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76" w:type="dxa"/>
        <w:tblLayout w:type="fixed"/>
        <w:tblLook w:val="0000"/>
      </w:tblPr>
      <w:tblGrid>
        <w:gridCol w:w="1484"/>
        <w:gridCol w:w="1956"/>
        <w:gridCol w:w="388"/>
        <w:gridCol w:w="2765"/>
        <w:gridCol w:w="287"/>
        <w:gridCol w:w="2476"/>
        <w:gridCol w:w="921"/>
        <w:gridCol w:w="43"/>
      </w:tblGrid>
      <w:tr w:rsidR="00BA5708" w:rsidTr="00AF447E">
        <w:trPr>
          <w:gridAfter w:val="1"/>
          <w:wAfter w:w="43" w:type="dxa"/>
          <w:cantSplit/>
          <w:trHeight w:val="1268"/>
        </w:trPr>
        <w:tc>
          <w:tcPr>
            <w:tcW w:w="1484" w:type="dxa"/>
          </w:tcPr>
          <w:p w:rsidR="00BA5708" w:rsidRPr="005524EE" w:rsidRDefault="00BA5708" w:rsidP="005524EE">
            <w:pPr>
              <w:tabs>
                <w:tab w:val="left" w:pos="1247"/>
                <w:tab w:val="left" w:pos="1814"/>
                <w:tab w:val="left" w:pos="2381"/>
                <w:tab w:val="left" w:pos="2948"/>
                <w:tab w:val="left" w:pos="3515"/>
              </w:tabs>
              <w:rPr>
                <w:rFonts w:ascii="Arial" w:hAnsi="Arial"/>
                <w:b/>
                <w:caps/>
                <w:sz w:val="27"/>
                <w:szCs w:val="27"/>
                <w:lang w:val="fr-FR"/>
              </w:rPr>
            </w:pPr>
            <w:r w:rsidRPr="005524EE">
              <w:rPr>
                <w:rFonts w:ascii="Arial" w:hAnsi="Arial"/>
                <w:b/>
                <w:caps/>
                <w:sz w:val="27"/>
                <w:szCs w:val="27"/>
                <w:lang w:val="fr-FR"/>
              </w:rPr>
              <w:t>UNITED</w:t>
            </w:r>
          </w:p>
          <w:p w:rsidR="00BA5708" w:rsidRPr="00F2545C" w:rsidRDefault="00BA5708" w:rsidP="005524EE">
            <w:pPr>
              <w:tabs>
                <w:tab w:val="left" w:pos="1247"/>
                <w:tab w:val="left" w:pos="1814"/>
                <w:tab w:val="left" w:pos="2381"/>
                <w:tab w:val="left" w:pos="2948"/>
                <w:tab w:val="left" w:pos="3515"/>
              </w:tabs>
              <w:rPr>
                <w:rFonts w:ascii="Univers" w:hAnsi="Univers"/>
                <w:b/>
                <w:sz w:val="27"/>
              </w:rPr>
            </w:pPr>
            <w:r w:rsidRPr="005524EE">
              <w:rPr>
                <w:rFonts w:ascii="Arial" w:hAnsi="Arial"/>
                <w:b/>
                <w:caps/>
                <w:sz w:val="27"/>
                <w:szCs w:val="27"/>
                <w:lang w:val="fr-FR"/>
              </w:rPr>
              <w:t>NATIONS</w:t>
            </w:r>
            <w:r w:rsidRPr="00F2545C" w:rsidDel="00F2545C">
              <w:rPr>
                <w:rFonts w:ascii="Univers" w:hAnsi="Univers"/>
                <w:b/>
                <w:sz w:val="27"/>
              </w:rPr>
              <w:t xml:space="preserve"> </w:t>
            </w:r>
          </w:p>
        </w:tc>
        <w:tc>
          <w:tcPr>
            <w:tcW w:w="2344" w:type="dxa"/>
            <w:gridSpan w:val="2"/>
          </w:tcPr>
          <w:p w:rsidR="00BA5708" w:rsidRDefault="0060235C" w:rsidP="0059421C">
            <w:pPr>
              <w:spacing w:before="60" w:after="60"/>
              <w:rPr>
                <w:b/>
                <w:bCs/>
                <w:lang w:val="en-US"/>
              </w:rPr>
            </w:pPr>
            <w:r>
              <w:rPr>
                <w:noProof/>
                <w:lang w:val="en-US" w:eastAsia="zh-TW"/>
              </w:rPr>
              <w:drawing>
                <wp:inline distT="0" distB="0" distL="0" distR="0">
                  <wp:extent cx="1375410" cy="731520"/>
                  <wp:effectExtent l="19050" t="0" r="0" b="0"/>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a:srcRect/>
                          <a:stretch>
                            <a:fillRect/>
                          </a:stretch>
                        </pic:blipFill>
                        <pic:spPr bwMode="auto">
                          <a:xfrm>
                            <a:off x="0" y="0"/>
                            <a:ext cx="1375410" cy="731520"/>
                          </a:xfrm>
                          <a:prstGeom prst="rect">
                            <a:avLst/>
                          </a:prstGeom>
                          <a:noFill/>
                          <a:ln w="9525">
                            <a:noFill/>
                            <a:miter lim="800000"/>
                            <a:headEnd/>
                            <a:tailEnd/>
                          </a:ln>
                        </pic:spPr>
                      </pic:pic>
                    </a:graphicData>
                  </a:graphic>
                </wp:inline>
              </w:drawing>
            </w:r>
          </w:p>
        </w:tc>
        <w:tc>
          <w:tcPr>
            <w:tcW w:w="5528" w:type="dxa"/>
            <w:gridSpan w:val="3"/>
          </w:tcPr>
          <w:p w:rsidR="00BA5708" w:rsidRPr="00BA5708" w:rsidRDefault="0060235C" w:rsidP="00722881">
            <w:pPr>
              <w:pStyle w:val="Heading2"/>
              <w:keepNext w:val="0"/>
              <w:ind w:left="-74"/>
              <w:rPr>
                <w:sz w:val="20"/>
                <w:szCs w:val="20"/>
              </w:rPr>
            </w:pPr>
            <w:r>
              <w:rPr>
                <w:rFonts w:ascii="Arial" w:hAnsi="Arial" w:cs="Arial"/>
                <w:noProof/>
                <w:sz w:val="20"/>
                <w:szCs w:val="20"/>
                <w:lang w:val="en-US" w:eastAsia="zh-TW"/>
              </w:rPr>
              <w:drawing>
                <wp:inline distT="0" distB="0" distL="0" distR="0">
                  <wp:extent cx="1987550" cy="596265"/>
                  <wp:effectExtent l="19050" t="0" r="0" b="0"/>
                  <wp:docPr id="2" name="Picture 2" descr="FAO_logo_Black_3lines_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logo_Black_3lines_en7"/>
                          <pic:cNvPicPr>
                            <a:picLocks noChangeAspect="1" noChangeArrowheads="1"/>
                          </pic:cNvPicPr>
                        </pic:nvPicPr>
                        <pic:blipFill>
                          <a:blip r:embed="rId9"/>
                          <a:srcRect/>
                          <a:stretch>
                            <a:fillRect/>
                          </a:stretch>
                        </pic:blipFill>
                        <pic:spPr bwMode="auto">
                          <a:xfrm>
                            <a:off x="0" y="0"/>
                            <a:ext cx="1987550" cy="596265"/>
                          </a:xfrm>
                          <a:prstGeom prst="rect">
                            <a:avLst/>
                          </a:prstGeom>
                          <a:noFill/>
                          <a:ln w="9525">
                            <a:noFill/>
                            <a:miter lim="800000"/>
                            <a:headEnd/>
                            <a:tailEnd/>
                          </a:ln>
                        </pic:spPr>
                      </pic:pic>
                    </a:graphicData>
                  </a:graphic>
                </wp:inline>
              </w:drawing>
            </w:r>
          </w:p>
        </w:tc>
        <w:tc>
          <w:tcPr>
            <w:tcW w:w="921" w:type="dxa"/>
          </w:tcPr>
          <w:p w:rsidR="00BA5708" w:rsidRPr="00D30328" w:rsidRDefault="00BA5708" w:rsidP="00D30328">
            <w:pPr>
              <w:jc w:val="right"/>
              <w:rPr>
                <w:rFonts w:ascii="Arial" w:hAnsi="Arial" w:cs="Arial"/>
                <w:b/>
                <w:bCs/>
                <w:sz w:val="40"/>
                <w:szCs w:val="40"/>
              </w:rPr>
            </w:pPr>
            <w:r w:rsidRPr="00D30328">
              <w:rPr>
                <w:rFonts w:ascii="Arial" w:hAnsi="Arial" w:cs="Arial"/>
                <w:b/>
                <w:bCs/>
                <w:sz w:val="40"/>
                <w:szCs w:val="40"/>
              </w:rPr>
              <w:t>BC</w:t>
            </w:r>
          </w:p>
          <w:p w:rsidR="00BA5708" w:rsidRPr="00D30328" w:rsidRDefault="00BA5708" w:rsidP="00BA5708">
            <w:pPr>
              <w:jc w:val="right"/>
              <w:rPr>
                <w:rFonts w:ascii="Arial" w:hAnsi="Arial" w:cs="Arial"/>
                <w:b/>
                <w:bCs/>
                <w:sz w:val="40"/>
                <w:szCs w:val="40"/>
              </w:rPr>
            </w:pPr>
            <w:r w:rsidRPr="00D30328">
              <w:rPr>
                <w:rFonts w:ascii="Arial" w:hAnsi="Arial" w:cs="Arial"/>
                <w:b/>
                <w:bCs/>
                <w:sz w:val="40"/>
                <w:szCs w:val="40"/>
              </w:rPr>
              <w:t>RC</w:t>
            </w:r>
          </w:p>
          <w:p w:rsidR="00BA5708" w:rsidRPr="00D30328" w:rsidRDefault="00BA5708" w:rsidP="00D30328">
            <w:pPr>
              <w:jc w:val="right"/>
              <w:rPr>
                <w:rFonts w:ascii="Arial" w:hAnsi="Arial" w:cs="Arial"/>
                <w:bCs/>
                <w:sz w:val="40"/>
                <w:szCs w:val="40"/>
              </w:rPr>
            </w:pPr>
            <w:r w:rsidRPr="00D30328">
              <w:rPr>
                <w:rFonts w:ascii="Arial" w:hAnsi="Arial" w:cs="Arial"/>
                <w:b/>
                <w:bCs/>
                <w:sz w:val="40"/>
                <w:szCs w:val="40"/>
              </w:rPr>
              <w:t>SC</w:t>
            </w:r>
          </w:p>
        </w:tc>
      </w:tr>
      <w:tr w:rsidR="0059421C" w:rsidRPr="00CF3CF9" w:rsidTr="00AF447E">
        <w:trPr>
          <w:gridAfter w:val="1"/>
          <w:wAfter w:w="43" w:type="dxa"/>
          <w:cantSplit/>
          <w:trHeight w:val="303"/>
        </w:trPr>
        <w:tc>
          <w:tcPr>
            <w:tcW w:w="6593" w:type="dxa"/>
            <w:gridSpan w:val="4"/>
            <w:tcBorders>
              <w:bottom w:val="single" w:sz="6" w:space="0" w:color="auto"/>
            </w:tcBorders>
          </w:tcPr>
          <w:p w:rsidR="0059421C" w:rsidRPr="00CF3CF9" w:rsidRDefault="0059421C" w:rsidP="0059421C">
            <w:pPr>
              <w:rPr>
                <w:b/>
                <w:lang w:val="en-US"/>
              </w:rPr>
            </w:pPr>
          </w:p>
        </w:tc>
        <w:tc>
          <w:tcPr>
            <w:tcW w:w="3684" w:type="dxa"/>
            <w:gridSpan w:val="3"/>
            <w:tcBorders>
              <w:bottom w:val="single" w:sz="6" w:space="0" w:color="auto"/>
            </w:tcBorders>
          </w:tcPr>
          <w:p w:rsidR="0059421C" w:rsidRDefault="0059421C" w:rsidP="00D66993">
            <w:pPr>
              <w:rPr>
                <w:bCs/>
                <w:sz w:val="20"/>
              </w:rPr>
            </w:pPr>
            <w:r w:rsidRPr="0020016A">
              <w:rPr>
                <w:b/>
                <w:sz w:val="24"/>
                <w:szCs w:val="24"/>
              </w:rPr>
              <w:t>UNEP</w:t>
            </w:r>
            <w:r w:rsidRPr="00D66993">
              <w:rPr>
                <w:bCs/>
                <w:sz w:val="20"/>
              </w:rPr>
              <w:t>/</w:t>
            </w:r>
            <w:r w:rsidR="00D66993" w:rsidRPr="00D66993">
              <w:rPr>
                <w:bCs/>
                <w:sz w:val="20"/>
              </w:rPr>
              <w:t>CHW.12</w:t>
            </w:r>
            <w:r w:rsidRPr="00D66993">
              <w:rPr>
                <w:bCs/>
                <w:sz w:val="20"/>
              </w:rPr>
              <w:t>/</w:t>
            </w:r>
            <w:r w:rsidR="00EC6CB4">
              <w:rPr>
                <w:bCs/>
                <w:sz w:val="20"/>
              </w:rPr>
              <w:t>INF/</w:t>
            </w:r>
            <w:r w:rsidR="00990C3E">
              <w:rPr>
                <w:bCs/>
                <w:sz w:val="20"/>
              </w:rPr>
              <w:t>54</w:t>
            </w:r>
          </w:p>
          <w:p w:rsidR="00D66993" w:rsidRDefault="00D66993" w:rsidP="00D66993">
            <w:pPr>
              <w:rPr>
                <w:bCs/>
                <w:sz w:val="20"/>
              </w:rPr>
            </w:pPr>
            <w:r w:rsidRPr="0020016A">
              <w:rPr>
                <w:b/>
                <w:sz w:val="24"/>
                <w:szCs w:val="24"/>
              </w:rPr>
              <w:t>UNEP/FAO</w:t>
            </w:r>
            <w:r w:rsidRPr="00D66993">
              <w:rPr>
                <w:bCs/>
                <w:sz w:val="20"/>
              </w:rPr>
              <w:t>/</w:t>
            </w:r>
            <w:r>
              <w:rPr>
                <w:bCs/>
                <w:sz w:val="20"/>
              </w:rPr>
              <w:t>RC/COP.7/</w:t>
            </w:r>
            <w:r w:rsidR="00EC6CB4">
              <w:rPr>
                <w:bCs/>
                <w:sz w:val="20"/>
              </w:rPr>
              <w:t>INF</w:t>
            </w:r>
            <w:r w:rsidR="00990C3E">
              <w:rPr>
                <w:bCs/>
                <w:sz w:val="20"/>
              </w:rPr>
              <w:t>/39</w:t>
            </w:r>
          </w:p>
          <w:p w:rsidR="00D66993" w:rsidRPr="00CF3CF9" w:rsidRDefault="00837DFF" w:rsidP="00990C3E">
            <w:r w:rsidRPr="0020016A">
              <w:rPr>
                <w:b/>
                <w:sz w:val="24"/>
                <w:szCs w:val="24"/>
              </w:rPr>
              <w:t>UNEP</w:t>
            </w:r>
            <w:r>
              <w:rPr>
                <w:bCs/>
                <w:sz w:val="20"/>
              </w:rPr>
              <w:t>/POPS/COP.7/</w:t>
            </w:r>
            <w:r w:rsidR="00EC6CB4">
              <w:rPr>
                <w:bCs/>
                <w:sz w:val="20"/>
              </w:rPr>
              <w:t>INF/</w:t>
            </w:r>
            <w:r w:rsidR="00990C3E">
              <w:rPr>
                <w:bCs/>
                <w:sz w:val="20"/>
              </w:rPr>
              <w:t>58</w:t>
            </w:r>
          </w:p>
        </w:tc>
      </w:tr>
      <w:tr w:rsidR="0059421C" w:rsidRPr="00CF3CF9" w:rsidTr="00BA5708">
        <w:trPr>
          <w:gridAfter w:val="1"/>
          <w:wAfter w:w="43" w:type="dxa"/>
          <w:cantSplit/>
          <w:trHeight w:val="2695"/>
        </w:trPr>
        <w:tc>
          <w:tcPr>
            <w:tcW w:w="1484" w:type="dxa"/>
            <w:tcBorders>
              <w:top w:val="single" w:sz="6" w:space="0" w:color="auto"/>
              <w:bottom w:val="single" w:sz="24" w:space="0" w:color="auto"/>
            </w:tcBorders>
          </w:tcPr>
          <w:p w:rsidR="0059421C" w:rsidRPr="00CF3CF9" w:rsidRDefault="0060235C" w:rsidP="0059421C">
            <w:pPr>
              <w:spacing w:before="60"/>
            </w:pPr>
            <w:r>
              <w:rPr>
                <w:noProof/>
                <w:lang w:val="en-US" w:eastAsia="zh-TW"/>
              </w:rPr>
              <w:drawing>
                <wp:inline distT="0" distB="0" distL="0" distR="0">
                  <wp:extent cx="795020" cy="381635"/>
                  <wp:effectExtent l="19050" t="0" r="5080" b="0"/>
                  <wp:docPr id="3" name="Picture 3"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1200 Down"/>
                          <pic:cNvPicPr>
                            <a:picLocks noChangeAspect="1" noChangeArrowheads="1"/>
                          </pic:cNvPicPr>
                        </pic:nvPicPr>
                        <pic:blipFill>
                          <a:blip r:embed="rId10"/>
                          <a:srcRect/>
                          <a:stretch>
                            <a:fillRect/>
                          </a:stretch>
                        </pic:blipFill>
                        <pic:spPr bwMode="auto">
                          <a:xfrm>
                            <a:off x="0" y="0"/>
                            <a:ext cx="795020" cy="381635"/>
                          </a:xfrm>
                          <a:prstGeom prst="rect">
                            <a:avLst/>
                          </a:prstGeom>
                          <a:noFill/>
                          <a:ln w="9525">
                            <a:noFill/>
                            <a:miter lim="800000"/>
                            <a:headEnd/>
                            <a:tailEnd/>
                          </a:ln>
                        </pic:spPr>
                      </pic:pic>
                    </a:graphicData>
                  </a:graphic>
                </wp:inline>
              </w:drawing>
            </w:r>
          </w:p>
          <w:p w:rsidR="0059421C" w:rsidRPr="00CF3CF9" w:rsidRDefault="0059421C" w:rsidP="0059421C">
            <w:pPr>
              <w:spacing w:before="60"/>
            </w:pPr>
          </w:p>
          <w:p w:rsidR="0059421C" w:rsidRPr="00CF3CF9" w:rsidRDefault="0059421C" w:rsidP="0059421C">
            <w:pPr>
              <w:spacing w:before="60"/>
            </w:pPr>
          </w:p>
          <w:p w:rsidR="0059421C" w:rsidRPr="00CF3CF9" w:rsidRDefault="0060235C" w:rsidP="0059421C">
            <w:pPr>
              <w:spacing w:before="60"/>
            </w:pPr>
            <w:r>
              <w:rPr>
                <w:rFonts w:ascii="GillSans Light" w:hAnsi="GillSans Light"/>
                <w:noProof/>
                <w:lang w:val="en-US" w:eastAsia="zh-TW"/>
              </w:rPr>
              <w:drawing>
                <wp:inline distT="0" distB="0" distL="0" distR="0">
                  <wp:extent cx="731520" cy="628015"/>
                  <wp:effectExtent l="19050" t="0" r="0" b="0"/>
                  <wp:docPr id="4" name="Picture 4"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bw"/>
                          <pic:cNvPicPr>
                            <a:picLocks noChangeAspect="1" noChangeArrowheads="1"/>
                          </pic:cNvPicPr>
                        </pic:nvPicPr>
                        <pic:blipFill>
                          <a:blip r:embed="rId11">
                            <a:grayscl/>
                          </a:blip>
                          <a:srcRect b="29143"/>
                          <a:stretch>
                            <a:fillRect/>
                          </a:stretch>
                        </pic:blipFill>
                        <pic:spPr bwMode="auto">
                          <a:xfrm>
                            <a:off x="0" y="0"/>
                            <a:ext cx="731520" cy="628015"/>
                          </a:xfrm>
                          <a:prstGeom prst="rect">
                            <a:avLst/>
                          </a:prstGeom>
                          <a:noFill/>
                          <a:ln w="9525">
                            <a:noFill/>
                            <a:miter lim="800000"/>
                            <a:headEnd/>
                            <a:tailEnd/>
                          </a:ln>
                        </pic:spPr>
                      </pic:pic>
                    </a:graphicData>
                  </a:graphic>
                </wp:inline>
              </w:drawing>
            </w:r>
          </w:p>
          <w:p w:rsidR="0059421C" w:rsidRDefault="0059421C" w:rsidP="0059421C">
            <w:pPr>
              <w:spacing w:before="60"/>
            </w:pPr>
          </w:p>
          <w:p w:rsidR="0059421C" w:rsidRPr="00CF3CF9" w:rsidRDefault="0060235C" w:rsidP="0059421C">
            <w:pPr>
              <w:spacing w:before="60"/>
            </w:pPr>
            <w:r>
              <w:rPr>
                <w:noProof/>
                <w:lang w:val="en-US" w:eastAsia="zh-TW"/>
              </w:rPr>
              <w:drawing>
                <wp:inline distT="0" distB="0" distL="0" distR="0">
                  <wp:extent cx="691515" cy="540385"/>
                  <wp:effectExtent l="19050" t="0" r="0" b="0"/>
                  <wp:docPr id="5" name="Picture 5"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 BW NOTEXT"/>
                          <pic:cNvPicPr>
                            <a:picLocks noChangeAspect="1" noChangeArrowheads="1"/>
                          </pic:cNvPicPr>
                        </pic:nvPicPr>
                        <pic:blipFill>
                          <a:blip r:embed="rId12"/>
                          <a:srcRect/>
                          <a:stretch>
                            <a:fillRect/>
                          </a:stretch>
                        </pic:blipFill>
                        <pic:spPr bwMode="auto">
                          <a:xfrm>
                            <a:off x="0" y="0"/>
                            <a:ext cx="691515" cy="540385"/>
                          </a:xfrm>
                          <a:prstGeom prst="rect">
                            <a:avLst/>
                          </a:prstGeom>
                          <a:noFill/>
                          <a:ln w="9525">
                            <a:noFill/>
                            <a:miter lim="800000"/>
                            <a:headEnd/>
                            <a:tailEnd/>
                          </a:ln>
                        </pic:spPr>
                      </pic:pic>
                    </a:graphicData>
                  </a:graphic>
                </wp:inline>
              </w:drawing>
            </w:r>
          </w:p>
        </w:tc>
        <w:tc>
          <w:tcPr>
            <w:tcW w:w="5109" w:type="dxa"/>
            <w:gridSpan w:val="3"/>
            <w:tcBorders>
              <w:top w:val="single" w:sz="6" w:space="0" w:color="auto"/>
              <w:bottom w:val="single" w:sz="24" w:space="0" w:color="auto"/>
            </w:tcBorders>
          </w:tcPr>
          <w:p w:rsidR="0059421C" w:rsidRPr="00337DFE" w:rsidRDefault="0059421C" w:rsidP="00F314EC">
            <w:pPr>
              <w:rPr>
                <w:b/>
                <w:bCs/>
                <w:sz w:val="27"/>
                <w:szCs w:val="27"/>
                <w:lang w:val="en-US"/>
              </w:rPr>
            </w:pPr>
            <w:r w:rsidRPr="00337DFE">
              <w:rPr>
                <w:b/>
                <w:bCs/>
                <w:sz w:val="27"/>
                <w:szCs w:val="27"/>
                <w:lang w:val="en-US"/>
              </w:rPr>
              <w:t xml:space="preserve">Basel Convention on the Control of </w:t>
            </w:r>
            <w:proofErr w:type="spellStart"/>
            <w:r w:rsidRPr="00337DFE">
              <w:rPr>
                <w:b/>
                <w:bCs/>
                <w:sz w:val="27"/>
                <w:szCs w:val="27"/>
                <w:lang w:val="en-US"/>
              </w:rPr>
              <w:t>Transboundary</w:t>
            </w:r>
            <w:proofErr w:type="spellEnd"/>
            <w:r w:rsidRPr="00337DFE">
              <w:rPr>
                <w:b/>
                <w:bCs/>
                <w:sz w:val="27"/>
                <w:szCs w:val="27"/>
                <w:lang w:val="en-US"/>
              </w:rPr>
              <w:t xml:space="preserve"> Movements of Hazardous Wastes and </w:t>
            </w:r>
            <w:r w:rsidR="00F314EC">
              <w:rPr>
                <w:b/>
                <w:bCs/>
                <w:sz w:val="27"/>
                <w:szCs w:val="27"/>
                <w:lang w:val="en-US"/>
              </w:rPr>
              <w:t>T</w:t>
            </w:r>
            <w:r w:rsidRPr="00337DFE">
              <w:rPr>
                <w:b/>
                <w:bCs/>
                <w:sz w:val="27"/>
                <w:szCs w:val="27"/>
                <w:lang w:val="en-US"/>
              </w:rPr>
              <w:t>heir Disposal</w:t>
            </w:r>
          </w:p>
          <w:p w:rsidR="0059421C" w:rsidRPr="00337DFE" w:rsidRDefault="0059421C" w:rsidP="0059421C">
            <w:pPr>
              <w:rPr>
                <w:b/>
                <w:bCs/>
                <w:sz w:val="27"/>
                <w:szCs w:val="27"/>
                <w:lang w:val="en-US"/>
              </w:rPr>
            </w:pPr>
          </w:p>
          <w:p w:rsidR="0059421C" w:rsidRPr="00337DFE" w:rsidRDefault="0059421C" w:rsidP="0059421C">
            <w:pPr>
              <w:rPr>
                <w:b/>
                <w:bCs/>
                <w:sz w:val="27"/>
                <w:szCs w:val="27"/>
                <w:lang w:val="en-US"/>
              </w:rPr>
            </w:pPr>
            <w:r w:rsidRPr="00337DFE">
              <w:rPr>
                <w:b/>
                <w:bCs/>
                <w:sz w:val="27"/>
                <w:szCs w:val="27"/>
                <w:lang w:val="en-US"/>
              </w:rPr>
              <w:t xml:space="preserve">Rotterdam Convention on </w:t>
            </w:r>
            <w:r w:rsidRPr="00337DFE">
              <w:rPr>
                <w:b/>
                <w:bCs/>
                <w:sz w:val="27"/>
                <w:szCs w:val="27"/>
              </w:rPr>
              <w:t>the Prior Informed Consent Procedure for Certain Hazardous Chemicals and Pesticides in International Trade</w:t>
            </w:r>
          </w:p>
          <w:p w:rsidR="0059421C" w:rsidRPr="00337DFE" w:rsidRDefault="0059421C" w:rsidP="0059421C">
            <w:pPr>
              <w:rPr>
                <w:b/>
                <w:bCs/>
                <w:sz w:val="27"/>
                <w:szCs w:val="27"/>
                <w:lang w:val="en-US"/>
              </w:rPr>
            </w:pPr>
          </w:p>
          <w:p w:rsidR="0059421C" w:rsidRPr="00CF3CF9" w:rsidRDefault="0059421C" w:rsidP="0059421C">
            <w:pPr>
              <w:rPr>
                <w:sz w:val="32"/>
                <w:szCs w:val="32"/>
              </w:rPr>
            </w:pPr>
            <w:r w:rsidRPr="00337DFE">
              <w:rPr>
                <w:b/>
                <w:bCs/>
                <w:sz w:val="27"/>
                <w:szCs w:val="27"/>
              </w:rPr>
              <w:t>Stockholm Convention on Persistent Organic Pollutants</w:t>
            </w:r>
          </w:p>
        </w:tc>
        <w:tc>
          <w:tcPr>
            <w:tcW w:w="3684" w:type="dxa"/>
            <w:gridSpan w:val="3"/>
            <w:tcBorders>
              <w:top w:val="single" w:sz="6" w:space="0" w:color="auto"/>
              <w:bottom w:val="single" w:sz="24" w:space="0" w:color="auto"/>
            </w:tcBorders>
          </w:tcPr>
          <w:p w:rsidR="0059421C" w:rsidRPr="00CF3CF9" w:rsidRDefault="0059421C" w:rsidP="0059421C"/>
          <w:p w:rsidR="0059421C" w:rsidRPr="00CF3CF9" w:rsidRDefault="0059421C" w:rsidP="0059421C">
            <w:pPr>
              <w:rPr>
                <w:sz w:val="20"/>
              </w:rPr>
            </w:pPr>
            <w:r w:rsidRPr="00CF3CF9">
              <w:rPr>
                <w:sz w:val="20"/>
              </w:rPr>
              <w:t>Distr.: General</w:t>
            </w:r>
          </w:p>
          <w:p w:rsidR="0059421C" w:rsidRPr="00356FEB" w:rsidRDefault="00F919A1" w:rsidP="00F919A1">
            <w:pPr>
              <w:rPr>
                <w:sz w:val="20"/>
              </w:rPr>
            </w:pPr>
            <w:r>
              <w:rPr>
                <w:sz w:val="20"/>
              </w:rPr>
              <w:t>21 April</w:t>
            </w:r>
            <w:r w:rsidR="00FB54DF">
              <w:rPr>
                <w:sz w:val="20"/>
              </w:rPr>
              <w:t xml:space="preserve"> 2015</w:t>
            </w:r>
          </w:p>
          <w:p w:rsidR="0059421C" w:rsidRPr="00356FEB" w:rsidRDefault="0059421C" w:rsidP="0059421C">
            <w:pPr>
              <w:rPr>
                <w:sz w:val="20"/>
              </w:rPr>
            </w:pPr>
          </w:p>
          <w:p w:rsidR="0059421C" w:rsidRPr="00CF3CF9" w:rsidRDefault="0059421C" w:rsidP="0059421C">
            <w:r w:rsidRPr="00356FEB">
              <w:rPr>
                <w:sz w:val="20"/>
              </w:rPr>
              <w:t>English</w:t>
            </w:r>
            <w:r w:rsidR="00EC6CB4">
              <w:rPr>
                <w:sz w:val="20"/>
              </w:rPr>
              <w:t xml:space="preserve"> only</w:t>
            </w:r>
          </w:p>
        </w:tc>
      </w:tr>
      <w:tr w:rsidR="00397A84" w:rsidTr="00FB5BFD">
        <w:tblPrEx>
          <w:tblLook w:val="04A0"/>
        </w:tblPrEx>
        <w:tc>
          <w:tcPr>
            <w:tcW w:w="3440" w:type="dxa"/>
            <w:gridSpan w:val="2"/>
          </w:tcPr>
          <w:p w:rsidR="00397A84" w:rsidRPr="00A1679D" w:rsidRDefault="00397A84" w:rsidP="00D94C70">
            <w:pPr>
              <w:suppressAutoHyphens/>
              <w:spacing w:before="60"/>
              <w:ind w:right="80"/>
              <w:rPr>
                <w:b/>
                <w:bCs/>
                <w:sz w:val="20"/>
              </w:rPr>
            </w:pPr>
            <w:r w:rsidRPr="00A1679D">
              <w:rPr>
                <w:b/>
                <w:bCs/>
                <w:sz w:val="20"/>
              </w:rPr>
              <w:t xml:space="preserve">Conference of the Parties to the Basel Convention on the Control </w:t>
            </w:r>
          </w:p>
          <w:p w:rsidR="00397A84" w:rsidRPr="00A1679D" w:rsidRDefault="00397A84" w:rsidP="00D94C70">
            <w:pPr>
              <w:suppressAutoHyphens/>
              <w:ind w:right="80"/>
              <w:rPr>
                <w:b/>
                <w:bCs/>
                <w:sz w:val="20"/>
              </w:rPr>
            </w:pPr>
            <w:r w:rsidRPr="00A1679D">
              <w:rPr>
                <w:b/>
                <w:bCs/>
                <w:sz w:val="20"/>
              </w:rPr>
              <w:t xml:space="preserve">of </w:t>
            </w:r>
            <w:proofErr w:type="spellStart"/>
            <w:r w:rsidRPr="00A1679D">
              <w:rPr>
                <w:b/>
                <w:bCs/>
                <w:sz w:val="20"/>
              </w:rPr>
              <w:t>Transboundary</w:t>
            </w:r>
            <w:proofErr w:type="spellEnd"/>
            <w:r w:rsidRPr="00A1679D">
              <w:rPr>
                <w:b/>
                <w:bCs/>
                <w:sz w:val="20"/>
              </w:rPr>
              <w:t xml:space="preserve"> Movements </w:t>
            </w:r>
          </w:p>
          <w:p w:rsidR="00397A84" w:rsidRPr="00A1679D" w:rsidRDefault="00397A84" w:rsidP="00D94C70">
            <w:pPr>
              <w:suppressAutoHyphens/>
              <w:ind w:right="80"/>
              <w:rPr>
                <w:b/>
                <w:bCs/>
                <w:sz w:val="20"/>
              </w:rPr>
            </w:pPr>
            <w:r w:rsidRPr="00A1679D">
              <w:rPr>
                <w:b/>
                <w:bCs/>
                <w:sz w:val="20"/>
              </w:rPr>
              <w:t xml:space="preserve">of Hazardous Wastes and </w:t>
            </w:r>
          </w:p>
          <w:p w:rsidR="00397A84" w:rsidRPr="00A1679D" w:rsidRDefault="00397A84" w:rsidP="00D94C70">
            <w:pPr>
              <w:suppressAutoHyphens/>
              <w:ind w:left="34" w:right="80" w:hanging="34"/>
              <w:rPr>
                <w:b/>
                <w:bCs/>
                <w:sz w:val="20"/>
              </w:rPr>
            </w:pPr>
            <w:r w:rsidRPr="00A1679D">
              <w:rPr>
                <w:b/>
                <w:bCs/>
                <w:sz w:val="20"/>
              </w:rPr>
              <w:t>Their Disposal</w:t>
            </w:r>
            <w:r w:rsidRPr="00A1679D">
              <w:rPr>
                <w:b/>
                <w:bCs/>
                <w:sz w:val="20"/>
              </w:rPr>
              <w:br/>
              <w:t>Twelfth meeting</w:t>
            </w:r>
          </w:p>
          <w:p w:rsidR="00397A84" w:rsidRPr="00A1679D" w:rsidRDefault="00397A84" w:rsidP="00D94C70">
            <w:pPr>
              <w:tabs>
                <w:tab w:val="left" w:pos="1247"/>
                <w:tab w:val="left" w:pos="1814"/>
                <w:tab w:val="left" w:pos="2381"/>
                <w:tab w:val="left" w:pos="2948"/>
                <w:tab w:val="left" w:pos="3515"/>
              </w:tabs>
              <w:rPr>
                <w:bCs/>
                <w:sz w:val="20"/>
              </w:rPr>
            </w:pPr>
            <w:r w:rsidRPr="00A1679D">
              <w:rPr>
                <w:bCs/>
                <w:sz w:val="20"/>
              </w:rPr>
              <w:t>Geneva, 4–15 May 2015</w:t>
            </w:r>
          </w:p>
          <w:p w:rsidR="00397A84" w:rsidRPr="00A1679D" w:rsidRDefault="00397A84" w:rsidP="00F919A1">
            <w:pPr>
              <w:tabs>
                <w:tab w:val="left" w:pos="1247"/>
                <w:tab w:val="left" w:pos="1814"/>
                <w:tab w:val="left" w:pos="2381"/>
                <w:tab w:val="left" w:pos="2948"/>
                <w:tab w:val="left" w:pos="3515"/>
              </w:tabs>
              <w:ind w:right="-213"/>
              <w:rPr>
                <w:sz w:val="20"/>
              </w:rPr>
            </w:pPr>
            <w:r w:rsidRPr="00A1679D">
              <w:rPr>
                <w:bCs/>
                <w:sz w:val="20"/>
              </w:rPr>
              <w:t>Item 4 (e) (iv) of the provisional</w:t>
            </w:r>
            <w:r w:rsidR="00F919A1">
              <w:rPr>
                <w:bCs/>
                <w:sz w:val="20"/>
              </w:rPr>
              <w:t xml:space="preserve"> </w:t>
            </w:r>
            <w:r w:rsidRPr="00A1679D">
              <w:rPr>
                <w:bCs/>
                <w:sz w:val="20"/>
              </w:rPr>
              <w:t>agenda</w:t>
            </w:r>
            <w:r w:rsidRPr="003C7181">
              <w:rPr>
                <w:sz w:val="20"/>
              </w:rPr>
              <w:footnoteReference w:customMarkFollows="1" w:id="1"/>
              <w:sym w:font="Symbol" w:char="F02A"/>
            </w:r>
          </w:p>
          <w:p w:rsidR="00397A84" w:rsidRPr="00A1679D" w:rsidRDefault="00397A84" w:rsidP="00D94C70">
            <w:pPr>
              <w:tabs>
                <w:tab w:val="left" w:pos="4014"/>
              </w:tabs>
              <w:spacing w:before="60"/>
              <w:ind w:right="176"/>
              <w:rPr>
                <w:b/>
                <w:sz w:val="20"/>
              </w:rPr>
            </w:pPr>
            <w:r w:rsidRPr="00A1679D">
              <w:rPr>
                <w:b/>
                <w:sz w:val="20"/>
              </w:rPr>
              <w:t>Matters related to the implementation of the Convention: international cooperation, coordination and partnerships: other international cooperation and coordination</w:t>
            </w:r>
          </w:p>
        </w:tc>
        <w:tc>
          <w:tcPr>
            <w:tcW w:w="3440" w:type="dxa"/>
            <w:gridSpan w:val="3"/>
          </w:tcPr>
          <w:p w:rsidR="00397A84" w:rsidRPr="00A1679D" w:rsidRDefault="00397A84" w:rsidP="00D94C70">
            <w:pPr>
              <w:tabs>
                <w:tab w:val="left" w:pos="1814"/>
                <w:tab w:val="left" w:pos="2948"/>
                <w:tab w:val="left" w:pos="3515"/>
                <w:tab w:val="left" w:pos="4014"/>
              </w:tabs>
              <w:suppressAutoHyphens/>
              <w:spacing w:before="60"/>
              <w:ind w:right="176"/>
              <w:rPr>
                <w:b/>
                <w:sz w:val="20"/>
              </w:rPr>
            </w:pPr>
            <w:r w:rsidRPr="00A1679D">
              <w:rPr>
                <w:b/>
                <w:sz w:val="20"/>
              </w:rPr>
              <w:t>Conference of the Parties to the</w:t>
            </w:r>
            <w:r w:rsidRPr="00A1679D">
              <w:rPr>
                <w:b/>
                <w:sz w:val="20"/>
              </w:rPr>
              <w:br/>
              <w:t>R</w:t>
            </w:r>
            <w:r w:rsidRPr="00A1679D">
              <w:rPr>
                <w:b/>
                <w:bCs/>
                <w:sz w:val="20"/>
              </w:rPr>
              <w:t>otterdam Convention on the Prior Informed</w:t>
            </w:r>
            <w:r w:rsidRPr="00A1679D">
              <w:rPr>
                <w:b/>
                <w:sz w:val="20"/>
              </w:rPr>
              <w:t xml:space="preserve"> Consent Procedure for Certain Hazardous Chemicals and Pesticides in International Trade </w:t>
            </w:r>
          </w:p>
          <w:p w:rsidR="00397A84" w:rsidRPr="00A1679D" w:rsidRDefault="00397A84" w:rsidP="00D94C70">
            <w:pPr>
              <w:tabs>
                <w:tab w:val="left" w:pos="1814"/>
                <w:tab w:val="left" w:pos="2948"/>
                <w:tab w:val="left" w:pos="3515"/>
                <w:tab w:val="left" w:pos="4014"/>
              </w:tabs>
              <w:suppressAutoHyphens/>
              <w:ind w:right="176"/>
              <w:rPr>
                <w:b/>
                <w:sz w:val="20"/>
              </w:rPr>
            </w:pPr>
            <w:r w:rsidRPr="00A1679D">
              <w:rPr>
                <w:b/>
                <w:sz w:val="20"/>
              </w:rPr>
              <w:t>Seventh meeting</w:t>
            </w:r>
          </w:p>
          <w:p w:rsidR="00397A84" w:rsidRPr="00A1679D" w:rsidRDefault="00397A84" w:rsidP="00D94C70">
            <w:pPr>
              <w:tabs>
                <w:tab w:val="left" w:pos="1247"/>
                <w:tab w:val="left" w:pos="1814"/>
                <w:tab w:val="left" w:pos="2381"/>
                <w:tab w:val="left" w:pos="2948"/>
                <w:tab w:val="left" w:pos="3515"/>
              </w:tabs>
              <w:rPr>
                <w:bCs/>
                <w:sz w:val="20"/>
              </w:rPr>
            </w:pPr>
            <w:r w:rsidRPr="00A1679D">
              <w:rPr>
                <w:bCs/>
                <w:sz w:val="20"/>
              </w:rPr>
              <w:t>Geneva, 4–15 May 2015</w:t>
            </w:r>
          </w:p>
          <w:p w:rsidR="00397A84" w:rsidRPr="00A1679D" w:rsidRDefault="00397A84" w:rsidP="00D94C70">
            <w:pPr>
              <w:tabs>
                <w:tab w:val="left" w:pos="1247"/>
                <w:tab w:val="left" w:pos="1814"/>
                <w:tab w:val="left" w:pos="2381"/>
                <w:tab w:val="left" w:pos="2948"/>
                <w:tab w:val="left" w:pos="3515"/>
              </w:tabs>
              <w:rPr>
                <w:bCs/>
                <w:sz w:val="20"/>
              </w:rPr>
            </w:pPr>
            <w:r w:rsidRPr="00A1679D">
              <w:rPr>
                <w:bCs/>
                <w:sz w:val="20"/>
              </w:rPr>
              <w:t>Item 5 (f) of the provisional agenda</w:t>
            </w:r>
            <w:r w:rsidRPr="00A1679D">
              <w:rPr>
                <w:bCs/>
                <w:sz w:val="20"/>
              </w:rPr>
              <w:footnoteReference w:customMarkFollows="1" w:id="2"/>
              <w:sym w:font="Symbol" w:char="F02A"/>
            </w:r>
            <w:r w:rsidRPr="00A1679D">
              <w:rPr>
                <w:bCs/>
                <w:sz w:val="20"/>
              </w:rPr>
              <w:sym w:font="Symbol" w:char="F02A"/>
            </w:r>
          </w:p>
          <w:p w:rsidR="00397A84" w:rsidRPr="00A1679D" w:rsidRDefault="00397A84" w:rsidP="00D94C70">
            <w:pPr>
              <w:tabs>
                <w:tab w:val="left" w:pos="4014"/>
              </w:tabs>
              <w:spacing w:before="60"/>
              <w:ind w:right="176"/>
              <w:rPr>
                <w:b/>
                <w:sz w:val="20"/>
              </w:rPr>
            </w:pPr>
            <w:r w:rsidRPr="00A1679D">
              <w:rPr>
                <w:b/>
                <w:bCs/>
                <w:sz w:val="20"/>
              </w:rPr>
              <w:t>Matters related to the implementation of the Convention: international cooperation and coordination</w:t>
            </w:r>
          </w:p>
        </w:tc>
        <w:tc>
          <w:tcPr>
            <w:tcW w:w="3440" w:type="dxa"/>
            <w:gridSpan w:val="3"/>
          </w:tcPr>
          <w:p w:rsidR="00397A84" w:rsidRPr="00A1679D" w:rsidRDefault="00397A84" w:rsidP="00D94C70">
            <w:pPr>
              <w:tabs>
                <w:tab w:val="left" w:pos="1247"/>
                <w:tab w:val="left" w:pos="1814"/>
                <w:tab w:val="left" w:pos="2381"/>
                <w:tab w:val="left" w:pos="2948"/>
                <w:tab w:val="left" w:pos="3515"/>
              </w:tabs>
              <w:suppressAutoHyphens/>
              <w:spacing w:before="60"/>
              <w:ind w:right="176"/>
              <w:rPr>
                <w:b/>
                <w:sz w:val="20"/>
              </w:rPr>
            </w:pPr>
            <w:r w:rsidRPr="00A1679D">
              <w:rPr>
                <w:b/>
                <w:sz w:val="20"/>
              </w:rPr>
              <w:t>Conference of the Parties to the Stockholm Convention on Persistent Organic Pollutants</w:t>
            </w:r>
          </w:p>
          <w:p w:rsidR="00397A84" w:rsidRPr="00A1679D" w:rsidRDefault="00397A84" w:rsidP="00D94C70">
            <w:pPr>
              <w:tabs>
                <w:tab w:val="left" w:pos="1247"/>
                <w:tab w:val="left" w:pos="1814"/>
                <w:tab w:val="left" w:pos="2381"/>
                <w:tab w:val="left" w:pos="2948"/>
                <w:tab w:val="left" w:pos="3515"/>
              </w:tabs>
              <w:suppressAutoHyphens/>
              <w:ind w:right="176"/>
              <w:rPr>
                <w:b/>
                <w:sz w:val="20"/>
              </w:rPr>
            </w:pPr>
            <w:r w:rsidRPr="00A1679D">
              <w:rPr>
                <w:b/>
                <w:sz w:val="20"/>
              </w:rPr>
              <w:t>Seventh meeting</w:t>
            </w:r>
          </w:p>
          <w:p w:rsidR="00397A84" w:rsidRPr="00A1679D" w:rsidRDefault="00397A84" w:rsidP="00D94C70">
            <w:pPr>
              <w:tabs>
                <w:tab w:val="left" w:pos="1247"/>
                <w:tab w:val="left" w:pos="1814"/>
                <w:tab w:val="left" w:pos="2381"/>
                <w:tab w:val="left" w:pos="2948"/>
                <w:tab w:val="left" w:pos="3515"/>
                <w:tab w:val="left" w:pos="4082"/>
              </w:tabs>
              <w:suppressAutoHyphens/>
              <w:ind w:right="176"/>
              <w:rPr>
                <w:sz w:val="20"/>
              </w:rPr>
            </w:pPr>
            <w:r w:rsidRPr="00A1679D">
              <w:rPr>
                <w:sz w:val="20"/>
              </w:rPr>
              <w:t>Geneva, 4–15 May 2015</w:t>
            </w:r>
          </w:p>
          <w:p w:rsidR="00397A84" w:rsidRPr="00A1679D" w:rsidRDefault="00397A84" w:rsidP="00D94C70">
            <w:pPr>
              <w:tabs>
                <w:tab w:val="left" w:pos="1247"/>
                <w:tab w:val="left" w:pos="1814"/>
                <w:tab w:val="left" w:pos="2381"/>
                <w:tab w:val="left" w:pos="3515"/>
                <w:tab w:val="left" w:pos="4082"/>
              </w:tabs>
              <w:suppressAutoHyphens/>
              <w:ind w:right="-107"/>
              <w:rPr>
                <w:sz w:val="20"/>
              </w:rPr>
            </w:pPr>
            <w:r w:rsidRPr="00A1679D">
              <w:rPr>
                <w:sz w:val="20"/>
              </w:rPr>
              <w:t>Item 5 (k) of the provisional agenda</w:t>
            </w:r>
            <w:r w:rsidRPr="003C7181">
              <w:rPr>
                <w:sz w:val="20"/>
              </w:rPr>
              <w:footnoteReference w:customMarkFollows="1" w:id="3"/>
              <w:sym w:font="Symbol" w:char="F02A"/>
            </w:r>
            <w:r w:rsidRPr="003C7181">
              <w:rPr>
                <w:sz w:val="20"/>
              </w:rPr>
              <w:sym w:font="Symbol" w:char="F02A"/>
            </w:r>
            <w:r w:rsidRPr="003C7181">
              <w:rPr>
                <w:sz w:val="20"/>
              </w:rPr>
              <w:sym w:font="Symbol" w:char="F02A"/>
            </w:r>
          </w:p>
          <w:p w:rsidR="00397A84" w:rsidRPr="00A1679D" w:rsidRDefault="00397A84" w:rsidP="00D94C70">
            <w:pPr>
              <w:spacing w:before="60"/>
              <w:ind w:right="176"/>
              <w:rPr>
                <w:b/>
                <w:sz w:val="20"/>
              </w:rPr>
            </w:pPr>
            <w:r w:rsidRPr="00A1679D">
              <w:rPr>
                <w:b/>
                <w:bCs/>
                <w:sz w:val="20"/>
              </w:rPr>
              <w:t xml:space="preserve">Matters related to the implementation of the Convention: international cooperation and coordination </w:t>
            </w:r>
          </w:p>
        </w:tc>
      </w:tr>
    </w:tbl>
    <w:p w:rsidR="00D94C70" w:rsidRDefault="00D94C70" w:rsidP="00D94C70">
      <w:pPr>
        <w:pStyle w:val="BBTitle"/>
        <w:rPr>
          <w:lang w:val="en-GB"/>
        </w:rPr>
      </w:pPr>
      <w:r>
        <w:rPr>
          <w:lang w:val="en-GB"/>
        </w:rPr>
        <w:t xml:space="preserve">Integrating chemicals and wastes management </w:t>
      </w:r>
      <w:r w:rsidRPr="00D94C70">
        <w:rPr>
          <w:lang w:val="en-GB"/>
        </w:rPr>
        <w:t>into the post-2015 United Nations development agenda and the sustainable development goals</w:t>
      </w:r>
    </w:p>
    <w:p w:rsidR="006414E6" w:rsidRDefault="00CD379E" w:rsidP="00F919A1">
      <w:pPr>
        <w:pStyle w:val="BBTitle"/>
        <w:spacing w:before="240" w:after="120"/>
        <w:ind w:left="1253" w:right="562"/>
        <w:rPr>
          <w:sz w:val="24"/>
          <w:szCs w:val="24"/>
          <w:lang w:val="en-GB"/>
        </w:rPr>
      </w:pPr>
      <w:r w:rsidRPr="00CD379E">
        <w:rPr>
          <w:sz w:val="24"/>
          <w:szCs w:val="24"/>
          <w:lang w:val="en-GB"/>
        </w:rPr>
        <w:t>Note by the Secretariat</w:t>
      </w:r>
      <w:r w:rsidRPr="00CD379E">
        <w:rPr>
          <w:sz w:val="24"/>
          <w:szCs w:val="24"/>
          <w:lang w:val="en-GB"/>
        </w:rPr>
        <w:tab/>
      </w:r>
    </w:p>
    <w:p w:rsidR="00633C52" w:rsidRDefault="00633C52" w:rsidP="00F919A1">
      <w:pPr>
        <w:pStyle w:val="BBTitle"/>
        <w:numPr>
          <w:ilvl w:val="0"/>
          <w:numId w:val="51"/>
        </w:numPr>
        <w:spacing w:before="240" w:after="120"/>
        <w:ind w:left="1276" w:right="562" w:hanging="567"/>
        <w:rPr>
          <w:sz w:val="24"/>
          <w:szCs w:val="24"/>
          <w:lang w:val="en-GB"/>
        </w:rPr>
      </w:pPr>
      <w:r w:rsidRPr="002F3550">
        <w:rPr>
          <w:lang w:val="en-US"/>
        </w:rPr>
        <w:t xml:space="preserve">Background information on </w:t>
      </w:r>
      <w:r w:rsidR="00545F48" w:rsidRPr="002F3550">
        <w:rPr>
          <w:lang w:val="en-US"/>
        </w:rPr>
        <w:t xml:space="preserve">international policy development in the area of the chemicals and waste management and sustainable development </w:t>
      </w:r>
    </w:p>
    <w:p w:rsidR="00B21557" w:rsidRPr="00F87A41" w:rsidRDefault="00B21557" w:rsidP="00B21557">
      <w:pPr>
        <w:numPr>
          <w:ilvl w:val="0"/>
          <w:numId w:val="3"/>
        </w:numPr>
        <w:spacing w:after="120"/>
        <w:ind w:left="1247"/>
        <w:rPr>
          <w:sz w:val="20"/>
        </w:rPr>
      </w:pPr>
      <w:r w:rsidRPr="00F87A41">
        <w:rPr>
          <w:sz w:val="20"/>
        </w:rPr>
        <w:t>The global community attaches great importance to the sound management of chemicals and waste</w:t>
      </w:r>
      <w:r w:rsidR="00A36D04">
        <w:rPr>
          <w:sz w:val="20"/>
        </w:rPr>
        <w:t>s</w:t>
      </w:r>
      <w:r w:rsidRPr="00F87A41">
        <w:rPr>
          <w:sz w:val="20"/>
        </w:rPr>
        <w:t xml:space="preserve"> for the protection of human health and the environment. In Johannesburg in 2002 governments agreed to achieve, by 2020, that chemicals are used and produced in ways that lead to the minimization of significant adverse effects on human health and the environment. The 2020 target was further recognised in the Rio+20 outcome “The Future We Want”.</w:t>
      </w:r>
    </w:p>
    <w:p w:rsidR="00B21557" w:rsidRDefault="00C16EE2" w:rsidP="00B21557">
      <w:pPr>
        <w:numPr>
          <w:ilvl w:val="0"/>
          <w:numId w:val="3"/>
        </w:numPr>
        <w:spacing w:after="120"/>
        <w:ind w:left="1247"/>
        <w:rPr>
          <w:sz w:val="20"/>
        </w:rPr>
      </w:pPr>
      <w:r w:rsidRPr="00F87A41">
        <w:rPr>
          <w:sz w:val="20"/>
        </w:rPr>
        <w:lastRenderedPageBreak/>
        <w:t xml:space="preserve">The Strategic Approach to International Chemicals Management (SAICM) also reaffirmed the Johannesburg 2020 goal. The 2006 Dubai Declaration that gave birth to SAICM recognizes that the sound management of chemicals is critical to achieving sustainable development. </w:t>
      </w:r>
      <w:r w:rsidR="00B21557" w:rsidRPr="00F87A41">
        <w:rPr>
          <w:sz w:val="20"/>
        </w:rPr>
        <w:t xml:space="preserve">During the </w:t>
      </w:r>
      <w:r w:rsidR="00372A01">
        <w:rPr>
          <w:sz w:val="20"/>
        </w:rPr>
        <w:t>meetings of the c</w:t>
      </w:r>
      <w:r w:rsidR="00B21557" w:rsidRPr="00F87A41">
        <w:rPr>
          <w:sz w:val="20"/>
        </w:rPr>
        <w:t xml:space="preserve">onferences of the </w:t>
      </w:r>
      <w:r w:rsidR="00372A01">
        <w:rPr>
          <w:sz w:val="20"/>
        </w:rPr>
        <w:t>p</w:t>
      </w:r>
      <w:r w:rsidR="00B21557" w:rsidRPr="00F87A41">
        <w:rPr>
          <w:sz w:val="20"/>
        </w:rPr>
        <w:t xml:space="preserve">arties to the Basel, Rotterdam and Stockholm conventions in May 2013, ministers and heads of delegation reinforced </w:t>
      </w:r>
      <w:r w:rsidR="00635EC6">
        <w:rPr>
          <w:sz w:val="20"/>
        </w:rPr>
        <w:t xml:space="preserve">in the </w:t>
      </w:r>
      <w:r w:rsidR="00635EC6" w:rsidRPr="00635EC6">
        <w:rPr>
          <w:sz w:val="20"/>
        </w:rPr>
        <w:t>Geneva Statement on the sound management of chemicals and waste</w:t>
      </w:r>
      <w:r w:rsidR="00635EC6">
        <w:rPr>
          <w:rStyle w:val="FootnoteReference"/>
          <w:sz w:val="20"/>
        </w:rPr>
        <w:footnoteReference w:id="4"/>
      </w:r>
      <w:r w:rsidR="00635EC6">
        <w:rPr>
          <w:sz w:val="20"/>
        </w:rPr>
        <w:t xml:space="preserve"> </w:t>
      </w:r>
      <w:r w:rsidR="00B21557" w:rsidRPr="00F87A41">
        <w:rPr>
          <w:sz w:val="20"/>
        </w:rPr>
        <w:t>their governments’ commitment to achieving the Millennium Development Goals by 2015 and the sound management of chemicals and hazardous waste</w:t>
      </w:r>
      <w:r w:rsidR="00570C68">
        <w:rPr>
          <w:sz w:val="20"/>
        </w:rPr>
        <w:t>s</w:t>
      </w:r>
      <w:r w:rsidR="00B21557" w:rsidRPr="00F87A41">
        <w:rPr>
          <w:sz w:val="20"/>
        </w:rPr>
        <w:t xml:space="preserve"> by 2020. The Geneva statement specifically </w:t>
      </w:r>
      <w:r w:rsidR="00B231F4" w:rsidRPr="00F87A41">
        <w:rPr>
          <w:sz w:val="20"/>
        </w:rPr>
        <w:t>underline</w:t>
      </w:r>
      <w:r w:rsidR="00B231F4">
        <w:rPr>
          <w:sz w:val="20"/>
        </w:rPr>
        <w:t>s</w:t>
      </w:r>
      <w:r w:rsidR="00B231F4" w:rsidRPr="00F87A41">
        <w:rPr>
          <w:sz w:val="20"/>
        </w:rPr>
        <w:t xml:space="preserve"> </w:t>
      </w:r>
      <w:r w:rsidR="00B21557" w:rsidRPr="00F87A41">
        <w:rPr>
          <w:sz w:val="20"/>
        </w:rPr>
        <w:t>that the full and effective implementation of the Basel, Rotterdam and Stockholm conventions contributes to sustainable development and the protection of human health and the environment.</w:t>
      </w:r>
    </w:p>
    <w:p w:rsidR="005E1A54" w:rsidRDefault="005E1A54" w:rsidP="005E1A54">
      <w:pPr>
        <w:numPr>
          <w:ilvl w:val="0"/>
          <w:numId w:val="3"/>
        </w:numPr>
        <w:spacing w:after="120"/>
        <w:ind w:left="1247"/>
        <w:rPr>
          <w:sz w:val="20"/>
        </w:rPr>
      </w:pPr>
      <w:r w:rsidRPr="00545F48">
        <w:rPr>
          <w:sz w:val="20"/>
        </w:rPr>
        <w:t xml:space="preserve">The </w:t>
      </w:r>
      <w:r w:rsidR="002F3550">
        <w:rPr>
          <w:sz w:val="20"/>
        </w:rPr>
        <w:t>2013 o</w:t>
      </w:r>
      <w:r w:rsidRPr="00545F48">
        <w:rPr>
          <w:sz w:val="20"/>
        </w:rPr>
        <w:t>mnibus decision on enhancing cooperation and coordination among the Basel, Rotterdam and Stockholm conventions</w:t>
      </w:r>
      <w:r>
        <w:rPr>
          <w:rStyle w:val="FootnoteReference"/>
          <w:sz w:val="20"/>
        </w:rPr>
        <w:footnoteReference w:id="5"/>
      </w:r>
      <w:r w:rsidRPr="00545F48">
        <w:rPr>
          <w:sz w:val="20"/>
        </w:rPr>
        <w:t xml:space="preserve"> also welcomed paragraphs 89 and 213–223 of the outcome document of the United Nations Conference on Sustainable Development, “The future we want”, relating to the sound management of chemicals and waste, including the reaffirmation of the aim to achieve by 2020 the sound management of chemicals throughout their lifecycle and of hazardous wastes, and the call for further enhancing coordination and cooperation with other relevant actors at all levels.</w:t>
      </w:r>
      <w:r w:rsidR="00633C52" w:rsidRPr="00633C52">
        <w:rPr>
          <w:sz w:val="20"/>
        </w:rPr>
        <w:t xml:space="preserve"> Furthermore, annex I of the </w:t>
      </w:r>
      <w:r w:rsidR="002F3550">
        <w:rPr>
          <w:sz w:val="20"/>
        </w:rPr>
        <w:t>o</w:t>
      </w:r>
      <w:r w:rsidR="00633C52" w:rsidRPr="00633C52">
        <w:rPr>
          <w:sz w:val="20"/>
        </w:rPr>
        <w:t>mnibus decision recommends</w:t>
      </w:r>
      <w:r w:rsidR="00545F48" w:rsidRPr="00545F48">
        <w:rPr>
          <w:sz w:val="20"/>
        </w:rPr>
        <w:t xml:space="preserve"> parties </w:t>
      </w:r>
      <w:r w:rsidR="00545F48">
        <w:rPr>
          <w:sz w:val="20"/>
        </w:rPr>
        <w:t>t</w:t>
      </w:r>
      <w:r w:rsidRPr="00545F48">
        <w:rPr>
          <w:sz w:val="20"/>
        </w:rPr>
        <w:t>o promote the sound management of chemicals and wastes as a contribution to sustainable development</w:t>
      </w:r>
      <w:r w:rsidR="00545F48">
        <w:rPr>
          <w:sz w:val="20"/>
        </w:rPr>
        <w:t xml:space="preserve"> as part of the </w:t>
      </w:r>
      <w:r w:rsidR="00545F48" w:rsidRPr="00545F48">
        <w:rPr>
          <w:sz w:val="20"/>
        </w:rPr>
        <w:t>follow-up to the review of the synergies arrangements</w:t>
      </w:r>
      <w:r w:rsidR="00545F48">
        <w:rPr>
          <w:sz w:val="20"/>
        </w:rPr>
        <w:t>.</w:t>
      </w:r>
    </w:p>
    <w:p w:rsidR="00633C52" w:rsidRPr="002F3550" w:rsidRDefault="00545F48" w:rsidP="00F919A1">
      <w:pPr>
        <w:pStyle w:val="BBTitle"/>
        <w:numPr>
          <w:ilvl w:val="0"/>
          <w:numId w:val="51"/>
        </w:numPr>
        <w:spacing w:before="240" w:after="120"/>
        <w:ind w:left="1276" w:right="562" w:hanging="567"/>
        <w:rPr>
          <w:lang w:val="en-US"/>
        </w:rPr>
      </w:pPr>
      <w:r w:rsidRPr="002F3550">
        <w:rPr>
          <w:lang w:val="en-US"/>
        </w:rPr>
        <w:t xml:space="preserve">Post-2015 development agenda process </w:t>
      </w:r>
    </w:p>
    <w:p w:rsidR="00125B6C" w:rsidRPr="00F87A41" w:rsidRDefault="00125B6C" w:rsidP="00FE1864">
      <w:pPr>
        <w:numPr>
          <w:ilvl w:val="0"/>
          <w:numId w:val="3"/>
        </w:numPr>
        <w:spacing w:after="120"/>
        <w:ind w:left="1247"/>
        <w:rPr>
          <w:sz w:val="20"/>
        </w:rPr>
      </w:pPr>
      <w:r w:rsidRPr="00F87A41">
        <w:rPr>
          <w:sz w:val="20"/>
        </w:rPr>
        <w:t xml:space="preserve">The </w:t>
      </w:r>
      <w:r w:rsidR="00FB39E7">
        <w:rPr>
          <w:sz w:val="20"/>
        </w:rPr>
        <w:t>United Nations</w:t>
      </w:r>
      <w:r w:rsidRPr="00F87A41">
        <w:rPr>
          <w:sz w:val="20"/>
        </w:rPr>
        <w:t xml:space="preserve"> Conference on Sustainable Development, which met in 2012 in Rio de Janeiro, Brazil, called for the U</w:t>
      </w:r>
      <w:r w:rsidR="00FB39E7">
        <w:rPr>
          <w:sz w:val="20"/>
        </w:rPr>
        <w:t xml:space="preserve">nited </w:t>
      </w:r>
      <w:r w:rsidRPr="00F87A41">
        <w:rPr>
          <w:sz w:val="20"/>
        </w:rPr>
        <w:t>N</w:t>
      </w:r>
      <w:r w:rsidR="00FB39E7">
        <w:rPr>
          <w:sz w:val="20"/>
        </w:rPr>
        <w:t>ations</w:t>
      </w:r>
      <w:r w:rsidRPr="00F87A41">
        <w:rPr>
          <w:sz w:val="20"/>
        </w:rPr>
        <w:t xml:space="preserve"> General Assembly to establish an Open Working Group</w:t>
      </w:r>
      <w:r w:rsidR="00B21557" w:rsidRPr="00F87A41">
        <w:rPr>
          <w:sz w:val="20"/>
        </w:rPr>
        <w:t xml:space="preserve"> </w:t>
      </w:r>
      <w:r w:rsidRPr="00F87A41">
        <w:rPr>
          <w:sz w:val="20"/>
        </w:rPr>
        <w:t>to develop a set of sustainable development goals which are “action-oriented, concise and easy to communicate, limited in number, aspirational, global in nature and universally applicable to all countries while taking into account different national realities, capacities and levels of development and respecting national policies and priorities”.</w:t>
      </w:r>
    </w:p>
    <w:p w:rsidR="00B21557" w:rsidRPr="00F87A41" w:rsidRDefault="00B21557" w:rsidP="00B21557">
      <w:pPr>
        <w:numPr>
          <w:ilvl w:val="0"/>
          <w:numId w:val="3"/>
        </w:numPr>
        <w:spacing w:after="120"/>
        <w:ind w:left="1247"/>
        <w:rPr>
          <w:sz w:val="20"/>
        </w:rPr>
      </w:pPr>
      <w:r w:rsidRPr="00F87A41">
        <w:rPr>
          <w:sz w:val="20"/>
        </w:rPr>
        <w:t>On 10 September 2014, the U</w:t>
      </w:r>
      <w:r w:rsidR="00FB39E7">
        <w:rPr>
          <w:sz w:val="20"/>
        </w:rPr>
        <w:t xml:space="preserve">nited </w:t>
      </w:r>
      <w:r w:rsidRPr="00F87A41">
        <w:rPr>
          <w:sz w:val="20"/>
        </w:rPr>
        <w:t>N</w:t>
      </w:r>
      <w:r w:rsidR="00FB39E7">
        <w:rPr>
          <w:sz w:val="20"/>
        </w:rPr>
        <w:t>ations</w:t>
      </w:r>
      <w:r w:rsidRPr="00F87A41">
        <w:rPr>
          <w:sz w:val="20"/>
        </w:rPr>
        <w:t xml:space="preserve"> General Assembly adopted a resolution that paves the way for the incorporation of sustainable development goals into the post-2015 development agenda. In adopting the “Report of the Open Working Group on Sustainable Development Goals established pursuant to General Assembly resolution 66/288”</w:t>
      </w:r>
      <w:r w:rsidR="00A36D04">
        <w:rPr>
          <w:sz w:val="20"/>
        </w:rPr>
        <w:t>,</w:t>
      </w:r>
      <w:r w:rsidRPr="00F87A41">
        <w:rPr>
          <w:sz w:val="20"/>
        </w:rPr>
        <w:t xml:space="preserve"> the Assembly decided that the </w:t>
      </w:r>
      <w:r w:rsidR="00635EC6">
        <w:rPr>
          <w:sz w:val="20"/>
        </w:rPr>
        <w:t>Open Working Group</w:t>
      </w:r>
      <w:r w:rsidR="00635EC6" w:rsidRPr="00F87A41">
        <w:rPr>
          <w:sz w:val="20"/>
        </w:rPr>
        <w:t xml:space="preserve">’s </w:t>
      </w:r>
      <w:r w:rsidRPr="00F87A41">
        <w:rPr>
          <w:sz w:val="20"/>
        </w:rPr>
        <w:t xml:space="preserve">outcome document would be the main basis for integrating the </w:t>
      </w:r>
      <w:r w:rsidR="00A36D04">
        <w:rPr>
          <w:sz w:val="20"/>
        </w:rPr>
        <w:t>s</w:t>
      </w:r>
      <w:r w:rsidR="00635EC6">
        <w:rPr>
          <w:sz w:val="20"/>
        </w:rPr>
        <w:t xml:space="preserve">ustainable </w:t>
      </w:r>
      <w:r w:rsidR="00A36D04">
        <w:rPr>
          <w:sz w:val="20"/>
        </w:rPr>
        <w:t>d</w:t>
      </w:r>
      <w:r w:rsidR="00635EC6">
        <w:rPr>
          <w:sz w:val="20"/>
        </w:rPr>
        <w:t xml:space="preserve">evelopment </w:t>
      </w:r>
      <w:r w:rsidR="00A36D04">
        <w:rPr>
          <w:sz w:val="20"/>
        </w:rPr>
        <w:t>g</w:t>
      </w:r>
      <w:r w:rsidR="00635EC6">
        <w:rPr>
          <w:sz w:val="20"/>
        </w:rPr>
        <w:t>oals</w:t>
      </w:r>
      <w:r w:rsidR="00635EC6" w:rsidRPr="00F87A41">
        <w:rPr>
          <w:sz w:val="20"/>
        </w:rPr>
        <w:t xml:space="preserve"> </w:t>
      </w:r>
      <w:r w:rsidRPr="00F87A41">
        <w:rPr>
          <w:sz w:val="20"/>
        </w:rPr>
        <w:t>into the future development agenda. The post-2015 sustainable development agenda is expected to be adopted by U</w:t>
      </w:r>
      <w:r w:rsidR="00FB39E7">
        <w:rPr>
          <w:sz w:val="20"/>
        </w:rPr>
        <w:t xml:space="preserve">nited </w:t>
      </w:r>
      <w:r w:rsidRPr="00F87A41">
        <w:rPr>
          <w:sz w:val="20"/>
        </w:rPr>
        <w:t>N</w:t>
      </w:r>
      <w:r w:rsidR="00FB39E7">
        <w:rPr>
          <w:sz w:val="20"/>
        </w:rPr>
        <w:t>ations</w:t>
      </w:r>
      <w:r w:rsidRPr="00F87A41">
        <w:rPr>
          <w:sz w:val="20"/>
        </w:rPr>
        <w:t xml:space="preserve"> Member States at a summit in September 2015.</w:t>
      </w:r>
    </w:p>
    <w:p w:rsidR="00125B6C" w:rsidRDefault="00635EC6" w:rsidP="00125B6C">
      <w:pPr>
        <w:numPr>
          <w:ilvl w:val="0"/>
          <w:numId w:val="3"/>
        </w:numPr>
        <w:spacing w:after="120"/>
        <w:ind w:left="1247"/>
        <w:rPr>
          <w:sz w:val="20"/>
        </w:rPr>
      </w:pPr>
      <w:r>
        <w:rPr>
          <w:sz w:val="20"/>
        </w:rPr>
        <w:t>T</w:t>
      </w:r>
      <w:r w:rsidRPr="00F87A41">
        <w:rPr>
          <w:sz w:val="20"/>
        </w:rPr>
        <w:t xml:space="preserve">he </w:t>
      </w:r>
      <w:r w:rsidR="00A36D04">
        <w:rPr>
          <w:sz w:val="20"/>
        </w:rPr>
        <w:t>s</w:t>
      </w:r>
      <w:r>
        <w:rPr>
          <w:sz w:val="20"/>
        </w:rPr>
        <w:t xml:space="preserve">ustainable </w:t>
      </w:r>
      <w:r w:rsidR="00A36D04">
        <w:rPr>
          <w:sz w:val="20"/>
        </w:rPr>
        <w:t>d</w:t>
      </w:r>
      <w:r>
        <w:rPr>
          <w:sz w:val="20"/>
        </w:rPr>
        <w:t xml:space="preserve">evelopment </w:t>
      </w:r>
      <w:r w:rsidR="00A36D04">
        <w:rPr>
          <w:sz w:val="20"/>
        </w:rPr>
        <w:t>g</w:t>
      </w:r>
      <w:r>
        <w:rPr>
          <w:sz w:val="20"/>
        </w:rPr>
        <w:t>oals</w:t>
      </w:r>
      <w:r w:rsidR="00125B6C" w:rsidRPr="00F87A41">
        <w:rPr>
          <w:sz w:val="20"/>
        </w:rPr>
        <w:t xml:space="preserve"> are accompanied by targets and will be further elaborated through indicators focused on measurable outcomes. They build on the foundation laid by the </w:t>
      </w:r>
      <w:r w:rsidR="00CC267C">
        <w:rPr>
          <w:sz w:val="20"/>
        </w:rPr>
        <w:t>Millennium</w:t>
      </w:r>
      <w:r>
        <w:rPr>
          <w:sz w:val="20"/>
        </w:rPr>
        <w:t xml:space="preserve"> Development Goals</w:t>
      </w:r>
      <w:r w:rsidR="00125B6C" w:rsidRPr="00F87A41">
        <w:rPr>
          <w:sz w:val="20"/>
        </w:rPr>
        <w:t xml:space="preserve">, seek to complete the unfinished business of the </w:t>
      </w:r>
      <w:r>
        <w:rPr>
          <w:sz w:val="20"/>
        </w:rPr>
        <w:t>goals</w:t>
      </w:r>
      <w:r w:rsidR="00125B6C" w:rsidRPr="00F87A41">
        <w:rPr>
          <w:sz w:val="20"/>
        </w:rPr>
        <w:t>, and respond to new challenges. These goals constitute an integrated, indivisible set of global priorities for sustainable development. Targets are defined as aspirational global targets, with each government setting its own national targets guided by the global level of ambition but taking into account national circumstances. The goals and targets integrate economic, social and environmental aspects and recognize their inter</w:t>
      </w:r>
      <w:r w:rsidR="00B21557" w:rsidRPr="00F87A41">
        <w:rPr>
          <w:sz w:val="20"/>
        </w:rPr>
        <w:t>-</w:t>
      </w:r>
      <w:r w:rsidR="00125B6C" w:rsidRPr="00F87A41">
        <w:rPr>
          <w:sz w:val="20"/>
        </w:rPr>
        <w:t xml:space="preserve">linkages in achieving sustainable development in all its dimensions. </w:t>
      </w:r>
    </w:p>
    <w:p w:rsidR="00633C52" w:rsidRPr="002F3550" w:rsidRDefault="00545F48" w:rsidP="00F919A1">
      <w:pPr>
        <w:pStyle w:val="BBTitle"/>
        <w:numPr>
          <w:ilvl w:val="0"/>
          <w:numId w:val="51"/>
        </w:numPr>
        <w:spacing w:before="240" w:after="120"/>
        <w:ind w:left="1276" w:right="562" w:hanging="709"/>
        <w:rPr>
          <w:lang w:val="en-US"/>
        </w:rPr>
      </w:pPr>
      <w:r w:rsidRPr="002F3550">
        <w:rPr>
          <w:lang w:val="en-US"/>
        </w:rPr>
        <w:t xml:space="preserve">Integration of chemicals and waste into the </w:t>
      </w:r>
      <w:r w:rsidR="002F3550" w:rsidRPr="002F3550">
        <w:rPr>
          <w:lang w:val="en-US"/>
        </w:rPr>
        <w:t>p</w:t>
      </w:r>
      <w:r w:rsidRPr="002F3550">
        <w:rPr>
          <w:lang w:val="en-US"/>
        </w:rPr>
        <w:t>ost-2015 development agenda</w:t>
      </w:r>
    </w:p>
    <w:p w:rsidR="00C339CD" w:rsidRPr="00F87A41" w:rsidRDefault="00B21557" w:rsidP="00C339CD">
      <w:pPr>
        <w:numPr>
          <w:ilvl w:val="0"/>
          <w:numId w:val="3"/>
        </w:numPr>
        <w:spacing w:after="120"/>
        <w:ind w:left="1247"/>
        <w:rPr>
          <w:sz w:val="20"/>
        </w:rPr>
      </w:pPr>
      <w:r w:rsidRPr="00F87A41">
        <w:rPr>
          <w:sz w:val="20"/>
        </w:rPr>
        <w:t xml:space="preserve">Chemicals and wastes do not have a goal on their own, however are </w:t>
      </w:r>
      <w:r w:rsidR="00C16EE2" w:rsidRPr="00F87A41">
        <w:rPr>
          <w:sz w:val="20"/>
        </w:rPr>
        <w:t>reflected</w:t>
      </w:r>
      <w:r w:rsidRPr="00F87A41">
        <w:rPr>
          <w:sz w:val="20"/>
        </w:rPr>
        <w:t xml:space="preserve"> in </w:t>
      </w:r>
      <w:r w:rsidR="00C16EE2" w:rsidRPr="00F87A41">
        <w:rPr>
          <w:sz w:val="20"/>
        </w:rPr>
        <w:t>some</w:t>
      </w:r>
      <w:r w:rsidRPr="00F87A41">
        <w:rPr>
          <w:sz w:val="20"/>
        </w:rPr>
        <w:t xml:space="preserve"> goals and targets, including </w:t>
      </w:r>
      <w:r w:rsidR="007024DA" w:rsidRPr="00F87A41">
        <w:rPr>
          <w:sz w:val="20"/>
        </w:rPr>
        <w:t>agriculture, health, water, cities and human settlements, and sustainable consumption and production.</w:t>
      </w:r>
      <w:r w:rsidR="00125B6C" w:rsidRPr="00F87A41">
        <w:rPr>
          <w:sz w:val="20"/>
        </w:rPr>
        <w:t xml:space="preserve"> </w:t>
      </w:r>
      <w:r w:rsidR="00C339CD" w:rsidRPr="00F87A41">
        <w:rPr>
          <w:sz w:val="20"/>
        </w:rPr>
        <w:t xml:space="preserve">There is currently an ongoing process </w:t>
      </w:r>
      <w:r w:rsidR="00C16EE2" w:rsidRPr="00F87A41">
        <w:rPr>
          <w:sz w:val="20"/>
        </w:rPr>
        <w:t>to develop</w:t>
      </w:r>
      <w:r w:rsidR="00C339CD" w:rsidRPr="00F87A41">
        <w:rPr>
          <w:sz w:val="20"/>
        </w:rPr>
        <w:t xml:space="preserve"> a set of technically rigorous indicators to measure </w:t>
      </w:r>
      <w:r w:rsidR="00C16EE2" w:rsidRPr="00F87A41">
        <w:rPr>
          <w:sz w:val="20"/>
        </w:rPr>
        <w:t>goals and targets, in which chemicals and wastes should be integrated.</w:t>
      </w:r>
    </w:p>
    <w:p w:rsidR="00C339CD" w:rsidRPr="00F87A41" w:rsidRDefault="00C339CD" w:rsidP="00C339CD">
      <w:pPr>
        <w:numPr>
          <w:ilvl w:val="0"/>
          <w:numId w:val="3"/>
        </w:numPr>
        <w:spacing w:after="120"/>
        <w:ind w:left="1247"/>
        <w:rPr>
          <w:sz w:val="20"/>
        </w:rPr>
      </w:pPr>
      <w:r w:rsidRPr="00F87A41">
        <w:rPr>
          <w:sz w:val="20"/>
        </w:rPr>
        <w:t xml:space="preserve">The </w:t>
      </w:r>
      <w:r w:rsidR="00B0460B">
        <w:rPr>
          <w:sz w:val="20"/>
        </w:rPr>
        <w:t>s</w:t>
      </w:r>
      <w:r w:rsidR="00635EC6">
        <w:rPr>
          <w:sz w:val="20"/>
        </w:rPr>
        <w:t xml:space="preserve">ustainable </w:t>
      </w:r>
      <w:r w:rsidR="00B0460B">
        <w:rPr>
          <w:sz w:val="20"/>
        </w:rPr>
        <w:t>d</w:t>
      </w:r>
      <w:r w:rsidR="00635EC6">
        <w:rPr>
          <w:sz w:val="20"/>
        </w:rPr>
        <w:t xml:space="preserve">evelopment </w:t>
      </w:r>
      <w:r w:rsidR="00B0460B">
        <w:rPr>
          <w:sz w:val="20"/>
        </w:rPr>
        <w:t>g</w:t>
      </w:r>
      <w:r w:rsidR="00635EC6">
        <w:rPr>
          <w:sz w:val="20"/>
        </w:rPr>
        <w:t>oals</w:t>
      </w:r>
      <w:r w:rsidR="00635EC6" w:rsidRPr="00F87A41">
        <w:rPr>
          <w:sz w:val="20"/>
        </w:rPr>
        <w:t xml:space="preserve"> </w:t>
      </w:r>
      <w:r w:rsidRPr="00F87A41">
        <w:rPr>
          <w:sz w:val="20"/>
        </w:rPr>
        <w:t>provide an opportunity for fostering collaborative approach and actions</w:t>
      </w:r>
      <w:r w:rsidR="00B0460B">
        <w:rPr>
          <w:sz w:val="20"/>
        </w:rPr>
        <w:t xml:space="preserve"> supporting chemicals and wastes management</w:t>
      </w:r>
      <w:r w:rsidRPr="00F87A41">
        <w:rPr>
          <w:sz w:val="20"/>
        </w:rPr>
        <w:t>. The</w:t>
      </w:r>
      <w:r w:rsidR="00635EC6">
        <w:rPr>
          <w:sz w:val="20"/>
        </w:rPr>
        <w:t xml:space="preserve">y </w:t>
      </w:r>
      <w:r w:rsidRPr="00F87A41">
        <w:rPr>
          <w:sz w:val="20"/>
        </w:rPr>
        <w:t xml:space="preserve">can serve as an instrument and provide a new impetus to catalyse implementation of sound management of chemicals </w:t>
      </w:r>
      <w:r w:rsidR="00B0460B">
        <w:rPr>
          <w:sz w:val="20"/>
        </w:rPr>
        <w:t xml:space="preserve">and wastes </w:t>
      </w:r>
      <w:r w:rsidRPr="00F87A41">
        <w:rPr>
          <w:sz w:val="20"/>
        </w:rPr>
        <w:t xml:space="preserve">at </w:t>
      </w:r>
      <w:r w:rsidRPr="00F87A41">
        <w:rPr>
          <w:sz w:val="20"/>
        </w:rPr>
        <w:lastRenderedPageBreak/>
        <w:t xml:space="preserve">country level, to further support the implementation of existing international regimes and to set priorities towards a comprehensive approach on sound management of chemicals </w:t>
      </w:r>
      <w:r w:rsidR="00B0460B">
        <w:rPr>
          <w:sz w:val="20"/>
        </w:rPr>
        <w:t xml:space="preserve">and wastes </w:t>
      </w:r>
      <w:r w:rsidRPr="00F87A41">
        <w:rPr>
          <w:sz w:val="20"/>
        </w:rPr>
        <w:t>as an essential condition to achieve sustainable development.</w:t>
      </w:r>
    </w:p>
    <w:p w:rsidR="00C339CD" w:rsidRPr="00F87A41" w:rsidRDefault="00C339CD" w:rsidP="00C339CD">
      <w:pPr>
        <w:numPr>
          <w:ilvl w:val="0"/>
          <w:numId w:val="3"/>
        </w:numPr>
        <w:spacing w:after="120"/>
        <w:ind w:left="1247"/>
        <w:rPr>
          <w:sz w:val="20"/>
        </w:rPr>
      </w:pPr>
      <w:r w:rsidRPr="00F87A41">
        <w:rPr>
          <w:sz w:val="20"/>
        </w:rPr>
        <w:t xml:space="preserve">As referred to in </w:t>
      </w:r>
      <w:r w:rsidR="00635EC6">
        <w:rPr>
          <w:sz w:val="20"/>
        </w:rPr>
        <w:t>the note by the Secretariat on international cooperation and coordination (</w:t>
      </w:r>
      <w:r w:rsidRPr="00F87A41">
        <w:rPr>
          <w:sz w:val="20"/>
        </w:rPr>
        <w:t>UNEP</w:t>
      </w:r>
      <w:r w:rsidRPr="00F87A41">
        <w:rPr>
          <w:bCs/>
          <w:sz w:val="20"/>
        </w:rPr>
        <w:t>/CHW.12/19</w:t>
      </w:r>
      <w:r w:rsidR="00635EC6">
        <w:rPr>
          <w:bCs/>
          <w:sz w:val="20"/>
        </w:rPr>
        <w:t>-</w:t>
      </w:r>
      <w:r w:rsidRPr="00F87A41">
        <w:rPr>
          <w:sz w:val="20"/>
        </w:rPr>
        <w:t>UNEP/FAO</w:t>
      </w:r>
      <w:r w:rsidRPr="00F87A41">
        <w:rPr>
          <w:bCs/>
          <w:sz w:val="20"/>
        </w:rPr>
        <w:t>/RC/COP.7/15</w:t>
      </w:r>
      <w:r w:rsidR="00635EC6">
        <w:rPr>
          <w:bCs/>
          <w:sz w:val="20"/>
        </w:rPr>
        <w:t>-</w:t>
      </w:r>
      <w:r w:rsidRPr="00F87A41">
        <w:rPr>
          <w:sz w:val="20"/>
        </w:rPr>
        <w:t>UNEP</w:t>
      </w:r>
      <w:r w:rsidRPr="00F87A41">
        <w:rPr>
          <w:bCs/>
          <w:sz w:val="20"/>
        </w:rPr>
        <w:t>/POPS/COP.7/31</w:t>
      </w:r>
      <w:r w:rsidR="00635EC6">
        <w:rPr>
          <w:bCs/>
          <w:sz w:val="20"/>
        </w:rPr>
        <w:t>)</w:t>
      </w:r>
      <w:r w:rsidRPr="00F87A41">
        <w:rPr>
          <w:sz w:val="20"/>
        </w:rPr>
        <w:t xml:space="preserve">, the Secretariat has been </w:t>
      </w:r>
      <w:r w:rsidR="00CC267C">
        <w:rPr>
          <w:sz w:val="20"/>
        </w:rPr>
        <w:t xml:space="preserve">contributing to the process for the development of sustainable development goals. In particular, the Secretariat has been </w:t>
      </w:r>
      <w:r w:rsidRPr="00F87A41">
        <w:rPr>
          <w:sz w:val="20"/>
        </w:rPr>
        <w:t xml:space="preserve">engaged in integrating chemicals and wastes management into the post-2015 United Nations development agenda and the sustainable development goals. The Secretariat in close cooperation with the Chemicals Branch of the United Nations Environment Programme Division of Technology, Industry and Economics, the interim secretariat of the </w:t>
      </w:r>
      <w:proofErr w:type="spellStart"/>
      <w:r w:rsidRPr="00F87A41">
        <w:rPr>
          <w:sz w:val="20"/>
        </w:rPr>
        <w:t>Minamata</w:t>
      </w:r>
      <w:proofErr w:type="spellEnd"/>
      <w:r w:rsidRPr="00F87A41">
        <w:rPr>
          <w:sz w:val="20"/>
        </w:rPr>
        <w:t xml:space="preserve"> Convention on Mercury and others made a number of efforts to ensure that the chemicals and wastes management issues are integrated into </w:t>
      </w:r>
      <w:r w:rsidR="00C16EE2" w:rsidRPr="00F87A41">
        <w:rPr>
          <w:sz w:val="20"/>
        </w:rPr>
        <w:t xml:space="preserve">relevant </w:t>
      </w:r>
      <w:r w:rsidR="00B0460B">
        <w:rPr>
          <w:sz w:val="20"/>
        </w:rPr>
        <w:t>s</w:t>
      </w:r>
      <w:r w:rsidR="00635EC6">
        <w:rPr>
          <w:sz w:val="20"/>
        </w:rPr>
        <w:t xml:space="preserve">ustainable </w:t>
      </w:r>
      <w:r w:rsidR="00B0460B">
        <w:rPr>
          <w:sz w:val="20"/>
        </w:rPr>
        <w:t>d</w:t>
      </w:r>
      <w:r w:rsidR="00635EC6">
        <w:rPr>
          <w:sz w:val="20"/>
        </w:rPr>
        <w:t xml:space="preserve">evelopment </w:t>
      </w:r>
      <w:r w:rsidR="00B0460B">
        <w:rPr>
          <w:sz w:val="20"/>
        </w:rPr>
        <w:t>g</w:t>
      </w:r>
      <w:r w:rsidR="00635EC6">
        <w:rPr>
          <w:sz w:val="20"/>
        </w:rPr>
        <w:t>oals</w:t>
      </w:r>
      <w:r w:rsidR="00635EC6" w:rsidRPr="00F87A41">
        <w:rPr>
          <w:sz w:val="20"/>
        </w:rPr>
        <w:t xml:space="preserve"> </w:t>
      </w:r>
      <w:r w:rsidR="00C16EE2" w:rsidRPr="00F87A41">
        <w:rPr>
          <w:sz w:val="20"/>
        </w:rPr>
        <w:t>and associated targets</w:t>
      </w:r>
      <w:r w:rsidRPr="00F87A41">
        <w:rPr>
          <w:sz w:val="20"/>
        </w:rPr>
        <w:t xml:space="preserve">. This includes outreach activities targeting stakeholders outside of </w:t>
      </w:r>
      <w:r w:rsidR="00CC267C">
        <w:rPr>
          <w:sz w:val="20"/>
        </w:rPr>
        <w:t xml:space="preserve">the </w:t>
      </w:r>
      <w:r w:rsidRPr="00F87A41">
        <w:rPr>
          <w:sz w:val="20"/>
        </w:rPr>
        <w:t>chemicals and waste</w:t>
      </w:r>
      <w:r w:rsidR="00CC267C">
        <w:rPr>
          <w:sz w:val="20"/>
        </w:rPr>
        <w:t>s</w:t>
      </w:r>
      <w:r w:rsidRPr="00F87A41">
        <w:rPr>
          <w:sz w:val="20"/>
        </w:rPr>
        <w:t xml:space="preserve"> </w:t>
      </w:r>
      <w:r w:rsidR="00CC267C">
        <w:rPr>
          <w:sz w:val="20"/>
        </w:rPr>
        <w:t xml:space="preserve">cluster </w:t>
      </w:r>
      <w:r w:rsidRPr="00F87A41">
        <w:rPr>
          <w:sz w:val="20"/>
        </w:rPr>
        <w:t xml:space="preserve">on various inter-linkages between chemicals and wastes and thematic areas and </w:t>
      </w:r>
      <w:r w:rsidR="00C16EE2" w:rsidRPr="00F87A41">
        <w:rPr>
          <w:sz w:val="20"/>
        </w:rPr>
        <w:t xml:space="preserve">the </w:t>
      </w:r>
      <w:r w:rsidRPr="00F87A41">
        <w:rPr>
          <w:sz w:val="20"/>
        </w:rPr>
        <w:t xml:space="preserve">provision of technical input into the development of </w:t>
      </w:r>
      <w:r w:rsidR="00B0460B">
        <w:rPr>
          <w:sz w:val="20"/>
        </w:rPr>
        <w:t>sustainable development goals</w:t>
      </w:r>
      <w:r w:rsidRPr="00F87A41">
        <w:rPr>
          <w:sz w:val="20"/>
        </w:rPr>
        <w:t xml:space="preserve">, targets and more recently indicators through the </w:t>
      </w:r>
      <w:r w:rsidR="0079193B" w:rsidRPr="00F87A41">
        <w:rPr>
          <w:sz w:val="20"/>
        </w:rPr>
        <w:t>United Nations</w:t>
      </w:r>
      <w:r w:rsidRPr="00F87A41">
        <w:rPr>
          <w:sz w:val="20"/>
        </w:rPr>
        <w:t xml:space="preserve"> Technical Support </w:t>
      </w:r>
      <w:r w:rsidR="004A3040" w:rsidRPr="00F87A41">
        <w:rPr>
          <w:sz w:val="20"/>
        </w:rPr>
        <w:t>Team.</w:t>
      </w:r>
    </w:p>
    <w:p w:rsidR="00C339CD" w:rsidRPr="00D67E92" w:rsidRDefault="00C339CD" w:rsidP="00C339CD">
      <w:pPr>
        <w:numPr>
          <w:ilvl w:val="0"/>
          <w:numId w:val="3"/>
        </w:numPr>
        <w:spacing w:after="120"/>
        <w:ind w:left="1247"/>
        <w:rPr>
          <w:sz w:val="20"/>
        </w:rPr>
      </w:pPr>
      <w:r w:rsidRPr="00D67E92">
        <w:rPr>
          <w:sz w:val="20"/>
        </w:rPr>
        <w:t xml:space="preserve">To contribute </w:t>
      </w:r>
      <w:r w:rsidR="00635EC6" w:rsidRPr="00D67E92">
        <w:rPr>
          <w:sz w:val="20"/>
        </w:rPr>
        <w:t xml:space="preserve">to </w:t>
      </w:r>
      <w:r w:rsidRPr="00D67E92">
        <w:rPr>
          <w:sz w:val="20"/>
        </w:rPr>
        <w:t xml:space="preserve">the development of indicators and to ensure that chemicals and wastes are present at the level of indicators </w:t>
      </w:r>
      <w:r w:rsidR="00B0460B" w:rsidRPr="00D67E92">
        <w:rPr>
          <w:sz w:val="20"/>
        </w:rPr>
        <w:t xml:space="preserve">in </w:t>
      </w:r>
      <w:r w:rsidRPr="00D67E92">
        <w:rPr>
          <w:sz w:val="20"/>
        </w:rPr>
        <w:t xml:space="preserve">the </w:t>
      </w:r>
      <w:r w:rsidR="00B0460B" w:rsidRPr="00D67E92">
        <w:rPr>
          <w:sz w:val="20"/>
        </w:rPr>
        <w:t>p</w:t>
      </w:r>
      <w:r w:rsidRPr="00D67E92">
        <w:rPr>
          <w:sz w:val="20"/>
        </w:rPr>
        <w:t xml:space="preserve">ost-2015 development agenda, the Secretariat developed a table which includes </w:t>
      </w:r>
      <w:r w:rsidR="00C16EE2" w:rsidRPr="00D67E92">
        <w:rPr>
          <w:sz w:val="20"/>
        </w:rPr>
        <w:t xml:space="preserve">possible indicators for </w:t>
      </w:r>
      <w:r w:rsidR="002E2CE1" w:rsidRPr="00D67E92">
        <w:rPr>
          <w:sz w:val="20"/>
        </w:rPr>
        <w:t xml:space="preserve">the </w:t>
      </w:r>
      <w:r w:rsidRPr="00D67E92">
        <w:rPr>
          <w:sz w:val="20"/>
        </w:rPr>
        <w:t>selected targets directly or indirectly relevant to chemicals and waste</w:t>
      </w:r>
      <w:r w:rsidR="00635EC6" w:rsidRPr="00D67E92">
        <w:rPr>
          <w:sz w:val="20"/>
        </w:rPr>
        <w:t>s</w:t>
      </w:r>
      <w:r w:rsidRPr="00D67E92">
        <w:rPr>
          <w:sz w:val="20"/>
        </w:rPr>
        <w:t xml:space="preserve"> as </w:t>
      </w:r>
      <w:r w:rsidR="00C16EE2" w:rsidRPr="00D67E92">
        <w:rPr>
          <w:sz w:val="20"/>
        </w:rPr>
        <w:t>set out</w:t>
      </w:r>
      <w:r w:rsidRPr="00D67E92">
        <w:rPr>
          <w:sz w:val="20"/>
        </w:rPr>
        <w:t xml:space="preserve"> in the annex to the present.</w:t>
      </w:r>
      <w:r w:rsidR="0069795D">
        <w:rPr>
          <w:sz w:val="20"/>
        </w:rPr>
        <w:t xml:space="preserve"> The table served as an input into the compilation of indicators </w:t>
      </w:r>
      <w:r w:rsidR="00A210BB">
        <w:rPr>
          <w:sz w:val="20"/>
        </w:rPr>
        <w:t xml:space="preserve">prepared </w:t>
      </w:r>
      <w:r w:rsidR="0069795D">
        <w:rPr>
          <w:sz w:val="20"/>
        </w:rPr>
        <w:t xml:space="preserve">by the </w:t>
      </w:r>
      <w:r w:rsidR="0069795D" w:rsidRPr="0069795D">
        <w:rPr>
          <w:sz w:val="20"/>
        </w:rPr>
        <w:t>Statistical Commission for an effective indicator framework</w:t>
      </w:r>
      <w:r w:rsidR="0069795D">
        <w:rPr>
          <w:sz w:val="20"/>
        </w:rPr>
        <w:t xml:space="preserve"> </w:t>
      </w:r>
      <w:r w:rsidR="00A210BB">
        <w:rPr>
          <w:sz w:val="20"/>
        </w:rPr>
        <w:t xml:space="preserve">for </w:t>
      </w:r>
      <w:r w:rsidR="0069795D" w:rsidRPr="0069795D">
        <w:rPr>
          <w:sz w:val="20"/>
        </w:rPr>
        <w:t>the intergovernmental negotiations on the post-2015 development agenda.</w:t>
      </w:r>
      <w:r w:rsidR="0069795D">
        <w:rPr>
          <w:sz w:val="20"/>
        </w:rPr>
        <w:t xml:space="preserve"> </w:t>
      </w:r>
    </w:p>
    <w:p w:rsidR="00CD379E" w:rsidRPr="00545F48" w:rsidRDefault="00CD379E" w:rsidP="00CD379E">
      <w:pPr>
        <w:numPr>
          <w:ilvl w:val="0"/>
          <w:numId w:val="3"/>
        </w:numPr>
        <w:spacing w:after="120"/>
        <w:ind w:left="1247"/>
        <w:rPr>
          <w:sz w:val="18"/>
        </w:rPr>
      </w:pPr>
      <w:r w:rsidRPr="00545F48">
        <w:rPr>
          <w:sz w:val="20"/>
        </w:rPr>
        <w:t xml:space="preserve">The present note, including its annex, has not been formally edited. </w:t>
      </w:r>
    </w:p>
    <w:p w:rsidR="00CD379E" w:rsidRDefault="00CD379E" w:rsidP="002904CB">
      <w:pPr>
        <w:spacing w:after="120"/>
        <w:rPr>
          <w:sz w:val="20"/>
        </w:rPr>
        <w:sectPr w:rsidR="00CD379E" w:rsidSect="00837DFF">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708"/>
          <w:titlePg/>
          <w:docGrid w:linePitch="360"/>
        </w:sectPr>
      </w:pPr>
    </w:p>
    <w:p w:rsidR="00354EFE" w:rsidRPr="00B0460B" w:rsidRDefault="00823357" w:rsidP="00354EFE">
      <w:pPr>
        <w:pStyle w:val="ZZAnxheader"/>
        <w:ind w:left="1276" w:hanging="1276"/>
        <w:rPr>
          <w:szCs w:val="28"/>
          <w:lang w:val="en-US"/>
        </w:rPr>
      </w:pPr>
      <w:r w:rsidRPr="00823357">
        <w:rPr>
          <w:szCs w:val="28"/>
          <w:lang w:val="en-US"/>
        </w:rPr>
        <w:lastRenderedPageBreak/>
        <w:t>Annex</w:t>
      </w:r>
    </w:p>
    <w:p w:rsidR="005C3206" w:rsidRPr="00B83443" w:rsidRDefault="00823357" w:rsidP="005C3206">
      <w:pPr>
        <w:pStyle w:val="ZZAnxtitle"/>
        <w:rPr>
          <w:rFonts w:ascii="Arial" w:hAnsi="Arial" w:cs="Arial"/>
          <w:b w:val="0"/>
          <w:sz w:val="20"/>
          <w:lang w:val="en-US"/>
        </w:rPr>
      </w:pPr>
      <w:r w:rsidRPr="00823357">
        <w:rPr>
          <w:szCs w:val="28"/>
          <w:lang w:val="en-US"/>
        </w:rPr>
        <w:t>List of targets and possible indicators on the sound management of chemicals and waste</w:t>
      </w:r>
      <w:r>
        <w:rPr>
          <w:szCs w:val="28"/>
          <w:lang w:val="en-US"/>
        </w:rPr>
        <w:t>s</w:t>
      </w:r>
      <w:r w:rsidR="00CD379E" w:rsidRPr="00CD379E">
        <w:rPr>
          <w:rStyle w:val="FootnoteReference"/>
          <w:szCs w:val="28"/>
        </w:rPr>
        <w:footnoteReference w:id="6"/>
      </w:r>
    </w:p>
    <w:p w:rsidR="005C3206" w:rsidRPr="00B0460B" w:rsidRDefault="005C3206" w:rsidP="005C3206">
      <w:pPr>
        <w:jc w:val="center"/>
        <w:rPr>
          <w:rFonts w:ascii="Arial" w:hAnsi="Arial" w:cs="Arial"/>
          <w:b/>
          <w:sz w:val="20"/>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6"/>
        <w:gridCol w:w="443"/>
        <w:gridCol w:w="2831"/>
        <w:gridCol w:w="3133"/>
        <w:gridCol w:w="1747"/>
        <w:gridCol w:w="1855"/>
      </w:tblGrid>
      <w:tr w:rsidR="00340A60" w:rsidRPr="00B0460B" w:rsidTr="008A23AF">
        <w:trPr>
          <w:gridAfter w:val="1"/>
          <w:wAfter w:w="2145" w:type="dxa"/>
          <w:trHeight w:val="628"/>
          <w:tblHeader/>
        </w:trPr>
        <w:tc>
          <w:tcPr>
            <w:tcW w:w="5070" w:type="dxa"/>
            <w:tcBorders>
              <w:bottom w:val="single" w:sz="4" w:space="0" w:color="auto"/>
            </w:tcBorders>
            <w:shd w:val="clear" w:color="auto" w:fill="D9D9D9"/>
          </w:tcPr>
          <w:p w:rsidR="005C3206" w:rsidRPr="008A23AF" w:rsidRDefault="005C3206" w:rsidP="008A23AF">
            <w:pPr>
              <w:spacing w:before="120" w:after="120"/>
              <w:jc w:val="center"/>
              <w:rPr>
                <w:b/>
                <w:sz w:val="20"/>
              </w:rPr>
            </w:pPr>
            <w:r w:rsidRPr="008A23AF">
              <w:rPr>
                <w:b/>
                <w:sz w:val="20"/>
              </w:rPr>
              <w:t>Targets</w:t>
            </w:r>
          </w:p>
        </w:tc>
        <w:tc>
          <w:tcPr>
            <w:tcW w:w="7371" w:type="dxa"/>
            <w:gridSpan w:val="3"/>
            <w:tcBorders>
              <w:bottom w:val="single" w:sz="4" w:space="0" w:color="auto"/>
            </w:tcBorders>
            <w:shd w:val="clear" w:color="auto" w:fill="D9D9D9"/>
          </w:tcPr>
          <w:p w:rsidR="005C3206" w:rsidRPr="008A23AF" w:rsidRDefault="005C3206" w:rsidP="008A23AF">
            <w:pPr>
              <w:spacing w:before="120" w:after="120"/>
              <w:jc w:val="center"/>
              <w:rPr>
                <w:b/>
                <w:sz w:val="20"/>
              </w:rPr>
            </w:pPr>
            <w:r w:rsidRPr="008A23AF">
              <w:rPr>
                <w:b/>
                <w:sz w:val="20"/>
              </w:rPr>
              <w:t>Indicators</w:t>
            </w:r>
          </w:p>
        </w:tc>
        <w:tc>
          <w:tcPr>
            <w:tcW w:w="1984" w:type="dxa"/>
            <w:tcBorders>
              <w:bottom w:val="single" w:sz="4" w:space="0" w:color="auto"/>
            </w:tcBorders>
            <w:shd w:val="clear" w:color="auto" w:fill="D9D9D9"/>
          </w:tcPr>
          <w:p w:rsidR="005C3206" w:rsidRPr="008A23AF" w:rsidRDefault="005C3206" w:rsidP="008A23AF">
            <w:pPr>
              <w:spacing w:before="120" w:after="120"/>
              <w:jc w:val="center"/>
              <w:rPr>
                <w:b/>
                <w:sz w:val="20"/>
              </w:rPr>
            </w:pPr>
            <w:r w:rsidRPr="008A23AF">
              <w:rPr>
                <w:b/>
                <w:sz w:val="20"/>
              </w:rPr>
              <w:t>Comments / Priority</w:t>
            </w:r>
          </w:p>
        </w:tc>
      </w:tr>
      <w:tr w:rsidR="005C3206" w:rsidRPr="00B0460B" w:rsidTr="008A23AF">
        <w:trPr>
          <w:gridAfter w:val="1"/>
          <w:wAfter w:w="2145" w:type="dxa"/>
          <w:trHeight w:val="481"/>
        </w:trPr>
        <w:tc>
          <w:tcPr>
            <w:tcW w:w="14425" w:type="dxa"/>
            <w:gridSpan w:val="5"/>
            <w:tcBorders>
              <w:bottom w:val="single" w:sz="4" w:space="0" w:color="auto"/>
            </w:tcBorders>
            <w:shd w:val="clear" w:color="auto" w:fill="FFC000"/>
            <w:vAlign w:val="center"/>
          </w:tcPr>
          <w:p w:rsidR="005C3206" w:rsidRPr="00B0460B" w:rsidRDefault="00CD379E" w:rsidP="008A23AF">
            <w:pPr>
              <w:spacing w:after="120"/>
              <w:ind w:left="2495" w:hanging="624"/>
              <w:jc w:val="center"/>
            </w:pPr>
            <w:r w:rsidRPr="008A23AF">
              <w:rPr>
                <w:b/>
                <w:bCs/>
                <w:sz w:val="20"/>
              </w:rPr>
              <w:t>Proposed goal 1. End poverty in all its forms everywhere</w:t>
            </w:r>
          </w:p>
        </w:tc>
      </w:tr>
      <w:tr w:rsidR="00A668FB" w:rsidRPr="00B0460B" w:rsidTr="008A23AF">
        <w:trPr>
          <w:gridAfter w:val="1"/>
          <w:wAfter w:w="2145" w:type="dxa"/>
          <w:trHeight w:val="1603"/>
        </w:trPr>
        <w:tc>
          <w:tcPr>
            <w:tcW w:w="5070" w:type="dxa"/>
            <w:tcBorders>
              <w:bottom w:val="single" w:sz="4" w:space="0" w:color="auto"/>
            </w:tcBorders>
          </w:tcPr>
          <w:p w:rsidR="00A668FB" w:rsidRPr="008A23AF" w:rsidRDefault="00A668FB" w:rsidP="008A23AF">
            <w:pPr>
              <w:jc w:val="both"/>
              <w:rPr>
                <w:bCs/>
                <w:sz w:val="18"/>
              </w:rPr>
            </w:pPr>
            <w:r w:rsidRPr="008A23AF">
              <w:rPr>
                <w:bCs/>
                <w:sz w:val="18"/>
              </w:rPr>
              <w:t>1.5 By 2030 build the resilience of the poor and those in vulnerable situations, and reduce their exposure and vulnerability to climate-related extreme events and other economic, social and environmental shocks and disasters</w:t>
            </w:r>
          </w:p>
        </w:tc>
        <w:tc>
          <w:tcPr>
            <w:tcW w:w="7371" w:type="dxa"/>
            <w:gridSpan w:val="3"/>
            <w:tcBorders>
              <w:bottom w:val="single" w:sz="4" w:space="0" w:color="auto"/>
            </w:tcBorders>
          </w:tcPr>
          <w:p w:rsidR="00A668FB" w:rsidRPr="008A23AF" w:rsidRDefault="00A668FB" w:rsidP="008C06F8">
            <w:pPr>
              <w:pStyle w:val="ListParagraph"/>
              <w:autoSpaceDE w:val="0"/>
              <w:autoSpaceDN w:val="0"/>
              <w:ind w:left="33"/>
              <w:contextualSpacing w:val="0"/>
              <w:rPr>
                <w:sz w:val="18"/>
                <w:u w:val="single"/>
              </w:rPr>
            </w:pPr>
            <w:r w:rsidRPr="008A23AF">
              <w:rPr>
                <w:sz w:val="18"/>
                <w:u w:val="single"/>
              </w:rPr>
              <w:t>Principal indicators:</w:t>
            </w:r>
          </w:p>
          <w:p w:rsidR="00A668FB" w:rsidRPr="008A23AF" w:rsidRDefault="00A668FB" w:rsidP="00A668FB">
            <w:pPr>
              <w:pStyle w:val="ListParagraph"/>
              <w:spacing w:before="100" w:beforeAutospacing="1" w:after="100" w:afterAutospacing="1"/>
              <w:ind w:left="33"/>
              <w:rPr>
                <w:sz w:val="18"/>
              </w:rPr>
            </w:pPr>
            <w:r w:rsidRPr="008A23AF">
              <w:rPr>
                <w:sz w:val="18"/>
              </w:rPr>
              <w:t xml:space="preserve">1.5.1 Number of countries that integrated sound management of chemicals and waste and pollution prevention into their national and </w:t>
            </w:r>
            <w:proofErr w:type="spellStart"/>
            <w:r w:rsidRPr="008A23AF">
              <w:rPr>
                <w:sz w:val="18"/>
              </w:rPr>
              <w:t>sectoral</w:t>
            </w:r>
            <w:proofErr w:type="spellEnd"/>
            <w:r w:rsidRPr="008A23AF">
              <w:rPr>
                <w:sz w:val="18"/>
              </w:rPr>
              <w:t xml:space="preserve"> development plans or strategies </w:t>
            </w:r>
          </w:p>
          <w:p w:rsidR="00A668FB" w:rsidRPr="008A23AF" w:rsidRDefault="00A668FB" w:rsidP="00A668FB">
            <w:pPr>
              <w:pStyle w:val="ListParagraph"/>
              <w:spacing w:before="100" w:beforeAutospacing="1" w:after="100" w:afterAutospacing="1"/>
              <w:ind w:left="33"/>
              <w:rPr>
                <w:sz w:val="18"/>
              </w:rPr>
            </w:pPr>
            <w:r w:rsidRPr="008A23AF">
              <w:rPr>
                <w:sz w:val="18"/>
              </w:rPr>
              <w:t xml:space="preserve">1.5.2 Percentage of people living in or within 10 km distance to uncontrolled dumpsites and other “hot spots” emitting and releasing hazardous chemicals </w:t>
            </w:r>
          </w:p>
          <w:p w:rsidR="00A668FB" w:rsidRPr="008A23AF" w:rsidRDefault="00A668FB" w:rsidP="00A668FB">
            <w:pPr>
              <w:pStyle w:val="ListParagraph"/>
              <w:autoSpaceDE w:val="0"/>
              <w:autoSpaceDN w:val="0"/>
              <w:ind w:left="33"/>
              <w:contextualSpacing w:val="0"/>
              <w:rPr>
                <w:sz w:val="18"/>
                <w:u w:val="single"/>
              </w:rPr>
            </w:pPr>
            <w:r w:rsidRPr="008A23AF">
              <w:rPr>
                <w:sz w:val="18"/>
                <w:u w:val="single"/>
              </w:rPr>
              <w:t>Supplementary indicators:</w:t>
            </w:r>
          </w:p>
          <w:p w:rsidR="00A668FB" w:rsidRPr="008A23AF" w:rsidRDefault="00A668FB" w:rsidP="00A668FB">
            <w:pPr>
              <w:pStyle w:val="ListParagraph"/>
              <w:spacing w:before="100" w:beforeAutospacing="1" w:after="100" w:afterAutospacing="1"/>
              <w:ind w:left="33"/>
              <w:rPr>
                <w:sz w:val="18"/>
              </w:rPr>
            </w:pPr>
            <w:r w:rsidRPr="008A23AF">
              <w:rPr>
                <w:sz w:val="18"/>
              </w:rPr>
              <w:t xml:space="preserve">1.5.3 Percentage of toxic hotspots, contaminated sites and stockpiles with chemical risk management measures applied </w:t>
            </w:r>
          </w:p>
          <w:p w:rsidR="00A668FB" w:rsidRPr="008A23AF" w:rsidRDefault="00A668FB" w:rsidP="00A668FB">
            <w:pPr>
              <w:pStyle w:val="ListParagraph"/>
              <w:spacing w:before="100" w:beforeAutospacing="1" w:after="100" w:afterAutospacing="1"/>
              <w:ind w:left="33"/>
              <w:rPr>
                <w:sz w:val="18"/>
              </w:rPr>
            </w:pPr>
            <w:r w:rsidRPr="008A23AF">
              <w:rPr>
                <w:sz w:val="18"/>
              </w:rPr>
              <w:t xml:space="preserve">1.5.4 Percentage of national budgets, private sector investments, and international development assistance allocated to sound management of chemicals and waste and pollution  </w:t>
            </w:r>
          </w:p>
          <w:p w:rsidR="00F0418C" w:rsidRDefault="00A668FB">
            <w:pPr>
              <w:pStyle w:val="ListParagraph"/>
              <w:spacing w:before="100" w:beforeAutospacing="1" w:after="100" w:afterAutospacing="1"/>
              <w:ind w:left="33"/>
              <w:contextualSpacing w:val="0"/>
              <w:rPr>
                <w:sz w:val="18"/>
                <w:u w:val="single"/>
              </w:rPr>
            </w:pPr>
            <w:r w:rsidRPr="008A23AF">
              <w:rPr>
                <w:sz w:val="18"/>
              </w:rPr>
              <w:t xml:space="preserve">1.5.5 Number of countries with response mechanisms and emergency preparedness policies for environmental accidents involving chemicals </w:t>
            </w:r>
          </w:p>
        </w:tc>
        <w:tc>
          <w:tcPr>
            <w:tcW w:w="1984" w:type="dxa"/>
            <w:tcBorders>
              <w:bottom w:val="single" w:sz="4" w:space="0" w:color="auto"/>
            </w:tcBorders>
          </w:tcPr>
          <w:p w:rsidR="00A668FB" w:rsidRPr="008A23AF" w:rsidRDefault="00A668FB" w:rsidP="00A668FB">
            <w:pPr>
              <w:pStyle w:val="ListParagraph"/>
              <w:spacing w:before="100" w:beforeAutospacing="1" w:after="100" w:afterAutospacing="1"/>
              <w:ind w:left="34"/>
              <w:rPr>
                <w:sz w:val="18"/>
              </w:rPr>
            </w:pPr>
            <w:r w:rsidRPr="008A23AF">
              <w:rPr>
                <w:sz w:val="18"/>
              </w:rPr>
              <w:t>Applicable to the goal in general</w:t>
            </w:r>
          </w:p>
          <w:p w:rsidR="00A668FB" w:rsidRPr="008A23AF" w:rsidRDefault="00A668FB" w:rsidP="00A668FB">
            <w:pPr>
              <w:pStyle w:val="ListParagraph"/>
              <w:spacing w:before="100" w:beforeAutospacing="1" w:after="100" w:afterAutospacing="1"/>
              <w:ind w:left="34"/>
              <w:rPr>
                <w:sz w:val="18"/>
              </w:rPr>
            </w:pPr>
          </w:p>
          <w:p w:rsidR="00A668FB" w:rsidRPr="008A23AF" w:rsidRDefault="00A668FB" w:rsidP="00A668FB">
            <w:pPr>
              <w:pStyle w:val="ListParagraph"/>
              <w:spacing w:before="100" w:beforeAutospacing="1" w:after="100" w:afterAutospacing="1"/>
              <w:ind w:left="34"/>
              <w:rPr>
                <w:sz w:val="18"/>
                <w:szCs w:val="18"/>
              </w:rPr>
            </w:pPr>
            <w:r w:rsidRPr="008A23AF">
              <w:rPr>
                <w:sz w:val="18"/>
                <w:szCs w:val="18"/>
              </w:rPr>
              <w:t>Also applicable to Goals  11 on Cities and 17 Means of Implementation</w:t>
            </w:r>
          </w:p>
          <w:p w:rsidR="00A668FB" w:rsidRPr="008A23AF" w:rsidRDefault="00A668FB" w:rsidP="008A23AF">
            <w:pPr>
              <w:pStyle w:val="ListParagraph"/>
              <w:spacing w:before="100" w:beforeAutospacing="1" w:after="100" w:afterAutospacing="1"/>
              <w:ind w:left="34"/>
              <w:rPr>
                <w:sz w:val="18"/>
              </w:rPr>
            </w:pPr>
          </w:p>
        </w:tc>
      </w:tr>
      <w:tr w:rsidR="005C3206" w:rsidRPr="00B0460B" w:rsidTr="008A23AF">
        <w:trPr>
          <w:gridAfter w:val="1"/>
          <w:wAfter w:w="2145" w:type="dxa"/>
          <w:trHeight w:val="1603"/>
        </w:trPr>
        <w:tc>
          <w:tcPr>
            <w:tcW w:w="5070" w:type="dxa"/>
            <w:tcBorders>
              <w:bottom w:val="single" w:sz="4" w:space="0" w:color="auto"/>
            </w:tcBorders>
          </w:tcPr>
          <w:p w:rsidR="00F87A41" w:rsidRPr="008A23AF" w:rsidRDefault="00F87A41" w:rsidP="008A23AF">
            <w:pPr>
              <w:jc w:val="both"/>
              <w:rPr>
                <w:bCs/>
                <w:sz w:val="18"/>
              </w:rPr>
            </w:pPr>
          </w:p>
          <w:p w:rsidR="005C3206" w:rsidRPr="008A23AF" w:rsidRDefault="005C3206" w:rsidP="008A23AF">
            <w:pPr>
              <w:jc w:val="both"/>
              <w:rPr>
                <w:bCs/>
                <w:sz w:val="18"/>
              </w:rPr>
            </w:pPr>
          </w:p>
        </w:tc>
        <w:tc>
          <w:tcPr>
            <w:tcW w:w="7371" w:type="dxa"/>
            <w:gridSpan w:val="3"/>
            <w:tcBorders>
              <w:bottom w:val="single" w:sz="4" w:space="0" w:color="auto"/>
            </w:tcBorders>
          </w:tcPr>
          <w:p w:rsidR="005C3206" w:rsidRPr="008A23AF" w:rsidDel="00A668FB" w:rsidRDefault="005C3206" w:rsidP="008A23AF">
            <w:pPr>
              <w:pStyle w:val="ListParagraph"/>
              <w:autoSpaceDE w:val="0"/>
              <w:autoSpaceDN w:val="0"/>
              <w:ind w:left="33"/>
              <w:contextualSpacing w:val="0"/>
              <w:rPr>
                <w:sz w:val="18"/>
                <w:u w:val="single"/>
              </w:rPr>
            </w:pPr>
          </w:p>
          <w:p w:rsidR="005C3206" w:rsidRPr="008A23AF" w:rsidRDefault="005C3206" w:rsidP="008A23AF">
            <w:pPr>
              <w:pStyle w:val="ListParagraph"/>
              <w:spacing w:before="100" w:beforeAutospacing="1" w:after="100" w:afterAutospacing="1"/>
              <w:ind w:left="33"/>
              <w:rPr>
                <w:sz w:val="18"/>
              </w:rPr>
            </w:pPr>
            <w:r w:rsidRPr="008A23AF">
              <w:rPr>
                <w:sz w:val="18"/>
              </w:rPr>
              <w:t xml:space="preserve">1.5.6 Number of countries that developed and implemented environmentally sound waste management policies </w:t>
            </w:r>
          </w:p>
          <w:p w:rsidR="005C3206" w:rsidRPr="008A23AF" w:rsidRDefault="005C3206" w:rsidP="008A23AF">
            <w:pPr>
              <w:pStyle w:val="ListParagraph"/>
              <w:spacing w:before="100" w:beforeAutospacing="1" w:after="100" w:afterAutospacing="1"/>
              <w:ind w:left="33"/>
              <w:rPr>
                <w:sz w:val="18"/>
              </w:rPr>
            </w:pPr>
          </w:p>
        </w:tc>
        <w:tc>
          <w:tcPr>
            <w:tcW w:w="1984" w:type="dxa"/>
            <w:tcBorders>
              <w:bottom w:val="single" w:sz="4" w:space="0" w:color="auto"/>
            </w:tcBorders>
          </w:tcPr>
          <w:p w:rsidR="00AE6D1A" w:rsidRDefault="00AE6D1A" w:rsidP="004A3040">
            <w:pPr>
              <w:rPr>
                <w:sz w:val="18"/>
              </w:rPr>
            </w:pPr>
          </w:p>
          <w:p w:rsidR="00F87A41" w:rsidRPr="008A23AF" w:rsidRDefault="00CD379E" w:rsidP="004A3040">
            <w:pPr>
              <w:rPr>
                <w:sz w:val="18"/>
              </w:rPr>
            </w:pPr>
            <w:r w:rsidRPr="008A23AF">
              <w:rPr>
                <w:rFonts w:eastAsia="SimSun"/>
                <w:sz w:val="18"/>
                <w:szCs w:val="18"/>
              </w:rPr>
              <w:t>Same as indicators on wastes under  Goal 12 on Sustainable Consumption and Production</w:t>
            </w:r>
          </w:p>
        </w:tc>
      </w:tr>
      <w:tr w:rsidR="005C3206" w:rsidRPr="00B0460B" w:rsidTr="008A23AF">
        <w:trPr>
          <w:gridAfter w:val="1"/>
          <w:wAfter w:w="2145" w:type="dxa"/>
          <w:trHeight w:val="505"/>
        </w:trPr>
        <w:tc>
          <w:tcPr>
            <w:tcW w:w="14425" w:type="dxa"/>
            <w:gridSpan w:val="5"/>
            <w:tcBorders>
              <w:bottom w:val="single" w:sz="4" w:space="0" w:color="auto"/>
            </w:tcBorders>
            <w:shd w:val="clear" w:color="auto" w:fill="FFC000"/>
            <w:vAlign w:val="center"/>
          </w:tcPr>
          <w:p w:rsidR="005C3206" w:rsidRPr="008A23AF" w:rsidRDefault="00CD379E" w:rsidP="00F93BC7">
            <w:pPr>
              <w:keepNext/>
              <w:keepLines/>
              <w:jc w:val="center"/>
              <w:rPr>
                <w:sz w:val="20"/>
              </w:rPr>
            </w:pPr>
            <w:r w:rsidRPr="008A23AF">
              <w:rPr>
                <w:b/>
                <w:bCs/>
                <w:sz w:val="20"/>
              </w:rPr>
              <w:lastRenderedPageBreak/>
              <w:t>Proposed goal 2. End hunger, achieve food security and improved nutrition, and promote sustainable agriculture</w:t>
            </w:r>
          </w:p>
        </w:tc>
      </w:tr>
      <w:tr w:rsidR="00184CB8" w:rsidRPr="00B0460B" w:rsidTr="008A23AF">
        <w:trPr>
          <w:gridAfter w:val="1"/>
          <w:wAfter w:w="2145" w:type="dxa"/>
          <w:trHeight w:val="851"/>
        </w:trPr>
        <w:tc>
          <w:tcPr>
            <w:tcW w:w="5070" w:type="dxa"/>
            <w:tcBorders>
              <w:bottom w:val="single" w:sz="4" w:space="0" w:color="auto"/>
            </w:tcBorders>
          </w:tcPr>
          <w:p w:rsidR="00184CB8" w:rsidRPr="008A23AF" w:rsidRDefault="00184CB8" w:rsidP="00F93BC7">
            <w:pPr>
              <w:keepNext/>
              <w:keepLines/>
              <w:jc w:val="both"/>
              <w:rPr>
                <w:bCs/>
                <w:sz w:val="18"/>
                <w:szCs w:val="18"/>
              </w:rPr>
            </w:pPr>
            <w:r w:rsidRPr="008A23AF">
              <w:rPr>
                <w:bCs/>
                <w:sz w:val="18"/>
                <w:szCs w:val="18"/>
              </w:rPr>
              <w:t>2.1</w:t>
            </w:r>
            <w:r w:rsidRPr="008A23AF">
              <w:rPr>
                <w:bCs/>
                <w:sz w:val="18"/>
                <w:szCs w:val="18"/>
              </w:rPr>
              <w:tab/>
              <w:t>By 2030 end hunger and ensure access by all people, in particular the poor and people in vulnerable situations including infants, to safe, nutritious and sufficient food all year round</w:t>
            </w:r>
          </w:p>
          <w:p w:rsidR="00184CB8" w:rsidRPr="008A23AF" w:rsidRDefault="00184CB8" w:rsidP="00F93BC7">
            <w:pPr>
              <w:keepNext/>
              <w:keepLines/>
              <w:jc w:val="both"/>
              <w:rPr>
                <w:bCs/>
                <w:sz w:val="18"/>
                <w:szCs w:val="18"/>
              </w:rPr>
            </w:pPr>
          </w:p>
        </w:tc>
        <w:tc>
          <w:tcPr>
            <w:tcW w:w="7371" w:type="dxa"/>
            <w:gridSpan w:val="3"/>
            <w:tcBorders>
              <w:bottom w:val="single" w:sz="4" w:space="0" w:color="auto"/>
            </w:tcBorders>
          </w:tcPr>
          <w:p w:rsidR="00184CB8" w:rsidRPr="008A23AF" w:rsidRDefault="00184CB8" w:rsidP="00F93BC7">
            <w:pPr>
              <w:keepNext/>
              <w:keepLines/>
              <w:ind w:left="33"/>
              <w:rPr>
                <w:sz w:val="18"/>
                <w:szCs w:val="18"/>
                <w:u w:val="single"/>
              </w:rPr>
            </w:pPr>
            <w:r w:rsidRPr="008A23AF">
              <w:rPr>
                <w:sz w:val="18"/>
                <w:szCs w:val="18"/>
                <w:u w:val="single"/>
              </w:rPr>
              <w:t>Principal indicators</w:t>
            </w:r>
          </w:p>
          <w:p w:rsidR="00184CB8" w:rsidRPr="008A23AF" w:rsidRDefault="00184CB8" w:rsidP="00F93BC7">
            <w:pPr>
              <w:keepNext/>
              <w:keepLines/>
              <w:ind w:left="33"/>
              <w:rPr>
                <w:b/>
                <w:sz w:val="18"/>
                <w:szCs w:val="18"/>
              </w:rPr>
            </w:pPr>
          </w:p>
          <w:p w:rsidR="00184CB8" w:rsidRPr="008A23AF" w:rsidRDefault="00184CB8" w:rsidP="00F93BC7">
            <w:pPr>
              <w:keepNext/>
              <w:keepLines/>
              <w:ind w:left="33"/>
              <w:rPr>
                <w:sz w:val="18"/>
                <w:szCs w:val="18"/>
              </w:rPr>
            </w:pPr>
            <w:r w:rsidRPr="008A23AF">
              <w:rPr>
                <w:sz w:val="18"/>
                <w:szCs w:val="18"/>
              </w:rPr>
              <w:t xml:space="preserve">2.1.1 Number of countries implementing and enforcing the Codex </w:t>
            </w:r>
            <w:proofErr w:type="spellStart"/>
            <w:r w:rsidRPr="008A23AF">
              <w:rPr>
                <w:sz w:val="18"/>
                <w:szCs w:val="18"/>
              </w:rPr>
              <w:t>Alimentarius</w:t>
            </w:r>
            <w:proofErr w:type="spellEnd"/>
            <w:r w:rsidRPr="008A23AF">
              <w:rPr>
                <w:sz w:val="18"/>
                <w:szCs w:val="18"/>
              </w:rPr>
              <w:t xml:space="preserve"> or equivalent national standards related to reducing chemical contamination in food</w:t>
            </w:r>
          </w:p>
          <w:p w:rsidR="00184CB8" w:rsidRPr="008A23AF" w:rsidRDefault="00184CB8" w:rsidP="00F93BC7">
            <w:pPr>
              <w:keepNext/>
              <w:keepLines/>
              <w:ind w:left="33"/>
              <w:rPr>
                <w:sz w:val="18"/>
                <w:szCs w:val="18"/>
              </w:rPr>
            </w:pPr>
          </w:p>
          <w:p w:rsidR="00184CB8" w:rsidRPr="008A23AF" w:rsidRDefault="00184CB8" w:rsidP="00F93BC7">
            <w:pPr>
              <w:pStyle w:val="ListParagraph"/>
              <w:keepNext/>
              <w:keepLines/>
              <w:ind w:left="33"/>
              <w:rPr>
                <w:sz w:val="18"/>
                <w:szCs w:val="18"/>
              </w:rPr>
            </w:pPr>
            <w:r w:rsidRPr="008A23AF">
              <w:rPr>
                <w:sz w:val="18"/>
                <w:szCs w:val="18"/>
              </w:rPr>
              <w:t>2.1.2 Number of hectares of food grown using ecological agriculture techniques without pesticides</w:t>
            </w:r>
          </w:p>
          <w:p w:rsidR="00184CB8" w:rsidRPr="008C06F8" w:rsidRDefault="00184CB8" w:rsidP="00F93BC7">
            <w:pPr>
              <w:pStyle w:val="ListParagraph"/>
              <w:keepNext/>
              <w:keepLines/>
              <w:spacing w:before="100" w:beforeAutospacing="1" w:after="100" w:afterAutospacing="1"/>
              <w:ind w:left="33"/>
              <w:rPr>
                <w:sz w:val="18"/>
                <w:szCs w:val="18"/>
              </w:rPr>
            </w:pPr>
            <w:r w:rsidRPr="008A23AF">
              <w:rPr>
                <w:sz w:val="18"/>
                <w:szCs w:val="18"/>
              </w:rPr>
              <w:t>2.1.3 Number of countries that have taken action to identify and replace highly hazardous pesticides</w:t>
            </w:r>
          </w:p>
        </w:tc>
        <w:tc>
          <w:tcPr>
            <w:tcW w:w="1984" w:type="dxa"/>
            <w:tcBorders>
              <w:bottom w:val="single" w:sz="4" w:space="0" w:color="auto"/>
            </w:tcBorders>
          </w:tcPr>
          <w:p w:rsidR="00184CB8" w:rsidRPr="008A23AF" w:rsidRDefault="00184CB8" w:rsidP="00F93BC7">
            <w:pPr>
              <w:pStyle w:val="ListParagraph"/>
              <w:keepNext/>
              <w:keepLines/>
              <w:spacing w:before="100" w:beforeAutospacing="1" w:after="100" w:afterAutospacing="1"/>
              <w:ind w:left="344"/>
              <w:contextualSpacing w:val="0"/>
              <w:rPr>
                <w:sz w:val="18"/>
                <w:szCs w:val="18"/>
              </w:rPr>
            </w:pPr>
          </w:p>
        </w:tc>
      </w:tr>
      <w:tr w:rsidR="00184CB8" w:rsidRPr="00B0460B" w:rsidTr="008A23AF">
        <w:trPr>
          <w:gridAfter w:val="1"/>
          <w:wAfter w:w="2145" w:type="dxa"/>
          <w:trHeight w:val="851"/>
        </w:trPr>
        <w:tc>
          <w:tcPr>
            <w:tcW w:w="5070" w:type="dxa"/>
            <w:tcBorders>
              <w:bottom w:val="single" w:sz="4" w:space="0" w:color="auto"/>
            </w:tcBorders>
          </w:tcPr>
          <w:p w:rsidR="00633C52" w:rsidRDefault="00184CB8">
            <w:pPr>
              <w:jc w:val="both"/>
              <w:rPr>
                <w:bCs/>
                <w:sz w:val="18"/>
                <w:szCs w:val="18"/>
              </w:rPr>
            </w:pPr>
            <w:r w:rsidRPr="008A23AF">
              <w:rPr>
                <w:bCs/>
                <w:sz w:val="18"/>
                <w:szCs w:val="18"/>
              </w:rPr>
              <w:t>2.2</w:t>
            </w:r>
            <w:r w:rsidRPr="008A23AF">
              <w:rPr>
                <w:bCs/>
                <w:sz w:val="18"/>
                <w:szCs w:val="18"/>
              </w:rPr>
              <w:tab/>
              <w:t>By 2030 end all forms of malnutrition, including achieving by 2025 the internationally agreed targets on stunting and wasting in children under five years of age, and address the nutritional needs of adolescent girls, pregnant and lactating women, and older persons</w:t>
            </w:r>
          </w:p>
          <w:p w:rsidR="00633C52" w:rsidRDefault="00633C52">
            <w:pPr>
              <w:jc w:val="both"/>
              <w:rPr>
                <w:bCs/>
                <w:sz w:val="18"/>
                <w:szCs w:val="18"/>
              </w:rPr>
            </w:pPr>
          </w:p>
        </w:tc>
        <w:tc>
          <w:tcPr>
            <w:tcW w:w="7371" w:type="dxa"/>
            <w:gridSpan w:val="3"/>
            <w:tcBorders>
              <w:bottom w:val="single" w:sz="4" w:space="0" w:color="auto"/>
            </w:tcBorders>
          </w:tcPr>
          <w:p w:rsidR="00184CB8" w:rsidRPr="008A23AF" w:rsidRDefault="00184CB8" w:rsidP="00184CB8">
            <w:pPr>
              <w:pStyle w:val="ListParagraph"/>
              <w:ind w:left="33"/>
              <w:contextualSpacing w:val="0"/>
              <w:rPr>
                <w:sz w:val="18"/>
                <w:szCs w:val="18"/>
              </w:rPr>
            </w:pPr>
            <w:r w:rsidRPr="008A23AF">
              <w:rPr>
                <w:sz w:val="18"/>
                <w:szCs w:val="18"/>
              </w:rPr>
              <w:t xml:space="preserve">See 2.1.1, 2.1.2 and 2.1.3 </w:t>
            </w:r>
          </w:p>
          <w:p w:rsidR="00184CB8" w:rsidRPr="008A23AF" w:rsidRDefault="00184CB8" w:rsidP="008A23AF">
            <w:pPr>
              <w:ind w:left="33"/>
              <w:rPr>
                <w:sz w:val="18"/>
                <w:szCs w:val="18"/>
                <w:u w:val="single"/>
              </w:rPr>
            </w:pPr>
          </w:p>
        </w:tc>
        <w:tc>
          <w:tcPr>
            <w:tcW w:w="1984" w:type="dxa"/>
            <w:tcBorders>
              <w:bottom w:val="single" w:sz="4" w:space="0" w:color="auto"/>
            </w:tcBorders>
          </w:tcPr>
          <w:p w:rsidR="00184CB8" w:rsidRPr="008A23AF" w:rsidRDefault="00184CB8" w:rsidP="008A23AF">
            <w:pPr>
              <w:pStyle w:val="ListParagraph"/>
              <w:spacing w:before="100" w:beforeAutospacing="1" w:after="100" w:afterAutospacing="1"/>
              <w:ind w:left="344"/>
              <w:contextualSpacing w:val="0"/>
              <w:rPr>
                <w:sz w:val="18"/>
                <w:szCs w:val="18"/>
              </w:rPr>
            </w:pPr>
          </w:p>
        </w:tc>
      </w:tr>
      <w:tr w:rsidR="00184CB8" w:rsidRPr="00B0460B" w:rsidTr="008A23AF">
        <w:trPr>
          <w:gridAfter w:val="1"/>
          <w:wAfter w:w="2145" w:type="dxa"/>
          <w:trHeight w:val="851"/>
        </w:trPr>
        <w:tc>
          <w:tcPr>
            <w:tcW w:w="5070" w:type="dxa"/>
            <w:tcBorders>
              <w:bottom w:val="single" w:sz="4" w:space="0" w:color="auto"/>
            </w:tcBorders>
          </w:tcPr>
          <w:p w:rsidR="00184CB8" w:rsidRPr="008A23AF" w:rsidRDefault="00184CB8" w:rsidP="008A23AF">
            <w:pPr>
              <w:jc w:val="both"/>
              <w:rPr>
                <w:bCs/>
                <w:sz w:val="18"/>
                <w:szCs w:val="18"/>
              </w:rPr>
            </w:pPr>
            <w:r w:rsidRPr="008A23AF">
              <w:rPr>
                <w:bCs/>
                <w:sz w:val="18"/>
                <w:szCs w:val="18"/>
              </w:rPr>
              <w:t>2.3</w:t>
            </w:r>
            <w:r w:rsidRPr="008A23AF">
              <w:rPr>
                <w:bCs/>
                <w:sz w:val="18"/>
                <w:szCs w:val="18"/>
              </w:rPr>
              <w:tab/>
              <w:t>By 2030 double the agricultural productivity and the incomes of small-scale food producers, particularly women, indigenous peoples, family farmers, pastoralists and fishers, including through secure and equal access to land, other productive resources and inputs, knowledge, financial services, markets, and opportunities for value addition and non-farm employment</w:t>
            </w:r>
          </w:p>
        </w:tc>
        <w:tc>
          <w:tcPr>
            <w:tcW w:w="7371" w:type="dxa"/>
            <w:gridSpan w:val="3"/>
            <w:tcBorders>
              <w:bottom w:val="single" w:sz="4" w:space="0" w:color="auto"/>
            </w:tcBorders>
          </w:tcPr>
          <w:p w:rsidR="00184CB8" w:rsidRPr="008A23AF" w:rsidRDefault="00184CB8" w:rsidP="00184CB8">
            <w:pPr>
              <w:pStyle w:val="ListParagraph"/>
              <w:spacing w:before="100" w:beforeAutospacing="1" w:after="100" w:afterAutospacing="1"/>
              <w:ind w:left="33"/>
              <w:rPr>
                <w:b/>
                <w:sz w:val="18"/>
                <w:szCs w:val="18"/>
              </w:rPr>
            </w:pPr>
            <w:r w:rsidRPr="008A23AF">
              <w:rPr>
                <w:sz w:val="18"/>
                <w:szCs w:val="18"/>
              </w:rPr>
              <w:t xml:space="preserve">2.3.1 Proportion of small-scale food producers (disaggregated by age and sex) with access to personal protective equipment for reducing their exposure to occupational health and safety hazards from pesticides </w:t>
            </w:r>
          </w:p>
          <w:p w:rsidR="00184CB8" w:rsidRPr="008A23AF" w:rsidRDefault="00184CB8" w:rsidP="008A23AF">
            <w:pPr>
              <w:ind w:left="33"/>
              <w:rPr>
                <w:sz w:val="18"/>
                <w:szCs w:val="18"/>
                <w:u w:val="single"/>
              </w:rPr>
            </w:pPr>
          </w:p>
        </w:tc>
        <w:tc>
          <w:tcPr>
            <w:tcW w:w="1984" w:type="dxa"/>
            <w:tcBorders>
              <w:bottom w:val="single" w:sz="4" w:space="0" w:color="auto"/>
            </w:tcBorders>
          </w:tcPr>
          <w:p w:rsidR="00184CB8" w:rsidRPr="008A23AF" w:rsidRDefault="00184CB8" w:rsidP="008A23AF">
            <w:pPr>
              <w:pStyle w:val="ListParagraph"/>
              <w:spacing w:before="100" w:beforeAutospacing="1" w:after="100" w:afterAutospacing="1"/>
              <w:ind w:left="344"/>
              <w:contextualSpacing w:val="0"/>
              <w:rPr>
                <w:sz w:val="18"/>
                <w:szCs w:val="18"/>
              </w:rPr>
            </w:pPr>
          </w:p>
        </w:tc>
      </w:tr>
      <w:tr w:rsidR="005C3206" w:rsidRPr="00B0460B" w:rsidTr="008A23AF">
        <w:trPr>
          <w:gridAfter w:val="1"/>
          <w:wAfter w:w="2145" w:type="dxa"/>
          <w:trHeight w:val="851"/>
        </w:trPr>
        <w:tc>
          <w:tcPr>
            <w:tcW w:w="5070" w:type="dxa"/>
            <w:tcBorders>
              <w:bottom w:val="single" w:sz="4" w:space="0" w:color="auto"/>
            </w:tcBorders>
          </w:tcPr>
          <w:p w:rsidR="005C3206" w:rsidRPr="008A23AF" w:rsidRDefault="00CD379E" w:rsidP="008A23AF">
            <w:pPr>
              <w:jc w:val="both"/>
              <w:rPr>
                <w:sz w:val="18"/>
                <w:szCs w:val="18"/>
              </w:rPr>
            </w:pPr>
            <w:r w:rsidRPr="008A23AF">
              <w:rPr>
                <w:sz w:val="18"/>
                <w:szCs w:val="18"/>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rsidR="005C3206" w:rsidRPr="008A23AF" w:rsidRDefault="005C3206" w:rsidP="006414E6">
            <w:pPr>
              <w:rPr>
                <w:b/>
                <w:sz w:val="18"/>
                <w:szCs w:val="18"/>
              </w:rPr>
            </w:pPr>
          </w:p>
        </w:tc>
        <w:tc>
          <w:tcPr>
            <w:tcW w:w="7371" w:type="dxa"/>
            <w:gridSpan w:val="3"/>
            <w:tcBorders>
              <w:bottom w:val="single" w:sz="4" w:space="0" w:color="auto"/>
            </w:tcBorders>
          </w:tcPr>
          <w:p w:rsidR="005C3206" w:rsidRPr="008A23AF" w:rsidRDefault="00CD379E" w:rsidP="008A23AF">
            <w:pPr>
              <w:pStyle w:val="ListParagraph"/>
              <w:ind w:left="33"/>
              <w:contextualSpacing w:val="0"/>
              <w:rPr>
                <w:sz w:val="18"/>
                <w:szCs w:val="18"/>
                <w:u w:val="single"/>
              </w:rPr>
            </w:pPr>
            <w:r w:rsidRPr="008A23AF">
              <w:rPr>
                <w:sz w:val="18"/>
                <w:szCs w:val="18"/>
                <w:u w:val="single"/>
              </w:rPr>
              <w:t xml:space="preserve">Principal indicator: </w:t>
            </w:r>
          </w:p>
          <w:p w:rsidR="005C3206" w:rsidRDefault="00CD379E" w:rsidP="008A23AF">
            <w:pPr>
              <w:pStyle w:val="ListParagraph"/>
              <w:spacing w:before="100" w:beforeAutospacing="1" w:after="100" w:afterAutospacing="1"/>
              <w:ind w:left="33"/>
              <w:contextualSpacing w:val="0"/>
              <w:rPr>
                <w:sz w:val="18"/>
                <w:szCs w:val="18"/>
              </w:rPr>
            </w:pPr>
            <w:r w:rsidRPr="008A23AF">
              <w:rPr>
                <w:sz w:val="18"/>
                <w:szCs w:val="18"/>
              </w:rPr>
              <w:t xml:space="preserve">2.4.1 Number of countries with national policy on integrated pest and vector management and </w:t>
            </w:r>
            <w:proofErr w:type="spellStart"/>
            <w:r w:rsidRPr="008A23AF">
              <w:rPr>
                <w:sz w:val="18"/>
                <w:szCs w:val="18"/>
              </w:rPr>
              <w:t>agroecology</w:t>
            </w:r>
            <w:proofErr w:type="spellEnd"/>
            <w:r w:rsidRPr="008A23AF">
              <w:rPr>
                <w:sz w:val="18"/>
                <w:szCs w:val="18"/>
              </w:rPr>
              <w:t xml:space="preserve"> in place</w:t>
            </w:r>
          </w:p>
          <w:p w:rsidR="008C06F8" w:rsidRDefault="008C06F8" w:rsidP="008C06F8">
            <w:pPr>
              <w:pStyle w:val="ListParagraph"/>
              <w:keepNext/>
              <w:ind w:left="34"/>
              <w:contextualSpacing w:val="0"/>
              <w:rPr>
                <w:sz w:val="18"/>
                <w:szCs w:val="18"/>
                <w:u w:val="single"/>
              </w:rPr>
            </w:pPr>
          </w:p>
          <w:p w:rsidR="005C3206" w:rsidRPr="008A23AF" w:rsidRDefault="00CD379E" w:rsidP="008C06F8">
            <w:pPr>
              <w:pStyle w:val="ListParagraph"/>
              <w:keepNext/>
              <w:ind w:left="34"/>
              <w:contextualSpacing w:val="0"/>
              <w:rPr>
                <w:sz w:val="18"/>
                <w:szCs w:val="18"/>
                <w:u w:val="single"/>
              </w:rPr>
            </w:pPr>
            <w:r w:rsidRPr="008A23AF">
              <w:rPr>
                <w:sz w:val="18"/>
                <w:szCs w:val="18"/>
                <w:u w:val="single"/>
              </w:rPr>
              <w:t xml:space="preserve">Supplementary indicators: </w:t>
            </w:r>
          </w:p>
          <w:p w:rsidR="005C3206" w:rsidRPr="008A23AF" w:rsidRDefault="005C3206" w:rsidP="008C06F8">
            <w:pPr>
              <w:pStyle w:val="ListParagraph"/>
              <w:keepNext/>
              <w:ind w:left="34"/>
              <w:contextualSpacing w:val="0"/>
              <w:rPr>
                <w:sz w:val="18"/>
                <w:szCs w:val="18"/>
              </w:rPr>
            </w:pPr>
          </w:p>
          <w:p w:rsidR="005C3206" w:rsidRPr="008A23AF" w:rsidRDefault="00CD379E" w:rsidP="008C06F8">
            <w:pPr>
              <w:pStyle w:val="ListParagraph"/>
              <w:keepNext/>
              <w:ind w:left="34"/>
              <w:contextualSpacing w:val="0"/>
              <w:rPr>
                <w:sz w:val="18"/>
                <w:szCs w:val="18"/>
              </w:rPr>
            </w:pPr>
            <w:r w:rsidRPr="008A23AF">
              <w:rPr>
                <w:sz w:val="18"/>
                <w:szCs w:val="18"/>
              </w:rPr>
              <w:t>2.4.2 Number of countries with operational evaluation and registration systems for pesticides</w:t>
            </w:r>
          </w:p>
          <w:p w:rsidR="00F87A41" w:rsidRPr="008A23AF" w:rsidRDefault="00F87A41" w:rsidP="008A23AF">
            <w:pPr>
              <w:pStyle w:val="ListParagraph"/>
              <w:ind w:left="33"/>
              <w:contextualSpacing w:val="0"/>
              <w:rPr>
                <w:sz w:val="18"/>
                <w:szCs w:val="18"/>
              </w:rPr>
            </w:pPr>
          </w:p>
          <w:p w:rsidR="00F87A41" w:rsidRPr="008A23AF" w:rsidRDefault="00CD379E" w:rsidP="008C06F8">
            <w:pPr>
              <w:pStyle w:val="ListParagraph"/>
              <w:ind w:left="33"/>
              <w:contextualSpacing w:val="0"/>
              <w:rPr>
                <w:sz w:val="18"/>
                <w:szCs w:val="18"/>
              </w:rPr>
            </w:pPr>
            <w:r w:rsidRPr="008A23AF">
              <w:rPr>
                <w:sz w:val="18"/>
                <w:szCs w:val="18"/>
              </w:rPr>
              <w:t>2.4.3 Proportion of obsolete pesticides disposed of  in an environmentally sound manner / total obsolete pesticides</w:t>
            </w:r>
          </w:p>
          <w:p w:rsidR="005C3206" w:rsidRDefault="00CD379E" w:rsidP="008A23AF">
            <w:pPr>
              <w:pStyle w:val="ListParagraph"/>
              <w:spacing w:before="100" w:beforeAutospacing="1" w:after="100" w:afterAutospacing="1"/>
              <w:ind w:left="33"/>
              <w:rPr>
                <w:sz w:val="18"/>
                <w:szCs w:val="18"/>
              </w:rPr>
            </w:pPr>
            <w:r w:rsidRPr="008A23AF">
              <w:rPr>
                <w:sz w:val="18"/>
                <w:szCs w:val="18"/>
              </w:rPr>
              <w:t xml:space="preserve">2.4.4 Pesticide poisoning rate </w:t>
            </w:r>
          </w:p>
          <w:p w:rsidR="00F919A1" w:rsidRDefault="00F919A1" w:rsidP="008A23AF">
            <w:pPr>
              <w:pStyle w:val="ListParagraph"/>
              <w:spacing w:before="100" w:beforeAutospacing="1" w:after="100" w:afterAutospacing="1"/>
              <w:ind w:left="33"/>
              <w:rPr>
                <w:sz w:val="18"/>
                <w:szCs w:val="18"/>
              </w:rPr>
            </w:pPr>
          </w:p>
          <w:p w:rsidR="00F919A1" w:rsidRPr="008A23AF" w:rsidRDefault="00F919A1" w:rsidP="008A23AF">
            <w:pPr>
              <w:pStyle w:val="ListParagraph"/>
              <w:spacing w:before="100" w:beforeAutospacing="1" w:after="100" w:afterAutospacing="1"/>
              <w:ind w:left="33"/>
              <w:rPr>
                <w:sz w:val="18"/>
                <w:szCs w:val="18"/>
              </w:rPr>
            </w:pPr>
          </w:p>
        </w:tc>
        <w:tc>
          <w:tcPr>
            <w:tcW w:w="1984" w:type="dxa"/>
            <w:tcBorders>
              <w:bottom w:val="single" w:sz="4" w:space="0" w:color="auto"/>
            </w:tcBorders>
          </w:tcPr>
          <w:p w:rsidR="005C3206" w:rsidRPr="008A23AF" w:rsidRDefault="005C3206" w:rsidP="008A23AF">
            <w:pPr>
              <w:pStyle w:val="ListParagraph"/>
              <w:spacing w:before="100" w:beforeAutospacing="1" w:after="100" w:afterAutospacing="1"/>
              <w:ind w:left="344"/>
              <w:contextualSpacing w:val="0"/>
              <w:rPr>
                <w:sz w:val="18"/>
                <w:szCs w:val="18"/>
              </w:rPr>
            </w:pPr>
          </w:p>
          <w:p w:rsidR="005C3206" w:rsidRPr="008A23AF" w:rsidRDefault="005C3206" w:rsidP="008A23AF">
            <w:pPr>
              <w:pStyle w:val="ListParagraph"/>
              <w:spacing w:before="100" w:beforeAutospacing="1" w:after="100" w:afterAutospacing="1"/>
              <w:ind w:left="344"/>
              <w:contextualSpacing w:val="0"/>
              <w:rPr>
                <w:sz w:val="18"/>
                <w:szCs w:val="18"/>
              </w:rPr>
            </w:pPr>
          </w:p>
          <w:p w:rsidR="005C3206" w:rsidRPr="008A23AF" w:rsidRDefault="005C3206" w:rsidP="008A23AF">
            <w:pPr>
              <w:pStyle w:val="ListParagraph"/>
              <w:spacing w:before="100" w:beforeAutospacing="1" w:after="100" w:afterAutospacing="1"/>
              <w:ind w:left="344"/>
              <w:contextualSpacing w:val="0"/>
              <w:rPr>
                <w:sz w:val="18"/>
                <w:szCs w:val="18"/>
              </w:rPr>
            </w:pPr>
          </w:p>
          <w:p w:rsidR="005C3206" w:rsidRPr="008A23AF" w:rsidRDefault="005C3206" w:rsidP="008A23AF">
            <w:pPr>
              <w:pStyle w:val="ListParagraph"/>
              <w:spacing w:before="100" w:beforeAutospacing="1" w:after="100" w:afterAutospacing="1"/>
              <w:ind w:left="344"/>
              <w:contextualSpacing w:val="0"/>
              <w:rPr>
                <w:sz w:val="18"/>
                <w:szCs w:val="18"/>
              </w:rPr>
            </w:pPr>
          </w:p>
          <w:p w:rsidR="005C3206" w:rsidRPr="008A23AF" w:rsidRDefault="005C3206" w:rsidP="008A23AF">
            <w:pPr>
              <w:pStyle w:val="ListParagraph"/>
              <w:spacing w:before="100" w:beforeAutospacing="1" w:after="100" w:afterAutospacing="1"/>
              <w:ind w:left="344"/>
              <w:contextualSpacing w:val="0"/>
              <w:rPr>
                <w:sz w:val="18"/>
                <w:szCs w:val="18"/>
              </w:rPr>
            </w:pPr>
          </w:p>
          <w:p w:rsidR="005C3206" w:rsidRPr="008A23AF" w:rsidRDefault="005C3206" w:rsidP="008A23AF">
            <w:pPr>
              <w:pStyle w:val="ListParagraph"/>
              <w:spacing w:before="100" w:beforeAutospacing="1" w:after="100" w:afterAutospacing="1"/>
              <w:ind w:left="344"/>
              <w:contextualSpacing w:val="0"/>
              <w:rPr>
                <w:sz w:val="18"/>
                <w:szCs w:val="18"/>
              </w:rPr>
            </w:pPr>
          </w:p>
          <w:p w:rsidR="005C3206" w:rsidRPr="008A23AF" w:rsidRDefault="005C3206" w:rsidP="008A23AF">
            <w:pPr>
              <w:pStyle w:val="ListParagraph"/>
              <w:spacing w:before="100" w:beforeAutospacing="1" w:after="100" w:afterAutospacing="1"/>
              <w:ind w:left="344"/>
              <w:contextualSpacing w:val="0"/>
              <w:rPr>
                <w:sz w:val="18"/>
                <w:szCs w:val="18"/>
              </w:rPr>
            </w:pPr>
          </w:p>
        </w:tc>
      </w:tr>
      <w:tr w:rsidR="005C3206" w:rsidRPr="00B0460B" w:rsidTr="008A23AF">
        <w:trPr>
          <w:gridAfter w:val="1"/>
          <w:wAfter w:w="2145" w:type="dxa"/>
          <w:trHeight w:val="403"/>
        </w:trPr>
        <w:tc>
          <w:tcPr>
            <w:tcW w:w="14425" w:type="dxa"/>
            <w:gridSpan w:val="5"/>
            <w:tcBorders>
              <w:bottom w:val="single" w:sz="4" w:space="0" w:color="auto"/>
            </w:tcBorders>
            <w:shd w:val="clear" w:color="auto" w:fill="FFC000"/>
            <w:vAlign w:val="center"/>
          </w:tcPr>
          <w:p w:rsidR="005C3206" w:rsidRPr="008A23AF" w:rsidRDefault="00CD379E" w:rsidP="008A23AF">
            <w:pPr>
              <w:jc w:val="center"/>
              <w:rPr>
                <w:rFonts w:eastAsia="SimSun"/>
                <w:sz w:val="18"/>
                <w:szCs w:val="18"/>
              </w:rPr>
            </w:pPr>
            <w:r w:rsidRPr="008A23AF">
              <w:rPr>
                <w:b/>
                <w:bCs/>
                <w:sz w:val="20"/>
                <w:szCs w:val="18"/>
              </w:rPr>
              <w:lastRenderedPageBreak/>
              <w:t>Proposed goal 3. Ensure healthy lives and promote well-being for all at all ages</w:t>
            </w:r>
          </w:p>
        </w:tc>
      </w:tr>
      <w:tr w:rsidR="00A668FB" w:rsidRPr="00B0460B" w:rsidTr="008A23AF">
        <w:trPr>
          <w:gridAfter w:val="1"/>
          <w:wAfter w:w="2145" w:type="dxa"/>
          <w:trHeight w:val="567"/>
        </w:trPr>
        <w:tc>
          <w:tcPr>
            <w:tcW w:w="5070" w:type="dxa"/>
            <w:tcBorders>
              <w:bottom w:val="single" w:sz="4" w:space="0" w:color="auto"/>
            </w:tcBorders>
          </w:tcPr>
          <w:p w:rsidR="00A668FB" w:rsidRPr="008A23AF" w:rsidRDefault="00A668FB" w:rsidP="00A668FB">
            <w:pPr>
              <w:rPr>
                <w:sz w:val="18"/>
                <w:szCs w:val="18"/>
              </w:rPr>
            </w:pPr>
            <w:r w:rsidRPr="008A23AF">
              <w:rPr>
                <w:sz w:val="18"/>
                <w:szCs w:val="18"/>
              </w:rPr>
              <w:t>3.4</w:t>
            </w:r>
            <w:r w:rsidRPr="008A23AF">
              <w:rPr>
                <w:sz w:val="18"/>
                <w:szCs w:val="18"/>
              </w:rPr>
              <w:tab/>
              <w:t>By 2030 reduce by one-third pre-mature mortality from non-communicable diseases (NCDs) through prevention and treatment, and promote mental health and wellbeing</w:t>
            </w:r>
          </w:p>
          <w:p w:rsidR="00A668FB" w:rsidRPr="008A23AF" w:rsidRDefault="00A668FB" w:rsidP="006414E6">
            <w:pPr>
              <w:rPr>
                <w:sz w:val="18"/>
                <w:szCs w:val="18"/>
              </w:rPr>
            </w:pPr>
          </w:p>
        </w:tc>
        <w:tc>
          <w:tcPr>
            <w:tcW w:w="7371" w:type="dxa"/>
            <w:gridSpan w:val="3"/>
            <w:tcBorders>
              <w:bottom w:val="single" w:sz="4" w:space="0" w:color="auto"/>
            </w:tcBorders>
          </w:tcPr>
          <w:p w:rsidR="00A668FB" w:rsidRPr="008A23AF" w:rsidRDefault="00A668FB" w:rsidP="00A668FB">
            <w:pPr>
              <w:pStyle w:val="ListParagraph"/>
              <w:autoSpaceDE w:val="0"/>
              <w:autoSpaceDN w:val="0"/>
              <w:ind w:left="33"/>
              <w:contextualSpacing w:val="0"/>
              <w:rPr>
                <w:rFonts w:eastAsia="SimSun"/>
                <w:sz w:val="18"/>
                <w:szCs w:val="18"/>
              </w:rPr>
            </w:pPr>
            <w:r w:rsidRPr="008A23AF">
              <w:rPr>
                <w:rFonts w:eastAsia="SimSun"/>
                <w:sz w:val="18"/>
                <w:szCs w:val="18"/>
              </w:rPr>
              <w:t xml:space="preserve">3.4.1 Proportion of the urban </w:t>
            </w:r>
            <w:r w:rsidRPr="008A23AF">
              <w:rPr>
                <w:sz w:val="18"/>
                <w:szCs w:val="18"/>
              </w:rPr>
              <w:t>territory impacted by</w:t>
            </w:r>
            <w:r w:rsidRPr="008A23AF">
              <w:rPr>
                <w:rFonts w:eastAsia="SimSun"/>
                <w:sz w:val="18"/>
                <w:szCs w:val="18"/>
              </w:rPr>
              <w:t xml:space="preserve"> small/fine urban particulates (PM</w:t>
            </w:r>
            <w:r w:rsidRPr="008A23AF">
              <w:rPr>
                <w:rFonts w:eastAsia="SimSun"/>
                <w:sz w:val="18"/>
                <w:szCs w:val="18"/>
                <w:vertAlign w:val="subscript"/>
              </w:rPr>
              <w:t>10</w:t>
            </w:r>
            <w:r w:rsidRPr="008A23AF">
              <w:rPr>
                <w:rFonts w:eastAsia="SimSun"/>
                <w:sz w:val="18"/>
                <w:szCs w:val="18"/>
              </w:rPr>
              <w:t xml:space="preserve"> or PM</w:t>
            </w:r>
            <w:r w:rsidRPr="008A23AF">
              <w:rPr>
                <w:rFonts w:eastAsia="SimSun"/>
                <w:sz w:val="18"/>
                <w:szCs w:val="18"/>
                <w:vertAlign w:val="subscript"/>
              </w:rPr>
              <w:t>2.5</w:t>
            </w:r>
            <w:r w:rsidRPr="008A23AF">
              <w:rPr>
                <w:rFonts w:eastAsia="SimSun"/>
                <w:sz w:val="18"/>
                <w:szCs w:val="18"/>
              </w:rPr>
              <w:t>) in concentrations exceeding WHO Air Quality Guidelines</w:t>
            </w:r>
          </w:p>
          <w:p w:rsidR="00633C52" w:rsidRDefault="00A668FB" w:rsidP="00633C52">
            <w:pPr>
              <w:pStyle w:val="ListParagraph"/>
              <w:autoSpaceDE w:val="0"/>
              <w:autoSpaceDN w:val="0"/>
              <w:spacing w:before="100" w:beforeAutospacing="1" w:after="100" w:afterAutospacing="1"/>
              <w:ind w:left="33"/>
              <w:contextualSpacing w:val="0"/>
              <w:rPr>
                <w:rFonts w:eastAsia="SimSun"/>
                <w:sz w:val="18"/>
                <w:szCs w:val="18"/>
                <w:lang w:val="en-US"/>
              </w:rPr>
            </w:pPr>
            <w:r w:rsidRPr="008A23AF">
              <w:rPr>
                <w:rFonts w:eastAsia="SimSun"/>
                <w:sz w:val="18"/>
                <w:szCs w:val="18"/>
              </w:rPr>
              <w:t>3.4.2 Estimated burden of disease from urban air pollution</w:t>
            </w:r>
          </w:p>
        </w:tc>
        <w:tc>
          <w:tcPr>
            <w:tcW w:w="1984" w:type="dxa"/>
            <w:tcBorders>
              <w:bottom w:val="single" w:sz="4" w:space="0" w:color="auto"/>
            </w:tcBorders>
          </w:tcPr>
          <w:p w:rsidR="00A668FB" w:rsidRPr="008A23AF" w:rsidRDefault="00A668FB" w:rsidP="00A668FB">
            <w:pPr>
              <w:autoSpaceDE w:val="0"/>
              <w:autoSpaceDN w:val="0"/>
              <w:rPr>
                <w:bCs/>
                <w:sz w:val="18"/>
                <w:szCs w:val="18"/>
              </w:rPr>
            </w:pPr>
            <w:r w:rsidRPr="008A23AF">
              <w:rPr>
                <w:bCs/>
                <w:sz w:val="18"/>
                <w:szCs w:val="18"/>
              </w:rPr>
              <w:t>Same indicator as under Goal 11 on Cities</w:t>
            </w:r>
          </w:p>
          <w:p w:rsidR="00A668FB" w:rsidRPr="008A23AF" w:rsidRDefault="00A668FB" w:rsidP="008A23AF">
            <w:pPr>
              <w:autoSpaceDE w:val="0"/>
              <w:autoSpaceDN w:val="0"/>
              <w:rPr>
                <w:bCs/>
                <w:sz w:val="18"/>
                <w:szCs w:val="18"/>
              </w:rPr>
            </w:pPr>
          </w:p>
        </w:tc>
      </w:tr>
      <w:tr w:rsidR="005C3206" w:rsidRPr="00B0460B" w:rsidTr="008C06F8">
        <w:trPr>
          <w:gridAfter w:val="1"/>
          <w:wAfter w:w="2145" w:type="dxa"/>
          <w:trHeight w:val="1695"/>
        </w:trPr>
        <w:tc>
          <w:tcPr>
            <w:tcW w:w="5070" w:type="dxa"/>
            <w:tcBorders>
              <w:bottom w:val="single" w:sz="4" w:space="0" w:color="auto"/>
            </w:tcBorders>
          </w:tcPr>
          <w:p w:rsidR="005C3206" w:rsidRPr="008A23AF" w:rsidRDefault="005C3206" w:rsidP="006414E6">
            <w:pPr>
              <w:rPr>
                <w:sz w:val="18"/>
                <w:szCs w:val="18"/>
              </w:rPr>
            </w:pPr>
          </w:p>
          <w:p w:rsidR="005C3206" w:rsidRPr="008A23AF" w:rsidRDefault="005C3206" w:rsidP="008A23AF">
            <w:pPr>
              <w:jc w:val="both"/>
              <w:rPr>
                <w:sz w:val="18"/>
                <w:szCs w:val="18"/>
              </w:rPr>
            </w:pPr>
            <w:r w:rsidRPr="008A23AF">
              <w:rPr>
                <w:sz w:val="18"/>
                <w:szCs w:val="18"/>
              </w:rPr>
              <w:t xml:space="preserve">3.9        By 2030 substantially reduce the number of deaths and illnesses from hazardous chemicals and air, water, and soil pollution and contamination </w:t>
            </w:r>
          </w:p>
          <w:p w:rsidR="005C3206" w:rsidRPr="008A23AF" w:rsidRDefault="005C3206" w:rsidP="006414E6">
            <w:pPr>
              <w:rPr>
                <w:sz w:val="18"/>
                <w:szCs w:val="18"/>
              </w:rPr>
            </w:pPr>
          </w:p>
        </w:tc>
        <w:tc>
          <w:tcPr>
            <w:tcW w:w="7371" w:type="dxa"/>
            <w:gridSpan w:val="3"/>
            <w:tcBorders>
              <w:bottom w:val="single" w:sz="4" w:space="0" w:color="auto"/>
            </w:tcBorders>
          </w:tcPr>
          <w:p w:rsidR="005C3206" w:rsidRPr="008A23AF" w:rsidRDefault="005C3206" w:rsidP="008A23AF">
            <w:pPr>
              <w:pStyle w:val="ListParagraph"/>
              <w:autoSpaceDE w:val="0"/>
              <w:autoSpaceDN w:val="0"/>
              <w:ind w:left="33"/>
              <w:contextualSpacing w:val="0"/>
              <w:rPr>
                <w:sz w:val="18"/>
                <w:szCs w:val="18"/>
                <w:u w:val="single"/>
              </w:rPr>
            </w:pPr>
            <w:r w:rsidRPr="008A23AF">
              <w:rPr>
                <w:sz w:val="18"/>
                <w:szCs w:val="18"/>
                <w:u w:val="single"/>
              </w:rPr>
              <w:t>Key indicators:</w:t>
            </w:r>
          </w:p>
          <w:p w:rsidR="005C3206" w:rsidRPr="008A23AF" w:rsidRDefault="005C3206" w:rsidP="008A23AF">
            <w:pPr>
              <w:pStyle w:val="ListParagraph"/>
              <w:autoSpaceDE w:val="0"/>
              <w:autoSpaceDN w:val="0"/>
              <w:ind w:left="33"/>
              <w:contextualSpacing w:val="0"/>
              <w:rPr>
                <w:sz w:val="18"/>
                <w:szCs w:val="18"/>
              </w:rPr>
            </w:pPr>
          </w:p>
          <w:p w:rsidR="005C3206" w:rsidRPr="008A23AF" w:rsidRDefault="005C3206" w:rsidP="008A23AF">
            <w:pPr>
              <w:pStyle w:val="ListParagraph"/>
              <w:autoSpaceDE w:val="0"/>
              <w:autoSpaceDN w:val="0"/>
              <w:ind w:left="33"/>
              <w:contextualSpacing w:val="0"/>
              <w:rPr>
                <w:sz w:val="18"/>
                <w:szCs w:val="18"/>
              </w:rPr>
            </w:pPr>
            <w:r w:rsidRPr="008A23AF">
              <w:rPr>
                <w:sz w:val="18"/>
                <w:szCs w:val="18"/>
              </w:rPr>
              <w:t>3.9.1 Death and disability (disaggregated by sex and age) from indoor and outdoor air quality, versus 2012 baseline (note: Global Burden of Disease methodologies)</w:t>
            </w:r>
          </w:p>
          <w:p w:rsidR="005C3206" w:rsidRPr="008A23AF" w:rsidRDefault="005C3206" w:rsidP="008A23AF">
            <w:pPr>
              <w:pStyle w:val="ListParagraph"/>
              <w:autoSpaceDE w:val="0"/>
              <w:autoSpaceDN w:val="0"/>
              <w:ind w:left="33"/>
              <w:contextualSpacing w:val="0"/>
              <w:rPr>
                <w:sz w:val="18"/>
                <w:szCs w:val="18"/>
              </w:rPr>
            </w:pPr>
          </w:p>
          <w:p w:rsidR="005C3206" w:rsidRPr="008A23AF" w:rsidRDefault="00CD379E" w:rsidP="008A23AF">
            <w:pPr>
              <w:pStyle w:val="ListParagraph"/>
              <w:autoSpaceDE w:val="0"/>
              <w:autoSpaceDN w:val="0"/>
              <w:ind w:left="33"/>
              <w:contextualSpacing w:val="0"/>
              <w:rPr>
                <w:sz w:val="18"/>
                <w:szCs w:val="18"/>
              </w:rPr>
            </w:pPr>
            <w:r w:rsidRPr="008A23AF">
              <w:rPr>
                <w:sz w:val="18"/>
                <w:szCs w:val="18"/>
              </w:rPr>
              <w:t>3.9.2 Death and disability (disaggregated by sex and age) from water/sanitation, versus 2012 baseline (note: Global Burden of Disease methodologies)</w:t>
            </w:r>
          </w:p>
          <w:p w:rsidR="005C3206" w:rsidRPr="008A23AF" w:rsidRDefault="005C3206" w:rsidP="008A23AF">
            <w:pPr>
              <w:pStyle w:val="ListParagraph"/>
              <w:autoSpaceDE w:val="0"/>
              <w:autoSpaceDN w:val="0"/>
              <w:ind w:left="33"/>
              <w:contextualSpacing w:val="0"/>
              <w:rPr>
                <w:sz w:val="18"/>
                <w:szCs w:val="18"/>
              </w:rPr>
            </w:pPr>
          </w:p>
          <w:p w:rsidR="005C3206" w:rsidRPr="008A23AF" w:rsidRDefault="00CD379E" w:rsidP="008A23AF">
            <w:pPr>
              <w:pStyle w:val="ListParagraph"/>
              <w:autoSpaceDE w:val="0"/>
              <w:autoSpaceDN w:val="0"/>
              <w:ind w:left="33"/>
              <w:contextualSpacing w:val="0"/>
              <w:rPr>
                <w:sz w:val="18"/>
                <w:szCs w:val="18"/>
              </w:rPr>
            </w:pPr>
            <w:r w:rsidRPr="008A23AF">
              <w:rPr>
                <w:sz w:val="18"/>
                <w:szCs w:val="18"/>
              </w:rPr>
              <w:t>3.9.3 Death and disability (disaggregated by sex and age) from contaminated sites, versus 2012 baseline (note: Global Burden of Disease methodologies).</w:t>
            </w:r>
          </w:p>
          <w:p w:rsidR="005C3206" w:rsidRPr="008A23AF" w:rsidRDefault="005C3206" w:rsidP="008A23AF">
            <w:pPr>
              <w:pStyle w:val="ListParagraph"/>
              <w:autoSpaceDE w:val="0"/>
              <w:autoSpaceDN w:val="0"/>
              <w:ind w:left="33"/>
              <w:contextualSpacing w:val="0"/>
              <w:rPr>
                <w:sz w:val="18"/>
                <w:szCs w:val="18"/>
              </w:rPr>
            </w:pPr>
          </w:p>
          <w:p w:rsidR="005C3206" w:rsidRPr="008A23AF" w:rsidRDefault="005C3206" w:rsidP="008A23AF">
            <w:pPr>
              <w:pStyle w:val="ListParagraph"/>
              <w:autoSpaceDE w:val="0"/>
              <w:autoSpaceDN w:val="0"/>
              <w:ind w:left="33"/>
              <w:contextualSpacing w:val="0"/>
              <w:rPr>
                <w:sz w:val="18"/>
                <w:szCs w:val="18"/>
                <w:u w:val="single"/>
              </w:rPr>
            </w:pPr>
            <w:r w:rsidRPr="008A23AF">
              <w:rPr>
                <w:sz w:val="18"/>
                <w:szCs w:val="18"/>
                <w:u w:val="single"/>
              </w:rPr>
              <w:t>Supplementary indicators:</w:t>
            </w:r>
          </w:p>
          <w:p w:rsidR="005C3206" w:rsidRPr="008A23AF" w:rsidRDefault="005C3206" w:rsidP="008A23AF">
            <w:pPr>
              <w:pStyle w:val="ListParagraph"/>
              <w:autoSpaceDE w:val="0"/>
              <w:autoSpaceDN w:val="0"/>
              <w:spacing w:before="100" w:beforeAutospacing="1" w:after="100" w:afterAutospacing="1"/>
              <w:ind w:left="33"/>
              <w:contextualSpacing w:val="0"/>
              <w:rPr>
                <w:rFonts w:eastAsia="SimSun"/>
                <w:sz w:val="18"/>
                <w:szCs w:val="18"/>
              </w:rPr>
            </w:pPr>
            <w:r w:rsidRPr="008A23AF">
              <w:rPr>
                <w:sz w:val="18"/>
                <w:szCs w:val="18"/>
              </w:rPr>
              <w:t xml:space="preserve">3.9.4 Concentration of hazardous organic compounds in human breast milk </w:t>
            </w:r>
          </w:p>
          <w:p w:rsidR="005C3206" w:rsidRPr="008A23AF" w:rsidRDefault="00CD379E" w:rsidP="008C06F8">
            <w:pPr>
              <w:pStyle w:val="ListParagraph"/>
              <w:autoSpaceDE w:val="0"/>
              <w:autoSpaceDN w:val="0"/>
              <w:ind w:left="33"/>
              <w:contextualSpacing w:val="0"/>
              <w:rPr>
                <w:sz w:val="18"/>
                <w:szCs w:val="18"/>
              </w:rPr>
            </w:pPr>
            <w:r w:rsidRPr="008A23AF">
              <w:rPr>
                <w:sz w:val="18"/>
                <w:szCs w:val="18"/>
              </w:rPr>
              <w:t xml:space="preserve">3.9.5 Mean population blood lead levels and other heavy metals and chemicals  in children under five years old and pregnant women </w:t>
            </w:r>
          </w:p>
          <w:p w:rsidR="005C3206" w:rsidRPr="008A23AF" w:rsidRDefault="00CD379E" w:rsidP="008A23AF">
            <w:pPr>
              <w:pStyle w:val="ListParagraph"/>
              <w:spacing w:before="100" w:beforeAutospacing="1" w:after="100" w:afterAutospacing="1"/>
              <w:ind w:left="33"/>
              <w:rPr>
                <w:sz w:val="18"/>
                <w:szCs w:val="18"/>
              </w:rPr>
            </w:pPr>
            <w:r w:rsidRPr="008A23AF">
              <w:rPr>
                <w:sz w:val="18"/>
                <w:szCs w:val="18"/>
              </w:rPr>
              <w:t xml:space="preserve">3.9.6 Mean population urine levels of organophosphate and </w:t>
            </w:r>
            <w:proofErr w:type="spellStart"/>
            <w:r w:rsidRPr="008A23AF">
              <w:rPr>
                <w:sz w:val="18"/>
                <w:szCs w:val="18"/>
              </w:rPr>
              <w:t>pyrethroid</w:t>
            </w:r>
            <w:proofErr w:type="spellEnd"/>
            <w:r w:rsidRPr="008A23AF">
              <w:rPr>
                <w:sz w:val="18"/>
                <w:szCs w:val="18"/>
              </w:rPr>
              <w:t xml:space="preserve"> insecticide metabolites in children under five years old </w:t>
            </w:r>
          </w:p>
          <w:p w:rsidR="005C3206" w:rsidRPr="008A23AF" w:rsidRDefault="00CD379E" w:rsidP="008A23AF">
            <w:pPr>
              <w:pStyle w:val="ListParagraph"/>
              <w:spacing w:before="100" w:beforeAutospacing="1" w:after="100" w:afterAutospacing="1"/>
              <w:ind w:left="33"/>
              <w:contextualSpacing w:val="0"/>
              <w:rPr>
                <w:bCs/>
                <w:sz w:val="18"/>
                <w:szCs w:val="18"/>
              </w:rPr>
            </w:pPr>
            <w:r w:rsidRPr="008A23AF">
              <w:rPr>
                <w:bCs/>
                <w:sz w:val="18"/>
                <w:szCs w:val="18"/>
              </w:rPr>
              <w:t>3.9.7 Levels of persistent toxic substances and heavy metals present in subsistence food supplies such as fish and game.</w:t>
            </w:r>
          </w:p>
          <w:p w:rsidR="00F87A41" w:rsidRPr="008C06F8" w:rsidRDefault="00CD379E" w:rsidP="008C06F8">
            <w:pPr>
              <w:pStyle w:val="ListParagraph"/>
              <w:autoSpaceDE w:val="0"/>
              <w:autoSpaceDN w:val="0"/>
              <w:ind w:left="33"/>
              <w:contextualSpacing w:val="0"/>
              <w:rPr>
                <w:bCs/>
                <w:sz w:val="18"/>
                <w:szCs w:val="18"/>
              </w:rPr>
            </w:pPr>
            <w:r w:rsidRPr="008A23AF">
              <w:rPr>
                <w:bCs/>
                <w:sz w:val="18"/>
                <w:szCs w:val="18"/>
              </w:rPr>
              <w:t>3.9.8 Use of a water source at the household or plot that reliably delivers enough water to meet domestic needs, without contamination by harmful chemicals or metals in compliance with WHO guideline values for Escherichia coli, arsenic and fluoride, and is subject to a verified risk management plan.</w:t>
            </w:r>
          </w:p>
        </w:tc>
        <w:tc>
          <w:tcPr>
            <w:tcW w:w="1984" w:type="dxa"/>
            <w:tcBorders>
              <w:bottom w:val="single" w:sz="4" w:space="0" w:color="auto"/>
            </w:tcBorders>
          </w:tcPr>
          <w:p w:rsidR="00F87A41" w:rsidRPr="008A23AF" w:rsidRDefault="00F87A41" w:rsidP="008A23AF">
            <w:pPr>
              <w:autoSpaceDE w:val="0"/>
              <w:autoSpaceDN w:val="0"/>
              <w:rPr>
                <w:bCs/>
                <w:sz w:val="18"/>
                <w:szCs w:val="18"/>
              </w:rPr>
            </w:pPr>
          </w:p>
          <w:p w:rsidR="005C3206" w:rsidRPr="008A23AF" w:rsidDel="00A668FB" w:rsidRDefault="005C3206" w:rsidP="008A23AF">
            <w:pPr>
              <w:autoSpaceDE w:val="0"/>
              <w:autoSpaceDN w:val="0"/>
              <w:rPr>
                <w:bCs/>
                <w:sz w:val="18"/>
                <w:szCs w:val="18"/>
              </w:rPr>
            </w:pPr>
          </w:p>
          <w:p w:rsidR="00633C52" w:rsidRDefault="00CD379E">
            <w:pPr>
              <w:autoSpaceDE w:val="0"/>
              <w:autoSpaceDN w:val="0"/>
              <w:spacing w:after="120"/>
              <w:ind w:left="2495" w:hanging="624"/>
              <w:rPr>
                <w:rFonts w:eastAsia="SimSun"/>
                <w:sz w:val="18"/>
                <w:szCs w:val="18"/>
              </w:rPr>
            </w:pPr>
            <w:r w:rsidRPr="008A23AF">
              <w:rPr>
                <w:bCs/>
                <w:sz w:val="18"/>
                <w:szCs w:val="18"/>
              </w:rPr>
              <w:t xml:space="preserve">he Goal 4 on Education </w:t>
            </w:r>
          </w:p>
        </w:tc>
      </w:tr>
      <w:tr w:rsidR="005C3206" w:rsidRPr="00B0460B" w:rsidTr="008A23AF">
        <w:trPr>
          <w:gridAfter w:val="1"/>
          <w:wAfter w:w="2145" w:type="dxa"/>
          <w:trHeight w:val="688"/>
        </w:trPr>
        <w:tc>
          <w:tcPr>
            <w:tcW w:w="14425" w:type="dxa"/>
            <w:gridSpan w:val="5"/>
            <w:tcBorders>
              <w:bottom w:val="single" w:sz="4" w:space="0" w:color="auto"/>
            </w:tcBorders>
            <w:shd w:val="clear" w:color="auto" w:fill="FFC000"/>
            <w:vAlign w:val="center"/>
          </w:tcPr>
          <w:p w:rsidR="005C3206" w:rsidRPr="008A23AF" w:rsidRDefault="00CD379E" w:rsidP="00F93BC7">
            <w:pPr>
              <w:keepNext/>
              <w:keepLines/>
              <w:jc w:val="center"/>
              <w:rPr>
                <w:b/>
                <w:bCs/>
                <w:sz w:val="20"/>
                <w:szCs w:val="18"/>
              </w:rPr>
            </w:pPr>
            <w:r w:rsidRPr="008A23AF">
              <w:rPr>
                <w:b/>
                <w:bCs/>
                <w:sz w:val="20"/>
                <w:szCs w:val="18"/>
              </w:rPr>
              <w:lastRenderedPageBreak/>
              <w:t>Proposed goal 4. Ensure inclusive and equitable quality education and promote lifelong learning</w:t>
            </w:r>
          </w:p>
          <w:p w:rsidR="005C3206" w:rsidRPr="008A23AF" w:rsidRDefault="00CD379E" w:rsidP="00F93BC7">
            <w:pPr>
              <w:keepNext/>
              <w:keepLines/>
              <w:jc w:val="center"/>
              <w:rPr>
                <w:sz w:val="18"/>
                <w:szCs w:val="18"/>
              </w:rPr>
            </w:pPr>
            <w:r w:rsidRPr="008A23AF">
              <w:rPr>
                <w:b/>
                <w:bCs/>
                <w:sz w:val="20"/>
                <w:szCs w:val="18"/>
              </w:rPr>
              <w:t>opportunities for all</w:t>
            </w:r>
          </w:p>
        </w:tc>
      </w:tr>
      <w:tr w:rsidR="005C3206" w:rsidRPr="00B0460B" w:rsidTr="008A23AF">
        <w:trPr>
          <w:gridAfter w:val="1"/>
          <w:wAfter w:w="2145" w:type="dxa"/>
          <w:trHeight w:val="1974"/>
        </w:trPr>
        <w:tc>
          <w:tcPr>
            <w:tcW w:w="5070" w:type="dxa"/>
            <w:tcBorders>
              <w:bottom w:val="single" w:sz="4" w:space="0" w:color="auto"/>
            </w:tcBorders>
          </w:tcPr>
          <w:p w:rsidR="005C3206" w:rsidRPr="008A23AF" w:rsidRDefault="005C3206" w:rsidP="00F93BC7">
            <w:pPr>
              <w:keepNext/>
              <w:keepLines/>
              <w:jc w:val="both"/>
              <w:rPr>
                <w:b/>
                <w:bCs/>
                <w:sz w:val="18"/>
                <w:szCs w:val="18"/>
              </w:rPr>
            </w:pPr>
          </w:p>
          <w:p w:rsidR="005C3206" w:rsidRPr="008A23AF" w:rsidRDefault="00CD379E" w:rsidP="00F93BC7">
            <w:pPr>
              <w:keepNext/>
              <w:keepLines/>
              <w:spacing w:after="120"/>
              <w:jc w:val="both"/>
              <w:rPr>
                <w:b/>
                <w:sz w:val="18"/>
                <w:szCs w:val="18"/>
              </w:rPr>
            </w:pPr>
            <w:r w:rsidRPr="008A23AF">
              <w:rPr>
                <w:sz w:val="18"/>
                <w:szCs w:val="18"/>
              </w:rPr>
              <w:t>4.7</w:t>
            </w:r>
            <w:r w:rsidRPr="008A23AF">
              <w:rPr>
                <w:sz w:val="18"/>
                <w:szCs w:val="18"/>
              </w:rPr>
              <w:tab/>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c>
          <w:tcPr>
            <w:tcW w:w="7371" w:type="dxa"/>
            <w:gridSpan w:val="3"/>
            <w:tcBorders>
              <w:bottom w:val="single" w:sz="4" w:space="0" w:color="auto"/>
            </w:tcBorders>
          </w:tcPr>
          <w:p w:rsidR="005C3206" w:rsidRPr="008A23AF" w:rsidRDefault="005C3206" w:rsidP="00F93BC7">
            <w:pPr>
              <w:pStyle w:val="CommentText"/>
              <w:keepNext/>
              <w:keepLines/>
              <w:rPr>
                <w:b/>
                <w:sz w:val="18"/>
                <w:szCs w:val="18"/>
              </w:rPr>
            </w:pPr>
          </w:p>
          <w:p w:rsidR="005C3206" w:rsidRPr="008A23AF" w:rsidRDefault="005C3206" w:rsidP="00F93BC7">
            <w:pPr>
              <w:pStyle w:val="ListParagraph"/>
              <w:keepNext/>
              <w:keepLines/>
              <w:ind w:left="33"/>
              <w:rPr>
                <w:sz w:val="18"/>
                <w:szCs w:val="18"/>
              </w:rPr>
            </w:pPr>
            <w:r w:rsidRPr="008A23AF">
              <w:rPr>
                <w:sz w:val="18"/>
                <w:szCs w:val="18"/>
              </w:rPr>
              <w:t xml:space="preserve">4.7.1 Mean population blood lead levels and other heavy metals and chemicals in children under five years old and pregnant women </w:t>
            </w:r>
          </w:p>
          <w:p w:rsidR="005C3206" w:rsidRPr="008A23AF" w:rsidRDefault="005C3206" w:rsidP="00F93BC7">
            <w:pPr>
              <w:pStyle w:val="ListParagraph"/>
              <w:keepNext/>
              <w:keepLines/>
              <w:spacing w:before="100" w:beforeAutospacing="1" w:after="100" w:afterAutospacing="1"/>
              <w:ind w:left="33"/>
              <w:rPr>
                <w:sz w:val="18"/>
                <w:szCs w:val="18"/>
              </w:rPr>
            </w:pPr>
          </w:p>
          <w:p w:rsidR="005C3206" w:rsidRPr="008A23AF" w:rsidRDefault="005C3206" w:rsidP="00F93BC7">
            <w:pPr>
              <w:pStyle w:val="ListParagraph"/>
              <w:keepNext/>
              <w:keepLines/>
              <w:spacing w:before="100" w:beforeAutospacing="1" w:after="100" w:afterAutospacing="1"/>
              <w:ind w:left="33"/>
              <w:rPr>
                <w:sz w:val="18"/>
                <w:szCs w:val="18"/>
              </w:rPr>
            </w:pPr>
            <w:r w:rsidRPr="008A23AF">
              <w:rPr>
                <w:sz w:val="18"/>
                <w:szCs w:val="18"/>
              </w:rPr>
              <w:t xml:space="preserve">4.7.2 Mean population urine levels of organophosphate and </w:t>
            </w:r>
            <w:proofErr w:type="spellStart"/>
            <w:r w:rsidRPr="008A23AF">
              <w:rPr>
                <w:sz w:val="18"/>
                <w:szCs w:val="18"/>
              </w:rPr>
              <w:t>pyrethroid</w:t>
            </w:r>
            <w:proofErr w:type="spellEnd"/>
            <w:r w:rsidRPr="008A23AF">
              <w:rPr>
                <w:sz w:val="18"/>
                <w:szCs w:val="18"/>
              </w:rPr>
              <w:t xml:space="preserve"> insecticide metabolites in children</w:t>
            </w:r>
          </w:p>
          <w:p w:rsidR="005C3206" w:rsidRPr="008A23AF" w:rsidRDefault="005C3206" w:rsidP="00F93BC7">
            <w:pPr>
              <w:pStyle w:val="ListParagraph"/>
              <w:keepNext/>
              <w:keepLines/>
              <w:spacing w:before="100" w:beforeAutospacing="1" w:after="100" w:afterAutospacing="1"/>
              <w:ind w:left="33"/>
              <w:rPr>
                <w:sz w:val="18"/>
                <w:szCs w:val="18"/>
              </w:rPr>
            </w:pPr>
          </w:p>
          <w:p w:rsidR="005C3206" w:rsidRPr="008A23AF" w:rsidRDefault="005C3206" w:rsidP="00F93BC7">
            <w:pPr>
              <w:pStyle w:val="ListParagraph"/>
              <w:keepNext/>
              <w:keepLines/>
              <w:spacing w:before="100" w:beforeAutospacing="1" w:after="100" w:afterAutospacing="1"/>
              <w:ind w:left="33"/>
              <w:rPr>
                <w:sz w:val="18"/>
                <w:szCs w:val="18"/>
              </w:rPr>
            </w:pPr>
            <w:r w:rsidRPr="008A23AF">
              <w:rPr>
                <w:sz w:val="18"/>
                <w:szCs w:val="18"/>
              </w:rPr>
              <w:t xml:space="preserve">4.7.3  Number of countries with training programmes for farmers on </w:t>
            </w:r>
            <w:proofErr w:type="spellStart"/>
            <w:r w:rsidRPr="008A23AF">
              <w:rPr>
                <w:sz w:val="18"/>
                <w:szCs w:val="18"/>
              </w:rPr>
              <w:t>agroecology</w:t>
            </w:r>
            <w:proofErr w:type="spellEnd"/>
            <w:r w:rsidRPr="008A23AF">
              <w:rPr>
                <w:sz w:val="18"/>
                <w:szCs w:val="18"/>
              </w:rPr>
              <w:t xml:space="preserve"> (disaggregated by age and sex) </w:t>
            </w:r>
          </w:p>
        </w:tc>
        <w:tc>
          <w:tcPr>
            <w:tcW w:w="1984" w:type="dxa"/>
            <w:tcBorders>
              <w:bottom w:val="single" w:sz="4" w:space="0" w:color="auto"/>
            </w:tcBorders>
          </w:tcPr>
          <w:p w:rsidR="005C3206" w:rsidRPr="008A23AF" w:rsidRDefault="005C3206" w:rsidP="00F93BC7">
            <w:pPr>
              <w:pStyle w:val="ListParagraph"/>
              <w:keepNext/>
              <w:keepLines/>
              <w:spacing w:before="100" w:beforeAutospacing="1" w:after="200" w:afterAutospacing="1"/>
              <w:ind w:left="360"/>
              <w:rPr>
                <w:sz w:val="18"/>
                <w:szCs w:val="18"/>
              </w:rPr>
            </w:pPr>
          </w:p>
          <w:p w:rsidR="005C3206" w:rsidRPr="008A23AF" w:rsidRDefault="005C3206" w:rsidP="00F93BC7">
            <w:pPr>
              <w:pStyle w:val="ListParagraph"/>
              <w:keepNext/>
              <w:keepLines/>
              <w:spacing w:before="100" w:beforeAutospacing="1" w:after="200" w:afterAutospacing="1"/>
              <w:ind w:left="33"/>
              <w:rPr>
                <w:sz w:val="18"/>
                <w:szCs w:val="18"/>
              </w:rPr>
            </w:pPr>
            <w:r w:rsidRPr="008A23AF">
              <w:rPr>
                <w:sz w:val="18"/>
                <w:szCs w:val="18"/>
              </w:rPr>
              <w:t xml:space="preserve">Same indicators as for the Goal 3 on Health </w:t>
            </w:r>
          </w:p>
          <w:p w:rsidR="005C3206" w:rsidRPr="008A23AF" w:rsidRDefault="005C3206" w:rsidP="00F93BC7">
            <w:pPr>
              <w:pStyle w:val="ListParagraph"/>
              <w:keepNext/>
              <w:keepLines/>
              <w:spacing w:before="100" w:beforeAutospacing="1" w:after="200" w:afterAutospacing="1"/>
              <w:ind w:left="360"/>
              <w:rPr>
                <w:sz w:val="18"/>
                <w:szCs w:val="18"/>
              </w:rPr>
            </w:pPr>
          </w:p>
          <w:p w:rsidR="005C3206" w:rsidRPr="008A23AF" w:rsidRDefault="005C3206" w:rsidP="00F93BC7">
            <w:pPr>
              <w:pStyle w:val="ListParagraph"/>
              <w:keepNext/>
              <w:keepLines/>
              <w:spacing w:before="100" w:beforeAutospacing="1" w:after="200" w:afterAutospacing="1"/>
              <w:ind w:left="360"/>
              <w:rPr>
                <w:sz w:val="18"/>
                <w:szCs w:val="18"/>
              </w:rPr>
            </w:pPr>
          </w:p>
          <w:p w:rsidR="005C3206" w:rsidRPr="008A23AF" w:rsidRDefault="005C3206" w:rsidP="00F93BC7">
            <w:pPr>
              <w:pStyle w:val="ListParagraph"/>
              <w:keepNext/>
              <w:keepLines/>
              <w:spacing w:before="100" w:beforeAutospacing="1" w:after="200" w:afterAutospacing="1"/>
              <w:ind w:left="0"/>
              <w:rPr>
                <w:sz w:val="18"/>
                <w:szCs w:val="18"/>
              </w:rPr>
            </w:pPr>
          </w:p>
        </w:tc>
      </w:tr>
      <w:tr w:rsidR="005C3206" w:rsidRPr="00B0460B" w:rsidTr="008C06F8">
        <w:trPr>
          <w:gridAfter w:val="1"/>
          <w:wAfter w:w="2145" w:type="dxa"/>
          <w:trHeight w:val="557"/>
        </w:trPr>
        <w:tc>
          <w:tcPr>
            <w:tcW w:w="14425" w:type="dxa"/>
            <w:gridSpan w:val="5"/>
            <w:tcBorders>
              <w:bottom w:val="single" w:sz="4" w:space="0" w:color="auto"/>
            </w:tcBorders>
            <w:shd w:val="clear" w:color="auto" w:fill="FFC000"/>
            <w:vAlign w:val="center"/>
          </w:tcPr>
          <w:p w:rsidR="005C3206" w:rsidRPr="008A23AF" w:rsidRDefault="00CD379E" w:rsidP="008C06F8">
            <w:pPr>
              <w:pStyle w:val="ListParagraph"/>
              <w:spacing w:before="100" w:beforeAutospacing="1" w:after="200" w:afterAutospacing="1"/>
              <w:ind w:left="360"/>
              <w:jc w:val="center"/>
              <w:rPr>
                <w:sz w:val="18"/>
                <w:szCs w:val="18"/>
              </w:rPr>
            </w:pPr>
            <w:r w:rsidRPr="008A23AF">
              <w:rPr>
                <w:b/>
                <w:bCs/>
                <w:sz w:val="20"/>
                <w:szCs w:val="18"/>
              </w:rPr>
              <w:t>Proposed goal 6. Ensure availability and sustainable management of water and sanitation for all</w:t>
            </w:r>
          </w:p>
        </w:tc>
      </w:tr>
      <w:tr w:rsidR="00A668FB" w:rsidRPr="00B0460B" w:rsidTr="008A23AF">
        <w:trPr>
          <w:gridAfter w:val="1"/>
          <w:wAfter w:w="2145" w:type="dxa"/>
          <w:trHeight w:val="709"/>
        </w:trPr>
        <w:tc>
          <w:tcPr>
            <w:tcW w:w="5070" w:type="dxa"/>
            <w:tcBorders>
              <w:bottom w:val="single" w:sz="4" w:space="0" w:color="auto"/>
            </w:tcBorders>
          </w:tcPr>
          <w:p w:rsidR="00A668FB" w:rsidRPr="008A23AF" w:rsidRDefault="00A668FB" w:rsidP="00A668FB">
            <w:pPr>
              <w:jc w:val="both"/>
              <w:rPr>
                <w:sz w:val="18"/>
                <w:szCs w:val="18"/>
              </w:rPr>
            </w:pPr>
            <w:r w:rsidRPr="008A23AF">
              <w:rPr>
                <w:sz w:val="18"/>
                <w:szCs w:val="18"/>
              </w:rPr>
              <w:t>6.1</w:t>
            </w:r>
            <w:r w:rsidRPr="008A23AF">
              <w:rPr>
                <w:sz w:val="18"/>
                <w:szCs w:val="18"/>
              </w:rPr>
              <w:tab/>
              <w:t>By 2030, achieve universal and equitable access to safe and affordable drinking water for all</w:t>
            </w:r>
          </w:p>
          <w:p w:rsidR="00A668FB" w:rsidRPr="008A23AF" w:rsidRDefault="00A668FB" w:rsidP="008A23AF">
            <w:pPr>
              <w:jc w:val="both"/>
              <w:rPr>
                <w:b/>
                <w:bCs/>
                <w:sz w:val="18"/>
                <w:szCs w:val="18"/>
              </w:rPr>
            </w:pPr>
          </w:p>
        </w:tc>
        <w:tc>
          <w:tcPr>
            <w:tcW w:w="7371" w:type="dxa"/>
            <w:gridSpan w:val="3"/>
            <w:tcBorders>
              <w:bottom w:val="single" w:sz="4" w:space="0" w:color="auto"/>
            </w:tcBorders>
          </w:tcPr>
          <w:p w:rsidR="00A668FB" w:rsidRPr="008A23AF" w:rsidRDefault="00A668FB" w:rsidP="00A668FB">
            <w:pPr>
              <w:pStyle w:val="ListParagraph"/>
              <w:spacing w:before="100" w:beforeAutospacing="1" w:after="100" w:afterAutospacing="1"/>
              <w:ind w:left="0" w:firstLine="33"/>
              <w:rPr>
                <w:sz w:val="18"/>
                <w:szCs w:val="18"/>
              </w:rPr>
            </w:pPr>
            <w:r w:rsidRPr="008A23AF">
              <w:rPr>
                <w:sz w:val="18"/>
                <w:szCs w:val="18"/>
              </w:rPr>
              <w:t>6.1.1 Proportion of the population for whom all domestic waste water is treated to national public health standards in either collective or individual facilities</w:t>
            </w:r>
          </w:p>
          <w:p w:rsidR="00A668FB" w:rsidRPr="008A23AF" w:rsidRDefault="00A668FB" w:rsidP="008A23AF">
            <w:pPr>
              <w:pStyle w:val="ListParagraph"/>
              <w:spacing w:before="100" w:beforeAutospacing="1" w:after="100" w:afterAutospacing="1"/>
              <w:ind w:left="0" w:firstLine="33"/>
              <w:rPr>
                <w:sz w:val="18"/>
                <w:szCs w:val="18"/>
              </w:rPr>
            </w:pPr>
          </w:p>
        </w:tc>
        <w:tc>
          <w:tcPr>
            <w:tcW w:w="1984" w:type="dxa"/>
            <w:tcBorders>
              <w:bottom w:val="single" w:sz="4" w:space="0" w:color="auto"/>
            </w:tcBorders>
          </w:tcPr>
          <w:p w:rsidR="00A668FB" w:rsidRPr="008A23AF" w:rsidRDefault="00A668FB" w:rsidP="008A23AF">
            <w:pPr>
              <w:pStyle w:val="ListParagraph"/>
              <w:spacing w:before="100" w:beforeAutospacing="1" w:after="200" w:afterAutospacing="1"/>
              <w:ind w:left="360"/>
              <w:rPr>
                <w:sz w:val="18"/>
                <w:szCs w:val="18"/>
              </w:rPr>
            </w:pPr>
          </w:p>
        </w:tc>
      </w:tr>
      <w:tr w:rsidR="005C3206" w:rsidRPr="00B0460B" w:rsidTr="008A23AF">
        <w:trPr>
          <w:gridAfter w:val="1"/>
          <w:wAfter w:w="2145" w:type="dxa"/>
          <w:trHeight w:val="709"/>
        </w:trPr>
        <w:tc>
          <w:tcPr>
            <w:tcW w:w="5070" w:type="dxa"/>
            <w:tcBorders>
              <w:bottom w:val="single" w:sz="4" w:space="0" w:color="auto"/>
            </w:tcBorders>
          </w:tcPr>
          <w:p w:rsidR="005C3206" w:rsidRPr="008A23AF" w:rsidRDefault="00CD379E" w:rsidP="008A23AF">
            <w:pPr>
              <w:jc w:val="both"/>
              <w:rPr>
                <w:sz w:val="18"/>
                <w:szCs w:val="18"/>
              </w:rPr>
            </w:pPr>
            <w:r w:rsidRPr="008A23AF">
              <w:rPr>
                <w:sz w:val="18"/>
                <w:szCs w:val="18"/>
              </w:rPr>
              <w:t xml:space="preserve">6.3        By 2030, improve water quality by reducing pollution, eliminating dumping and minimizing release of hazardous chemicals and materials, halving the proportion of untreated wastewater, and increasing recycling and safe reuse by x% globally </w:t>
            </w:r>
          </w:p>
          <w:p w:rsidR="005C3206" w:rsidRPr="008A23AF" w:rsidRDefault="005C3206" w:rsidP="006414E6">
            <w:pPr>
              <w:rPr>
                <w:b/>
                <w:sz w:val="18"/>
                <w:szCs w:val="18"/>
              </w:rPr>
            </w:pPr>
          </w:p>
        </w:tc>
        <w:tc>
          <w:tcPr>
            <w:tcW w:w="7371" w:type="dxa"/>
            <w:gridSpan w:val="3"/>
            <w:tcBorders>
              <w:bottom w:val="single" w:sz="4" w:space="0" w:color="auto"/>
            </w:tcBorders>
          </w:tcPr>
          <w:p w:rsidR="005C3206" w:rsidRPr="008A23AF" w:rsidRDefault="00CD379E" w:rsidP="008A23AF">
            <w:pPr>
              <w:pStyle w:val="ListParagraph"/>
              <w:spacing w:before="100" w:beforeAutospacing="1" w:after="100" w:afterAutospacing="1"/>
              <w:ind w:left="33"/>
              <w:rPr>
                <w:sz w:val="18"/>
                <w:szCs w:val="18"/>
                <w:u w:val="single"/>
              </w:rPr>
            </w:pPr>
            <w:r w:rsidRPr="008A23AF">
              <w:rPr>
                <w:sz w:val="18"/>
                <w:szCs w:val="18"/>
                <w:u w:val="single"/>
              </w:rPr>
              <w:t>Principal  indicators</w:t>
            </w:r>
          </w:p>
          <w:p w:rsidR="008C06F8" w:rsidRPr="008A23AF" w:rsidRDefault="005C3206" w:rsidP="008C06F8">
            <w:pPr>
              <w:pStyle w:val="ListParagraph"/>
              <w:spacing w:before="100" w:beforeAutospacing="1" w:after="100" w:afterAutospacing="1"/>
              <w:ind w:left="33"/>
              <w:rPr>
                <w:sz w:val="18"/>
                <w:szCs w:val="18"/>
              </w:rPr>
            </w:pPr>
            <w:r w:rsidRPr="008A23AF">
              <w:rPr>
                <w:sz w:val="18"/>
                <w:szCs w:val="18"/>
              </w:rPr>
              <w:t>6.3.1 Proportion of receiving water bodies meeting national water quality standards (nitrogen and phosphorous, cadmium, lead and mercury as a minimum)</w:t>
            </w:r>
            <w:r w:rsidR="008C06F8">
              <w:rPr>
                <w:sz w:val="18"/>
                <w:szCs w:val="18"/>
              </w:rPr>
              <w:br/>
            </w:r>
          </w:p>
          <w:p w:rsidR="005C3206" w:rsidRPr="008A23AF" w:rsidRDefault="005C3206" w:rsidP="008C06F8">
            <w:pPr>
              <w:pStyle w:val="CommentText"/>
              <w:keepNext/>
              <w:keepLines/>
              <w:rPr>
                <w:sz w:val="18"/>
                <w:szCs w:val="18"/>
              </w:rPr>
            </w:pPr>
            <w:r w:rsidRPr="008A23AF">
              <w:rPr>
                <w:sz w:val="18"/>
                <w:szCs w:val="18"/>
              </w:rPr>
              <w:t xml:space="preserve">6.3.2 Number of groundwater wells contaminated with pesticides, heavy metals and industrial chemicals </w:t>
            </w:r>
          </w:p>
          <w:p w:rsidR="005C3206" w:rsidRPr="008A23AF" w:rsidRDefault="005C3206" w:rsidP="006414E6">
            <w:pPr>
              <w:pStyle w:val="CommentText"/>
              <w:rPr>
                <w:sz w:val="18"/>
                <w:szCs w:val="18"/>
              </w:rPr>
            </w:pPr>
          </w:p>
          <w:p w:rsidR="005C3206" w:rsidRPr="008A23AF" w:rsidRDefault="005C3206" w:rsidP="006414E6">
            <w:pPr>
              <w:pStyle w:val="CommentText"/>
              <w:rPr>
                <w:sz w:val="18"/>
                <w:szCs w:val="18"/>
                <w:u w:val="single"/>
              </w:rPr>
            </w:pPr>
            <w:r w:rsidRPr="008A23AF">
              <w:rPr>
                <w:sz w:val="18"/>
                <w:szCs w:val="18"/>
                <w:u w:val="single"/>
              </w:rPr>
              <w:t>Supplementary indicators</w:t>
            </w:r>
          </w:p>
          <w:p w:rsidR="005C3206" w:rsidRPr="008A23AF" w:rsidRDefault="005C3206" w:rsidP="006414E6">
            <w:pPr>
              <w:pStyle w:val="CommentText"/>
              <w:rPr>
                <w:sz w:val="18"/>
                <w:szCs w:val="18"/>
              </w:rPr>
            </w:pPr>
          </w:p>
          <w:p w:rsidR="005C3206" w:rsidRPr="008A23AF" w:rsidRDefault="005C3206" w:rsidP="006414E6">
            <w:pPr>
              <w:pStyle w:val="CommentText"/>
              <w:rPr>
                <w:sz w:val="18"/>
                <w:szCs w:val="18"/>
              </w:rPr>
            </w:pPr>
            <w:r w:rsidRPr="008A23AF">
              <w:rPr>
                <w:sz w:val="18"/>
                <w:szCs w:val="18"/>
              </w:rPr>
              <w:t xml:space="preserve">6.3.3 Proportion of industrial and point source agricultural wastewater flows not collected in public systems </w:t>
            </w:r>
          </w:p>
          <w:p w:rsidR="005C3206" w:rsidRPr="008A23AF" w:rsidRDefault="005C3206" w:rsidP="008A23AF">
            <w:pPr>
              <w:pStyle w:val="ListParagraph"/>
              <w:spacing w:before="100" w:beforeAutospacing="1" w:after="200" w:afterAutospacing="1"/>
              <w:ind w:left="33"/>
              <w:rPr>
                <w:sz w:val="18"/>
                <w:szCs w:val="18"/>
              </w:rPr>
            </w:pPr>
            <w:r w:rsidRPr="008A23AF">
              <w:rPr>
                <w:sz w:val="18"/>
                <w:szCs w:val="18"/>
              </w:rPr>
              <w:t xml:space="preserve">6.3.4 Proportion of flows of treated municipal wastewater that are directly and safely reused </w:t>
            </w:r>
          </w:p>
          <w:p w:rsidR="00F87A41" w:rsidRPr="008A23AF" w:rsidRDefault="00CD379E" w:rsidP="008C06F8">
            <w:pPr>
              <w:pStyle w:val="ListParagraph"/>
              <w:spacing w:before="100" w:beforeAutospacing="1" w:after="100" w:afterAutospacing="1"/>
              <w:ind w:left="33"/>
              <w:rPr>
                <w:sz w:val="18"/>
                <w:szCs w:val="18"/>
              </w:rPr>
            </w:pPr>
            <w:r w:rsidRPr="008A23AF">
              <w:rPr>
                <w:sz w:val="18"/>
                <w:szCs w:val="18"/>
              </w:rPr>
              <w:t xml:space="preserve">6.3.5 Proportion of flows discharged by industrial waste water treatment plants that are safely re-used in accordance with the national standards (excluding water directly re-used at the same treatment plants) </w:t>
            </w:r>
          </w:p>
        </w:tc>
        <w:tc>
          <w:tcPr>
            <w:tcW w:w="1984" w:type="dxa"/>
            <w:tcBorders>
              <w:bottom w:val="single" w:sz="4" w:space="0" w:color="auto"/>
            </w:tcBorders>
          </w:tcPr>
          <w:p w:rsidR="005C3206" w:rsidRPr="008A23AF" w:rsidRDefault="005C3206" w:rsidP="008A23AF">
            <w:pPr>
              <w:pStyle w:val="ListParagraph"/>
              <w:spacing w:before="100" w:beforeAutospacing="1" w:after="200" w:afterAutospacing="1"/>
              <w:ind w:left="360"/>
              <w:rPr>
                <w:sz w:val="18"/>
                <w:szCs w:val="18"/>
              </w:rPr>
            </w:pPr>
          </w:p>
          <w:p w:rsidR="005C3206" w:rsidRPr="008A23AF" w:rsidRDefault="00CD379E" w:rsidP="008A23AF">
            <w:pPr>
              <w:pStyle w:val="ListParagraph"/>
              <w:spacing w:before="100" w:beforeAutospacing="1" w:after="200" w:afterAutospacing="1"/>
              <w:ind w:left="33"/>
              <w:rPr>
                <w:sz w:val="18"/>
                <w:szCs w:val="18"/>
              </w:rPr>
            </w:pPr>
            <w:r w:rsidRPr="008A23AF">
              <w:rPr>
                <w:sz w:val="18"/>
                <w:szCs w:val="18"/>
              </w:rPr>
              <w:t>Same as the indicators for Goal 14 on Oceans</w:t>
            </w:r>
          </w:p>
          <w:p w:rsidR="005C3206" w:rsidRPr="008A23AF" w:rsidRDefault="005C3206" w:rsidP="008A23AF">
            <w:pPr>
              <w:pStyle w:val="ListParagraph"/>
              <w:spacing w:before="100" w:beforeAutospacing="1" w:after="200" w:afterAutospacing="1"/>
              <w:ind w:left="360"/>
              <w:rPr>
                <w:sz w:val="18"/>
                <w:szCs w:val="18"/>
              </w:rPr>
            </w:pPr>
          </w:p>
          <w:p w:rsidR="005C3206" w:rsidRPr="008A23AF" w:rsidRDefault="005C3206" w:rsidP="008A23AF">
            <w:pPr>
              <w:pStyle w:val="ListParagraph"/>
              <w:spacing w:before="100" w:beforeAutospacing="1" w:after="200" w:afterAutospacing="1"/>
              <w:ind w:left="0"/>
              <w:rPr>
                <w:sz w:val="18"/>
                <w:szCs w:val="18"/>
              </w:rPr>
            </w:pPr>
          </w:p>
          <w:p w:rsidR="005C3206" w:rsidRPr="008A23AF" w:rsidRDefault="005C3206" w:rsidP="008A23AF">
            <w:pPr>
              <w:pStyle w:val="ListParagraph"/>
              <w:spacing w:before="100" w:beforeAutospacing="1" w:after="200" w:afterAutospacing="1"/>
              <w:ind w:left="0"/>
              <w:rPr>
                <w:sz w:val="18"/>
                <w:szCs w:val="18"/>
              </w:rPr>
            </w:pPr>
          </w:p>
          <w:p w:rsidR="005C3206" w:rsidRPr="008A23AF" w:rsidRDefault="005C3206" w:rsidP="008A23AF">
            <w:pPr>
              <w:pStyle w:val="ListParagraph"/>
              <w:spacing w:before="100" w:beforeAutospacing="1" w:after="200" w:afterAutospacing="1"/>
              <w:ind w:left="0"/>
              <w:rPr>
                <w:sz w:val="18"/>
                <w:szCs w:val="18"/>
              </w:rPr>
            </w:pPr>
          </w:p>
          <w:p w:rsidR="005C3206" w:rsidRPr="008A23AF" w:rsidRDefault="005C3206" w:rsidP="008A23AF">
            <w:pPr>
              <w:pStyle w:val="ListParagraph"/>
              <w:spacing w:before="100" w:beforeAutospacing="1" w:after="200" w:afterAutospacing="1"/>
              <w:ind w:left="0"/>
              <w:rPr>
                <w:sz w:val="18"/>
                <w:szCs w:val="18"/>
              </w:rPr>
            </w:pPr>
          </w:p>
          <w:p w:rsidR="005C3206" w:rsidRPr="008A23AF" w:rsidRDefault="005C3206" w:rsidP="008A23AF">
            <w:pPr>
              <w:pStyle w:val="ListParagraph"/>
              <w:spacing w:before="100" w:beforeAutospacing="1" w:after="200" w:afterAutospacing="1"/>
              <w:ind w:left="360"/>
              <w:rPr>
                <w:sz w:val="18"/>
                <w:szCs w:val="18"/>
              </w:rPr>
            </w:pPr>
          </w:p>
          <w:p w:rsidR="005C3206" w:rsidRPr="008A23AF" w:rsidRDefault="005C3206" w:rsidP="008A23AF">
            <w:pPr>
              <w:pStyle w:val="ListParagraph"/>
              <w:spacing w:before="100" w:beforeAutospacing="1" w:after="200" w:afterAutospacing="1"/>
              <w:ind w:left="0"/>
              <w:rPr>
                <w:sz w:val="18"/>
                <w:szCs w:val="18"/>
              </w:rPr>
            </w:pPr>
          </w:p>
        </w:tc>
      </w:tr>
      <w:tr w:rsidR="005C3206" w:rsidRPr="00B0460B" w:rsidTr="008A23AF">
        <w:trPr>
          <w:gridAfter w:val="1"/>
          <w:wAfter w:w="2145" w:type="dxa"/>
          <w:trHeight w:val="526"/>
        </w:trPr>
        <w:tc>
          <w:tcPr>
            <w:tcW w:w="14425" w:type="dxa"/>
            <w:gridSpan w:val="5"/>
            <w:tcBorders>
              <w:bottom w:val="single" w:sz="4" w:space="0" w:color="auto"/>
            </w:tcBorders>
            <w:shd w:val="clear" w:color="auto" w:fill="FFC000"/>
          </w:tcPr>
          <w:p w:rsidR="005C3206" w:rsidRPr="008A23AF" w:rsidRDefault="005C3206" w:rsidP="00F93BC7">
            <w:pPr>
              <w:keepNext/>
              <w:keepLines/>
              <w:jc w:val="center"/>
              <w:rPr>
                <w:b/>
                <w:bCs/>
                <w:sz w:val="10"/>
                <w:szCs w:val="18"/>
              </w:rPr>
            </w:pPr>
          </w:p>
          <w:p w:rsidR="005C3206" w:rsidRPr="008A23AF" w:rsidRDefault="00CD379E" w:rsidP="00F93BC7">
            <w:pPr>
              <w:keepNext/>
              <w:keepLines/>
              <w:jc w:val="center"/>
              <w:rPr>
                <w:sz w:val="20"/>
                <w:szCs w:val="18"/>
              </w:rPr>
            </w:pPr>
            <w:r w:rsidRPr="008A23AF">
              <w:rPr>
                <w:b/>
                <w:bCs/>
                <w:sz w:val="20"/>
                <w:szCs w:val="18"/>
              </w:rPr>
              <w:t>Proposed goal 8. Promote sustained, inclusive and sustainable economic growth, full and productive employment and decent work for all</w:t>
            </w:r>
          </w:p>
        </w:tc>
      </w:tr>
      <w:tr w:rsidR="00A668FB" w:rsidRPr="00B0460B" w:rsidTr="00184CB8">
        <w:trPr>
          <w:gridAfter w:val="1"/>
          <w:wAfter w:w="2145" w:type="dxa"/>
          <w:trHeight w:val="284"/>
        </w:trPr>
        <w:tc>
          <w:tcPr>
            <w:tcW w:w="5070" w:type="dxa"/>
            <w:tcBorders>
              <w:top w:val="single" w:sz="4" w:space="0" w:color="auto"/>
              <w:left w:val="single" w:sz="4" w:space="0" w:color="auto"/>
              <w:bottom w:val="nil"/>
              <w:right w:val="single" w:sz="4" w:space="0" w:color="auto"/>
            </w:tcBorders>
          </w:tcPr>
          <w:p w:rsidR="00A668FB" w:rsidRPr="008A23AF" w:rsidRDefault="00A668FB" w:rsidP="00F93BC7">
            <w:pPr>
              <w:keepNext/>
              <w:keepLines/>
              <w:jc w:val="both"/>
              <w:rPr>
                <w:bCs/>
                <w:sz w:val="18"/>
                <w:szCs w:val="18"/>
              </w:rPr>
            </w:pPr>
            <w:r w:rsidRPr="008A23AF">
              <w:rPr>
                <w:bCs/>
                <w:sz w:val="18"/>
                <w:szCs w:val="18"/>
              </w:rPr>
              <w:t>8.4</w:t>
            </w:r>
            <w:r w:rsidRPr="008A23AF">
              <w:rPr>
                <w:bCs/>
                <w:sz w:val="18"/>
                <w:szCs w:val="18"/>
              </w:rPr>
              <w:tab/>
              <w:t xml:space="preserve">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 </w:t>
            </w:r>
          </w:p>
          <w:p w:rsidR="00A668FB" w:rsidRPr="008A23AF" w:rsidRDefault="00A668FB" w:rsidP="00F93BC7">
            <w:pPr>
              <w:keepNext/>
              <w:keepLines/>
              <w:jc w:val="both"/>
              <w:rPr>
                <w:bCs/>
                <w:sz w:val="18"/>
                <w:szCs w:val="18"/>
              </w:rPr>
            </w:pPr>
          </w:p>
        </w:tc>
        <w:tc>
          <w:tcPr>
            <w:tcW w:w="7371" w:type="dxa"/>
            <w:gridSpan w:val="3"/>
            <w:tcBorders>
              <w:top w:val="single" w:sz="4" w:space="0" w:color="auto"/>
              <w:left w:val="single" w:sz="4" w:space="0" w:color="auto"/>
              <w:bottom w:val="nil"/>
              <w:right w:val="single" w:sz="4" w:space="0" w:color="auto"/>
            </w:tcBorders>
          </w:tcPr>
          <w:p w:rsidR="00A668FB" w:rsidRPr="008A23AF" w:rsidRDefault="00A668FB" w:rsidP="00F93BC7">
            <w:pPr>
              <w:pStyle w:val="CommentText"/>
              <w:keepNext/>
              <w:keepLines/>
              <w:rPr>
                <w:sz w:val="18"/>
                <w:szCs w:val="18"/>
                <w:u w:val="single"/>
              </w:rPr>
            </w:pPr>
            <w:r w:rsidRPr="008A23AF">
              <w:rPr>
                <w:sz w:val="18"/>
                <w:szCs w:val="18"/>
                <w:u w:val="single"/>
              </w:rPr>
              <w:t>Principal indicators</w:t>
            </w:r>
          </w:p>
          <w:p w:rsidR="00A668FB" w:rsidRPr="008A23AF" w:rsidRDefault="00A668FB" w:rsidP="00F93BC7">
            <w:pPr>
              <w:pStyle w:val="CommentText"/>
              <w:keepNext/>
              <w:keepLines/>
              <w:rPr>
                <w:sz w:val="18"/>
                <w:szCs w:val="18"/>
              </w:rPr>
            </w:pPr>
          </w:p>
          <w:p w:rsidR="00A668FB" w:rsidRPr="008A23AF" w:rsidRDefault="00A668FB" w:rsidP="00F93BC7">
            <w:pPr>
              <w:pStyle w:val="CommentText"/>
              <w:keepNext/>
              <w:keepLines/>
              <w:rPr>
                <w:sz w:val="18"/>
                <w:szCs w:val="18"/>
              </w:rPr>
            </w:pPr>
            <w:r w:rsidRPr="008A23AF">
              <w:rPr>
                <w:sz w:val="18"/>
                <w:szCs w:val="18"/>
              </w:rPr>
              <w:t xml:space="preserve">8.4.1 Annual global production, sales, use and storage of chemicals </w:t>
            </w:r>
          </w:p>
          <w:p w:rsidR="00A668FB" w:rsidRPr="008A23AF" w:rsidRDefault="00A668FB" w:rsidP="00F93BC7">
            <w:pPr>
              <w:pStyle w:val="CommentText"/>
              <w:keepNext/>
              <w:keepLines/>
              <w:rPr>
                <w:sz w:val="18"/>
                <w:szCs w:val="18"/>
              </w:rPr>
            </w:pPr>
          </w:p>
          <w:p w:rsidR="00633C52" w:rsidRDefault="00A668FB" w:rsidP="00F93BC7">
            <w:pPr>
              <w:keepNext/>
              <w:keepLines/>
              <w:autoSpaceDE w:val="0"/>
              <w:autoSpaceDN w:val="0"/>
              <w:adjustRightInd w:val="0"/>
              <w:rPr>
                <w:sz w:val="18"/>
                <w:szCs w:val="18"/>
                <w:u w:val="single"/>
                <w:lang w:val="en-US"/>
              </w:rPr>
            </w:pPr>
            <w:r w:rsidRPr="008A23AF">
              <w:rPr>
                <w:sz w:val="18"/>
                <w:szCs w:val="18"/>
              </w:rPr>
              <w:t>8.4.2 E-waste collection rate</w:t>
            </w:r>
          </w:p>
        </w:tc>
        <w:tc>
          <w:tcPr>
            <w:tcW w:w="1984" w:type="dxa"/>
            <w:tcBorders>
              <w:top w:val="single" w:sz="4" w:space="0" w:color="auto"/>
              <w:left w:val="single" w:sz="4" w:space="0" w:color="auto"/>
              <w:bottom w:val="nil"/>
              <w:right w:val="single" w:sz="4" w:space="0" w:color="auto"/>
            </w:tcBorders>
          </w:tcPr>
          <w:p w:rsidR="00A668FB" w:rsidRDefault="00A668FB" w:rsidP="00F93BC7">
            <w:pPr>
              <w:pStyle w:val="ListParagraph"/>
              <w:keepNext/>
              <w:keepLines/>
              <w:spacing w:before="100" w:beforeAutospacing="1" w:after="100" w:afterAutospacing="1"/>
              <w:ind w:left="-50"/>
              <w:rPr>
                <w:sz w:val="18"/>
                <w:szCs w:val="18"/>
              </w:rPr>
            </w:pPr>
            <w:r w:rsidRPr="008A23AF">
              <w:rPr>
                <w:sz w:val="18"/>
                <w:szCs w:val="18"/>
              </w:rPr>
              <w:t>Indicator 8.4.2 is also applicable to Goals 9 on Industrialization, 11 on Cities and 12 on Sustainable Consumption and Production</w:t>
            </w:r>
          </w:p>
        </w:tc>
      </w:tr>
      <w:tr w:rsidR="00A668FB" w:rsidRPr="00B0460B" w:rsidTr="00184CB8">
        <w:trPr>
          <w:gridAfter w:val="1"/>
          <w:wAfter w:w="2145" w:type="dxa"/>
          <w:trHeight w:val="284"/>
        </w:trPr>
        <w:tc>
          <w:tcPr>
            <w:tcW w:w="5070" w:type="dxa"/>
            <w:tcBorders>
              <w:top w:val="nil"/>
              <w:left w:val="single" w:sz="4" w:space="0" w:color="auto"/>
              <w:bottom w:val="single" w:sz="4" w:space="0" w:color="auto"/>
              <w:right w:val="single" w:sz="4" w:space="0" w:color="auto"/>
            </w:tcBorders>
          </w:tcPr>
          <w:p w:rsidR="00633C52" w:rsidRDefault="00633C52">
            <w:pPr>
              <w:jc w:val="both"/>
              <w:rPr>
                <w:b/>
                <w:bCs/>
                <w:sz w:val="18"/>
                <w:szCs w:val="18"/>
              </w:rPr>
            </w:pPr>
          </w:p>
        </w:tc>
        <w:tc>
          <w:tcPr>
            <w:tcW w:w="7371" w:type="dxa"/>
            <w:gridSpan w:val="3"/>
            <w:tcBorders>
              <w:top w:val="nil"/>
              <w:left w:val="single" w:sz="4" w:space="0" w:color="auto"/>
              <w:bottom w:val="single" w:sz="4" w:space="0" w:color="auto"/>
              <w:right w:val="single" w:sz="4" w:space="0" w:color="auto"/>
            </w:tcBorders>
          </w:tcPr>
          <w:p w:rsidR="00A668FB" w:rsidRPr="008A23AF" w:rsidRDefault="00A668FB" w:rsidP="00A668FB">
            <w:pPr>
              <w:pStyle w:val="CommentText"/>
              <w:rPr>
                <w:sz w:val="18"/>
                <w:szCs w:val="18"/>
                <w:u w:val="single"/>
              </w:rPr>
            </w:pPr>
            <w:r w:rsidRPr="008A23AF">
              <w:rPr>
                <w:sz w:val="18"/>
                <w:szCs w:val="18"/>
                <w:u w:val="single"/>
              </w:rPr>
              <w:t>Supplementary indicators</w:t>
            </w:r>
          </w:p>
          <w:p w:rsidR="00A668FB" w:rsidRPr="008A23AF" w:rsidRDefault="00A668FB" w:rsidP="00A668FB">
            <w:pPr>
              <w:pStyle w:val="CommentText"/>
              <w:rPr>
                <w:sz w:val="18"/>
                <w:szCs w:val="18"/>
                <w:u w:val="single"/>
              </w:rPr>
            </w:pPr>
          </w:p>
          <w:p w:rsidR="00A668FB" w:rsidRPr="008A23AF" w:rsidRDefault="00A668FB" w:rsidP="008C06F8">
            <w:pPr>
              <w:pStyle w:val="ListParagraph"/>
              <w:ind w:left="0"/>
              <w:contextualSpacing w:val="0"/>
              <w:rPr>
                <w:sz w:val="18"/>
                <w:szCs w:val="18"/>
              </w:rPr>
            </w:pPr>
            <w:r w:rsidRPr="008A23AF">
              <w:rPr>
                <w:sz w:val="18"/>
                <w:szCs w:val="18"/>
              </w:rPr>
              <w:t>8.4.3 Proportion of industrial facilities applying pollution prevention and cleaner production technologies and techniques</w:t>
            </w:r>
          </w:p>
          <w:p w:rsidR="00A668FB" w:rsidRPr="008A23AF" w:rsidRDefault="00A668FB" w:rsidP="008C06F8">
            <w:pPr>
              <w:pStyle w:val="ListParagraph"/>
              <w:spacing w:before="100" w:beforeAutospacing="1" w:after="100" w:afterAutospacing="1"/>
              <w:ind w:left="0"/>
              <w:rPr>
                <w:sz w:val="18"/>
                <w:szCs w:val="18"/>
              </w:rPr>
            </w:pPr>
            <w:r w:rsidRPr="008A23AF">
              <w:rPr>
                <w:sz w:val="18"/>
                <w:szCs w:val="18"/>
              </w:rPr>
              <w:t>8.4.4 Proportion of companies that disclose hazardous chemicals ingredients in products or its parts across the supply chain</w:t>
            </w:r>
          </w:p>
          <w:p w:rsidR="00A668FB" w:rsidRPr="008A23AF" w:rsidRDefault="00A668FB" w:rsidP="008C06F8">
            <w:pPr>
              <w:pStyle w:val="ListParagraph"/>
              <w:spacing w:before="100" w:beforeAutospacing="1" w:after="100" w:afterAutospacing="1"/>
              <w:ind w:left="0"/>
              <w:rPr>
                <w:sz w:val="18"/>
                <w:szCs w:val="18"/>
              </w:rPr>
            </w:pPr>
            <w:r w:rsidRPr="008A23AF">
              <w:rPr>
                <w:sz w:val="18"/>
                <w:szCs w:val="18"/>
              </w:rPr>
              <w:t xml:space="preserve">8.4.5  Cost of impacts on human health and the environment from pesticides </w:t>
            </w:r>
          </w:p>
          <w:p w:rsidR="00A668FB" w:rsidRDefault="00A668FB" w:rsidP="00A668FB">
            <w:pPr>
              <w:autoSpaceDE w:val="0"/>
              <w:autoSpaceDN w:val="0"/>
              <w:adjustRightInd w:val="0"/>
              <w:rPr>
                <w:sz w:val="18"/>
                <w:szCs w:val="18"/>
              </w:rPr>
            </w:pPr>
            <w:r w:rsidRPr="008A23AF">
              <w:rPr>
                <w:sz w:val="18"/>
                <w:szCs w:val="18"/>
              </w:rPr>
              <w:t>8.4.6 Percentage of investments in green chemistry</w:t>
            </w:r>
          </w:p>
          <w:p w:rsidR="00A668FB" w:rsidRDefault="00A668FB" w:rsidP="00A668FB">
            <w:pPr>
              <w:autoSpaceDE w:val="0"/>
              <w:autoSpaceDN w:val="0"/>
              <w:adjustRightInd w:val="0"/>
              <w:rPr>
                <w:sz w:val="18"/>
                <w:szCs w:val="18"/>
              </w:rPr>
            </w:pPr>
          </w:p>
          <w:p w:rsidR="00A668FB" w:rsidRDefault="00A668FB" w:rsidP="00A668FB">
            <w:pPr>
              <w:autoSpaceDE w:val="0"/>
              <w:autoSpaceDN w:val="0"/>
              <w:adjustRightInd w:val="0"/>
              <w:rPr>
                <w:sz w:val="18"/>
                <w:szCs w:val="18"/>
              </w:rPr>
            </w:pPr>
            <w:r w:rsidRPr="008A23AF">
              <w:rPr>
                <w:sz w:val="18"/>
                <w:szCs w:val="18"/>
              </w:rPr>
              <w:t>8.4.7 Number of product categories with mandatory extended producer responsibility</w:t>
            </w:r>
          </w:p>
          <w:p w:rsidR="00A668FB" w:rsidRPr="008A23AF" w:rsidRDefault="00A668FB" w:rsidP="006414E6">
            <w:pPr>
              <w:pStyle w:val="CommentText"/>
              <w:rPr>
                <w:sz w:val="18"/>
                <w:szCs w:val="18"/>
                <w:u w:val="single"/>
              </w:rPr>
            </w:pPr>
          </w:p>
        </w:tc>
        <w:tc>
          <w:tcPr>
            <w:tcW w:w="1984" w:type="dxa"/>
            <w:tcBorders>
              <w:top w:val="nil"/>
              <w:left w:val="single" w:sz="4" w:space="0" w:color="auto"/>
              <w:bottom w:val="single" w:sz="4" w:space="0" w:color="auto"/>
              <w:right w:val="single" w:sz="4" w:space="0" w:color="auto"/>
            </w:tcBorders>
          </w:tcPr>
          <w:p w:rsidR="00633C52" w:rsidRDefault="00633C52" w:rsidP="00633C52">
            <w:pPr>
              <w:pStyle w:val="ListParagraph"/>
              <w:spacing w:before="100" w:beforeAutospacing="1" w:after="100" w:afterAutospacing="1"/>
              <w:ind w:left="-50"/>
              <w:rPr>
                <w:sz w:val="18"/>
                <w:szCs w:val="18"/>
              </w:rPr>
            </w:pPr>
          </w:p>
          <w:p w:rsidR="00633C52" w:rsidRDefault="00633C52" w:rsidP="00633C52">
            <w:pPr>
              <w:pStyle w:val="ListParagraph"/>
              <w:spacing w:before="100" w:beforeAutospacing="1" w:after="100" w:afterAutospacing="1"/>
              <w:ind w:left="-50"/>
              <w:rPr>
                <w:sz w:val="18"/>
                <w:szCs w:val="18"/>
              </w:rPr>
            </w:pPr>
          </w:p>
          <w:p w:rsidR="00633C52" w:rsidRDefault="00633C52" w:rsidP="00633C52">
            <w:pPr>
              <w:pStyle w:val="ListParagraph"/>
              <w:spacing w:before="100" w:beforeAutospacing="1" w:after="100" w:afterAutospacing="1"/>
              <w:ind w:left="-50"/>
              <w:rPr>
                <w:sz w:val="18"/>
                <w:szCs w:val="18"/>
              </w:rPr>
            </w:pPr>
          </w:p>
          <w:p w:rsidR="00633C52" w:rsidRDefault="00633C52" w:rsidP="00633C52">
            <w:pPr>
              <w:pStyle w:val="ListParagraph"/>
              <w:spacing w:before="100" w:beforeAutospacing="1" w:after="100" w:afterAutospacing="1"/>
              <w:ind w:left="-50"/>
              <w:rPr>
                <w:sz w:val="18"/>
                <w:szCs w:val="18"/>
              </w:rPr>
            </w:pPr>
          </w:p>
          <w:p w:rsidR="00633C52" w:rsidRDefault="00633C52" w:rsidP="00633C52">
            <w:pPr>
              <w:pStyle w:val="ListParagraph"/>
              <w:spacing w:before="100" w:beforeAutospacing="1" w:after="100" w:afterAutospacing="1"/>
              <w:ind w:left="-50"/>
              <w:rPr>
                <w:sz w:val="18"/>
                <w:szCs w:val="18"/>
              </w:rPr>
            </w:pPr>
          </w:p>
        </w:tc>
      </w:tr>
      <w:tr w:rsidR="005C3206" w:rsidRPr="00B0460B" w:rsidTr="00184CB8">
        <w:trPr>
          <w:gridAfter w:val="1"/>
          <w:wAfter w:w="2145" w:type="dxa"/>
          <w:trHeight w:val="284"/>
        </w:trPr>
        <w:tc>
          <w:tcPr>
            <w:tcW w:w="5070" w:type="dxa"/>
            <w:tcBorders>
              <w:top w:val="single" w:sz="4" w:space="0" w:color="auto"/>
              <w:bottom w:val="single" w:sz="4" w:space="0" w:color="auto"/>
            </w:tcBorders>
          </w:tcPr>
          <w:p w:rsidR="005C3206" w:rsidRPr="008A23AF" w:rsidDel="00A668FB" w:rsidRDefault="005C3206" w:rsidP="008A23AF">
            <w:pPr>
              <w:jc w:val="both"/>
              <w:rPr>
                <w:bCs/>
                <w:sz w:val="18"/>
                <w:szCs w:val="18"/>
              </w:rPr>
            </w:pPr>
          </w:p>
          <w:p w:rsidR="005C3206" w:rsidRPr="008A23AF" w:rsidRDefault="00CD379E" w:rsidP="008A23AF">
            <w:pPr>
              <w:jc w:val="both"/>
              <w:rPr>
                <w:b/>
                <w:bCs/>
                <w:sz w:val="18"/>
                <w:szCs w:val="18"/>
              </w:rPr>
            </w:pPr>
            <w:r w:rsidRPr="008A23AF">
              <w:rPr>
                <w:bCs/>
                <w:sz w:val="18"/>
                <w:szCs w:val="18"/>
              </w:rPr>
              <w:t>8.8</w:t>
            </w:r>
            <w:r w:rsidRPr="008A23AF">
              <w:rPr>
                <w:bCs/>
                <w:sz w:val="18"/>
                <w:szCs w:val="18"/>
              </w:rPr>
              <w:tab/>
              <w:t>Protect labour rights and promote safe and secure working environments of all workers, including migrant workers, particularly women migrants, and those in precarious employment</w:t>
            </w:r>
          </w:p>
        </w:tc>
        <w:tc>
          <w:tcPr>
            <w:tcW w:w="7371" w:type="dxa"/>
            <w:gridSpan w:val="3"/>
            <w:tcBorders>
              <w:top w:val="single" w:sz="4" w:space="0" w:color="auto"/>
              <w:bottom w:val="single" w:sz="4" w:space="0" w:color="auto"/>
            </w:tcBorders>
          </w:tcPr>
          <w:p w:rsidR="005C3206" w:rsidRPr="008A23AF" w:rsidDel="00A668FB" w:rsidRDefault="005C3206" w:rsidP="006414E6">
            <w:pPr>
              <w:pStyle w:val="CommentText"/>
              <w:rPr>
                <w:sz w:val="18"/>
                <w:szCs w:val="18"/>
                <w:u w:val="single"/>
              </w:rPr>
            </w:pPr>
          </w:p>
          <w:p w:rsidR="005C3206" w:rsidRPr="008A23AF" w:rsidRDefault="00CD379E" w:rsidP="006414E6">
            <w:pPr>
              <w:pStyle w:val="CommentText"/>
              <w:rPr>
                <w:sz w:val="18"/>
                <w:szCs w:val="18"/>
                <w:u w:val="single"/>
              </w:rPr>
            </w:pPr>
            <w:r w:rsidRPr="008A23AF">
              <w:rPr>
                <w:sz w:val="18"/>
                <w:szCs w:val="18"/>
                <w:u w:val="single"/>
              </w:rPr>
              <w:t>Principal indicator</w:t>
            </w:r>
          </w:p>
          <w:p w:rsidR="005C3206" w:rsidRPr="008A23AF" w:rsidRDefault="005C3206" w:rsidP="008A23AF">
            <w:pPr>
              <w:pStyle w:val="ListParagraph"/>
              <w:ind w:left="33"/>
              <w:contextualSpacing w:val="0"/>
              <w:rPr>
                <w:sz w:val="18"/>
                <w:szCs w:val="18"/>
              </w:rPr>
            </w:pPr>
          </w:p>
          <w:p w:rsidR="005C3206" w:rsidRPr="008A23AF" w:rsidRDefault="00CD379E" w:rsidP="008A23AF">
            <w:pPr>
              <w:pStyle w:val="ListParagraph"/>
              <w:ind w:left="33"/>
              <w:contextualSpacing w:val="0"/>
              <w:rPr>
                <w:sz w:val="18"/>
                <w:szCs w:val="18"/>
              </w:rPr>
            </w:pPr>
            <w:r w:rsidRPr="008A23AF">
              <w:rPr>
                <w:sz w:val="18"/>
                <w:szCs w:val="18"/>
              </w:rPr>
              <w:t xml:space="preserve">8.8.1 Proportion of companies that provide safe and decent jobs involving chemicals and waste in manufacturing, design, processes and productions, including resources recovery and recycling </w:t>
            </w:r>
          </w:p>
          <w:p w:rsidR="005C3206" w:rsidRPr="008A23AF" w:rsidRDefault="005C3206" w:rsidP="008A23AF">
            <w:pPr>
              <w:pStyle w:val="ListParagraph"/>
              <w:ind w:left="360"/>
              <w:contextualSpacing w:val="0"/>
              <w:rPr>
                <w:sz w:val="18"/>
                <w:szCs w:val="18"/>
                <w:highlight w:val="yellow"/>
              </w:rPr>
            </w:pPr>
          </w:p>
          <w:p w:rsidR="005C3206" w:rsidRPr="008A23AF" w:rsidRDefault="00CD379E" w:rsidP="006414E6">
            <w:pPr>
              <w:pStyle w:val="CommentText"/>
              <w:rPr>
                <w:sz w:val="18"/>
                <w:szCs w:val="18"/>
                <w:u w:val="single"/>
              </w:rPr>
            </w:pPr>
            <w:r w:rsidRPr="008A23AF">
              <w:rPr>
                <w:sz w:val="18"/>
                <w:szCs w:val="18"/>
                <w:u w:val="single"/>
              </w:rPr>
              <w:t>Supplementary indicators</w:t>
            </w:r>
          </w:p>
          <w:p w:rsidR="005C3206" w:rsidRPr="008A23AF" w:rsidRDefault="005C3206" w:rsidP="008A23AF">
            <w:pPr>
              <w:pStyle w:val="ListParagraph"/>
              <w:ind w:left="33"/>
              <w:contextualSpacing w:val="0"/>
              <w:rPr>
                <w:sz w:val="18"/>
                <w:szCs w:val="18"/>
              </w:rPr>
            </w:pPr>
          </w:p>
          <w:p w:rsidR="005C3206" w:rsidRPr="008A23AF" w:rsidRDefault="00CD379E" w:rsidP="008A23AF">
            <w:pPr>
              <w:pStyle w:val="ListParagraph"/>
              <w:ind w:left="33"/>
              <w:contextualSpacing w:val="0"/>
              <w:rPr>
                <w:sz w:val="18"/>
                <w:szCs w:val="18"/>
              </w:rPr>
            </w:pPr>
            <w:r w:rsidRPr="008A23AF">
              <w:rPr>
                <w:sz w:val="18"/>
                <w:szCs w:val="18"/>
              </w:rPr>
              <w:t>8.8.2 Number of independent workers unions at national level</w:t>
            </w:r>
          </w:p>
          <w:p w:rsidR="005C3206" w:rsidRPr="008A23AF" w:rsidRDefault="005C3206" w:rsidP="008A23AF">
            <w:pPr>
              <w:pStyle w:val="ListParagraph"/>
              <w:ind w:left="33"/>
              <w:contextualSpacing w:val="0"/>
              <w:rPr>
                <w:sz w:val="18"/>
                <w:szCs w:val="18"/>
              </w:rPr>
            </w:pPr>
          </w:p>
          <w:p w:rsidR="00F87A41" w:rsidRPr="008A23AF" w:rsidRDefault="00CD379E" w:rsidP="008A23AF">
            <w:pPr>
              <w:pStyle w:val="ListParagraph"/>
              <w:ind w:left="33"/>
              <w:contextualSpacing w:val="0"/>
              <w:rPr>
                <w:sz w:val="18"/>
                <w:szCs w:val="18"/>
              </w:rPr>
            </w:pPr>
            <w:r w:rsidRPr="008A23AF">
              <w:rPr>
                <w:sz w:val="18"/>
                <w:szCs w:val="18"/>
              </w:rPr>
              <w:t>8.8.3 Number of countries with training programmes on occupational safety, including pesticide poisoning available for workers and migrant workers, at national and local levels</w:t>
            </w:r>
          </w:p>
          <w:p w:rsidR="00F87A41" w:rsidRPr="008A23AF" w:rsidRDefault="00F87A41" w:rsidP="008A23AF">
            <w:pPr>
              <w:pStyle w:val="ListParagraph"/>
              <w:ind w:left="33"/>
              <w:contextualSpacing w:val="0"/>
              <w:rPr>
                <w:sz w:val="18"/>
                <w:szCs w:val="18"/>
              </w:rPr>
            </w:pPr>
          </w:p>
        </w:tc>
        <w:tc>
          <w:tcPr>
            <w:tcW w:w="1984" w:type="dxa"/>
            <w:tcBorders>
              <w:top w:val="single" w:sz="4" w:space="0" w:color="auto"/>
              <w:bottom w:val="single" w:sz="4" w:space="0" w:color="auto"/>
            </w:tcBorders>
          </w:tcPr>
          <w:p w:rsidR="005C3206" w:rsidRPr="008A23AF" w:rsidRDefault="005C3206" w:rsidP="008A23AF">
            <w:pPr>
              <w:pStyle w:val="ListParagraph"/>
              <w:spacing w:before="100" w:beforeAutospacing="1" w:after="100" w:afterAutospacing="1"/>
              <w:ind w:left="360"/>
              <w:rPr>
                <w:sz w:val="18"/>
                <w:szCs w:val="18"/>
              </w:rPr>
            </w:pPr>
          </w:p>
          <w:p w:rsidR="005C3206" w:rsidRPr="008A23AF" w:rsidRDefault="005C3206" w:rsidP="008A23AF">
            <w:pPr>
              <w:pStyle w:val="ListParagraph"/>
              <w:spacing w:before="100" w:beforeAutospacing="1" w:after="100" w:afterAutospacing="1"/>
              <w:ind w:left="33"/>
              <w:rPr>
                <w:sz w:val="18"/>
                <w:szCs w:val="18"/>
              </w:rPr>
            </w:pPr>
          </w:p>
        </w:tc>
      </w:tr>
      <w:tr w:rsidR="005C3206" w:rsidRPr="00B0460B" w:rsidTr="008A23AF">
        <w:trPr>
          <w:gridAfter w:val="1"/>
          <w:wAfter w:w="2145" w:type="dxa"/>
          <w:trHeight w:val="503"/>
        </w:trPr>
        <w:tc>
          <w:tcPr>
            <w:tcW w:w="14425" w:type="dxa"/>
            <w:gridSpan w:val="5"/>
            <w:tcBorders>
              <w:bottom w:val="single" w:sz="4" w:space="0" w:color="auto"/>
            </w:tcBorders>
            <w:shd w:val="clear" w:color="auto" w:fill="FFC000"/>
            <w:vAlign w:val="center"/>
          </w:tcPr>
          <w:p w:rsidR="005C3206" w:rsidRPr="008A23AF" w:rsidRDefault="00CD379E" w:rsidP="00F93BC7">
            <w:pPr>
              <w:keepNext/>
              <w:keepLines/>
              <w:jc w:val="center"/>
              <w:rPr>
                <w:sz w:val="18"/>
                <w:szCs w:val="18"/>
              </w:rPr>
            </w:pPr>
            <w:r w:rsidRPr="008A23AF">
              <w:rPr>
                <w:b/>
                <w:bCs/>
                <w:sz w:val="20"/>
                <w:szCs w:val="18"/>
              </w:rPr>
              <w:lastRenderedPageBreak/>
              <w:t>Proposed goal 9. Build resilient infrastructure, promote inclusive and sustainable industrialization and foster innovation</w:t>
            </w:r>
          </w:p>
        </w:tc>
      </w:tr>
      <w:tr w:rsidR="00A668FB" w:rsidRPr="00B0460B" w:rsidTr="00184CB8">
        <w:trPr>
          <w:gridAfter w:val="1"/>
          <w:wAfter w:w="2145" w:type="dxa"/>
          <w:trHeight w:val="891"/>
        </w:trPr>
        <w:tc>
          <w:tcPr>
            <w:tcW w:w="5070" w:type="dxa"/>
            <w:tcBorders>
              <w:top w:val="single" w:sz="4" w:space="0" w:color="auto"/>
              <w:left w:val="single" w:sz="4" w:space="0" w:color="auto"/>
              <w:bottom w:val="nil"/>
              <w:right w:val="single" w:sz="4" w:space="0" w:color="auto"/>
            </w:tcBorders>
          </w:tcPr>
          <w:p w:rsidR="00A668FB" w:rsidRPr="008A23AF" w:rsidRDefault="00A668FB" w:rsidP="00F93BC7">
            <w:pPr>
              <w:keepNext/>
              <w:keepLines/>
              <w:jc w:val="both"/>
              <w:rPr>
                <w:bCs/>
                <w:sz w:val="18"/>
                <w:szCs w:val="18"/>
              </w:rPr>
            </w:pPr>
            <w:r w:rsidRPr="008A23AF">
              <w:rPr>
                <w:bCs/>
                <w:sz w:val="18"/>
                <w:szCs w:val="18"/>
              </w:rPr>
              <w:t>9.2</w:t>
            </w:r>
            <w:r w:rsidRPr="008A23AF">
              <w:rPr>
                <w:bCs/>
                <w:sz w:val="18"/>
                <w:szCs w:val="18"/>
              </w:rPr>
              <w:tab/>
              <w:t xml:space="preserve">Promote inclusive and sustainable industrialization, and by 2030 raise significantly industry’s share of employment and GDP in line with national circumstances, and double its share in LDCs </w:t>
            </w:r>
          </w:p>
          <w:p w:rsidR="00A668FB" w:rsidRPr="008A23AF" w:rsidRDefault="00A668FB" w:rsidP="00F93BC7">
            <w:pPr>
              <w:keepNext/>
              <w:keepLines/>
              <w:jc w:val="both"/>
              <w:rPr>
                <w:bCs/>
                <w:sz w:val="18"/>
                <w:szCs w:val="18"/>
              </w:rPr>
            </w:pPr>
          </w:p>
        </w:tc>
        <w:tc>
          <w:tcPr>
            <w:tcW w:w="7371" w:type="dxa"/>
            <w:gridSpan w:val="3"/>
            <w:tcBorders>
              <w:top w:val="single" w:sz="4" w:space="0" w:color="auto"/>
              <w:left w:val="single" w:sz="4" w:space="0" w:color="auto"/>
              <w:bottom w:val="nil"/>
              <w:right w:val="single" w:sz="4" w:space="0" w:color="auto"/>
            </w:tcBorders>
          </w:tcPr>
          <w:p w:rsidR="00A668FB" w:rsidRPr="008A23AF" w:rsidRDefault="00A668FB" w:rsidP="00F93BC7">
            <w:pPr>
              <w:pStyle w:val="CommentText"/>
              <w:keepNext/>
              <w:keepLines/>
              <w:rPr>
                <w:sz w:val="18"/>
                <w:szCs w:val="18"/>
                <w:u w:val="single"/>
              </w:rPr>
            </w:pPr>
            <w:r w:rsidRPr="008A23AF">
              <w:rPr>
                <w:sz w:val="18"/>
                <w:szCs w:val="18"/>
                <w:u w:val="single"/>
              </w:rPr>
              <w:t>Principal indicator</w:t>
            </w:r>
          </w:p>
          <w:p w:rsidR="00A668FB" w:rsidRPr="008A23AF" w:rsidRDefault="00A668FB" w:rsidP="00F93BC7">
            <w:pPr>
              <w:keepNext/>
              <w:keepLines/>
              <w:rPr>
                <w:sz w:val="18"/>
                <w:szCs w:val="18"/>
              </w:rPr>
            </w:pPr>
          </w:p>
          <w:p w:rsidR="00A668FB" w:rsidRPr="008A23AF" w:rsidRDefault="00A668FB" w:rsidP="00F93BC7">
            <w:pPr>
              <w:keepNext/>
              <w:keepLines/>
              <w:rPr>
                <w:sz w:val="18"/>
                <w:szCs w:val="18"/>
              </w:rPr>
            </w:pPr>
            <w:r w:rsidRPr="008A23AF">
              <w:rPr>
                <w:sz w:val="18"/>
                <w:szCs w:val="18"/>
              </w:rPr>
              <w:t>9.2.1 Number of deaths/occurrence of diseases attributable to chemicals exposure in the workplace.</w:t>
            </w:r>
          </w:p>
          <w:p w:rsidR="00A668FB" w:rsidRPr="008A23AF" w:rsidRDefault="00A668FB" w:rsidP="00F93BC7">
            <w:pPr>
              <w:pStyle w:val="CommentText"/>
              <w:keepNext/>
              <w:keepLines/>
              <w:rPr>
                <w:sz w:val="18"/>
                <w:szCs w:val="18"/>
                <w:u w:val="single"/>
              </w:rPr>
            </w:pPr>
          </w:p>
          <w:p w:rsidR="00A668FB" w:rsidRPr="008A23AF" w:rsidRDefault="00A668FB" w:rsidP="00F93BC7">
            <w:pPr>
              <w:pStyle w:val="CommentText"/>
              <w:keepNext/>
              <w:keepLines/>
              <w:rPr>
                <w:sz w:val="18"/>
                <w:szCs w:val="18"/>
                <w:u w:val="single"/>
              </w:rPr>
            </w:pPr>
            <w:r w:rsidRPr="008A23AF">
              <w:rPr>
                <w:sz w:val="18"/>
                <w:szCs w:val="18"/>
                <w:u w:val="single"/>
              </w:rPr>
              <w:t>Supplementary indicators</w:t>
            </w:r>
          </w:p>
          <w:p w:rsidR="00A668FB" w:rsidRPr="008A23AF" w:rsidRDefault="00A668FB" w:rsidP="00F93BC7">
            <w:pPr>
              <w:keepNext/>
              <w:keepLines/>
              <w:spacing w:before="100" w:beforeAutospacing="1" w:after="100" w:afterAutospacing="1"/>
              <w:rPr>
                <w:sz w:val="18"/>
                <w:szCs w:val="18"/>
              </w:rPr>
            </w:pPr>
            <w:r w:rsidRPr="008A23AF">
              <w:rPr>
                <w:sz w:val="18"/>
                <w:szCs w:val="18"/>
              </w:rPr>
              <w:t>9.2.2 Number of workers employed in sectors with exposure to chemicals and waste where no individual and collective protective measures are in place</w:t>
            </w:r>
          </w:p>
          <w:p w:rsidR="00A668FB" w:rsidRPr="008A23AF" w:rsidRDefault="00A668FB" w:rsidP="00F93BC7">
            <w:pPr>
              <w:keepNext/>
              <w:keepLines/>
              <w:spacing w:before="100" w:beforeAutospacing="1" w:after="100" w:afterAutospacing="1"/>
              <w:rPr>
                <w:sz w:val="18"/>
                <w:szCs w:val="18"/>
              </w:rPr>
            </w:pPr>
            <w:r w:rsidRPr="008A23AF">
              <w:rPr>
                <w:sz w:val="18"/>
                <w:szCs w:val="18"/>
              </w:rPr>
              <w:t>9.2.3 Number of job created in the field of environmentally sound waste management and decontamination (including collection, recycling and resource recovery of e-waste)</w:t>
            </w:r>
          </w:p>
          <w:p w:rsidR="00633C52" w:rsidRDefault="00A668FB" w:rsidP="00F93BC7">
            <w:pPr>
              <w:keepNext/>
              <w:keepLines/>
              <w:spacing w:before="100" w:beforeAutospacing="1" w:after="100" w:afterAutospacing="1"/>
              <w:rPr>
                <w:sz w:val="18"/>
                <w:szCs w:val="18"/>
                <w:u w:val="single"/>
              </w:rPr>
            </w:pPr>
            <w:r w:rsidRPr="008A23AF">
              <w:rPr>
                <w:sz w:val="18"/>
                <w:szCs w:val="18"/>
              </w:rPr>
              <w:t>9.2.4 E-waste collection rate</w:t>
            </w:r>
          </w:p>
        </w:tc>
        <w:tc>
          <w:tcPr>
            <w:tcW w:w="1984" w:type="dxa"/>
            <w:tcBorders>
              <w:top w:val="single" w:sz="4" w:space="0" w:color="auto"/>
              <w:left w:val="single" w:sz="4" w:space="0" w:color="auto"/>
              <w:bottom w:val="nil"/>
              <w:right w:val="single" w:sz="4" w:space="0" w:color="auto"/>
            </w:tcBorders>
          </w:tcPr>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A668FB" w:rsidRDefault="00A668FB" w:rsidP="00F93BC7">
            <w:pPr>
              <w:keepNext/>
              <w:keepLines/>
              <w:rPr>
                <w:sz w:val="18"/>
                <w:szCs w:val="18"/>
              </w:rPr>
            </w:pPr>
          </w:p>
          <w:p w:rsidR="00633C52" w:rsidRDefault="00633C52" w:rsidP="00F93BC7">
            <w:pPr>
              <w:keepNext/>
              <w:keepLines/>
              <w:rPr>
                <w:sz w:val="18"/>
                <w:szCs w:val="18"/>
              </w:rPr>
            </w:pPr>
          </w:p>
          <w:p w:rsidR="00633C52" w:rsidRDefault="00A668FB" w:rsidP="00F93BC7">
            <w:pPr>
              <w:keepNext/>
              <w:keepLines/>
              <w:rPr>
                <w:sz w:val="18"/>
                <w:szCs w:val="18"/>
              </w:rPr>
            </w:pPr>
            <w:r w:rsidRPr="008A23AF">
              <w:rPr>
                <w:sz w:val="18"/>
                <w:szCs w:val="18"/>
              </w:rPr>
              <w:t xml:space="preserve">Indicator 9.2.4 is also applicable to Goals 8, 11 and 12 </w:t>
            </w:r>
          </w:p>
        </w:tc>
      </w:tr>
      <w:tr w:rsidR="00184CB8" w:rsidRPr="00B0460B" w:rsidTr="00184CB8">
        <w:trPr>
          <w:gridAfter w:val="1"/>
          <w:wAfter w:w="2145" w:type="dxa"/>
          <w:trHeight w:val="891"/>
        </w:trPr>
        <w:tc>
          <w:tcPr>
            <w:tcW w:w="5070" w:type="dxa"/>
            <w:tcBorders>
              <w:top w:val="nil"/>
              <w:left w:val="single" w:sz="4" w:space="0" w:color="auto"/>
              <w:bottom w:val="single" w:sz="4" w:space="0" w:color="auto"/>
              <w:right w:val="single" w:sz="4" w:space="0" w:color="auto"/>
            </w:tcBorders>
          </w:tcPr>
          <w:p w:rsidR="00184CB8" w:rsidRPr="008A23AF" w:rsidRDefault="00184CB8" w:rsidP="008A23AF">
            <w:pPr>
              <w:jc w:val="both"/>
              <w:rPr>
                <w:bCs/>
                <w:sz w:val="18"/>
                <w:szCs w:val="18"/>
              </w:rPr>
            </w:pPr>
          </w:p>
        </w:tc>
        <w:tc>
          <w:tcPr>
            <w:tcW w:w="7371" w:type="dxa"/>
            <w:gridSpan w:val="3"/>
            <w:tcBorders>
              <w:top w:val="nil"/>
              <w:left w:val="single" w:sz="4" w:space="0" w:color="auto"/>
              <w:bottom w:val="single" w:sz="4" w:space="0" w:color="auto"/>
              <w:right w:val="single" w:sz="4" w:space="0" w:color="auto"/>
            </w:tcBorders>
          </w:tcPr>
          <w:p w:rsidR="00184CB8" w:rsidRPr="008C06F8" w:rsidRDefault="00184CB8" w:rsidP="008C06F8">
            <w:pPr>
              <w:rPr>
                <w:sz w:val="18"/>
                <w:szCs w:val="18"/>
              </w:rPr>
            </w:pPr>
            <w:r w:rsidRPr="008A23AF">
              <w:rPr>
                <w:sz w:val="18"/>
                <w:szCs w:val="18"/>
              </w:rPr>
              <w:t>9.2.5 Number of working days with decreased or no ability to work due to occupational chemical poisoning.</w:t>
            </w:r>
          </w:p>
        </w:tc>
        <w:tc>
          <w:tcPr>
            <w:tcW w:w="1984" w:type="dxa"/>
            <w:tcBorders>
              <w:top w:val="nil"/>
              <w:left w:val="single" w:sz="4" w:space="0" w:color="auto"/>
              <w:bottom w:val="single" w:sz="4" w:space="0" w:color="auto"/>
              <w:right w:val="single" w:sz="4" w:space="0" w:color="auto"/>
            </w:tcBorders>
          </w:tcPr>
          <w:p w:rsidR="00184CB8" w:rsidDel="00184CB8" w:rsidRDefault="00184CB8" w:rsidP="008A23AF">
            <w:pPr>
              <w:spacing w:before="100" w:beforeAutospacing="1" w:after="100" w:afterAutospacing="1"/>
              <w:rPr>
                <w:sz w:val="18"/>
                <w:szCs w:val="18"/>
              </w:rPr>
            </w:pPr>
          </w:p>
        </w:tc>
      </w:tr>
      <w:tr w:rsidR="00184CB8" w:rsidRPr="00B0460B" w:rsidTr="00184CB8">
        <w:trPr>
          <w:gridAfter w:val="1"/>
          <w:wAfter w:w="2145" w:type="dxa"/>
          <w:trHeight w:val="891"/>
        </w:trPr>
        <w:tc>
          <w:tcPr>
            <w:tcW w:w="5070" w:type="dxa"/>
            <w:tcBorders>
              <w:top w:val="single" w:sz="4" w:space="0" w:color="auto"/>
              <w:bottom w:val="single" w:sz="4" w:space="0" w:color="auto"/>
            </w:tcBorders>
          </w:tcPr>
          <w:p w:rsidR="00184CB8" w:rsidRPr="008A23AF" w:rsidRDefault="00184CB8" w:rsidP="00184CB8">
            <w:pPr>
              <w:jc w:val="both"/>
              <w:rPr>
                <w:bCs/>
                <w:sz w:val="18"/>
                <w:szCs w:val="18"/>
              </w:rPr>
            </w:pPr>
            <w:r w:rsidRPr="008A23AF">
              <w:rPr>
                <w:bCs/>
                <w:sz w:val="18"/>
                <w:szCs w:val="18"/>
              </w:rPr>
              <w:t>9.4</w:t>
            </w:r>
            <w:r w:rsidRPr="008A23AF">
              <w:rPr>
                <w:bCs/>
                <w:sz w:val="18"/>
                <w:szCs w:val="18"/>
              </w:rPr>
              <w:tab/>
              <w:t xml:space="preserve">By 2030 upgrade infrastructure and retrofit industries to make them sustainable, with increased resource use efficiency and greater adoption of clean and environmentally sound technologies and industrial processes, all countries taking action in accordance with their respective capabilities </w:t>
            </w:r>
          </w:p>
          <w:p w:rsidR="00184CB8" w:rsidRPr="008A23AF" w:rsidRDefault="00184CB8" w:rsidP="008A23AF">
            <w:pPr>
              <w:jc w:val="both"/>
              <w:rPr>
                <w:bCs/>
                <w:sz w:val="18"/>
                <w:szCs w:val="18"/>
              </w:rPr>
            </w:pPr>
          </w:p>
        </w:tc>
        <w:tc>
          <w:tcPr>
            <w:tcW w:w="7371" w:type="dxa"/>
            <w:gridSpan w:val="3"/>
            <w:tcBorders>
              <w:top w:val="single" w:sz="4" w:space="0" w:color="auto"/>
              <w:bottom w:val="single" w:sz="4" w:space="0" w:color="auto"/>
            </w:tcBorders>
          </w:tcPr>
          <w:p w:rsidR="00184CB8" w:rsidRPr="008A23AF" w:rsidRDefault="00184CB8" w:rsidP="00184CB8">
            <w:pPr>
              <w:rPr>
                <w:sz w:val="18"/>
                <w:szCs w:val="18"/>
              </w:rPr>
            </w:pPr>
            <w:r w:rsidRPr="008A23AF">
              <w:rPr>
                <w:sz w:val="18"/>
                <w:szCs w:val="18"/>
              </w:rPr>
              <w:t xml:space="preserve">9.4.1 Number of countries that developed sound chemicals management corporate policies and practices throughout the value chain, including extended producer responsibility, publically available information about chemical hazards and risks, green design and best available techniques and best environmental practices </w:t>
            </w:r>
          </w:p>
          <w:p w:rsidR="00184CB8" w:rsidRPr="008A23AF" w:rsidRDefault="00184CB8" w:rsidP="006414E6">
            <w:pPr>
              <w:pStyle w:val="CommentText"/>
              <w:rPr>
                <w:sz w:val="18"/>
                <w:szCs w:val="18"/>
                <w:u w:val="single"/>
              </w:rPr>
            </w:pPr>
          </w:p>
        </w:tc>
        <w:tc>
          <w:tcPr>
            <w:tcW w:w="1984" w:type="dxa"/>
            <w:tcBorders>
              <w:top w:val="single" w:sz="4" w:space="0" w:color="auto"/>
              <w:bottom w:val="single" w:sz="4" w:space="0" w:color="auto"/>
            </w:tcBorders>
          </w:tcPr>
          <w:p w:rsidR="00184CB8" w:rsidDel="00184CB8" w:rsidRDefault="00184CB8" w:rsidP="008C06F8">
            <w:pPr>
              <w:rPr>
                <w:sz w:val="18"/>
                <w:szCs w:val="18"/>
              </w:rPr>
            </w:pPr>
            <w:r w:rsidRPr="008A23AF">
              <w:rPr>
                <w:sz w:val="18"/>
                <w:szCs w:val="18"/>
              </w:rPr>
              <w:t>Same as the indicators under Goal 12 on Sustainable Consumption and Production</w:t>
            </w:r>
          </w:p>
        </w:tc>
      </w:tr>
      <w:tr w:rsidR="005C3206" w:rsidRPr="00B0460B" w:rsidTr="008C06F8">
        <w:trPr>
          <w:gridAfter w:val="1"/>
          <w:wAfter w:w="2145" w:type="dxa"/>
          <w:trHeight w:val="1648"/>
        </w:trPr>
        <w:tc>
          <w:tcPr>
            <w:tcW w:w="5070" w:type="dxa"/>
            <w:tcBorders>
              <w:bottom w:val="single" w:sz="4" w:space="0" w:color="auto"/>
            </w:tcBorders>
          </w:tcPr>
          <w:p w:rsidR="00F87A41" w:rsidRPr="008A23AF" w:rsidRDefault="00F87A41" w:rsidP="008A23AF">
            <w:pPr>
              <w:jc w:val="both"/>
              <w:rPr>
                <w:bCs/>
                <w:sz w:val="18"/>
                <w:szCs w:val="18"/>
              </w:rPr>
            </w:pPr>
          </w:p>
          <w:p w:rsidR="00633C52" w:rsidRDefault="00CD379E">
            <w:pPr>
              <w:jc w:val="both"/>
              <w:rPr>
                <w:bCs/>
                <w:sz w:val="18"/>
                <w:szCs w:val="18"/>
              </w:rPr>
            </w:pPr>
            <w:r w:rsidRPr="008A23AF">
              <w:rPr>
                <w:bCs/>
                <w:sz w:val="18"/>
                <w:szCs w:val="18"/>
              </w:rPr>
              <w:t>9.5</w:t>
            </w:r>
            <w:r w:rsidRPr="008A23AF">
              <w:rPr>
                <w:bCs/>
                <w:sz w:val="18"/>
                <w:szCs w:val="18"/>
              </w:rPr>
              <w:tab/>
              <w:t>Enhance scientific research, upgrade the technological capabilities of industrial sectors in all countries, particularly developing countries, including by 2030 encouraging innovation and increasing the number of R&amp;D workers per one million people by x% and public and private R&amp;D spending</w:t>
            </w:r>
          </w:p>
          <w:p w:rsidR="00F919A1" w:rsidRDefault="00F919A1">
            <w:pPr>
              <w:jc w:val="both"/>
              <w:rPr>
                <w:b/>
                <w:bCs/>
                <w:sz w:val="18"/>
                <w:szCs w:val="18"/>
              </w:rPr>
            </w:pPr>
          </w:p>
        </w:tc>
        <w:tc>
          <w:tcPr>
            <w:tcW w:w="7371" w:type="dxa"/>
            <w:gridSpan w:val="3"/>
            <w:tcBorders>
              <w:bottom w:val="single" w:sz="4" w:space="0" w:color="auto"/>
            </w:tcBorders>
          </w:tcPr>
          <w:p w:rsidR="00F87A41" w:rsidRPr="008A23AF" w:rsidRDefault="00F87A41" w:rsidP="006414E6">
            <w:pPr>
              <w:pStyle w:val="CommentText"/>
              <w:rPr>
                <w:sz w:val="18"/>
                <w:szCs w:val="18"/>
                <w:u w:val="single"/>
              </w:rPr>
            </w:pPr>
          </w:p>
          <w:p w:rsidR="00F87A41" w:rsidRPr="008A23AF" w:rsidRDefault="00CD379E" w:rsidP="008C06F8">
            <w:pPr>
              <w:rPr>
                <w:sz w:val="18"/>
                <w:szCs w:val="18"/>
              </w:rPr>
            </w:pPr>
            <w:r w:rsidRPr="008A23AF">
              <w:rPr>
                <w:sz w:val="18"/>
                <w:szCs w:val="18"/>
              </w:rPr>
              <w:t>9.5.1 Investments in research and development to promote green product design and safer alternatives, including non-chemical alternatives</w:t>
            </w:r>
          </w:p>
          <w:p w:rsidR="00F87A41" w:rsidRPr="008A23AF" w:rsidRDefault="00F87A41" w:rsidP="008A23AF">
            <w:pPr>
              <w:spacing w:before="100" w:beforeAutospacing="1" w:after="100" w:afterAutospacing="1"/>
              <w:rPr>
                <w:sz w:val="18"/>
                <w:szCs w:val="18"/>
              </w:rPr>
            </w:pPr>
          </w:p>
        </w:tc>
        <w:tc>
          <w:tcPr>
            <w:tcW w:w="1984" w:type="dxa"/>
            <w:tcBorders>
              <w:bottom w:val="single" w:sz="4" w:space="0" w:color="auto"/>
            </w:tcBorders>
          </w:tcPr>
          <w:p w:rsidR="00F87A41" w:rsidRPr="008A23AF" w:rsidRDefault="00F87A41" w:rsidP="006414E6">
            <w:pPr>
              <w:rPr>
                <w:sz w:val="18"/>
                <w:szCs w:val="18"/>
              </w:rPr>
            </w:pPr>
          </w:p>
          <w:p w:rsidR="005C3206" w:rsidRPr="008A23AF" w:rsidDel="00A668FB" w:rsidRDefault="005C3206" w:rsidP="006414E6">
            <w:pPr>
              <w:rPr>
                <w:sz w:val="18"/>
                <w:szCs w:val="18"/>
              </w:rPr>
            </w:pPr>
          </w:p>
          <w:p w:rsidR="005C3206" w:rsidRPr="008A23AF" w:rsidRDefault="005C3206" w:rsidP="008A23AF">
            <w:pPr>
              <w:spacing w:before="100" w:beforeAutospacing="1" w:after="100" w:afterAutospacing="1"/>
              <w:rPr>
                <w:sz w:val="18"/>
                <w:szCs w:val="18"/>
              </w:rPr>
            </w:pPr>
          </w:p>
          <w:p w:rsidR="005C3206" w:rsidRPr="008A23AF" w:rsidRDefault="005C3206" w:rsidP="008A23AF">
            <w:pPr>
              <w:spacing w:before="100" w:beforeAutospacing="1" w:after="100" w:afterAutospacing="1"/>
              <w:rPr>
                <w:sz w:val="18"/>
                <w:szCs w:val="18"/>
              </w:rPr>
            </w:pPr>
          </w:p>
        </w:tc>
      </w:tr>
      <w:tr w:rsidR="005C3206" w:rsidRPr="00B0460B" w:rsidTr="008A23AF">
        <w:trPr>
          <w:gridAfter w:val="1"/>
          <w:wAfter w:w="2145" w:type="dxa"/>
          <w:trHeight w:val="590"/>
        </w:trPr>
        <w:tc>
          <w:tcPr>
            <w:tcW w:w="14425" w:type="dxa"/>
            <w:gridSpan w:val="5"/>
            <w:tcBorders>
              <w:bottom w:val="single" w:sz="4" w:space="0" w:color="auto"/>
            </w:tcBorders>
            <w:shd w:val="clear" w:color="auto" w:fill="FFC000"/>
            <w:vAlign w:val="center"/>
          </w:tcPr>
          <w:p w:rsidR="005C3206" w:rsidRPr="008A23AF" w:rsidRDefault="00CD379E" w:rsidP="008A23AF">
            <w:pPr>
              <w:jc w:val="center"/>
              <w:rPr>
                <w:rFonts w:eastAsia="SimSun"/>
                <w:sz w:val="18"/>
                <w:szCs w:val="18"/>
              </w:rPr>
            </w:pPr>
            <w:r w:rsidRPr="008A23AF">
              <w:rPr>
                <w:b/>
                <w:bCs/>
                <w:sz w:val="20"/>
                <w:szCs w:val="18"/>
              </w:rPr>
              <w:lastRenderedPageBreak/>
              <w:t>Proposed goal 11. Make cities and human settlements inclusive, safe, resilient and sustainable</w:t>
            </w:r>
          </w:p>
        </w:tc>
      </w:tr>
      <w:tr w:rsidR="00E24D18" w:rsidRPr="00B0460B" w:rsidTr="00E24D18">
        <w:trPr>
          <w:gridAfter w:val="1"/>
          <w:wAfter w:w="2145" w:type="dxa"/>
          <w:trHeight w:val="567"/>
        </w:trPr>
        <w:tc>
          <w:tcPr>
            <w:tcW w:w="5070" w:type="dxa"/>
            <w:tcBorders>
              <w:bottom w:val="single" w:sz="4" w:space="0" w:color="auto"/>
            </w:tcBorders>
          </w:tcPr>
          <w:p w:rsidR="00A668FB" w:rsidRPr="008A23AF" w:rsidRDefault="00A668FB" w:rsidP="00A668FB">
            <w:pPr>
              <w:jc w:val="both"/>
              <w:rPr>
                <w:sz w:val="18"/>
                <w:szCs w:val="18"/>
              </w:rPr>
            </w:pPr>
            <w:r w:rsidRPr="008A23AF">
              <w:rPr>
                <w:sz w:val="18"/>
                <w:szCs w:val="18"/>
              </w:rPr>
              <w:t>11.1</w:t>
            </w:r>
            <w:r w:rsidRPr="008A23AF">
              <w:rPr>
                <w:sz w:val="18"/>
                <w:szCs w:val="18"/>
              </w:rPr>
              <w:tab/>
              <w:t>By 2030, ensure access for all to adequate, safe and affordable housing and basic services, and upgrade slums</w:t>
            </w:r>
          </w:p>
          <w:p w:rsidR="00A668FB" w:rsidRPr="008A23AF" w:rsidRDefault="00A668FB" w:rsidP="008A23AF">
            <w:pPr>
              <w:jc w:val="both"/>
              <w:rPr>
                <w:b/>
                <w:bCs/>
                <w:sz w:val="18"/>
                <w:szCs w:val="18"/>
              </w:rPr>
            </w:pPr>
          </w:p>
        </w:tc>
        <w:tc>
          <w:tcPr>
            <w:tcW w:w="7371" w:type="dxa"/>
            <w:gridSpan w:val="3"/>
            <w:tcBorders>
              <w:bottom w:val="single" w:sz="4" w:space="0" w:color="auto"/>
            </w:tcBorders>
          </w:tcPr>
          <w:p w:rsidR="00A668FB" w:rsidRPr="008A23AF" w:rsidRDefault="00A668FB" w:rsidP="00A668FB">
            <w:pPr>
              <w:pStyle w:val="ListParagraph"/>
              <w:spacing w:before="100" w:beforeAutospacing="1" w:after="100" w:afterAutospacing="1"/>
              <w:ind w:left="33"/>
              <w:rPr>
                <w:sz w:val="18"/>
                <w:szCs w:val="18"/>
              </w:rPr>
            </w:pPr>
            <w:r w:rsidRPr="008A23AF">
              <w:rPr>
                <w:sz w:val="18"/>
                <w:szCs w:val="18"/>
              </w:rPr>
              <w:t>11.1.1 Percentage of people living in or within 10 km distance to uncontrolled dumpsites and other “hot spots” emitting and releasing hazardous chemicals</w:t>
            </w:r>
          </w:p>
          <w:p w:rsidR="00633C52" w:rsidRDefault="00A668FB" w:rsidP="00633C52">
            <w:pPr>
              <w:pStyle w:val="ListParagraph"/>
              <w:numPr>
                <w:ilvl w:val="2"/>
                <w:numId w:val="3"/>
              </w:numPr>
              <w:spacing w:before="100" w:beforeAutospacing="1" w:after="100" w:afterAutospacing="1"/>
              <w:rPr>
                <w:sz w:val="18"/>
                <w:szCs w:val="18"/>
              </w:rPr>
            </w:pPr>
            <w:r w:rsidRPr="008A23AF">
              <w:rPr>
                <w:sz w:val="18"/>
                <w:szCs w:val="18"/>
              </w:rPr>
              <w:t xml:space="preserve">Percentage of toxic hotspots, contaminated sites and stockpiles with chemical risk management measures applied </w:t>
            </w:r>
          </w:p>
          <w:p w:rsidR="00633C52" w:rsidRDefault="00633C52" w:rsidP="00633C52">
            <w:pPr>
              <w:pStyle w:val="ListParagraph"/>
              <w:spacing w:before="100" w:beforeAutospacing="1" w:after="100" w:afterAutospacing="1"/>
              <w:ind w:left="33"/>
              <w:rPr>
                <w:sz w:val="18"/>
                <w:szCs w:val="18"/>
              </w:rPr>
            </w:pPr>
          </w:p>
        </w:tc>
        <w:tc>
          <w:tcPr>
            <w:tcW w:w="1984" w:type="dxa"/>
            <w:tcBorders>
              <w:bottom w:val="single" w:sz="4" w:space="0" w:color="auto"/>
            </w:tcBorders>
          </w:tcPr>
          <w:p w:rsidR="00A668FB" w:rsidRPr="008A23AF" w:rsidRDefault="00A668FB" w:rsidP="00A668FB">
            <w:pPr>
              <w:pStyle w:val="ListParagraph"/>
              <w:spacing w:before="100" w:beforeAutospacing="1" w:after="100" w:afterAutospacing="1"/>
              <w:ind w:left="33"/>
              <w:rPr>
                <w:rFonts w:eastAsia="SimSun"/>
                <w:sz w:val="18"/>
                <w:szCs w:val="18"/>
              </w:rPr>
            </w:pPr>
            <w:r w:rsidRPr="008A23AF">
              <w:rPr>
                <w:rFonts w:eastAsia="SimSun"/>
                <w:sz w:val="18"/>
                <w:szCs w:val="18"/>
              </w:rPr>
              <w:t>Same as indicators for Goal 1 on Poverty Eradication</w:t>
            </w:r>
          </w:p>
          <w:p w:rsidR="00A668FB" w:rsidRPr="008A23AF" w:rsidRDefault="00A668FB" w:rsidP="008A23AF">
            <w:pPr>
              <w:pStyle w:val="ListParagraph"/>
              <w:spacing w:before="100" w:beforeAutospacing="1" w:after="100" w:afterAutospacing="1"/>
              <w:ind w:left="360"/>
              <w:rPr>
                <w:rFonts w:eastAsia="SimSun"/>
                <w:sz w:val="18"/>
                <w:szCs w:val="18"/>
              </w:rPr>
            </w:pPr>
          </w:p>
        </w:tc>
      </w:tr>
      <w:tr w:rsidR="00E24D18" w:rsidRPr="00B0460B" w:rsidTr="00AE6D1A">
        <w:trPr>
          <w:gridAfter w:val="1"/>
          <w:wAfter w:w="2145" w:type="dxa"/>
          <w:trHeight w:val="1461"/>
        </w:trPr>
        <w:tc>
          <w:tcPr>
            <w:tcW w:w="5070" w:type="dxa"/>
            <w:tcBorders>
              <w:top w:val="single" w:sz="4" w:space="0" w:color="auto"/>
              <w:left w:val="single" w:sz="4" w:space="0" w:color="auto"/>
              <w:bottom w:val="nil"/>
              <w:right w:val="single" w:sz="4" w:space="0" w:color="auto"/>
            </w:tcBorders>
          </w:tcPr>
          <w:p w:rsidR="00A668FB" w:rsidRPr="008A23AF" w:rsidRDefault="00A668FB" w:rsidP="00A668FB">
            <w:pPr>
              <w:jc w:val="both"/>
              <w:rPr>
                <w:sz w:val="18"/>
                <w:szCs w:val="18"/>
              </w:rPr>
            </w:pPr>
            <w:r w:rsidRPr="008A23AF">
              <w:rPr>
                <w:sz w:val="18"/>
                <w:szCs w:val="18"/>
              </w:rPr>
              <w:t xml:space="preserve">11.6        By 2030, reduce the adverse per capita environmental impact of cities, including by paying special attention to air quality, municipal and other waste management </w:t>
            </w:r>
          </w:p>
          <w:p w:rsidR="00A668FB" w:rsidRPr="008A23AF" w:rsidRDefault="00A668FB" w:rsidP="008A23AF">
            <w:pPr>
              <w:jc w:val="both"/>
              <w:rPr>
                <w:b/>
                <w:bCs/>
                <w:sz w:val="18"/>
                <w:szCs w:val="18"/>
              </w:rPr>
            </w:pPr>
          </w:p>
        </w:tc>
        <w:tc>
          <w:tcPr>
            <w:tcW w:w="7371" w:type="dxa"/>
            <w:gridSpan w:val="3"/>
            <w:tcBorders>
              <w:top w:val="single" w:sz="4" w:space="0" w:color="auto"/>
              <w:left w:val="single" w:sz="4" w:space="0" w:color="auto"/>
              <w:bottom w:val="nil"/>
              <w:right w:val="single" w:sz="4" w:space="0" w:color="auto"/>
            </w:tcBorders>
          </w:tcPr>
          <w:p w:rsidR="00A668FB" w:rsidRPr="008A23AF" w:rsidRDefault="00A668FB" w:rsidP="00A668FB">
            <w:pPr>
              <w:pStyle w:val="CommentText"/>
              <w:rPr>
                <w:sz w:val="18"/>
                <w:szCs w:val="18"/>
                <w:u w:val="single"/>
              </w:rPr>
            </w:pPr>
            <w:r w:rsidRPr="008A23AF">
              <w:rPr>
                <w:sz w:val="18"/>
                <w:szCs w:val="18"/>
                <w:u w:val="single"/>
              </w:rPr>
              <w:t>Principal indicator</w:t>
            </w:r>
          </w:p>
          <w:p w:rsidR="00A668FB" w:rsidDel="00A668FB" w:rsidRDefault="00A668FB" w:rsidP="008C06F8">
            <w:pPr>
              <w:spacing w:before="100" w:beforeAutospacing="1" w:after="100" w:afterAutospacing="1"/>
              <w:ind w:left="33"/>
              <w:rPr>
                <w:sz w:val="18"/>
                <w:szCs w:val="18"/>
              </w:rPr>
            </w:pPr>
            <w:r w:rsidRPr="008A23AF">
              <w:rPr>
                <w:rFonts w:eastAsia="SimSun"/>
                <w:sz w:val="18"/>
                <w:szCs w:val="18"/>
              </w:rPr>
              <w:t>11</w:t>
            </w:r>
            <w:r w:rsidRPr="008A23AF">
              <w:rPr>
                <w:sz w:val="18"/>
                <w:szCs w:val="18"/>
              </w:rPr>
              <w:t xml:space="preserve">.6.1 Waste generation rates (kg per capita/year, overall and by economic sector and waste type) </w:t>
            </w:r>
          </w:p>
        </w:tc>
        <w:tc>
          <w:tcPr>
            <w:tcW w:w="1984" w:type="dxa"/>
            <w:tcBorders>
              <w:top w:val="single" w:sz="4" w:space="0" w:color="auto"/>
              <w:left w:val="single" w:sz="4" w:space="0" w:color="auto"/>
              <w:bottom w:val="nil"/>
              <w:right w:val="single" w:sz="4" w:space="0" w:color="auto"/>
            </w:tcBorders>
          </w:tcPr>
          <w:p w:rsidR="00A668FB" w:rsidRPr="008A23AF" w:rsidRDefault="00A668FB" w:rsidP="00A668FB">
            <w:pPr>
              <w:spacing w:before="100" w:beforeAutospacing="1" w:after="100" w:afterAutospacing="1"/>
              <w:rPr>
                <w:rFonts w:eastAsia="SimSun"/>
                <w:sz w:val="18"/>
                <w:szCs w:val="18"/>
              </w:rPr>
            </w:pPr>
            <w:r w:rsidRPr="008A23AF">
              <w:rPr>
                <w:rFonts w:eastAsia="SimSun"/>
                <w:sz w:val="18"/>
                <w:szCs w:val="18"/>
              </w:rPr>
              <w:t>Same as indicators on wastes under  Goal 12 on Sustainable Consumption and Production</w:t>
            </w:r>
          </w:p>
          <w:p w:rsidR="00A668FB" w:rsidRPr="008A23AF" w:rsidRDefault="00A668FB" w:rsidP="008A23AF">
            <w:pPr>
              <w:pStyle w:val="ListParagraph"/>
              <w:spacing w:before="100" w:beforeAutospacing="1" w:after="100" w:afterAutospacing="1"/>
              <w:ind w:left="360"/>
              <w:rPr>
                <w:rFonts w:eastAsia="SimSun"/>
                <w:sz w:val="18"/>
                <w:szCs w:val="18"/>
              </w:rPr>
            </w:pPr>
          </w:p>
        </w:tc>
      </w:tr>
      <w:tr w:rsidR="00E24D18" w:rsidRPr="00B0460B" w:rsidTr="00AE6D1A">
        <w:trPr>
          <w:gridAfter w:val="1"/>
          <w:wAfter w:w="2145" w:type="dxa"/>
          <w:trHeight w:val="146"/>
        </w:trPr>
        <w:tc>
          <w:tcPr>
            <w:tcW w:w="5070" w:type="dxa"/>
            <w:tcBorders>
              <w:top w:val="nil"/>
              <w:left w:val="single" w:sz="4" w:space="0" w:color="auto"/>
              <w:bottom w:val="nil"/>
              <w:right w:val="single" w:sz="4" w:space="0" w:color="auto"/>
            </w:tcBorders>
          </w:tcPr>
          <w:p w:rsidR="00A668FB" w:rsidRPr="008A23AF" w:rsidRDefault="00A668FB" w:rsidP="008A23AF">
            <w:pPr>
              <w:jc w:val="both"/>
              <w:rPr>
                <w:b/>
                <w:bCs/>
                <w:sz w:val="18"/>
                <w:szCs w:val="18"/>
              </w:rPr>
            </w:pPr>
          </w:p>
        </w:tc>
        <w:tc>
          <w:tcPr>
            <w:tcW w:w="7371" w:type="dxa"/>
            <w:gridSpan w:val="3"/>
            <w:tcBorders>
              <w:top w:val="nil"/>
              <w:left w:val="single" w:sz="4" w:space="0" w:color="auto"/>
              <w:bottom w:val="nil"/>
              <w:right w:val="single" w:sz="4" w:space="0" w:color="auto"/>
            </w:tcBorders>
          </w:tcPr>
          <w:p w:rsidR="00A668FB" w:rsidRPr="008A23AF" w:rsidRDefault="00A668FB" w:rsidP="00A668FB">
            <w:pPr>
              <w:pStyle w:val="CommentText"/>
              <w:rPr>
                <w:sz w:val="18"/>
                <w:szCs w:val="18"/>
                <w:u w:val="single"/>
              </w:rPr>
            </w:pPr>
            <w:r w:rsidRPr="008A23AF">
              <w:rPr>
                <w:sz w:val="18"/>
                <w:szCs w:val="18"/>
                <w:u w:val="single"/>
              </w:rPr>
              <w:t>Supplementary indicators</w:t>
            </w:r>
          </w:p>
          <w:p w:rsidR="00A668FB" w:rsidRPr="008A23AF" w:rsidRDefault="00A668FB" w:rsidP="00A668FB">
            <w:pPr>
              <w:spacing w:before="100" w:beforeAutospacing="1" w:after="100" w:afterAutospacing="1"/>
              <w:ind w:left="33"/>
              <w:rPr>
                <w:sz w:val="18"/>
                <w:szCs w:val="18"/>
              </w:rPr>
            </w:pPr>
            <w:r w:rsidRPr="008A23AF">
              <w:rPr>
                <w:sz w:val="18"/>
                <w:szCs w:val="18"/>
              </w:rPr>
              <w:t>11.6.2 E-waste collection rate</w:t>
            </w:r>
          </w:p>
          <w:p w:rsidR="00633C52" w:rsidRDefault="00A668FB" w:rsidP="00633C52">
            <w:pPr>
              <w:pStyle w:val="ListParagraph"/>
              <w:spacing w:before="100" w:beforeAutospacing="1" w:after="100" w:afterAutospacing="1"/>
              <w:ind w:left="33"/>
            </w:pPr>
            <w:r w:rsidRPr="008A23AF">
              <w:rPr>
                <w:sz w:val="18"/>
                <w:szCs w:val="18"/>
              </w:rPr>
              <w:t xml:space="preserve">11.6.3 Concentration of hazardous pollutants in the air  </w:t>
            </w:r>
          </w:p>
        </w:tc>
        <w:tc>
          <w:tcPr>
            <w:tcW w:w="1984" w:type="dxa"/>
            <w:tcBorders>
              <w:top w:val="nil"/>
              <w:left w:val="single" w:sz="4" w:space="0" w:color="auto"/>
              <w:bottom w:val="nil"/>
              <w:right w:val="single" w:sz="4" w:space="0" w:color="auto"/>
            </w:tcBorders>
          </w:tcPr>
          <w:p w:rsidR="00A668FB" w:rsidRPr="008A23AF" w:rsidRDefault="00A668FB" w:rsidP="00A668FB">
            <w:pPr>
              <w:rPr>
                <w:sz w:val="18"/>
                <w:szCs w:val="18"/>
              </w:rPr>
            </w:pPr>
            <w:r w:rsidRPr="008A23AF">
              <w:rPr>
                <w:sz w:val="18"/>
                <w:szCs w:val="18"/>
              </w:rPr>
              <w:t xml:space="preserve">Indicator 11.6.2 is also applicable to Goals 8, 9 and 12 </w:t>
            </w:r>
          </w:p>
          <w:p w:rsidR="00A668FB" w:rsidRPr="008A23AF" w:rsidRDefault="00A668FB" w:rsidP="008A23AF">
            <w:pPr>
              <w:pStyle w:val="ListParagraph"/>
              <w:spacing w:before="100" w:beforeAutospacing="1" w:after="100" w:afterAutospacing="1"/>
              <w:ind w:left="360"/>
              <w:rPr>
                <w:rFonts w:eastAsia="SimSun"/>
                <w:sz w:val="18"/>
                <w:szCs w:val="18"/>
              </w:rPr>
            </w:pPr>
          </w:p>
        </w:tc>
      </w:tr>
      <w:tr w:rsidR="00E24D18" w:rsidRPr="00B0460B" w:rsidTr="00F919A1">
        <w:trPr>
          <w:gridAfter w:val="1"/>
          <w:wAfter w:w="2145" w:type="dxa"/>
          <w:trHeight w:val="635"/>
        </w:trPr>
        <w:tc>
          <w:tcPr>
            <w:tcW w:w="5070" w:type="dxa"/>
            <w:tcBorders>
              <w:top w:val="nil"/>
              <w:left w:val="single" w:sz="4" w:space="0" w:color="auto"/>
              <w:bottom w:val="nil"/>
              <w:right w:val="single" w:sz="4" w:space="0" w:color="auto"/>
            </w:tcBorders>
          </w:tcPr>
          <w:p w:rsidR="00A668FB" w:rsidRPr="008A23AF" w:rsidRDefault="00A668FB" w:rsidP="008A23AF">
            <w:pPr>
              <w:jc w:val="both"/>
              <w:rPr>
                <w:b/>
                <w:bCs/>
                <w:sz w:val="18"/>
                <w:szCs w:val="18"/>
              </w:rPr>
            </w:pPr>
          </w:p>
        </w:tc>
        <w:tc>
          <w:tcPr>
            <w:tcW w:w="7371" w:type="dxa"/>
            <w:gridSpan w:val="3"/>
            <w:tcBorders>
              <w:top w:val="nil"/>
              <w:left w:val="single" w:sz="4" w:space="0" w:color="auto"/>
              <w:bottom w:val="nil"/>
              <w:right w:val="single" w:sz="4" w:space="0" w:color="auto"/>
            </w:tcBorders>
          </w:tcPr>
          <w:p w:rsidR="00F0418C" w:rsidRDefault="00A668FB">
            <w:pPr>
              <w:pStyle w:val="ListParagraph"/>
              <w:autoSpaceDE w:val="0"/>
              <w:autoSpaceDN w:val="0"/>
              <w:ind w:left="33"/>
              <w:contextualSpacing w:val="0"/>
              <w:rPr>
                <w:sz w:val="18"/>
                <w:szCs w:val="18"/>
              </w:rPr>
            </w:pPr>
            <w:r w:rsidRPr="008A23AF">
              <w:rPr>
                <w:sz w:val="18"/>
                <w:szCs w:val="18"/>
              </w:rPr>
              <w:t xml:space="preserve">11.6.4 </w:t>
            </w:r>
            <w:r w:rsidRPr="008A23AF">
              <w:rPr>
                <w:rFonts w:eastAsia="SimSun"/>
                <w:sz w:val="18"/>
                <w:szCs w:val="18"/>
              </w:rPr>
              <w:t xml:space="preserve">Proportion of the urban </w:t>
            </w:r>
            <w:r w:rsidRPr="008A23AF">
              <w:rPr>
                <w:sz w:val="18"/>
                <w:szCs w:val="18"/>
              </w:rPr>
              <w:t>territory</w:t>
            </w:r>
            <w:r w:rsidRPr="008A23AF">
              <w:rPr>
                <w:rFonts w:eastAsia="SimSun"/>
                <w:sz w:val="18"/>
                <w:szCs w:val="18"/>
              </w:rPr>
              <w:t xml:space="preserve"> impacted by small/fine urban particulates (PM</w:t>
            </w:r>
            <w:r w:rsidRPr="008A23AF">
              <w:rPr>
                <w:rFonts w:eastAsia="SimSun"/>
                <w:sz w:val="18"/>
                <w:szCs w:val="18"/>
                <w:vertAlign w:val="subscript"/>
              </w:rPr>
              <w:t>10</w:t>
            </w:r>
            <w:r w:rsidRPr="008A23AF">
              <w:rPr>
                <w:rFonts w:eastAsia="SimSun"/>
                <w:sz w:val="18"/>
                <w:szCs w:val="18"/>
              </w:rPr>
              <w:t xml:space="preserve"> or PM</w:t>
            </w:r>
            <w:r w:rsidRPr="008A23AF">
              <w:rPr>
                <w:rFonts w:eastAsia="SimSun"/>
                <w:sz w:val="18"/>
                <w:szCs w:val="18"/>
                <w:vertAlign w:val="subscript"/>
              </w:rPr>
              <w:t>2.5</w:t>
            </w:r>
            <w:r w:rsidRPr="008A23AF">
              <w:rPr>
                <w:rFonts w:eastAsia="SimSun"/>
                <w:sz w:val="18"/>
                <w:szCs w:val="18"/>
              </w:rPr>
              <w:t xml:space="preserve">) in concentrations exceeding WHO Air Quality Guidelines </w:t>
            </w:r>
          </w:p>
        </w:tc>
        <w:tc>
          <w:tcPr>
            <w:tcW w:w="1984" w:type="dxa"/>
            <w:tcBorders>
              <w:top w:val="nil"/>
              <w:left w:val="single" w:sz="4" w:space="0" w:color="auto"/>
              <w:bottom w:val="nil"/>
              <w:right w:val="single" w:sz="4" w:space="0" w:color="auto"/>
            </w:tcBorders>
          </w:tcPr>
          <w:p w:rsidR="00A668FB" w:rsidRPr="008A23AF" w:rsidRDefault="00A668FB" w:rsidP="00A668FB">
            <w:pPr>
              <w:rPr>
                <w:rFonts w:eastAsia="SimSun"/>
                <w:sz w:val="18"/>
                <w:szCs w:val="18"/>
              </w:rPr>
            </w:pPr>
            <w:r w:rsidRPr="008A23AF">
              <w:rPr>
                <w:rFonts w:eastAsia="SimSun"/>
                <w:sz w:val="18"/>
                <w:szCs w:val="18"/>
              </w:rPr>
              <w:t>Same as indicator for the Goal 3 on Health</w:t>
            </w:r>
          </w:p>
          <w:p w:rsidR="00A668FB" w:rsidRPr="008A23AF" w:rsidDel="00A668FB" w:rsidRDefault="00A668FB" w:rsidP="006414E6">
            <w:pPr>
              <w:rPr>
                <w:rFonts w:eastAsia="SimSun"/>
                <w:sz w:val="18"/>
                <w:szCs w:val="18"/>
              </w:rPr>
            </w:pPr>
          </w:p>
        </w:tc>
      </w:tr>
      <w:tr w:rsidR="00E24D18" w:rsidRPr="00B0460B" w:rsidTr="00F919A1">
        <w:trPr>
          <w:gridAfter w:val="1"/>
          <w:wAfter w:w="2145" w:type="dxa"/>
          <w:trHeight w:val="567"/>
        </w:trPr>
        <w:tc>
          <w:tcPr>
            <w:tcW w:w="5070" w:type="dxa"/>
            <w:tcBorders>
              <w:top w:val="nil"/>
              <w:left w:val="single" w:sz="4" w:space="0" w:color="auto"/>
              <w:bottom w:val="single" w:sz="4" w:space="0" w:color="auto"/>
              <w:right w:val="single" w:sz="4" w:space="0" w:color="auto"/>
            </w:tcBorders>
          </w:tcPr>
          <w:p w:rsidR="005C3206" w:rsidRPr="008A23AF" w:rsidRDefault="005C3206" w:rsidP="008A23AF">
            <w:pPr>
              <w:jc w:val="both"/>
              <w:rPr>
                <w:b/>
                <w:bCs/>
                <w:sz w:val="18"/>
                <w:szCs w:val="18"/>
              </w:rPr>
            </w:pPr>
          </w:p>
          <w:p w:rsidR="005C3206" w:rsidRPr="008A23AF" w:rsidDel="00A668FB" w:rsidRDefault="005C3206" w:rsidP="008A23AF">
            <w:pPr>
              <w:jc w:val="both"/>
              <w:rPr>
                <w:sz w:val="18"/>
                <w:szCs w:val="18"/>
              </w:rPr>
            </w:pPr>
          </w:p>
          <w:p w:rsidR="005C3206" w:rsidRPr="008A23AF" w:rsidRDefault="005C3206" w:rsidP="008A23AF">
            <w:pPr>
              <w:jc w:val="both"/>
              <w:rPr>
                <w:sz w:val="18"/>
                <w:szCs w:val="18"/>
              </w:rPr>
            </w:pPr>
          </w:p>
          <w:p w:rsidR="005C3206" w:rsidRPr="008A23AF" w:rsidDel="00A668FB" w:rsidRDefault="005C3206" w:rsidP="008A23AF">
            <w:pPr>
              <w:jc w:val="both"/>
              <w:rPr>
                <w:sz w:val="18"/>
                <w:szCs w:val="18"/>
              </w:rPr>
            </w:pPr>
          </w:p>
          <w:p w:rsidR="00633C52" w:rsidRDefault="00633C52" w:rsidP="00633C52">
            <w:pPr>
              <w:jc w:val="both"/>
              <w:rPr>
                <w:b/>
                <w:sz w:val="18"/>
                <w:szCs w:val="18"/>
              </w:rPr>
            </w:pPr>
          </w:p>
        </w:tc>
        <w:tc>
          <w:tcPr>
            <w:tcW w:w="7371" w:type="dxa"/>
            <w:gridSpan w:val="3"/>
            <w:tcBorders>
              <w:top w:val="nil"/>
              <w:left w:val="single" w:sz="4" w:space="0" w:color="auto"/>
              <w:bottom w:val="single" w:sz="4" w:space="0" w:color="auto"/>
              <w:right w:val="single" w:sz="4" w:space="0" w:color="auto"/>
            </w:tcBorders>
          </w:tcPr>
          <w:p w:rsidR="005C3206" w:rsidRPr="008A23AF" w:rsidRDefault="00CD379E" w:rsidP="008A23AF">
            <w:pPr>
              <w:spacing w:before="100" w:beforeAutospacing="1" w:after="100" w:afterAutospacing="1"/>
              <w:rPr>
                <w:sz w:val="18"/>
                <w:szCs w:val="18"/>
              </w:rPr>
            </w:pPr>
            <w:r w:rsidRPr="008A23AF">
              <w:rPr>
                <w:rFonts w:eastAsia="SimSun"/>
                <w:sz w:val="18"/>
                <w:szCs w:val="18"/>
              </w:rPr>
              <w:t>11</w:t>
            </w:r>
            <w:r w:rsidRPr="008A23AF">
              <w:rPr>
                <w:sz w:val="18"/>
                <w:szCs w:val="18"/>
              </w:rPr>
              <w:t>.6.5 Percentage of waste materials recovered, reused and recycled and disposed</w:t>
            </w:r>
          </w:p>
          <w:p w:rsidR="005C3206" w:rsidRPr="008A23AF" w:rsidRDefault="00CD379E" w:rsidP="008A23AF">
            <w:pPr>
              <w:pStyle w:val="ListParagraph"/>
              <w:spacing w:before="100" w:beforeAutospacing="1" w:after="100" w:afterAutospacing="1"/>
              <w:ind w:left="33"/>
              <w:rPr>
                <w:sz w:val="18"/>
                <w:szCs w:val="18"/>
              </w:rPr>
            </w:pPr>
            <w:r w:rsidRPr="008A23AF">
              <w:rPr>
                <w:sz w:val="18"/>
                <w:szCs w:val="18"/>
              </w:rPr>
              <w:t>11.6.6 Number of cities with infrastructure in place for sustainable waste collection, separation at source (including organic/non-organic wastes), re-use, transport, recycling, resource recovery, and disposal</w:t>
            </w:r>
          </w:p>
          <w:p w:rsidR="00F87A41" w:rsidRPr="008A23AF" w:rsidRDefault="00CD379E" w:rsidP="008A23AF">
            <w:pPr>
              <w:pStyle w:val="ListParagraph"/>
              <w:spacing w:before="100" w:beforeAutospacing="1" w:after="100" w:afterAutospacing="1"/>
              <w:ind w:left="33"/>
              <w:rPr>
                <w:sz w:val="18"/>
                <w:szCs w:val="18"/>
              </w:rPr>
            </w:pPr>
            <w:r w:rsidRPr="008A23AF">
              <w:rPr>
                <w:sz w:val="18"/>
                <w:szCs w:val="18"/>
              </w:rPr>
              <w:t>11.6.7 Number of deaths / occurrence and environmental and economic losses from industrial and technological disasters and emergencies</w:t>
            </w:r>
          </w:p>
          <w:p w:rsidR="00F87A41" w:rsidRPr="008A23AF" w:rsidRDefault="00F87A41" w:rsidP="008A23AF">
            <w:pPr>
              <w:pStyle w:val="ListParagraph"/>
              <w:spacing w:before="100" w:beforeAutospacing="1" w:after="100" w:afterAutospacing="1"/>
              <w:ind w:left="33"/>
              <w:rPr>
                <w:sz w:val="18"/>
                <w:szCs w:val="18"/>
              </w:rPr>
            </w:pPr>
          </w:p>
        </w:tc>
        <w:tc>
          <w:tcPr>
            <w:tcW w:w="1984" w:type="dxa"/>
            <w:tcBorders>
              <w:top w:val="nil"/>
              <w:left w:val="single" w:sz="4" w:space="0" w:color="auto"/>
              <w:bottom w:val="single" w:sz="4" w:space="0" w:color="auto"/>
              <w:right w:val="single" w:sz="4" w:space="0" w:color="auto"/>
            </w:tcBorders>
          </w:tcPr>
          <w:p w:rsidR="00F0418C" w:rsidRDefault="00CD379E">
            <w:pPr>
              <w:pStyle w:val="ListParagraph"/>
              <w:spacing w:before="100" w:beforeAutospacing="1" w:after="100" w:afterAutospacing="1"/>
              <w:ind w:left="33"/>
              <w:rPr>
                <w:sz w:val="18"/>
                <w:szCs w:val="18"/>
              </w:rPr>
            </w:pPr>
            <w:r w:rsidRPr="008A23AF">
              <w:rPr>
                <w:rFonts w:eastAsia="SimSun"/>
                <w:sz w:val="18"/>
                <w:szCs w:val="18"/>
              </w:rPr>
              <w:t xml:space="preserve">Same as indicators on wastes under  Goal 12 on Sustainable Consumption and Production </w:t>
            </w:r>
          </w:p>
        </w:tc>
      </w:tr>
      <w:tr w:rsidR="005C3206" w:rsidRPr="00B0460B" w:rsidTr="008A23AF">
        <w:trPr>
          <w:gridAfter w:val="1"/>
          <w:wAfter w:w="2145" w:type="dxa"/>
          <w:trHeight w:val="547"/>
        </w:trPr>
        <w:tc>
          <w:tcPr>
            <w:tcW w:w="14425" w:type="dxa"/>
            <w:gridSpan w:val="5"/>
            <w:tcBorders>
              <w:bottom w:val="single" w:sz="4" w:space="0" w:color="auto"/>
            </w:tcBorders>
            <w:shd w:val="clear" w:color="auto" w:fill="FFC000"/>
            <w:vAlign w:val="center"/>
          </w:tcPr>
          <w:p w:rsidR="005C3206" w:rsidRPr="008A23AF" w:rsidRDefault="00CD379E" w:rsidP="00F93BC7">
            <w:pPr>
              <w:keepNext/>
              <w:keepLines/>
              <w:jc w:val="center"/>
              <w:rPr>
                <w:sz w:val="18"/>
                <w:szCs w:val="18"/>
              </w:rPr>
            </w:pPr>
            <w:r w:rsidRPr="008A23AF">
              <w:rPr>
                <w:b/>
                <w:bCs/>
                <w:sz w:val="20"/>
                <w:szCs w:val="18"/>
              </w:rPr>
              <w:lastRenderedPageBreak/>
              <w:t>Proposed goal 12. Ensure sustainable consumption and production patterns</w:t>
            </w:r>
          </w:p>
        </w:tc>
      </w:tr>
      <w:tr w:rsidR="00A668FB" w:rsidRPr="00B0460B" w:rsidTr="006C4C3D">
        <w:trPr>
          <w:gridAfter w:val="1"/>
          <w:wAfter w:w="2145" w:type="dxa"/>
          <w:trHeight w:val="561"/>
        </w:trPr>
        <w:tc>
          <w:tcPr>
            <w:tcW w:w="5070" w:type="dxa"/>
            <w:tcBorders>
              <w:top w:val="nil"/>
              <w:left w:val="single" w:sz="4" w:space="0" w:color="auto"/>
              <w:bottom w:val="nil"/>
              <w:right w:val="single" w:sz="4" w:space="0" w:color="auto"/>
            </w:tcBorders>
          </w:tcPr>
          <w:p w:rsidR="00E24D18" w:rsidRDefault="00E24D18" w:rsidP="00F93BC7">
            <w:pPr>
              <w:keepNext/>
              <w:keepLines/>
              <w:jc w:val="both"/>
              <w:rPr>
                <w:sz w:val="18"/>
                <w:szCs w:val="18"/>
              </w:rPr>
            </w:pPr>
          </w:p>
          <w:p w:rsidR="00A668FB" w:rsidRPr="008A23AF" w:rsidRDefault="00A668FB" w:rsidP="00F93BC7">
            <w:pPr>
              <w:keepNext/>
              <w:keepLines/>
              <w:jc w:val="both"/>
              <w:rPr>
                <w:sz w:val="18"/>
                <w:szCs w:val="18"/>
              </w:rPr>
            </w:pPr>
            <w:r w:rsidRPr="008A23AF">
              <w:rPr>
                <w:sz w:val="18"/>
                <w:szCs w:val="18"/>
              </w:rPr>
              <w:t xml:space="preserve">12.4        By 2020 achieve environmentally sound management of chemicals and all wastes throughout their life cycle in accordance with agreed international frameworks and significantly reduce their release to air, water and soil to minimize their adverse impacts on human health and the environment </w:t>
            </w:r>
          </w:p>
          <w:p w:rsidR="00A668FB" w:rsidRPr="008A23AF" w:rsidRDefault="00A668FB" w:rsidP="00F93BC7">
            <w:pPr>
              <w:keepNext/>
              <w:keepLines/>
              <w:rPr>
                <w:b/>
                <w:sz w:val="18"/>
                <w:szCs w:val="18"/>
              </w:rPr>
            </w:pPr>
          </w:p>
        </w:tc>
        <w:tc>
          <w:tcPr>
            <w:tcW w:w="7371" w:type="dxa"/>
            <w:gridSpan w:val="3"/>
            <w:tcBorders>
              <w:top w:val="nil"/>
              <w:left w:val="single" w:sz="4" w:space="0" w:color="auto"/>
              <w:bottom w:val="nil"/>
              <w:right w:val="single" w:sz="4" w:space="0" w:color="auto"/>
            </w:tcBorders>
          </w:tcPr>
          <w:p w:rsidR="00E24D18" w:rsidRPr="00F93BC7" w:rsidRDefault="00E24D18" w:rsidP="00F93BC7">
            <w:pPr>
              <w:pStyle w:val="CommentText"/>
              <w:keepNext/>
              <w:keepLines/>
              <w:rPr>
                <w:sz w:val="18"/>
                <w:szCs w:val="18"/>
                <w:u w:val="single"/>
              </w:rPr>
            </w:pPr>
          </w:p>
          <w:p w:rsidR="00A668FB" w:rsidRPr="00F93BC7" w:rsidRDefault="00A668FB" w:rsidP="00F93BC7">
            <w:pPr>
              <w:pStyle w:val="CommentText"/>
              <w:keepNext/>
              <w:keepLines/>
              <w:rPr>
                <w:sz w:val="18"/>
                <w:szCs w:val="18"/>
                <w:u w:val="single"/>
              </w:rPr>
            </w:pPr>
            <w:r w:rsidRPr="00F93BC7">
              <w:rPr>
                <w:sz w:val="18"/>
                <w:szCs w:val="18"/>
                <w:u w:val="single"/>
              </w:rPr>
              <w:t>Principal indicators</w:t>
            </w:r>
          </w:p>
          <w:p w:rsidR="00A668FB" w:rsidRPr="00F93BC7" w:rsidRDefault="00A668FB" w:rsidP="00F93BC7">
            <w:pPr>
              <w:keepNext/>
              <w:keepLines/>
              <w:rPr>
                <w:b/>
                <w:sz w:val="18"/>
                <w:szCs w:val="18"/>
              </w:rPr>
            </w:pPr>
          </w:p>
          <w:p w:rsidR="00A668FB" w:rsidRPr="00F93BC7" w:rsidRDefault="00A668FB" w:rsidP="00F93BC7">
            <w:pPr>
              <w:keepNext/>
              <w:keepLines/>
              <w:rPr>
                <w:sz w:val="18"/>
                <w:szCs w:val="18"/>
              </w:rPr>
            </w:pPr>
            <w:r w:rsidRPr="00F93BC7">
              <w:rPr>
                <w:sz w:val="18"/>
                <w:szCs w:val="18"/>
              </w:rPr>
              <w:t xml:space="preserve">12.4.1 Number of Parties to international multilateral environmental agreements on hazardous chemicals and waste such as the Basel, Rotterdam and Stockholm Conventions, the ILO Chemicals Conventions, the International Health Regulations and the </w:t>
            </w:r>
            <w:proofErr w:type="spellStart"/>
            <w:r w:rsidRPr="00F93BC7">
              <w:rPr>
                <w:sz w:val="18"/>
                <w:szCs w:val="18"/>
              </w:rPr>
              <w:t>Minamata</w:t>
            </w:r>
            <w:proofErr w:type="spellEnd"/>
            <w:r w:rsidRPr="00F93BC7">
              <w:rPr>
                <w:sz w:val="18"/>
                <w:szCs w:val="18"/>
              </w:rPr>
              <w:t xml:space="preserve"> Convention that meet their obligations in transmitting information as requi</w:t>
            </w:r>
            <w:r w:rsidR="006350B7" w:rsidRPr="00F93BC7">
              <w:rPr>
                <w:sz w:val="18"/>
                <w:szCs w:val="18"/>
              </w:rPr>
              <w:t>red by each relevant agreements</w:t>
            </w:r>
            <w:r w:rsidRPr="00F93BC7">
              <w:rPr>
                <w:sz w:val="18"/>
                <w:szCs w:val="18"/>
              </w:rPr>
              <w:t xml:space="preserve"> (e. g. national reports, national implementation plans, import responses, </w:t>
            </w:r>
            <w:r w:rsidR="00EA26A0" w:rsidRPr="00F93BC7">
              <w:rPr>
                <w:sz w:val="18"/>
                <w:szCs w:val="18"/>
              </w:rPr>
              <w:t xml:space="preserve">final regulatory actions, proposals for severely hazardous pesticide formulations, </w:t>
            </w:r>
            <w:r w:rsidRPr="00F93BC7">
              <w:rPr>
                <w:sz w:val="18"/>
                <w:szCs w:val="18"/>
              </w:rPr>
              <w:t>etc.)</w:t>
            </w:r>
          </w:p>
          <w:p w:rsidR="00A668FB" w:rsidRPr="00F93BC7" w:rsidRDefault="00A668FB" w:rsidP="00F93BC7">
            <w:pPr>
              <w:keepNext/>
              <w:keepLines/>
              <w:rPr>
                <w:sz w:val="18"/>
                <w:szCs w:val="18"/>
              </w:rPr>
            </w:pPr>
          </w:p>
          <w:p w:rsidR="00A668FB" w:rsidRPr="00F93BC7" w:rsidRDefault="00A668FB" w:rsidP="00F93BC7">
            <w:pPr>
              <w:keepNext/>
              <w:keepLines/>
              <w:rPr>
                <w:sz w:val="18"/>
                <w:szCs w:val="18"/>
              </w:rPr>
            </w:pPr>
            <w:r w:rsidRPr="00F93BC7">
              <w:rPr>
                <w:sz w:val="18"/>
                <w:szCs w:val="18"/>
              </w:rPr>
              <w:t>12.4.2 Regular assessments by each conference of the parties on effectiveness of the relevant international multilateral environmental agreements on hazardous chemicals and waste</w:t>
            </w:r>
          </w:p>
          <w:p w:rsidR="00A668FB" w:rsidRPr="00F93BC7" w:rsidRDefault="00A668FB" w:rsidP="00F93BC7">
            <w:pPr>
              <w:keepNext/>
              <w:keepLines/>
              <w:rPr>
                <w:sz w:val="18"/>
                <w:szCs w:val="18"/>
              </w:rPr>
            </w:pPr>
          </w:p>
        </w:tc>
        <w:tc>
          <w:tcPr>
            <w:tcW w:w="1984" w:type="dxa"/>
            <w:tcBorders>
              <w:top w:val="nil"/>
              <w:left w:val="single" w:sz="4" w:space="0" w:color="auto"/>
              <w:bottom w:val="nil"/>
              <w:right w:val="single" w:sz="4" w:space="0" w:color="auto"/>
            </w:tcBorders>
          </w:tcPr>
          <w:p w:rsidR="00AE6D1A" w:rsidRDefault="00AE6D1A" w:rsidP="00F93BC7">
            <w:pPr>
              <w:keepNext/>
              <w:keepLines/>
              <w:spacing w:before="100" w:beforeAutospacing="1" w:after="100" w:afterAutospacing="1"/>
              <w:rPr>
                <w:sz w:val="18"/>
                <w:szCs w:val="18"/>
              </w:rPr>
            </w:pPr>
          </w:p>
          <w:p w:rsidR="00A668FB" w:rsidRPr="008A23AF" w:rsidRDefault="00A668FB" w:rsidP="00F93BC7">
            <w:pPr>
              <w:keepNext/>
              <w:keepLines/>
              <w:spacing w:before="100" w:beforeAutospacing="1" w:after="100" w:afterAutospacing="1"/>
              <w:rPr>
                <w:sz w:val="18"/>
                <w:szCs w:val="18"/>
              </w:rPr>
            </w:pPr>
            <w:r w:rsidRPr="008A23AF">
              <w:rPr>
                <w:sz w:val="18"/>
                <w:szCs w:val="18"/>
              </w:rPr>
              <w:t>Same as the indicator under Goal 17 on Means of Implementation</w:t>
            </w:r>
          </w:p>
          <w:p w:rsidR="00A668FB" w:rsidRPr="008A23AF" w:rsidRDefault="00A668FB" w:rsidP="00F93BC7">
            <w:pPr>
              <w:keepNext/>
              <w:keepLines/>
              <w:spacing w:before="100" w:beforeAutospacing="1" w:after="100" w:afterAutospacing="1"/>
              <w:rPr>
                <w:sz w:val="18"/>
                <w:szCs w:val="18"/>
              </w:rPr>
            </w:pPr>
          </w:p>
        </w:tc>
      </w:tr>
      <w:tr w:rsidR="00184CB8" w:rsidRPr="00B0460B" w:rsidTr="00AE6D1A">
        <w:trPr>
          <w:gridAfter w:val="1"/>
          <w:wAfter w:w="2145" w:type="dxa"/>
          <w:trHeight w:val="429"/>
        </w:trPr>
        <w:tc>
          <w:tcPr>
            <w:tcW w:w="5070" w:type="dxa"/>
            <w:tcBorders>
              <w:top w:val="nil"/>
              <w:left w:val="single" w:sz="4" w:space="0" w:color="auto"/>
              <w:bottom w:val="nil"/>
              <w:right w:val="single" w:sz="4" w:space="0" w:color="auto"/>
            </w:tcBorders>
          </w:tcPr>
          <w:p w:rsidR="00184CB8" w:rsidRPr="008A23AF" w:rsidRDefault="00184CB8" w:rsidP="006414E6">
            <w:pPr>
              <w:rPr>
                <w:b/>
                <w:sz w:val="18"/>
                <w:szCs w:val="18"/>
              </w:rPr>
            </w:pPr>
          </w:p>
        </w:tc>
        <w:tc>
          <w:tcPr>
            <w:tcW w:w="7371" w:type="dxa"/>
            <w:gridSpan w:val="3"/>
            <w:tcBorders>
              <w:top w:val="nil"/>
              <w:left w:val="single" w:sz="4" w:space="0" w:color="auto"/>
              <w:bottom w:val="nil"/>
              <w:right w:val="single" w:sz="4" w:space="0" w:color="auto"/>
            </w:tcBorders>
          </w:tcPr>
          <w:p w:rsidR="00184CB8" w:rsidRPr="00F93BC7" w:rsidRDefault="00184CB8" w:rsidP="00184CB8">
            <w:pPr>
              <w:pStyle w:val="CommentText"/>
              <w:rPr>
                <w:sz w:val="18"/>
                <w:szCs w:val="18"/>
                <w:u w:val="single"/>
              </w:rPr>
            </w:pPr>
            <w:r w:rsidRPr="00F93BC7">
              <w:rPr>
                <w:sz w:val="18"/>
                <w:szCs w:val="18"/>
                <w:u w:val="single"/>
              </w:rPr>
              <w:t>Supplementary indicators</w:t>
            </w:r>
          </w:p>
          <w:p w:rsidR="00184CB8" w:rsidRPr="00F93BC7" w:rsidRDefault="00184CB8" w:rsidP="00184CB8">
            <w:pPr>
              <w:spacing w:before="100" w:beforeAutospacing="1" w:after="100" w:afterAutospacing="1"/>
              <w:rPr>
                <w:sz w:val="18"/>
                <w:szCs w:val="18"/>
              </w:rPr>
            </w:pPr>
            <w:r w:rsidRPr="00F93BC7">
              <w:rPr>
                <w:sz w:val="18"/>
                <w:szCs w:val="18"/>
              </w:rPr>
              <w:t>12.4.3 Number of countries with institutional and legal frameworks for the sound management of chemicals and waste, including enforcement of national legislation and prevention of illegal traffic</w:t>
            </w:r>
            <w:r w:rsidR="0060235C" w:rsidRPr="00F93BC7">
              <w:rPr>
                <w:sz w:val="18"/>
                <w:szCs w:val="18"/>
              </w:rPr>
              <w:t xml:space="preserve"> of hazardous wastes and illegal and/or counterfeit pesticides </w:t>
            </w:r>
          </w:p>
          <w:p w:rsidR="00633C52" w:rsidRPr="00F93BC7" w:rsidRDefault="00184CB8" w:rsidP="00633C52">
            <w:pPr>
              <w:spacing w:before="100" w:beforeAutospacing="1" w:after="100" w:afterAutospacing="1"/>
              <w:rPr>
                <w:sz w:val="18"/>
                <w:szCs w:val="18"/>
              </w:rPr>
            </w:pPr>
            <w:r w:rsidRPr="00F93BC7">
              <w:rPr>
                <w:sz w:val="18"/>
                <w:szCs w:val="18"/>
              </w:rPr>
              <w:t xml:space="preserve">12.4.4 </w:t>
            </w:r>
            <w:r w:rsidR="00F93BC7">
              <w:rPr>
                <w:sz w:val="18"/>
                <w:szCs w:val="18"/>
              </w:rPr>
              <w:t>Investments (in monetary terms)</w:t>
            </w:r>
            <w:r w:rsidRPr="00F93BC7">
              <w:rPr>
                <w:sz w:val="18"/>
                <w:szCs w:val="18"/>
              </w:rPr>
              <w:t xml:space="preserve"> in research and development to promote green product design and safer alternatives, including non-chemical alternatives</w:t>
            </w:r>
          </w:p>
        </w:tc>
        <w:tc>
          <w:tcPr>
            <w:tcW w:w="1984" w:type="dxa"/>
            <w:tcBorders>
              <w:top w:val="nil"/>
              <w:left w:val="single" w:sz="4" w:space="0" w:color="auto"/>
              <w:bottom w:val="nil"/>
              <w:right w:val="single" w:sz="4" w:space="0" w:color="auto"/>
            </w:tcBorders>
          </w:tcPr>
          <w:p w:rsidR="00184CB8" w:rsidRDefault="00184CB8" w:rsidP="00184CB8">
            <w:pPr>
              <w:rPr>
                <w:sz w:val="18"/>
                <w:szCs w:val="18"/>
              </w:rPr>
            </w:pPr>
          </w:p>
          <w:p w:rsidR="00184CB8" w:rsidRDefault="00184CB8" w:rsidP="00184CB8">
            <w:pPr>
              <w:rPr>
                <w:sz w:val="18"/>
                <w:szCs w:val="18"/>
              </w:rPr>
            </w:pPr>
          </w:p>
          <w:p w:rsidR="00AE6D1A" w:rsidRDefault="00AE6D1A" w:rsidP="00184CB8">
            <w:pPr>
              <w:rPr>
                <w:sz w:val="18"/>
                <w:szCs w:val="18"/>
              </w:rPr>
            </w:pPr>
          </w:p>
          <w:p w:rsidR="00184CB8" w:rsidRPr="008A23AF" w:rsidRDefault="00184CB8" w:rsidP="00184CB8">
            <w:pPr>
              <w:rPr>
                <w:sz w:val="18"/>
                <w:szCs w:val="18"/>
              </w:rPr>
            </w:pPr>
            <w:r w:rsidRPr="008A23AF">
              <w:rPr>
                <w:sz w:val="18"/>
                <w:szCs w:val="18"/>
              </w:rPr>
              <w:t>Same as the indicator for Goal 17 on Means of Implementation</w:t>
            </w:r>
          </w:p>
          <w:p w:rsidR="00184CB8" w:rsidRPr="008A23AF" w:rsidRDefault="00184CB8" w:rsidP="00184CB8">
            <w:pPr>
              <w:rPr>
                <w:sz w:val="18"/>
                <w:szCs w:val="18"/>
              </w:rPr>
            </w:pPr>
          </w:p>
          <w:p w:rsidR="00184CB8" w:rsidRPr="008A23AF" w:rsidDel="00A668FB" w:rsidRDefault="00184CB8" w:rsidP="006414E6">
            <w:pPr>
              <w:rPr>
                <w:sz w:val="18"/>
                <w:szCs w:val="18"/>
              </w:rPr>
            </w:pPr>
          </w:p>
        </w:tc>
      </w:tr>
      <w:tr w:rsidR="00184CB8" w:rsidRPr="00B0460B" w:rsidTr="00E24D18">
        <w:trPr>
          <w:gridAfter w:val="1"/>
          <w:wAfter w:w="2145" w:type="dxa"/>
          <w:trHeight w:val="887"/>
        </w:trPr>
        <w:tc>
          <w:tcPr>
            <w:tcW w:w="5070" w:type="dxa"/>
            <w:tcBorders>
              <w:top w:val="nil"/>
              <w:left w:val="single" w:sz="4" w:space="0" w:color="auto"/>
              <w:bottom w:val="nil"/>
              <w:right w:val="single" w:sz="4" w:space="0" w:color="auto"/>
            </w:tcBorders>
          </w:tcPr>
          <w:p w:rsidR="00184CB8" w:rsidRPr="008A23AF" w:rsidRDefault="00184CB8" w:rsidP="006414E6">
            <w:pPr>
              <w:rPr>
                <w:b/>
                <w:sz w:val="18"/>
                <w:szCs w:val="18"/>
              </w:rPr>
            </w:pPr>
          </w:p>
        </w:tc>
        <w:tc>
          <w:tcPr>
            <w:tcW w:w="7371" w:type="dxa"/>
            <w:gridSpan w:val="3"/>
            <w:tcBorders>
              <w:top w:val="nil"/>
              <w:left w:val="single" w:sz="4" w:space="0" w:color="auto"/>
              <w:bottom w:val="nil"/>
              <w:right w:val="single" w:sz="4" w:space="0" w:color="auto"/>
            </w:tcBorders>
          </w:tcPr>
          <w:p w:rsidR="00184CB8" w:rsidRPr="00F93BC7" w:rsidRDefault="00184CB8" w:rsidP="00184CB8">
            <w:pPr>
              <w:rPr>
                <w:sz w:val="18"/>
                <w:szCs w:val="18"/>
              </w:rPr>
            </w:pPr>
            <w:r w:rsidRPr="00F93BC7">
              <w:rPr>
                <w:sz w:val="18"/>
                <w:szCs w:val="18"/>
              </w:rPr>
              <w:t>12.4.5 Number of countries that developed sound chemicals management corporate policies and practices throughout the value chain, including extended producer responsibility, publically available information</w:t>
            </w:r>
            <w:r w:rsidR="0060235C" w:rsidRPr="00F93BC7">
              <w:rPr>
                <w:sz w:val="18"/>
                <w:szCs w:val="18"/>
              </w:rPr>
              <w:t xml:space="preserve"> </w:t>
            </w:r>
            <w:r w:rsidR="00F93BC7">
              <w:rPr>
                <w:sz w:val="18"/>
                <w:szCs w:val="18"/>
              </w:rPr>
              <w:t>(with focus on</w:t>
            </w:r>
            <w:bookmarkStart w:id="0" w:name="_GoBack"/>
            <w:bookmarkEnd w:id="0"/>
            <w:r w:rsidRPr="00F93BC7">
              <w:rPr>
                <w:sz w:val="18"/>
                <w:szCs w:val="18"/>
              </w:rPr>
              <w:t xml:space="preserve"> </w:t>
            </w:r>
            <w:r w:rsidR="0060235C" w:rsidRPr="00F93BC7">
              <w:rPr>
                <w:sz w:val="18"/>
                <w:szCs w:val="18"/>
              </w:rPr>
              <w:t xml:space="preserve">vulnerable groups including  children, women, migrant and seasonal workers) </w:t>
            </w:r>
            <w:r w:rsidRPr="00F93BC7">
              <w:rPr>
                <w:sz w:val="18"/>
                <w:szCs w:val="18"/>
              </w:rPr>
              <w:t xml:space="preserve">about chemical hazards and risks, green design and best available techniques and best environmental practices. </w:t>
            </w:r>
          </w:p>
          <w:p w:rsidR="00F0418C" w:rsidRPr="00F93BC7" w:rsidRDefault="00F0418C">
            <w:pPr>
              <w:rPr>
                <w:sz w:val="18"/>
                <w:szCs w:val="18"/>
              </w:rPr>
            </w:pPr>
          </w:p>
          <w:p w:rsidR="00633C52" w:rsidRPr="00F93BC7" w:rsidRDefault="00184CB8">
            <w:pPr>
              <w:rPr>
                <w:sz w:val="18"/>
                <w:szCs w:val="18"/>
              </w:rPr>
            </w:pPr>
            <w:r w:rsidRPr="00F93BC7">
              <w:rPr>
                <w:sz w:val="18"/>
                <w:szCs w:val="18"/>
              </w:rPr>
              <w:t>12.4.6 Proportion of industrial facilities with environmental sound management systems in place</w:t>
            </w:r>
          </w:p>
          <w:p w:rsidR="00633C52" w:rsidRPr="00F93BC7" w:rsidRDefault="00633C52" w:rsidP="00633C52">
            <w:pPr>
              <w:spacing w:before="100" w:beforeAutospacing="1" w:after="100" w:afterAutospacing="1"/>
              <w:rPr>
                <w:sz w:val="4"/>
                <w:szCs w:val="18"/>
              </w:rPr>
            </w:pPr>
          </w:p>
        </w:tc>
        <w:tc>
          <w:tcPr>
            <w:tcW w:w="1984" w:type="dxa"/>
            <w:tcBorders>
              <w:top w:val="nil"/>
              <w:left w:val="single" w:sz="4" w:space="0" w:color="auto"/>
              <w:bottom w:val="nil"/>
              <w:right w:val="single" w:sz="4" w:space="0" w:color="auto"/>
            </w:tcBorders>
          </w:tcPr>
          <w:p w:rsidR="00184CB8" w:rsidRPr="008A23AF" w:rsidRDefault="00184CB8" w:rsidP="00184CB8">
            <w:pPr>
              <w:rPr>
                <w:sz w:val="18"/>
                <w:szCs w:val="18"/>
              </w:rPr>
            </w:pPr>
            <w:r w:rsidRPr="008A23AF">
              <w:rPr>
                <w:sz w:val="18"/>
                <w:szCs w:val="18"/>
              </w:rPr>
              <w:t>Same as the indicator for Goal 9 on Industrialization</w:t>
            </w:r>
          </w:p>
          <w:p w:rsidR="00184CB8" w:rsidRPr="008A23AF" w:rsidDel="00A668FB" w:rsidRDefault="00184CB8" w:rsidP="006414E6">
            <w:pPr>
              <w:rPr>
                <w:sz w:val="18"/>
                <w:szCs w:val="18"/>
              </w:rPr>
            </w:pPr>
          </w:p>
        </w:tc>
      </w:tr>
      <w:tr w:rsidR="00E24D18" w:rsidRPr="00B0460B" w:rsidTr="00E24D18">
        <w:trPr>
          <w:gridAfter w:val="1"/>
          <w:wAfter w:w="2145" w:type="dxa"/>
          <w:trHeight w:val="887"/>
        </w:trPr>
        <w:tc>
          <w:tcPr>
            <w:tcW w:w="5070" w:type="dxa"/>
            <w:tcBorders>
              <w:top w:val="nil"/>
              <w:left w:val="single" w:sz="4" w:space="0" w:color="auto"/>
              <w:bottom w:val="single" w:sz="4" w:space="0" w:color="auto"/>
              <w:right w:val="single" w:sz="4" w:space="0" w:color="auto"/>
            </w:tcBorders>
          </w:tcPr>
          <w:p w:rsidR="00184CB8" w:rsidRPr="008A23AF" w:rsidRDefault="00184CB8" w:rsidP="00184CB8">
            <w:pPr>
              <w:jc w:val="both"/>
              <w:rPr>
                <w:sz w:val="18"/>
                <w:szCs w:val="18"/>
              </w:rPr>
            </w:pPr>
          </w:p>
        </w:tc>
        <w:tc>
          <w:tcPr>
            <w:tcW w:w="7371" w:type="dxa"/>
            <w:gridSpan w:val="3"/>
            <w:tcBorders>
              <w:top w:val="nil"/>
              <w:left w:val="single" w:sz="4" w:space="0" w:color="auto"/>
              <w:bottom w:val="single" w:sz="4" w:space="0" w:color="auto"/>
              <w:right w:val="single" w:sz="4" w:space="0" w:color="auto"/>
            </w:tcBorders>
          </w:tcPr>
          <w:p w:rsidR="00184CB8" w:rsidRPr="008A23AF" w:rsidRDefault="00184CB8" w:rsidP="00184CB8">
            <w:pPr>
              <w:rPr>
                <w:sz w:val="18"/>
                <w:szCs w:val="18"/>
              </w:rPr>
            </w:pPr>
            <w:r w:rsidRPr="008A23AF">
              <w:rPr>
                <w:sz w:val="18"/>
                <w:szCs w:val="18"/>
              </w:rPr>
              <w:t xml:space="preserve">12.4.7 </w:t>
            </w:r>
            <w:r w:rsidRPr="008A23AF">
              <w:rPr>
                <w:sz w:val="18"/>
              </w:rPr>
              <w:t>Number of countries that developed and implemented environmentally sound waste management policies</w:t>
            </w:r>
          </w:p>
          <w:p w:rsidR="0060235C" w:rsidRPr="008A23AF" w:rsidRDefault="0060235C" w:rsidP="0060235C">
            <w:pPr>
              <w:rPr>
                <w:sz w:val="18"/>
                <w:szCs w:val="18"/>
              </w:rPr>
            </w:pPr>
          </w:p>
        </w:tc>
        <w:tc>
          <w:tcPr>
            <w:tcW w:w="1984" w:type="dxa"/>
            <w:tcBorders>
              <w:top w:val="nil"/>
              <w:left w:val="single" w:sz="4" w:space="0" w:color="auto"/>
              <w:bottom w:val="single" w:sz="4" w:space="0" w:color="auto"/>
              <w:right w:val="single" w:sz="4" w:space="0" w:color="auto"/>
            </w:tcBorders>
          </w:tcPr>
          <w:p w:rsidR="00184CB8" w:rsidRPr="008A23AF" w:rsidRDefault="00184CB8" w:rsidP="00184CB8">
            <w:pPr>
              <w:rPr>
                <w:sz w:val="18"/>
                <w:szCs w:val="18"/>
              </w:rPr>
            </w:pPr>
            <w:r w:rsidRPr="008A23AF">
              <w:rPr>
                <w:sz w:val="18"/>
                <w:szCs w:val="18"/>
              </w:rPr>
              <w:t xml:space="preserve">Same as indicators for Goal 1 on  Poverty Reduction  </w:t>
            </w:r>
          </w:p>
          <w:p w:rsidR="00184CB8" w:rsidRPr="008A23AF" w:rsidRDefault="00184CB8" w:rsidP="00F919A1">
            <w:pPr>
              <w:rPr>
                <w:sz w:val="18"/>
                <w:szCs w:val="18"/>
              </w:rPr>
            </w:pPr>
            <w:r w:rsidRPr="008A23AF">
              <w:rPr>
                <w:sz w:val="18"/>
                <w:szCs w:val="18"/>
              </w:rPr>
              <w:t xml:space="preserve">Same as the </w:t>
            </w:r>
            <w:r w:rsidRPr="008A23AF">
              <w:rPr>
                <w:sz w:val="18"/>
                <w:szCs w:val="18"/>
              </w:rPr>
              <w:lastRenderedPageBreak/>
              <w:t>indicator for Goal 11 on Cities</w:t>
            </w:r>
          </w:p>
        </w:tc>
      </w:tr>
      <w:tr w:rsidR="00E24D18" w:rsidRPr="00B0460B" w:rsidTr="00E24D18">
        <w:trPr>
          <w:gridAfter w:val="1"/>
          <w:wAfter w:w="2145" w:type="dxa"/>
          <w:trHeight w:val="607"/>
        </w:trPr>
        <w:tc>
          <w:tcPr>
            <w:tcW w:w="5070" w:type="dxa"/>
            <w:tcBorders>
              <w:top w:val="single" w:sz="4" w:space="0" w:color="auto"/>
              <w:left w:val="single" w:sz="4" w:space="0" w:color="auto"/>
              <w:bottom w:val="nil"/>
              <w:right w:val="single" w:sz="4" w:space="0" w:color="auto"/>
            </w:tcBorders>
          </w:tcPr>
          <w:p w:rsidR="00184CB8" w:rsidRPr="008A23AF" w:rsidRDefault="00184CB8" w:rsidP="00184CB8">
            <w:pPr>
              <w:jc w:val="both"/>
              <w:rPr>
                <w:sz w:val="18"/>
                <w:szCs w:val="18"/>
              </w:rPr>
            </w:pPr>
            <w:r w:rsidRPr="008A23AF">
              <w:rPr>
                <w:sz w:val="18"/>
                <w:szCs w:val="18"/>
              </w:rPr>
              <w:lastRenderedPageBreak/>
              <w:t>12.5        By 2030, substantially reduce waste generation through prevention, reduction, recycling, and reuse</w:t>
            </w:r>
          </w:p>
          <w:p w:rsidR="00184CB8" w:rsidRPr="008A23AF" w:rsidRDefault="00184CB8" w:rsidP="006414E6">
            <w:pPr>
              <w:rPr>
                <w:b/>
                <w:sz w:val="18"/>
                <w:szCs w:val="18"/>
              </w:rPr>
            </w:pPr>
          </w:p>
        </w:tc>
        <w:tc>
          <w:tcPr>
            <w:tcW w:w="7371" w:type="dxa"/>
            <w:gridSpan w:val="3"/>
            <w:tcBorders>
              <w:top w:val="single" w:sz="4" w:space="0" w:color="auto"/>
              <w:left w:val="single" w:sz="4" w:space="0" w:color="auto"/>
              <w:bottom w:val="nil"/>
              <w:right w:val="single" w:sz="4" w:space="0" w:color="auto"/>
            </w:tcBorders>
          </w:tcPr>
          <w:p w:rsidR="00184CB8" w:rsidRPr="008A23AF" w:rsidRDefault="00184CB8" w:rsidP="00184CB8">
            <w:pPr>
              <w:rPr>
                <w:sz w:val="18"/>
                <w:szCs w:val="18"/>
              </w:rPr>
            </w:pPr>
            <w:r w:rsidRPr="008A23AF">
              <w:rPr>
                <w:sz w:val="18"/>
                <w:szCs w:val="18"/>
              </w:rPr>
              <w:t xml:space="preserve">12.5.1.Waste generation rates (kg per capita/year, overall and by economic sector and waste type) </w:t>
            </w:r>
          </w:p>
          <w:p w:rsidR="00184CB8" w:rsidRPr="008A23AF" w:rsidDel="00A668FB" w:rsidRDefault="00184CB8" w:rsidP="006414E6">
            <w:pPr>
              <w:rPr>
                <w:sz w:val="18"/>
                <w:szCs w:val="18"/>
              </w:rPr>
            </w:pPr>
          </w:p>
        </w:tc>
        <w:tc>
          <w:tcPr>
            <w:tcW w:w="1984" w:type="dxa"/>
            <w:tcBorders>
              <w:top w:val="single" w:sz="4" w:space="0" w:color="auto"/>
              <w:left w:val="single" w:sz="4" w:space="0" w:color="auto"/>
              <w:bottom w:val="nil"/>
              <w:right w:val="single" w:sz="4" w:space="0" w:color="auto"/>
            </w:tcBorders>
          </w:tcPr>
          <w:p w:rsidR="00633C52" w:rsidRDefault="00633C52">
            <w:pPr>
              <w:rPr>
                <w:sz w:val="18"/>
                <w:szCs w:val="18"/>
              </w:rPr>
            </w:pPr>
          </w:p>
        </w:tc>
      </w:tr>
      <w:tr w:rsidR="00184CB8" w:rsidRPr="00B0460B" w:rsidTr="00AE6D1A">
        <w:trPr>
          <w:gridAfter w:val="1"/>
          <w:wAfter w:w="2145" w:type="dxa"/>
          <w:trHeight w:val="1086"/>
        </w:trPr>
        <w:tc>
          <w:tcPr>
            <w:tcW w:w="5070" w:type="dxa"/>
            <w:tcBorders>
              <w:top w:val="nil"/>
              <w:left w:val="single" w:sz="4" w:space="0" w:color="auto"/>
              <w:bottom w:val="nil"/>
              <w:right w:val="single" w:sz="4" w:space="0" w:color="auto"/>
            </w:tcBorders>
          </w:tcPr>
          <w:p w:rsidR="00184CB8" w:rsidRPr="008A23AF" w:rsidRDefault="00184CB8" w:rsidP="006414E6">
            <w:pPr>
              <w:rPr>
                <w:b/>
                <w:sz w:val="18"/>
                <w:szCs w:val="18"/>
              </w:rPr>
            </w:pPr>
          </w:p>
        </w:tc>
        <w:tc>
          <w:tcPr>
            <w:tcW w:w="7371" w:type="dxa"/>
            <w:gridSpan w:val="3"/>
            <w:tcBorders>
              <w:top w:val="nil"/>
              <w:left w:val="single" w:sz="4" w:space="0" w:color="auto"/>
              <w:bottom w:val="nil"/>
              <w:right w:val="single" w:sz="4" w:space="0" w:color="auto"/>
            </w:tcBorders>
          </w:tcPr>
          <w:p w:rsidR="00F0418C" w:rsidRDefault="00184CB8">
            <w:pPr>
              <w:pStyle w:val="ListParagraph"/>
              <w:ind w:left="33"/>
              <w:contextualSpacing w:val="0"/>
              <w:rPr>
                <w:sz w:val="18"/>
                <w:szCs w:val="18"/>
              </w:rPr>
            </w:pPr>
            <w:r w:rsidRPr="008A23AF">
              <w:rPr>
                <w:sz w:val="18"/>
                <w:szCs w:val="18"/>
              </w:rPr>
              <w:t>12.5.2 Percentage of hazardous wastes and other wastes, including obsolete stockpiles of pesticides, recovered, reused and recycled, and disposed</w:t>
            </w:r>
          </w:p>
          <w:p w:rsidR="006C4C3D" w:rsidRDefault="006C4C3D">
            <w:pPr>
              <w:pStyle w:val="ListParagraph"/>
              <w:ind w:left="33"/>
              <w:contextualSpacing w:val="0"/>
              <w:rPr>
                <w:sz w:val="18"/>
                <w:szCs w:val="18"/>
              </w:rPr>
            </w:pPr>
          </w:p>
          <w:p w:rsidR="00F0418C" w:rsidRDefault="00184CB8">
            <w:pPr>
              <w:pStyle w:val="ListParagraph"/>
              <w:ind w:left="33"/>
              <w:contextualSpacing w:val="0"/>
              <w:rPr>
                <w:sz w:val="18"/>
                <w:szCs w:val="18"/>
              </w:rPr>
            </w:pPr>
            <w:r w:rsidRPr="008A23AF">
              <w:rPr>
                <w:sz w:val="18"/>
                <w:szCs w:val="18"/>
              </w:rPr>
              <w:t xml:space="preserve">12.5.3 Number of facilities for environmentally sound management of hazardous waste  </w:t>
            </w:r>
          </w:p>
          <w:p w:rsidR="00633C52" w:rsidRDefault="00633C52" w:rsidP="00633C52">
            <w:pPr>
              <w:pStyle w:val="ListParagraph"/>
              <w:ind w:left="33"/>
              <w:contextualSpacing w:val="0"/>
              <w:rPr>
                <w:sz w:val="18"/>
                <w:szCs w:val="18"/>
              </w:rPr>
            </w:pPr>
          </w:p>
        </w:tc>
        <w:tc>
          <w:tcPr>
            <w:tcW w:w="1984" w:type="dxa"/>
            <w:tcBorders>
              <w:top w:val="nil"/>
              <w:left w:val="single" w:sz="4" w:space="0" w:color="auto"/>
              <w:bottom w:val="nil"/>
              <w:right w:val="single" w:sz="4" w:space="0" w:color="auto"/>
            </w:tcBorders>
          </w:tcPr>
          <w:p w:rsidR="00184CB8" w:rsidRPr="008A23AF" w:rsidRDefault="00184CB8" w:rsidP="00184CB8">
            <w:pPr>
              <w:rPr>
                <w:sz w:val="18"/>
                <w:szCs w:val="18"/>
              </w:rPr>
            </w:pPr>
            <w:r w:rsidRPr="008A23AF">
              <w:rPr>
                <w:sz w:val="18"/>
                <w:szCs w:val="18"/>
              </w:rPr>
              <w:t>Same as the indicator for Goal 15 on Biodiversity</w:t>
            </w:r>
          </w:p>
          <w:p w:rsidR="00184CB8" w:rsidRPr="008A23AF" w:rsidDel="00A668FB" w:rsidRDefault="00184CB8" w:rsidP="006414E6">
            <w:pPr>
              <w:rPr>
                <w:sz w:val="18"/>
                <w:szCs w:val="18"/>
              </w:rPr>
            </w:pPr>
          </w:p>
        </w:tc>
      </w:tr>
      <w:tr w:rsidR="005C3206" w:rsidRPr="00B0460B" w:rsidTr="00E24D18">
        <w:trPr>
          <w:gridAfter w:val="1"/>
          <w:wAfter w:w="2145" w:type="dxa"/>
          <w:trHeight w:val="560"/>
        </w:trPr>
        <w:tc>
          <w:tcPr>
            <w:tcW w:w="5070" w:type="dxa"/>
            <w:tcBorders>
              <w:top w:val="nil"/>
              <w:left w:val="single" w:sz="4" w:space="0" w:color="auto"/>
              <w:bottom w:val="single" w:sz="4" w:space="0" w:color="auto"/>
              <w:right w:val="single" w:sz="4" w:space="0" w:color="auto"/>
            </w:tcBorders>
          </w:tcPr>
          <w:p w:rsidR="005C3206" w:rsidRPr="008A23AF" w:rsidDel="00A668FB" w:rsidRDefault="005C3206" w:rsidP="008A23AF">
            <w:pPr>
              <w:jc w:val="both"/>
              <w:rPr>
                <w:sz w:val="18"/>
                <w:szCs w:val="18"/>
              </w:rPr>
            </w:pPr>
          </w:p>
          <w:p w:rsidR="005C3206" w:rsidRPr="008A23AF" w:rsidDel="00184CB8" w:rsidRDefault="005C3206" w:rsidP="008A23AF">
            <w:pPr>
              <w:jc w:val="both"/>
              <w:rPr>
                <w:sz w:val="18"/>
                <w:szCs w:val="18"/>
              </w:rPr>
            </w:pPr>
          </w:p>
          <w:p w:rsidR="00633C52" w:rsidRDefault="00633C52" w:rsidP="00633C52">
            <w:pPr>
              <w:jc w:val="both"/>
              <w:rPr>
                <w:b/>
                <w:sz w:val="18"/>
                <w:szCs w:val="18"/>
              </w:rPr>
            </w:pPr>
          </w:p>
        </w:tc>
        <w:tc>
          <w:tcPr>
            <w:tcW w:w="7371" w:type="dxa"/>
            <w:gridSpan w:val="3"/>
            <w:tcBorders>
              <w:top w:val="nil"/>
              <w:left w:val="single" w:sz="4" w:space="0" w:color="auto"/>
              <w:bottom w:val="single" w:sz="4" w:space="0" w:color="auto"/>
              <w:right w:val="single" w:sz="4" w:space="0" w:color="auto"/>
            </w:tcBorders>
          </w:tcPr>
          <w:p w:rsidR="00F0418C" w:rsidRDefault="00CD379E">
            <w:pPr>
              <w:pStyle w:val="ListParagraph"/>
              <w:ind w:left="33"/>
              <w:contextualSpacing w:val="0"/>
              <w:rPr>
                <w:sz w:val="18"/>
                <w:szCs w:val="18"/>
              </w:rPr>
            </w:pPr>
            <w:r w:rsidRPr="008A23AF">
              <w:rPr>
                <w:sz w:val="18"/>
                <w:szCs w:val="18"/>
              </w:rPr>
              <w:t>12.5.4 E-waste collection rate</w:t>
            </w:r>
          </w:p>
        </w:tc>
        <w:tc>
          <w:tcPr>
            <w:tcW w:w="1984" w:type="dxa"/>
            <w:tcBorders>
              <w:top w:val="nil"/>
              <w:left w:val="single" w:sz="4" w:space="0" w:color="auto"/>
              <w:bottom w:val="single" w:sz="4" w:space="0" w:color="auto"/>
              <w:right w:val="single" w:sz="4" w:space="0" w:color="auto"/>
            </w:tcBorders>
          </w:tcPr>
          <w:p w:rsidR="00633C52" w:rsidRDefault="00CD379E">
            <w:pPr>
              <w:rPr>
                <w:sz w:val="18"/>
                <w:szCs w:val="18"/>
              </w:rPr>
            </w:pPr>
            <w:r w:rsidRPr="008A23AF">
              <w:rPr>
                <w:sz w:val="18"/>
                <w:szCs w:val="18"/>
              </w:rPr>
              <w:t xml:space="preserve">Same as the indicator for Goals 8, 9, 11 </w:t>
            </w:r>
          </w:p>
        </w:tc>
      </w:tr>
      <w:tr w:rsidR="005C3206" w:rsidRPr="00B0460B" w:rsidTr="008A23AF">
        <w:trPr>
          <w:gridAfter w:val="1"/>
          <w:wAfter w:w="2145" w:type="dxa"/>
          <w:trHeight w:val="495"/>
        </w:trPr>
        <w:tc>
          <w:tcPr>
            <w:tcW w:w="14425" w:type="dxa"/>
            <w:gridSpan w:val="5"/>
            <w:tcBorders>
              <w:bottom w:val="single" w:sz="4" w:space="0" w:color="auto"/>
            </w:tcBorders>
            <w:shd w:val="clear" w:color="auto" w:fill="FFC000"/>
            <w:vAlign w:val="center"/>
          </w:tcPr>
          <w:p w:rsidR="005C3206" w:rsidRPr="008A23AF" w:rsidRDefault="00CD379E" w:rsidP="008A23AF">
            <w:pPr>
              <w:jc w:val="center"/>
              <w:rPr>
                <w:sz w:val="18"/>
                <w:szCs w:val="18"/>
              </w:rPr>
            </w:pPr>
            <w:r w:rsidRPr="008A23AF">
              <w:rPr>
                <w:b/>
                <w:sz w:val="20"/>
                <w:szCs w:val="18"/>
              </w:rPr>
              <w:t>Proposed goal 14. Conserve and sustainably use the oceans, seas and marine resources for sustainable development</w:t>
            </w:r>
          </w:p>
        </w:tc>
      </w:tr>
      <w:tr w:rsidR="005C3206" w:rsidRPr="00B0460B" w:rsidTr="008A23AF">
        <w:trPr>
          <w:gridAfter w:val="1"/>
          <w:wAfter w:w="2145" w:type="dxa"/>
          <w:trHeight w:val="1036"/>
        </w:trPr>
        <w:tc>
          <w:tcPr>
            <w:tcW w:w="5070" w:type="dxa"/>
            <w:tcBorders>
              <w:bottom w:val="single" w:sz="4" w:space="0" w:color="auto"/>
            </w:tcBorders>
          </w:tcPr>
          <w:p w:rsidR="005C3206" w:rsidRPr="008A23AF" w:rsidRDefault="005C3206" w:rsidP="006414E6">
            <w:pPr>
              <w:rPr>
                <w:sz w:val="18"/>
                <w:szCs w:val="18"/>
              </w:rPr>
            </w:pPr>
          </w:p>
          <w:p w:rsidR="005C3206" w:rsidRPr="008A23AF" w:rsidRDefault="00CD379E" w:rsidP="006414E6">
            <w:pPr>
              <w:rPr>
                <w:sz w:val="18"/>
                <w:szCs w:val="18"/>
              </w:rPr>
            </w:pPr>
            <w:r w:rsidRPr="008A23AF">
              <w:rPr>
                <w:sz w:val="18"/>
                <w:szCs w:val="18"/>
              </w:rPr>
              <w:t>14.1</w:t>
            </w:r>
            <w:r w:rsidRPr="008A23AF">
              <w:rPr>
                <w:sz w:val="18"/>
                <w:szCs w:val="18"/>
              </w:rPr>
              <w:tab/>
              <w:t>By 2025, prevent and significantly reduce marine pollution of all kinds, particularly from land-based activities, including marine debris and nutrient pollution</w:t>
            </w:r>
          </w:p>
        </w:tc>
        <w:tc>
          <w:tcPr>
            <w:tcW w:w="7371" w:type="dxa"/>
            <w:gridSpan w:val="3"/>
            <w:tcBorders>
              <w:bottom w:val="single" w:sz="4" w:space="0" w:color="auto"/>
            </w:tcBorders>
          </w:tcPr>
          <w:p w:rsidR="005C3206" w:rsidRPr="008A23AF" w:rsidRDefault="005C3206" w:rsidP="006414E6">
            <w:pPr>
              <w:pStyle w:val="CommentText"/>
              <w:rPr>
                <w:sz w:val="18"/>
                <w:szCs w:val="18"/>
                <w:u w:val="single"/>
              </w:rPr>
            </w:pPr>
          </w:p>
          <w:p w:rsidR="005C3206" w:rsidRPr="008A23AF" w:rsidRDefault="00CD379E" w:rsidP="006414E6">
            <w:pPr>
              <w:pStyle w:val="CommentText"/>
              <w:rPr>
                <w:sz w:val="18"/>
                <w:szCs w:val="18"/>
                <w:u w:val="single"/>
              </w:rPr>
            </w:pPr>
            <w:r w:rsidRPr="008A23AF">
              <w:rPr>
                <w:sz w:val="18"/>
                <w:szCs w:val="18"/>
                <w:u w:val="single"/>
              </w:rPr>
              <w:t>Principal indicator</w:t>
            </w:r>
          </w:p>
          <w:p w:rsidR="005C3206" w:rsidRDefault="005C3206" w:rsidP="008A23AF">
            <w:pPr>
              <w:pStyle w:val="ListParagraph"/>
              <w:spacing w:before="100" w:beforeAutospacing="1" w:after="100" w:afterAutospacing="1"/>
              <w:ind w:left="33"/>
              <w:rPr>
                <w:sz w:val="18"/>
                <w:szCs w:val="18"/>
              </w:rPr>
            </w:pPr>
            <w:r w:rsidRPr="008A23AF">
              <w:rPr>
                <w:sz w:val="18"/>
                <w:szCs w:val="18"/>
              </w:rPr>
              <w:t xml:space="preserve">14.1.1 Proportion of industrial and point source agricultural wastewater flows not collected in public systems </w:t>
            </w:r>
          </w:p>
          <w:p w:rsidR="00AE6D1A" w:rsidRDefault="00AE6D1A" w:rsidP="008A23AF">
            <w:pPr>
              <w:pStyle w:val="ListParagraph"/>
              <w:spacing w:before="100" w:beforeAutospacing="1" w:after="100" w:afterAutospacing="1"/>
              <w:ind w:left="33"/>
              <w:rPr>
                <w:sz w:val="18"/>
                <w:szCs w:val="18"/>
              </w:rPr>
            </w:pPr>
          </w:p>
          <w:p w:rsidR="005C3206" w:rsidRPr="008A23AF" w:rsidRDefault="005C3206" w:rsidP="006414E6">
            <w:pPr>
              <w:pStyle w:val="CommentText"/>
              <w:rPr>
                <w:sz w:val="18"/>
                <w:szCs w:val="18"/>
                <w:u w:val="single"/>
              </w:rPr>
            </w:pPr>
            <w:r w:rsidRPr="008A23AF">
              <w:rPr>
                <w:sz w:val="18"/>
                <w:szCs w:val="18"/>
                <w:u w:val="single"/>
              </w:rPr>
              <w:t>Supplementary indicators</w:t>
            </w:r>
          </w:p>
          <w:p w:rsidR="005C3206" w:rsidRDefault="00CD379E" w:rsidP="008A23AF">
            <w:pPr>
              <w:pStyle w:val="ListParagraph"/>
              <w:spacing w:before="100" w:beforeAutospacing="1" w:after="200" w:afterAutospacing="1"/>
              <w:ind w:left="33"/>
              <w:rPr>
                <w:sz w:val="18"/>
                <w:szCs w:val="18"/>
              </w:rPr>
            </w:pPr>
            <w:r w:rsidRPr="008A23AF">
              <w:rPr>
                <w:sz w:val="18"/>
                <w:szCs w:val="18"/>
              </w:rPr>
              <w:t xml:space="preserve">14.1.2 Proportion of the flows of treated municipal wastewater that are directly and safely reused </w:t>
            </w:r>
          </w:p>
          <w:p w:rsidR="004E0391" w:rsidRPr="008A23AF" w:rsidRDefault="004E0391" w:rsidP="008A23AF">
            <w:pPr>
              <w:pStyle w:val="ListParagraph"/>
              <w:spacing w:before="100" w:beforeAutospacing="1" w:after="200" w:afterAutospacing="1"/>
              <w:ind w:left="33"/>
              <w:rPr>
                <w:sz w:val="18"/>
                <w:szCs w:val="18"/>
              </w:rPr>
            </w:pPr>
          </w:p>
          <w:p w:rsidR="005C3206" w:rsidRPr="008A23AF" w:rsidRDefault="00CD379E" w:rsidP="008A23AF">
            <w:pPr>
              <w:pStyle w:val="ListParagraph"/>
              <w:spacing w:before="100" w:beforeAutospacing="1" w:after="200" w:afterAutospacing="1"/>
              <w:ind w:left="33"/>
              <w:rPr>
                <w:sz w:val="18"/>
                <w:szCs w:val="18"/>
              </w:rPr>
            </w:pPr>
            <w:r w:rsidRPr="008A23AF">
              <w:rPr>
                <w:sz w:val="18"/>
                <w:szCs w:val="18"/>
              </w:rPr>
              <w:t>14.1.3 Proportion of the flows discharged by industrial waste water treatment plants that are safely re-used (excluding  water directly re-used without leaving the factory)</w:t>
            </w:r>
          </w:p>
          <w:p w:rsidR="005C3206" w:rsidRDefault="00CD379E" w:rsidP="008A23AF">
            <w:pPr>
              <w:pStyle w:val="ListParagraph"/>
              <w:spacing w:before="100" w:beforeAutospacing="1" w:after="100" w:afterAutospacing="1"/>
              <w:ind w:left="33"/>
              <w:rPr>
                <w:sz w:val="18"/>
                <w:szCs w:val="18"/>
              </w:rPr>
            </w:pPr>
            <w:r w:rsidRPr="008A23AF">
              <w:rPr>
                <w:sz w:val="18"/>
                <w:szCs w:val="18"/>
              </w:rPr>
              <w:t>14.1.4 Proportion of receiving water bodies meeting water quality standards that protect human health and the environment (nitrogen and phosphorous, cadmium, lead and mercury as a minimum)</w:t>
            </w:r>
          </w:p>
          <w:p w:rsidR="004E0391" w:rsidRPr="008A23AF" w:rsidRDefault="004E0391" w:rsidP="008A23AF">
            <w:pPr>
              <w:pStyle w:val="ListParagraph"/>
              <w:spacing w:before="100" w:beforeAutospacing="1" w:after="100" w:afterAutospacing="1"/>
              <w:ind w:left="33"/>
              <w:rPr>
                <w:sz w:val="18"/>
                <w:szCs w:val="18"/>
              </w:rPr>
            </w:pPr>
          </w:p>
          <w:p w:rsidR="005C3206" w:rsidRDefault="005C3206" w:rsidP="008C06F8">
            <w:pPr>
              <w:pStyle w:val="ListParagraph"/>
              <w:spacing w:before="100" w:beforeAutospacing="1" w:after="100" w:afterAutospacing="1"/>
              <w:ind w:left="33"/>
              <w:rPr>
                <w:sz w:val="18"/>
                <w:szCs w:val="18"/>
              </w:rPr>
            </w:pPr>
            <w:r w:rsidRPr="008A23AF">
              <w:rPr>
                <w:sz w:val="18"/>
                <w:szCs w:val="18"/>
              </w:rPr>
              <w:t>14.1.5 Quantities of plastics and other wastes entrained in ocean gyres</w:t>
            </w:r>
          </w:p>
          <w:p w:rsidR="00F919A1" w:rsidRPr="008A23AF" w:rsidRDefault="00F919A1" w:rsidP="008C06F8">
            <w:pPr>
              <w:pStyle w:val="ListParagraph"/>
              <w:spacing w:before="100" w:beforeAutospacing="1" w:after="100" w:afterAutospacing="1"/>
              <w:ind w:left="33"/>
              <w:rPr>
                <w:sz w:val="18"/>
                <w:szCs w:val="18"/>
              </w:rPr>
            </w:pPr>
          </w:p>
        </w:tc>
        <w:tc>
          <w:tcPr>
            <w:tcW w:w="1984" w:type="dxa"/>
            <w:tcBorders>
              <w:bottom w:val="single" w:sz="4" w:space="0" w:color="auto"/>
            </w:tcBorders>
          </w:tcPr>
          <w:p w:rsidR="00F87A41" w:rsidRPr="008A23AF" w:rsidRDefault="00F87A41" w:rsidP="008A23AF">
            <w:pPr>
              <w:spacing w:before="100" w:beforeAutospacing="1" w:after="100" w:afterAutospacing="1"/>
              <w:rPr>
                <w:sz w:val="18"/>
                <w:szCs w:val="18"/>
              </w:rPr>
            </w:pPr>
          </w:p>
          <w:p w:rsidR="005C3206" w:rsidRPr="008A23AF" w:rsidRDefault="00CD379E" w:rsidP="008A23AF">
            <w:pPr>
              <w:spacing w:before="100" w:beforeAutospacing="1" w:after="100" w:afterAutospacing="1"/>
              <w:rPr>
                <w:sz w:val="18"/>
                <w:szCs w:val="18"/>
              </w:rPr>
            </w:pPr>
            <w:r w:rsidRPr="008A23AF">
              <w:rPr>
                <w:sz w:val="18"/>
                <w:szCs w:val="18"/>
              </w:rPr>
              <w:t>Same as the indicators under Goal 6 on Water</w:t>
            </w:r>
          </w:p>
          <w:p w:rsidR="005C3206" w:rsidRPr="008A23AF" w:rsidRDefault="005C3206" w:rsidP="008A23AF">
            <w:pPr>
              <w:spacing w:before="100" w:beforeAutospacing="1" w:after="100" w:afterAutospacing="1"/>
              <w:rPr>
                <w:sz w:val="18"/>
                <w:szCs w:val="18"/>
              </w:rPr>
            </w:pPr>
          </w:p>
        </w:tc>
      </w:tr>
      <w:tr w:rsidR="005C3206" w:rsidRPr="00B0460B" w:rsidTr="008A23AF">
        <w:trPr>
          <w:gridAfter w:val="1"/>
          <w:wAfter w:w="2145" w:type="dxa"/>
          <w:trHeight w:val="652"/>
        </w:trPr>
        <w:tc>
          <w:tcPr>
            <w:tcW w:w="14425" w:type="dxa"/>
            <w:gridSpan w:val="5"/>
            <w:tcBorders>
              <w:bottom w:val="single" w:sz="4" w:space="0" w:color="auto"/>
            </w:tcBorders>
            <w:shd w:val="clear" w:color="auto" w:fill="FFC000"/>
          </w:tcPr>
          <w:p w:rsidR="005C3206" w:rsidRPr="008A23AF" w:rsidRDefault="005C3206" w:rsidP="008A23AF">
            <w:pPr>
              <w:jc w:val="center"/>
              <w:rPr>
                <w:b/>
                <w:sz w:val="10"/>
                <w:szCs w:val="18"/>
              </w:rPr>
            </w:pPr>
          </w:p>
          <w:p w:rsidR="005C3206" w:rsidRPr="008A23AF" w:rsidRDefault="00CD379E" w:rsidP="008A23AF">
            <w:pPr>
              <w:jc w:val="center"/>
              <w:rPr>
                <w:sz w:val="18"/>
                <w:szCs w:val="18"/>
              </w:rPr>
            </w:pPr>
            <w:r w:rsidRPr="008A23AF">
              <w:rPr>
                <w:b/>
                <w:sz w:val="20"/>
                <w:szCs w:val="18"/>
              </w:rPr>
              <w:t>Proposed Goal 15. Protect, restore and promote sustainable use of terrestrial ecosystems, sustainably manage forests, combat desertification, and halt and reverse land degradation and halt biodiversity loss</w:t>
            </w:r>
          </w:p>
        </w:tc>
      </w:tr>
      <w:tr w:rsidR="005C3206" w:rsidRPr="00B0460B" w:rsidTr="008A23AF">
        <w:trPr>
          <w:gridAfter w:val="1"/>
          <w:wAfter w:w="2145" w:type="dxa"/>
          <w:trHeight w:val="1036"/>
        </w:trPr>
        <w:tc>
          <w:tcPr>
            <w:tcW w:w="5070" w:type="dxa"/>
            <w:tcBorders>
              <w:bottom w:val="single" w:sz="4" w:space="0" w:color="auto"/>
            </w:tcBorders>
          </w:tcPr>
          <w:p w:rsidR="005C3206" w:rsidRPr="008A23AF" w:rsidRDefault="005C3206" w:rsidP="006414E6">
            <w:pPr>
              <w:rPr>
                <w:sz w:val="18"/>
                <w:szCs w:val="18"/>
              </w:rPr>
            </w:pPr>
          </w:p>
          <w:p w:rsidR="005C3206" w:rsidRPr="008A23AF" w:rsidRDefault="00CD379E" w:rsidP="006414E6">
            <w:pPr>
              <w:rPr>
                <w:b/>
                <w:sz w:val="18"/>
                <w:szCs w:val="18"/>
              </w:rPr>
            </w:pPr>
            <w:r w:rsidRPr="008A23AF">
              <w:rPr>
                <w:sz w:val="18"/>
                <w:szCs w:val="18"/>
              </w:rPr>
              <w:t>15.5 Take urgent and significant action to reduce the degradation of natural habitats, halt the loss of biodiversity and, by 2020, protect and prevent the extinction of threatened species</w:t>
            </w:r>
          </w:p>
        </w:tc>
        <w:tc>
          <w:tcPr>
            <w:tcW w:w="7371" w:type="dxa"/>
            <w:gridSpan w:val="3"/>
            <w:tcBorders>
              <w:bottom w:val="single" w:sz="4" w:space="0" w:color="auto"/>
            </w:tcBorders>
          </w:tcPr>
          <w:p w:rsidR="005C3206" w:rsidRPr="008A23AF" w:rsidRDefault="005C3206" w:rsidP="008A23AF">
            <w:pPr>
              <w:pStyle w:val="ListParagraph"/>
              <w:tabs>
                <w:tab w:val="center" w:pos="4513"/>
                <w:tab w:val="right" w:pos="9026"/>
              </w:tabs>
              <w:ind w:left="33"/>
              <w:contextualSpacing w:val="0"/>
              <w:rPr>
                <w:sz w:val="18"/>
                <w:szCs w:val="18"/>
              </w:rPr>
            </w:pPr>
          </w:p>
          <w:p w:rsidR="005C3206" w:rsidRPr="008A23AF" w:rsidRDefault="00CD379E" w:rsidP="006414E6">
            <w:pPr>
              <w:pStyle w:val="CommentText"/>
              <w:rPr>
                <w:sz w:val="18"/>
                <w:szCs w:val="18"/>
                <w:u w:val="single"/>
              </w:rPr>
            </w:pPr>
            <w:r w:rsidRPr="008A23AF">
              <w:rPr>
                <w:sz w:val="18"/>
                <w:szCs w:val="18"/>
                <w:u w:val="single"/>
              </w:rPr>
              <w:t>Principal indicator</w:t>
            </w:r>
          </w:p>
          <w:p w:rsidR="005C3206" w:rsidRPr="008A23AF" w:rsidRDefault="005C3206" w:rsidP="008A23AF">
            <w:pPr>
              <w:pStyle w:val="ListParagraph"/>
              <w:tabs>
                <w:tab w:val="center" w:pos="4513"/>
                <w:tab w:val="right" w:pos="9026"/>
              </w:tabs>
              <w:ind w:left="33"/>
              <w:contextualSpacing w:val="0"/>
              <w:rPr>
                <w:sz w:val="18"/>
                <w:szCs w:val="18"/>
              </w:rPr>
            </w:pPr>
          </w:p>
          <w:p w:rsidR="005C3206" w:rsidRPr="008A23AF" w:rsidRDefault="005C3206" w:rsidP="008A23AF">
            <w:pPr>
              <w:pStyle w:val="ListParagraph"/>
              <w:tabs>
                <w:tab w:val="center" w:pos="4513"/>
                <w:tab w:val="right" w:pos="9026"/>
              </w:tabs>
              <w:ind w:left="33"/>
              <w:contextualSpacing w:val="0"/>
              <w:rPr>
                <w:sz w:val="18"/>
                <w:szCs w:val="18"/>
              </w:rPr>
            </w:pPr>
            <w:r w:rsidRPr="008A23AF">
              <w:rPr>
                <w:sz w:val="18"/>
                <w:szCs w:val="18"/>
              </w:rPr>
              <w:t>15.5.1 Number of contaminated sites and unmanaged obsolete pesticide stockpiles and improperly managed waste disposal sites at the national level</w:t>
            </w:r>
          </w:p>
          <w:p w:rsidR="005C3206" w:rsidRPr="008A23AF" w:rsidRDefault="005C3206" w:rsidP="006414E6">
            <w:pPr>
              <w:pStyle w:val="CommentText"/>
              <w:rPr>
                <w:sz w:val="18"/>
                <w:szCs w:val="18"/>
                <w:u w:val="single"/>
              </w:rPr>
            </w:pPr>
          </w:p>
          <w:p w:rsidR="005C3206" w:rsidRPr="008A23AF" w:rsidRDefault="00CD379E" w:rsidP="006414E6">
            <w:pPr>
              <w:pStyle w:val="CommentText"/>
              <w:rPr>
                <w:sz w:val="18"/>
                <w:szCs w:val="18"/>
                <w:u w:val="single"/>
              </w:rPr>
            </w:pPr>
            <w:r w:rsidRPr="008A23AF">
              <w:rPr>
                <w:sz w:val="18"/>
                <w:szCs w:val="18"/>
                <w:u w:val="single"/>
              </w:rPr>
              <w:t>Supplementary indicators</w:t>
            </w:r>
          </w:p>
          <w:p w:rsidR="005C3206" w:rsidRPr="008A23AF" w:rsidRDefault="005C3206" w:rsidP="008A23AF">
            <w:pPr>
              <w:pStyle w:val="ListParagraph"/>
              <w:spacing w:before="100" w:beforeAutospacing="1" w:after="100" w:afterAutospacing="1"/>
              <w:ind w:left="33"/>
              <w:contextualSpacing w:val="0"/>
              <w:rPr>
                <w:sz w:val="18"/>
                <w:szCs w:val="18"/>
              </w:rPr>
            </w:pPr>
            <w:r w:rsidRPr="008A23AF">
              <w:rPr>
                <w:sz w:val="18"/>
                <w:szCs w:val="18"/>
              </w:rPr>
              <w:t>15.5.2 Percentage of hazardous wastes and other wastes, including obsolete stockpiles of pesticides, recovered, reused and recycled, and disposed (disaggregated by type of wastes, including e-waste)</w:t>
            </w:r>
          </w:p>
          <w:p w:rsidR="005C3206" w:rsidRPr="008A23AF" w:rsidRDefault="005C3206" w:rsidP="008A23AF">
            <w:pPr>
              <w:pStyle w:val="ListParagraph"/>
              <w:tabs>
                <w:tab w:val="center" w:pos="4513"/>
                <w:tab w:val="right" w:pos="9026"/>
              </w:tabs>
              <w:spacing w:before="100" w:beforeAutospacing="1" w:after="100" w:afterAutospacing="1"/>
              <w:ind w:left="33"/>
              <w:contextualSpacing w:val="0"/>
              <w:rPr>
                <w:sz w:val="18"/>
                <w:szCs w:val="18"/>
              </w:rPr>
            </w:pPr>
            <w:r w:rsidRPr="008A23AF">
              <w:rPr>
                <w:sz w:val="18"/>
                <w:szCs w:val="18"/>
              </w:rPr>
              <w:t xml:space="preserve">15.5.3 Number of facilities for environmentally sound management of hazardous waste </w:t>
            </w:r>
          </w:p>
          <w:p w:rsidR="00E24D18" w:rsidRPr="008A23AF" w:rsidRDefault="00CD379E" w:rsidP="004E0391">
            <w:pPr>
              <w:pStyle w:val="ListParagraph"/>
              <w:spacing w:before="100" w:beforeAutospacing="1"/>
              <w:ind w:left="33"/>
              <w:contextualSpacing w:val="0"/>
              <w:rPr>
                <w:sz w:val="18"/>
                <w:szCs w:val="18"/>
              </w:rPr>
            </w:pPr>
            <w:r w:rsidRPr="008A23AF">
              <w:rPr>
                <w:sz w:val="18"/>
                <w:szCs w:val="18"/>
              </w:rPr>
              <w:t>15.5.4 Levels of hazardous chemical pollutants in freshwater ecosystems</w:t>
            </w:r>
          </w:p>
        </w:tc>
        <w:tc>
          <w:tcPr>
            <w:tcW w:w="1984" w:type="dxa"/>
            <w:tcBorders>
              <w:bottom w:val="single" w:sz="4" w:space="0" w:color="auto"/>
            </w:tcBorders>
          </w:tcPr>
          <w:p w:rsidR="005C3206" w:rsidRPr="008A23AF" w:rsidRDefault="005C3206" w:rsidP="008A23AF">
            <w:pPr>
              <w:pStyle w:val="ListParagraph"/>
              <w:tabs>
                <w:tab w:val="center" w:pos="4513"/>
                <w:tab w:val="right" w:pos="9026"/>
              </w:tabs>
              <w:spacing w:before="100" w:beforeAutospacing="1" w:after="100" w:afterAutospacing="1"/>
              <w:ind w:left="360"/>
              <w:contextualSpacing w:val="0"/>
              <w:rPr>
                <w:sz w:val="18"/>
                <w:szCs w:val="18"/>
              </w:rPr>
            </w:pPr>
          </w:p>
          <w:p w:rsidR="005C3206" w:rsidRPr="008A23AF" w:rsidRDefault="005C3206" w:rsidP="008A23AF">
            <w:pPr>
              <w:pStyle w:val="ListParagraph"/>
              <w:tabs>
                <w:tab w:val="center" w:pos="4513"/>
                <w:tab w:val="right" w:pos="9026"/>
              </w:tabs>
              <w:spacing w:before="100" w:beforeAutospacing="1" w:after="100" w:afterAutospacing="1"/>
              <w:ind w:left="360"/>
              <w:contextualSpacing w:val="0"/>
              <w:rPr>
                <w:sz w:val="18"/>
                <w:szCs w:val="18"/>
              </w:rPr>
            </w:pPr>
          </w:p>
          <w:p w:rsidR="005C3206" w:rsidRPr="008A23AF" w:rsidRDefault="005C3206" w:rsidP="008A23AF">
            <w:pPr>
              <w:pStyle w:val="ListParagraph"/>
              <w:tabs>
                <w:tab w:val="center" w:pos="4513"/>
                <w:tab w:val="right" w:pos="9026"/>
              </w:tabs>
              <w:spacing w:before="100" w:beforeAutospacing="1" w:after="100" w:afterAutospacing="1"/>
              <w:ind w:left="360"/>
              <w:contextualSpacing w:val="0"/>
              <w:rPr>
                <w:sz w:val="18"/>
                <w:szCs w:val="18"/>
              </w:rPr>
            </w:pPr>
          </w:p>
          <w:p w:rsidR="005C3206" w:rsidRPr="008A23AF" w:rsidRDefault="005C3206" w:rsidP="006414E6">
            <w:pPr>
              <w:rPr>
                <w:rFonts w:eastAsia="SimSun"/>
                <w:sz w:val="18"/>
                <w:szCs w:val="18"/>
              </w:rPr>
            </w:pPr>
          </w:p>
          <w:p w:rsidR="005C3206" w:rsidRPr="008A23AF" w:rsidRDefault="00CD379E" w:rsidP="006414E6">
            <w:pPr>
              <w:rPr>
                <w:rFonts w:eastAsia="SimSun"/>
                <w:sz w:val="18"/>
                <w:szCs w:val="18"/>
              </w:rPr>
            </w:pPr>
            <w:r w:rsidRPr="008A23AF">
              <w:rPr>
                <w:rFonts w:eastAsia="SimSun"/>
                <w:sz w:val="18"/>
                <w:szCs w:val="18"/>
              </w:rPr>
              <w:t xml:space="preserve">Same as  the indicator on wastes under Goal 12 on  Sustainable Consumption and Production </w:t>
            </w:r>
          </w:p>
          <w:p w:rsidR="005C3206" w:rsidRPr="008A23AF" w:rsidRDefault="005C3206" w:rsidP="008A23AF">
            <w:pPr>
              <w:pStyle w:val="ListParagraph"/>
              <w:tabs>
                <w:tab w:val="center" w:pos="4513"/>
                <w:tab w:val="right" w:pos="9026"/>
              </w:tabs>
              <w:spacing w:before="100" w:beforeAutospacing="1" w:after="100" w:afterAutospacing="1"/>
              <w:ind w:left="360"/>
              <w:contextualSpacing w:val="0"/>
              <w:rPr>
                <w:sz w:val="18"/>
                <w:szCs w:val="18"/>
              </w:rPr>
            </w:pPr>
          </w:p>
        </w:tc>
      </w:tr>
      <w:tr w:rsidR="005C3206" w:rsidRPr="00B0460B" w:rsidTr="008A23AF">
        <w:trPr>
          <w:gridAfter w:val="1"/>
          <w:wAfter w:w="2145" w:type="dxa"/>
          <w:trHeight w:val="482"/>
        </w:trPr>
        <w:tc>
          <w:tcPr>
            <w:tcW w:w="14425" w:type="dxa"/>
            <w:gridSpan w:val="5"/>
            <w:tcBorders>
              <w:bottom w:val="single" w:sz="4" w:space="0" w:color="auto"/>
            </w:tcBorders>
            <w:shd w:val="clear" w:color="auto" w:fill="FFC000"/>
          </w:tcPr>
          <w:p w:rsidR="005C3206" w:rsidRPr="008A23AF" w:rsidRDefault="005C3206" w:rsidP="008A23AF">
            <w:pPr>
              <w:contextualSpacing/>
              <w:jc w:val="center"/>
              <w:rPr>
                <w:b/>
                <w:sz w:val="12"/>
                <w:szCs w:val="18"/>
              </w:rPr>
            </w:pPr>
          </w:p>
          <w:p w:rsidR="005C3206" w:rsidRPr="008A23AF" w:rsidRDefault="00CD379E" w:rsidP="008A23AF">
            <w:pPr>
              <w:contextualSpacing/>
              <w:jc w:val="center"/>
              <w:rPr>
                <w:sz w:val="18"/>
                <w:szCs w:val="18"/>
              </w:rPr>
            </w:pPr>
            <w:r w:rsidRPr="008A23AF">
              <w:rPr>
                <w:b/>
                <w:sz w:val="20"/>
                <w:szCs w:val="18"/>
              </w:rPr>
              <w:t>Proposed Goal 17. Strengthen the means of implementation and revitalize the global partnership for sustainable development</w:t>
            </w:r>
          </w:p>
        </w:tc>
      </w:tr>
      <w:tr w:rsidR="00184CB8" w:rsidRPr="00B0460B" w:rsidTr="008A23AF">
        <w:trPr>
          <w:gridAfter w:val="1"/>
          <w:wAfter w:w="2145" w:type="dxa"/>
        </w:trPr>
        <w:tc>
          <w:tcPr>
            <w:tcW w:w="5070" w:type="dxa"/>
            <w:tcBorders>
              <w:bottom w:val="single" w:sz="4" w:space="0" w:color="auto"/>
            </w:tcBorders>
          </w:tcPr>
          <w:p w:rsidR="00184CB8" w:rsidRPr="008A23AF" w:rsidRDefault="00184CB8" w:rsidP="00184CB8">
            <w:pPr>
              <w:contextualSpacing/>
              <w:rPr>
                <w:sz w:val="18"/>
                <w:szCs w:val="18"/>
              </w:rPr>
            </w:pPr>
            <w:r w:rsidRPr="008A23AF">
              <w:rPr>
                <w:sz w:val="18"/>
                <w:szCs w:val="18"/>
              </w:rPr>
              <w:t>17.9 Enhance international support for implementing effective and targeted capacity-building in developing countries to support national plans to implement all the sustainable development goals, including through North-South, South-South and triangular cooperation</w:t>
            </w:r>
          </w:p>
          <w:p w:rsidR="00184CB8" w:rsidRPr="008A23AF" w:rsidRDefault="00184CB8" w:rsidP="006414E6">
            <w:pPr>
              <w:contextualSpacing/>
              <w:rPr>
                <w:b/>
                <w:sz w:val="18"/>
                <w:szCs w:val="18"/>
              </w:rPr>
            </w:pPr>
          </w:p>
        </w:tc>
        <w:tc>
          <w:tcPr>
            <w:tcW w:w="7371" w:type="dxa"/>
            <w:gridSpan w:val="3"/>
            <w:tcBorders>
              <w:bottom w:val="single" w:sz="4" w:space="0" w:color="auto"/>
            </w:tcBorders>
          </w:tcPr>
          <w:p w:rsidR="00184CB8" w:rsidRPr="008A23AF" w:rsidRDefault="00184CB8" w:rsidP="00184CB8">
            <w:pPr>
              <w:pStyle w:val="CommentText"/>
              <w:rPr>
                <w:sz w:val="18"/>
                <w:szCs w:val="18"/>
                <w:u w:val="single"/>
              </w:rPr>
            </w:pPr>
            <w:r>
              <w:rPr>
                <w:sz w:val="18"/>
                <w:szCs w:val="18"/>
                <w:u w:val="single"/>
              </w:rPr>
              <w:t>P</w:t>
            </w:r>
            <w:r w:rsidRPr="008A23AF">
              <w:rPr>
                <w:sz w:val="18"/>
                <w:szCs w:val="18"/>
                <w:u w:val="single"/>
              </w:rPr>
              <w:t>rincipal indicator</w:t>
            </w:r>
          </w:p>
          <w:p w:rsidR="00184CB8" w:rsidRPr="008A23AF" w:rsidRDefault="00184CB8" w:rsidP="00184CB8">
            <w:pPr>
              <w:pStyle w:val="CommentText"/>
              <w:rPr>
                <w:sz w:val="18"/>
                <w:szCs w:val="18"/>
                <w:u w:val="single"/>
              </w:rPr>
            </w:pPr>
          </w:p>
          <w:p w:rsidR="00184CB8" w:rsidRPr="008A23AF" w:rsidRDefault="00184CB8" w:rsidP="00184CB8">
            <w:pPr>
              <w:pStyle w:val="CommentText"/>
              <w:rPr>
                <w:sz w:val="18"/>
                <w:szCs w:val="20"/>
              </w:rPr>
            </w:pPr>
            <w:r w:rsidRPr="008A23AF">
              <w:rPr>
                <w:sz w:val="18"/>
                <w:szCs w:val="18"/>
              </w:rPr>
              <w:t xml:space="preserve">17.9.1 </w:t>
            </w:r>
            <w:r w:rsidRPr="008A23AF">
              <w:rPr>
                <w:sz w:val="18"/>
                <w:szCs w:val="20"/>
              </w:rPr>
              <w:t xml:space="preserve">Number of countries that integrated sound management of chemicals and waste and pollution prevention into their national and </w:t>
            </w:r>
            <w:proofErr w:type="spellStart"/>
            <w:r w:rsidRPr="008A23AF">
              <w:rPr>
                <w:sz w:val="18"/>
                <w:szCs w:val="20"/>
              </w:rPr>
              <w:t>sectoral</w:t>
            </w:r>
            <w:proofErr w:type="spellEnd"/>
            <w:r w:rsidRPr="008A23AF">
              <w:rPr>
                <w:sz w:val="18"/>
                <w:szCs w:val="20"/>
              </w:rPr>
              <w:t xml:space="preserve"> development plans or strategies </w:t>
            </w:r>
          </w:p>
          <w:p w:rsidR="00184CB8" w:rsidRPr="008A23AF" w:rsidRDefault="00184CB8" w:rsidP="00184CB8">
            <w:pPr>
              <w:pStyle w:val="CommentText"/>
              <w:rPr>
                <w:sz w:val="18"/>
                <w:szCs w:val="20"/>
              </w:rPr>
            </w:pPr>
          </w:p>
          <w:p w:rsidR="00184CB8" w:rsidRPr="008A23AF" w:rsidRDefault="00184CB8" w:rsidP="00184CB8">
            <w:pPr>
              <w:pStyle w:val="CommentText"/>
              <w:rPr>
                <w:sz w:val="18"/>
                <w:szCs w:val="18"/>
                <w:u w:val="single"/>
              </w:rPr>
            </w:pPr>
            <w:r w:rsidRPr="008A23AF">
              <w:rPr>
                <w:sz w:val="18"/>
                <w:szCs w:val="18"/>
                <w:u w:val="single"/>
              </w:rPr>
              <w:t>Supplementary indicators</w:t>
            </w:r>
          </w:p>
          <w:p w:rsidR="00184CB8" w:rsidRPr="008A23AF" w:rsidRDefault="00184CB8" w:rsidP="00184CB8">
            <w:pPr>
              <w:spacing w:before="100" w:beforeAutospacing="1" w:after="100" w:afterAutospacing="1"/>
              <w:rPr>
                <w:sz w:val="18"/>
                <w:szCs w:val="18"/>
              </w:rPr>
            </w:pPr>
            <w:r w:rsidRPr="008A23AF">
              <w:rPr>
                <w:sz w:val="18"/>
                <w:szCs w:val="18"/>
              </w:rPr>
              <w:t>17.9.2</w:t>
            </w:r>
            <w:r w:rsidRPr="008A23AF">
              <w:rPr>
                <w:b/>
                <w:sz w:val="18"/>
                <w:szCs w:val="18"/>
              </w:rPr>
              <w:t xml:space="preserve"> </w:t>
            </w:r>
            <w:r w:rsidRPr="008A23AF">
              <w:rPr>
                <w:sz w:val="18"/>
                <w:szCs w:val="18"/>
              </w:rPr>
              <w:t>Equivalent in monetary terms of</w:t>
            </w:r>
            <w:r w:rsidRPr="008A23AF">
              <w:rPr>
                <w:b/>
                <w:sz w:val="18"/>
                <w:szCs w:val="18"/>
              </w:rPr>
              <w:t xml:space="preserve"> </w:t>
            </w:r>
            <w:r w:rsidRPr="008A23AF">
              <w:rPr>
                <w:sz w:val="18"/>
                <w:szCs w:val="18"/>
              </w:rPr>
              <w:t>environmental sound technology transferred to developing countries in the area of sound management of chemicals and waste</w:t>
            </w:r>
          </w:p>
          <w:p w:rsidR="00184CB8" w:rsidRPr="008C06F8" w:rsidRDefault="00184CB8" w:rsidP="008C06F8">
            <w:pPr>
              <w:pStyle w:val="ListParagraph"/>
              <w:tabs>
                <w:tab w:val="center" w:pos="4513"/>
                <w:tab w:val="right" w:pos="9026"/>
              </w:tabs>
              <w:spacing w:before="100" w:beforeAutospacing="1" w:after="100" w:afterAutospacing="1"/>
              <w:ind w:left="33"/>
              <w:contextualSpacing w:val="0"/>
              <w:rPr>
                <w:sz w:val="18"/>
                <w:szCs w:val="18"/>
              </w:rPr>
            </w:pPr>
            <w:r w:rsidRPr="008A23AF">
              <w:rPr>
                <w:sz w:val="18"/>
                <w:szCs w:val="18"/>
              </w:rPr>
              <w:t>17.9.3 Number of public-private partnerships to promote the implementation of sound chemical management policies and strategies as a contribution to economic development plans and processes</w:t>
            </w:r>
            <w:r w:rsidR="008C06F8">
              <w:rPr>
                <w:sz w:val="18"/>
                <w:szCs w:val="18"/>
              </w:rPr>
              <w:br/>
            </w:r>
          </w:p>
        </w:tc>
        <w:tc>
          <w:tcPr>
            <w:tcW w:w="1984" w:type="dxa"/>
            <w:tcBorders>
              <w:bottom w:val="single" w:sz="4" w:space="0" w:color="auto"/>
            </w:tcBorders>
          </w:tcPr>
          <w:p w:rsidR="00184CB8" w:rsidRPr="008A23AF" w:rsidRDefault="00184CB8" w:rsidP="008A23AF">
            <w:pPr>
              <w:pStyle w:val="ListParagraph"/>
              <w:spacing w:before="100" w:beforeAutospacing="1" w:after="100" w:afterAutospacing="1"/>
              <w:ind w:left="409"/>
              <w:rPr>
                <w:sz w:val="18"/>
                <w:szCs w:val="18"/>
              </w:rPr>
            </w:pPr>
          </w:p>
        </w:tc>
      </w:tr>
      <w:tr w:rsidR="00184CB8" w:rsidRPr="00B0460B" w:rsidTr="008A23AF">
        <w:trPr>
          <w:gridAfter w:val="1"/>
          <w:wAfter w:w="2145" w:type="dxa"/>
        </w:trPr>
        <w:tc>
          <w:tcPr>
            <w:tcW w:w="5070" w:type="dxa"/>
            <w:tcBorders>
              <w:bottom w:val="single" w:sz="4" w:space="0" w:color="auto"/>
            </w:tcBorders>
          </w:tcPr>
          <w:p w:rsidR="00184CB8" w:rsidRPr="008A23AF" w:rsidRDefault="00184CB8" w:rsidP="00184CB8">
            <w:pPr>
              <w:contextualSpacing/>
              <w:rPr>
                <w:sz w:val="18"/>
                <w:szCs w:val="18"/>
              </w:rPr>
            </w:pPr>
            <w:r w:rsidRPr="008A23AF">
              <w:rPr>
                <w:sz w:val="18"/>
                <w:szCs w:val="18"/>
              </w:rPr>
              <w:t>17.14 Enhance policy coherence for sustainable development</w:t>
            </w:r>
          </w:p>
          <w:p w:rsidR="00184CB8" w:rsidRPr="008A23AF" w:rsidRDefault="00184CB8" w:rsidP="006414E6">
            <w:pPr>
              <w:contextualSpacing/>
              <w:rPr>
                <w:b/>
                <w:sz w:val="18"/>
                <w:szCs w:val="18"/>
              </w:rPr>
            </w:pPr>
          </w:p>
        </w:tc>
        <w:tc>
          <w:tcPr>
            <w:tcW w:w="7371" w:type="dxa"/>
            <w:gridSpan w:val="3"/>
            <w:tcBorders>
              <w:bottom w:val="single" w:sz="4" w:space="0" w:color="auto"/>
            </w:tcBorders>
          </w:tcPr>
          <w:p w:rsidR="00633C52" w:rsidRDefault="00184CB8" w:rsidP="00633C52">
            <w:pPr>
              <w:pStyle w:val="ListParagraph"/>
              <w:spacing w:before="100" w:beforeAutospacing="1" w:after="100" w:afterAutospacing="1"/>
              <w:ind w:left="33"/>
              <w:rPr>
                <w:sz w:val="18"/>
                <w:szCs w:val="18"/>
                <w:u w:val="single"/>
                <w:lang w:val="en-US"/>
              </w:rPr>
            </w:pPr>
            <w:r w:rsidRPr="008A23AF">
              <w:rPr>
                <w:sz w:val="18"/>
                <w:szCs w:val="18"/>
              </w:rPr>
              <w:t>17.14.1 Number of countries with institutional and legal frameworks for the sound management of chemicals, including enforcement of national legislation and prevention of illegal traffic</w:t>
            </w:r>
          </w:p>
        </w:tc>
        <w:tc>
          <w:tcPr>
            <w:tcW w:w="1984" w:type="dxa"/>
            <w:tcBorders>
              <w:bottom w:val="single" w:sz="4" w:space="0" w:color="auto"/>
            </w:tcBorders>
          </w:tcPr>
          <w:p w:rsidR="00184CB8" w:rsidRDefault="00184CB8" w:rsidP="008C06F8">
            <w:pPr>
              <w:pStyle w:val="ListParagraph"/>
              <w:spacing w:before="100" w:beforeAutospacing="1" w:after="100" w:afterAutospacing="1"/>
              <w:ind w:left="33"/>
              <w:rPr>
                <w:sz w:val="18"/>
                <w:szCs w:val="18"/>
              </w:rPr>
            </w:pPr>
            <w:r w:rsidRPr="008A23AF">
              <w:rPr>
                <w:sz w:val="18"/>
                <w:szCs w:val="18"/>
              </w:rPr>
              <w:t>Same as indicators under Goal 1 on  Poverty Eradication</w:t>
            </w:r>
          </w:p>
          <w:p w:rsidR="008C06F8" w:rsidRPr="008A23AF" w:rsidRDefault="008C06F8" w:rsidP="008C06F8">
            <w:pPr>
              <w:pStyle w:val="ListParagraph"/>
              <w:spacing w:before="100" w:beforeAutospacing="1" w:after="100" w:afterAutospacing="1"/>
              <w:ind w:left="33"/>
              <w:rPr>
                <w:sz w:val="18"/>
                <w:szCs w:val="18"/>
              </w:rPr>
            </w:pPr>
          </w:p>
        </w:tc>
      </w:tr>
      <w:tr w:rsidR="005C3206" w:rsidRPr="00B0460B" w:rsidTr="008A23AF">
        <w:trPr>
          <w:gridAfter w:val="1"/>
          <w:wAfter w:w="2145" w:type="dxa"/>
        </w:trPr>
        <w:tc>
          <w:tcPr>
            <w:tcW w:w="5070" w:type="dxa"/>
            <w:tcBorders>
              <w:bottom w:val="single" w:sz="4" w:space="0" w:color="auto"/>
            </w:tcBorders>
          </w:tcPr>
          <w:p w:rsidR="005C3206" w:rsidRPr="008A23AF" w:rsidDel="00184CB8" w:rsidRDefault="005C3206" w:rsidP="006414E6">
            <w:pPr>
              <w:contextualSpacing/>
              <w:rPr>
                <w:sz w:val="18"/>
                <w:szCs w:val="18"/>
              </w:rPr>
            </w:pPr>
          </w:p>
          <w:p w:rsidR="005C3206" w:rsidRPr="008A23AF" w:rsidRDefault="00CD379E" w:rsidP="006414E6">
            <w:pPr>
              <w:contextualSpacing/>
              <w:rPr>
                <w:sz w:val="18"/>
                <w:szCs w:val="18"/>
              </w:rPr>
            </w:pPr>
            <w:r w:rsidRPr="008A23AF">
              <w:rPr>
                <w:sz w:val="18"/>
                <w:szCs w:val="18"/>
              </w:rPr>
              <w:t>17.18 By 2020, enhance capacity-building support to developing countries, including for least</w:t>
            </w:r>
          </w:p>
          <w:p w:rsidR="005C3206" w:rsidRPr="008A23AF" w:rsidRDefault="00CD379E" w:rsidP="006414E6">
            <w:pPr>
              <w:contextualSpacing/>
              <w:rPr>
                <w:sz w:val="18"/>
                <w:szCs w:val="18"/>
              </w:rPr>
            </w:pPr>
            <w:r w:rsidRPr="008A23AF">
              <w:rPr>
                <w:sz w:val="18"/>
                <w:szCs w:val="18"/>
              </w:rPr>
              <w:t>developed countries and small island developing States, to increase significantly the availability of</w:t>
            </w:r>
          </w:p>
          <w:p w:rsidR="005C3206" w:rsidRPr="008A23AF" w:rsidRDefault="00CD379E" w:rsidP="006414E6">
            <w:pPr>
              <w:contextualSpacing/>
              <w:rPr>
                <w:sz w:val="18"/>
                <w:szCs w:val="18"/>
              </w:rPr>
            </w:pPr>
            <w:r w:rsidRPr="008A23AF">
              <w:rPr>
                <w:sz w:val="18"/>
                <w:szCs w:val="18"/>
              </w:rPr>
              <w:t>high-quality, timely and reliable data disaggregated by income, gender, age, race, ethnicity, migratory status, disability, geographic location and other characteristics relevant in national contexts</w:t>
            </w:r>
          </w:p>
        </w:tc>
        <w:tc>
          <w:tcPr>
            <w:tcW w:w="7371" w:type="dxa"/>
            <w:gridSpan w:val="3"/>
            <w:tcBorders>
              <w:bottom w:val="single" w:sz="4" w:space="0" w:color="auto"/>
            </w:tcBorders>
          </w:tcPr>
          <w:p w:rsidR="00184CB8" w:rsidRDefault="00184CB8" w:rsidP="006414E6">
            <w:pPr>
              <w:rPr>
                <w:sz w:val="18"/>
                <w:szCs w:val="18"/>
              </w:rPr>
            </w:pPr>
          </w:p>
          <w:p w:rsidR="005C3206" w:rsidRPr="008A23AF" w:rsidRDefault="00CD379E" w:rsidP="006414E6">
            <w:pPr>
              <w:rPr>
                <w:sz w:val="18"/>
                <w:szCs w:val="18"/>
              </w:rPr>
            </w:pPr>
            <w:r w:rsidRPr="008A23AF">
              <w:rPr>
                <w:sz w:val="18"/>
                <w:szCs w:val="18"/>
              </w:rPr>
              <w:t xml:space="preserve">17.18.1 Number of Parties to international multilateral environmental agreements on hazardous chemicals and waste such as the Basel, Rotterdam and Stockholm Conventions, the ILO Chemicals Conventions, the International Health Regulations and the </w:t>
            </w:r>
            <w:proofErr w:type="spellStart"/>
            <w:r w:rsidRPr="008A23AF">
              <w:rPr>
                <w:sz w:val="18"/>
                <w:szCs w:val="18"/>
              </w:rPr>
              <w:t>Minamata</w:t>
            </w:r>
            <w:proofErr w:type="spellEnd"/>
            <w:r w:rsidRPr="008A23AF">
              <w:rPr>
                <w:sz w:val="18"/>
                <w:szCs w:val="18"/>
              </w:rPr>
              <w:t xml:space="preserve"> Convention that meet their obligations in transmitting information as required by relevant agreements  (e. g. national reports, national implementation plans, import responses, etc.)</w:t>
            </w:r>
          </w:p>
        </w:tc>
        <w:tc>
          <w:tcPr>
            <w:tcW w:w="1984" w:type="dxa"/>
            <w:tcBorders>
              <w:bottom w:val="single" w:sz="4" w:space="0" w:color="auto"/>
            </w:tcBorders>
          </w:tcPr>
          <w:p w:rsidR="00633C52" w:rsidRDefault="00633C52" w:rsidP="00633C52">
            <w:pPr>
              <w:pStyle w:val="ListParagraph"/>
              <w:ind w:left="409"/>
              <w:rPr>
                <w:sz w:val="10"/>
                <w:szCs w:val="18"/>
              </w:rPr>
            </w:pPr>
          </w:p>
          <w:p w:rsidR="00633C52" w:rsidRPr="00633C52" w:rsidRDefault="00633C52" w:rsidP="00633C52">
            <w:pPr>
              <w:pStyle w:val="ListParagraph"/>
              <w:ind w:left="409"/>
              <w:rPr>
                <w:sz w:val="10"/>
                <w:szCs w:val="18"/>
              </w:rPr>
            </w:pPr>
          </w:p>
          <w:p w:rsidR="00633C52" w:rsidRDefault="00CD379E" w:rsidP="00633C52">
            <w:pPr>
              <w:rPr>
                <w:sz w:val="18"/>
                <w:szCs w:val="18"/>
              </w:rPr>
            </w:pPr>
            <w:r w:rsidRPr="008A23AF">
              <w:rPr>
                <w:rFonts w:eastAsia="SimSun"/>
                <w:sz w:val="18"/>
                <w:szCs w:val="18"/>
              </w:rPr>
              <w:t xml:space="preserve">Same as  the indicator on wastes under  Sustainable Consumption and Production </w:t>
            </w:r>
          </w:p>
        </w:tc>
      </w:tr>
      <w:tr w:rsidR="00990C3E" w:rsidRPr="00990C3E" w:rsidTr="00990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581" w:type="dxa"/>
            <w:gridSpan w:val="2"/>
          </w:tcPr>
          <w:p w:rsidR="00990C3E" w:rsidRPr="00990C3E" w:rsidRDefault="00990C3E" w:rsidP="00990C3E">
            <w:pPr>
              <w:tabs>
                <w:tab w:val="left" w:pos="1247"/>
                <w:tab w:val="left" w:pos="1814"/>
                <w:tab w:val="left" w:pos="2381"/>
                <w:tab w:val="left" w:pos="2948"/>
                <w:tab w:val="left" w:pos="3515"/>
                <w:tab w:val="left" w:pos="4082"/>
              </w:tabs>
              <w:rPr>
                <w:sz w:val="14"/>
                <w:szCs w:val="14"/>
              </w:rPr>
            </w:pPr>
          </w:p>
          <w:p w:rsidR="00990C3E" w:rsidRPr="00990C3E" w:rsidRDefault="00990C3E" w:rsidP="00990C3E">
            <w:pPr>
              <w:tabs>
                <w:tab w:val="left" w:pos="1247"/>
                <w:tab w:val="left" w:pos="1814"/>
                <w:tab w:val="left" w:pos="2381"/>
                <w:tab w:val="left" w:pos="2948"/>
                <w:tab w:val="left" w:pos="3515"/>
                <w:tab w:val="left" w:pos="4082"/>
              </w:tabs>
              <w:rPr>
                <w:sz w:val="14"/>
                <w:szCs w:val="14"/>
              </w:rPr>
            </w:pPr>
          </w:p>
          <w:p w:rsidR="00990C3E" w:rsidRPr="00990C3E" w:rsidRDefault="00990C3E" w:rsidP="00990C3E">
            <w:pPr>
              <w:tabs>
                <w:tab w:val="left" w:pos="1247"/>
                <w:tab w:val="left" w:pos="1814"/>
                <w:tab w:val="left" w:pos="2381"/>
                <w:tab w:val="left" w:pos="2948"/>
                <w:tab w:val="left" w:pos="3515"/>
                <w:tab w:val="left" w:pos="4082"/>
              </w:tabs>
              <w:rPr>
                <w:sz w:val="14"/>
                <w:szCs w:val="14"/>
              </w:rPr>
            </w:pPr>
          </w:p>
        </w:tc>
        <w:tc>
          <w:tcPr>
            <w:tcW w:w="3237" w:type="dxa"/>
            <w:tcBorders>
              <w:bottom w:val="single" w:sz="4" w:space="0" w:color="auto"/>
            </w:tcBorders>
          </w:tcPr>
          <w:p w:rsidR="00CD379E" w:rsidRDefault="00CD379E" w:rsidP="00CD379E">
            <w:pPr>
              <w:tabs>
                <w:tab w:val="left" w:pos="1247"/>
                <w:tab w:val="left" w:pos="1814"/>
                <w:tab w:val="left" w:pos="2381"/>
                <w:tab w:val="left" w:pos="2948"/>
                <w:tab w:val="left" w:pos="3021"/>
                <w:tab w:val="left" w:pos="3515"/>
                <w:tab w:val="left" w:pos="4082"/>
              </w:tabs>
              <w:jc w:val="center"/>
              <w:rPr>
                <w:sz w:val="14"/>
                <w:szCs w:val="14"/>
              </w:rPr>
            </w:pPr>
          </w:p>
        </w:tc>
        <w:tc>
          <w:tcPr>
            <w:tcW w:w="7752" w:type="dxa"/>
            <w:gridSpan w:val="3"/>
          </w:tcPr>
          <w:p w:rsidR="00990C3E" w:rsidRPr="00990C3E" w:rsidRDefault="00990C3E" w:rsidP="00990C3E">
            <w:pPr>
              <w:tabs>
                <w:tab w:val="left" w:pos="1247"/>
                <w:tab w:val="left" w:pos="1814"/>
                <w:tab w:val="left" w:pos="2381"/>
                <w:tab w:val="left" w:pos="2948"/>
                <w:tab w:val="left" w:pos="3515"/>
                <w:tab w:val="left" w:pos="4082"/>
              </w:tabs>
              <w:rPr>
                <w:sz w:val="14"/>
                <w:szCs w:val="14"/>
              </w:rPr>
            </w:pPr>
          </w:p>
        </w:tc>
      </w:tr>
    </w:tbl>
    <w:p w:rsidR="00CD379E" w:rsidRDefault="00CD379E" w:rsidP="00CD379E">
      <w:pPr>
        <w:tabs>
          <w:tab w:val="left" w:pos="1247"/>
          <w:tab w:val="left" w:pos="1814"/>
          <w:tab w:val="left" w:pos="2381"/>
          <w:tab w:val="left" w:pos="2948"/>
          <w:tab w:val="left" w:pos="3515"/>
          <w:tab w:val="left" w:pos="4082"/>
        </w:tabs>
        <w:jc w:val="center"/>
        <w:rPr>
          <w:sz w:val="2"/>
          <w:szCs w:val="2"/>
        </w:rPr>
      </w:pPr>
    </w:p>
    <w:p w:rsidR="004D37D1" w:rsidRPr="00990C3E" w:rsidRDefault="004D37D1" w:rsidP="00F87A41">
      <w:pPr>
        <w:pStyle w:val="ZZAnxheader"/>
        <w:rPr>
          <w:b w:val="0"/>
          <w:bCs w:val="0"/>
          <w:sz w:val="2"/>
          <w:szCs w:val="2"/>
          <w:lang w:val="en-GB"/>
        </w:rPr>
      </w:pPr>
    </w:p>
    <w:sectPr w:rsidR="004D37D1" w:rsidRPr="00990C3E" w:rsidSect="00F919A1">
      <w:footnotePr>
        <w:numRestart w:val="eachSect"/>
      </w:footnotePr>
      <w:pgSz w:w="16838" w:h="11906" w:orient="landscape" w:code="9"/>
      <w:pgMar w:top="907" w:right="992" w:bottom="1418" w:left="1418" w:header="539" w:footer="9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0A" w:rsidRDefault="00EA280A">
      <w:r>
        <w:separator/>
      </w:r>
    </w:p>
  </w:endnote>
  <w:endnote w:type="continuationSeparator" w:id="0">
    <w:p w:rsidR="00EA280A" w:rsidRDefault="00EA2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GillSans Light">
    <w:altName w:val="Century Gothic"/>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0A" w:rsidRPr="00126A72" w:rsidRDefault="00B83444" w:rsidP="00126A72">
    <w:pPr>
      <w:pStyle w:val="Footer"/>
      <w:spacing w:before="60" w:after="120"/>
      <w:rPr>
        <w:b/>
        <w:bCs/>
        <w:sz w:val="18"/>
        <w:szCs w:val="18"/>
      </w:rPr>
    </w:pPr>
    <w:r w:rsidRPr="00126A72">
      <w:rPr>
        <w:b/>
        <w:bCs/>
        <w:sz w:val="18"/>
        <w:szCs w:val="18"/>
      </w:rPr>
      <w:fldChar w:fldCharType="begin"/>
    </w:r>
    <w:r w:rsidR="00EA280A" w:rsidRPr="00126A72">
      <w:rPr>
        <w:b/>
        <w:bCs/>
        <w:sz w:val="18"/>
        <w:szCs w:val="18"/>
      </w:rPr>
      <w:instrText xml:space="preserve"> PAGE   \* MERGEFORMAT </w:instrText>
    </w:r>
    <w:r w:rsidRPr="00126A72">
      <w:rPr>
        <w:b/>
        <w:bCs/>
        <w:sz w:val="18"/>
        <w:szCs w:val="18"/>
      </w:rPr>
      <w:fldChar w:fldCharType="separate"/>
    </w:r>
    <w:r w:rsidR="001A5ADD">
      <w:rPr>
        <w:b/>
        <w:bCs/>
        <w:noProof/>
        <w:sz w:val="18"/>
        <w:szCs w:val="18"/>
      </w:rPr>
      <w:t>2</w:t>
    </w:r>
    <w:r w:rsidRPr="00126A72">
      <w:rP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0A" w:rsidRPr="00126A72" w:rsidRDefault="00B83444" w:rsidP="00126A72">
    <w:pPr>
      <w:pStyle w:val="Footer"/>
      <w:spacing w:before="60" w:after="120"/>
      <w:jc w:val="right"/>
      <w:rPr>
        <w:b/>
        <w:bCs/>
        <w:sz w:val="18"/>
        <w:szCs w:val="18"/>
      </w:rPr>
    </w:pPr>
    <w:r w:rsidRPr="00126A72">
      <w:rPr>
        <w:b/>
        <w:bCs/>
        <w:sz w:val="18"/>
        <w:szCs w:val="18"/>
      </w:rPr>
      <w:fldChar w:fldCharType="begin"/>
    </w:r>
    <w:r w:rsidR="00EA280A" w:rsidRPr="00126A72">
      <w:rPr>
        <w:b/>
        <w:bCs/>
        <w:sz w:val="18"/>
        <w:szCs w:val="18"/>
      </w:rPr>
      <w:instrText xml:space="preserve"> PAGE   \* MERGEFORMAT </w:instrText>
    </w:r>
    <w:r w:rsidRPr="00126A72">
      <w:rPr>
        <w:b/>
        <w:bCs/>
        <w:sz w:val="18"/>
        <w:szCs w:val="18"/>
      </w:rPr>
      <w:fldChar w:fldCharType="separate"/>
    </w:r>
    <w:r w:rsidR="001A5ADD">
      <w:rPr>
        <w:b/>
        <w:bCs/>
        <w:noProof/>
        <w:sz w:val="18"/>
        <w:szCs w:val="18"/>
      </w:rPr>
      <w:t>3</w:t>
    </w:r>
    <w:r w:rsidRPr="00126A72">
      <w:rPr>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0A" w:rsidRPr="00F919A1" w:rsidRDefault="00EA280A" w:rsidP="001A5ADD">
    <w:pPr>
      <w:pStyle w:val="Footer"/>
      <w:tabs>
        <w:tab w:val="clear" w:pos="4320"/>
        <w:tab w:val="clear" w:pos="8640"/>
      </w:tabs>
      <w:rPr>
        <w:sz w:val="18"/>
        <w:szCs w:val="18"/>
        <w:lang w:val="fr-CH"/>
      </w:rPr>
    </w:pPr>
    <w:r>
      <w:rPr>
        <w:lang w:val="fr-CH"/>
      </w:rPr>
      <w:tab/>
    </w:r>
    <w:r w:rsidRPr="00F919A1">
      <w:rPr>
        <w:sz w:val="18"/>
        <w:szCs w:val="18"/>
        <w:lang w:val="fr-CH"/>
      </w:rPr>
      <w:tab/>
    </w:r>
    <w:r w:rsidR="001A5ADD" w:rsidRPr="001A5ADD">
      <w:rPr>
        <w:sz w:val="18"/>
        <w:szCs w:val="18"/>
        <w:lang w:val="fr-CH"/>
      </w:rPr>
      <w:t>22</w:t>
    </w:r>
    <w:r w:rsidRPr="001A5ADD">
      <w:rPr>
        <w:sz w:val="18"/>
        <w:szCs w:val="18"/>
        <w:lang w:val="fr-CH"/>
      </w:rPr>
      <w:t>0415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0A" w:rsidRDefault="00EA280A" w:rsidP="001C0F39">
      <w:pPr>
        <w:spacing w:after="60"/>
        <w:ind w:left="624"/>
      </w:pPr>
      <w:r>
        <w:separator/>
      </w:r>
    </w:p>
  </w:footnote>
  <w:footnote w:type="continuationSeparator" w:id="0">
    <w:p w:rsidR="00EA280A" w:rsidRDefault="00EA280A">
      <w:r>
        <w:continuationSeparator/>
      </w:r>
    </w:p>
  </w:footnote>
  <w:footnote w:id="1">
    <w:p w:rsidR="00EA280A" w:rsidRPr="002125C8" w:rsidRDefault="00EA280A" w:rsidP="00D94C70">
      <w:pPr>
        <w:pStyle w:val="FootnoteText"/>
        <w:ind w:left="624" w:firstLine="624"/>
        <w:rPr>
          <w:sz w:val="18"/>
          <w:szCs w:val="18"/>
          <w:lang w:val="en-US"/>
        </w:rPr>
      </w:pPr>
      <w:proofErr w:type="gramStart"/>
      <w:r w:rsidRPr="002125C8">
        <w:rPr>
          <w:sz w:val="18"/>
          <w:szCs w:val="18"/>
          <w:lang w:val="en-US"/>
        </w:rPr>
        <w:t>*</w:t>
      </w:r>
      <w:r w:rsidRPr="002125C8">
        <w:rPr>
          <w:sz w:val="18"/>
          <w:szCs w:val="18"/>
        </w:rPr>
        <w:t xml:space="preserve"> UNEP/CHW.12/1.</w:t>
      </w:r>
      <w:proofErr w:type="gramEnd"/>
    </w:p>
  </w:footnote>
  <w:footnote w:id="2">
    <w:p w:rsidR="00EA280A" w:rsidRPr="002125C8" w:rsidRDefault="00EA280A" w:rsidP="00D94C70">
      <w:pPr>
        <w:pStyle w:val="FootnoteText"/>
        <w:ind w:left="624" w:firstLine="624"/>
        <w:rPr>
          <w:sz w:val="18"/>
          <w:szCs w:val="18"/>
          <w:lang w:val="en-US"/>
        </w:rPr>
      </w:pPr>
      <w:r w:rsidRPr="002125C8">
        <w:rPr>
          <w:sz w:val="18"/>
          <w:szCs w:val="18"/>
          <w:lang w:val="en-US"/>
        </w:rPr>
        <w:t>**</w:t>
      </w:r>
      <w:r w:rsidRPr="002125C8">
        <w:rPr>
          <w:rStyle w:val="FootnoteReference"/>
          <w:sz w:val="18"/>
          <w:szCs w:val="18"/>
          <w:vertAlign w:val="baseline"/>
        </w:rPr>
        <w:t xml:space="preserve"> UNEP/FAO/RC/COP.7/1.</w:t>
      </w:r>
    </w:p>
  </w:footnote>
  <w:footnote w:id="3">
    <w:p w:rsidR="00EA280A" w:rsidRPr="002125C8" w:rsidRDefault="00EA280A" w:rsidP="00D94C70">
      <w:pPr>
        <w:pStyle w:val="FootnoteText"/>
        <w:ind w:left="624" w:firstLine="624"/>
        <w:rPr>
          <w:sz w:val="18"/>
          <w:szCs w:val="18"/>
          <w:lang w:val="en-US"/>
        </w:rPr>
      </w:pPr>
      <w:r w:rsidRPr="002125C8">
        <w:rPr>
          <w:rStyle w:val="FootnoteReference"/>
          <w:sz w:val="18"/>
          <w:szCs w:val="18"/>
          <w:vertAlign w:val="baseline"/>
          <w:lang w:val="en-US"/>
        </w:rPr>
        <w:t xml:space="preserve">*** </w:t>
      </w:r>
      <w:r w:rsidRPr="002125C8">
        <w:rPr>
          <w:sz w:val="18"/>
          <w:szCs w:val="18"/>
          <w:lang w:val="en-US"/>
        </w:rPr>
        <w:t>UNEP/POPS/COP.7/1.</w:t>
      </w:r>
    </w:p>
  </w:footnote>
  <w:footnote w:id="4">
    <w:p w:rsidR="00EA280A" w:rsidRPr="00F919A1" w:rsidRDefault="00EA280A" w:rsidP="00F919A1">
      <w:pPr>
        <w:pStyle w:val="FootnoteText"/>
        <w:spacing w:before="20" w:after="40"/>
        <w:ind w:left="1276"/>
        <w:rPr>
          <w:sz w:val="18"/>
          <w:szCs w:val="18"/>
        </w:rPr>
      </w:pPr>
      <w:r w:rsidRPr="00F919A1">
        <w:rPr>
          <w:rStyle w:val="FootnoteReference"/>
          <w:sz w:val="18"/>
          <w:szCs w:val="18"/>
        </w:rPr>
        <w:footnoteRef/>
      </w:r>
      <w:r w:rsidRPr="00F919A1">
        <w:rPr>
          <w:sz w:val="18"/>
          <w:szCs w:val="18"/>
        </w:rPr>
        <w:t xml:space="preserve"> UNEP/FAO/CHW/RC/POPS/EXCOPS.2/4, Appendix II. </w:t>
      </w:r>
    </w:p>
  </w:footnote>
  <w:footnote w:id="5">
    <w:p w:rsidR="00EA280A" w:rsidRDefault="00EA280A" w:rsidP="00F919A1">
      <w:pPr>
        <w:pStyle w:val="FootnoteText"/>
        <w:spacing w:before="20" w:after="40"/>
        <w:ind w:left="1276"/>
      </w:pPr>
      <w:r w:rsidRPr="00F919A1">
        <w:rPr>
          <w:rStyle w:val="FootnoteReference"/>
          <w:sz w:val="18"/>
          <w:szCs w:val="18"/>
        </w:rPr>
        <w:footnoteRef/>
      </w:r>
      <w:r w:rsidRPr="00F919A1">
        <w:rPr>
          <w:sz w:val="18"/>
          <w:szCs w:val="18"/>
        </w:rPr>
        <w:t xml:space="preserve"> </w:t>
      </w:r>
      <w:proofErr w:type="gramStart"/>
      <w:r w:rsidRPr="00F919A1">
        <w:rPr>
          <w:sz w:val="18"/>
          <w:szCs w:val="18"/>
        </w:rPr>
        <w:t>Adopted by the Conference of the Parties to the Basel Convention as decision BC.Ex-2/1, by the Conference of the Parties to the Rotterdam Convention as decision RC.Ex-2/1 and by the Conference of the Parties to the Stockholm Convention as decision SC.Ex-2/1.</w:t>
      </w:r>
      <w:proofErr w:type="gramEnd"/>
    </w:p>
  </w:footnote>
  <w:footnote w:id="6">
    <w:p w:rsidR="00EA280A" w:rsidRPr="00CD379E" w:rsidRDefault="00EA280A" w:rsidP="00CD379E">
      <w:pPr>
        <w:pStyle w:val="FootnoteText"/>
        <w:ind w:left="1418"/>
        <w:rPr>
          <w:sz w:val="18"/>
          <w:szCs w:val="18"/>
        </w:rPr>
      </w:pPr>
      <w:r w:rsidRPr="00CD379E">
        <w:rPr>
          <w:rStyle w:val="FootnoteReference"/>
          <w:sz w:val="18"/>
          <w:szCs w:val="18"/>
        </w:rPr>
        <w:footnoteRef/>
      </w:r>
      <w:r w:rsidRPr="00CD379E">
        <w:rPr>
          <w:sz w:val="18"/>
          <w:szCs w:val="18"/>
        </w:rPr>
        <w:t xml:space="preserve"> The list of indicators was jointly developed by the Secretariat of the Basel, Rotterdam and Stockholm Conventions and the Chemicals Branch of the United Nations Environment Programme Division of Technology, Industry and Economics, the interim secretariat of the </w:t>
      </w:r>
      <w:proofErr w:type="spellStart"/>
      <w:r w:rsidRPr="00CD379E">
        <w:rPr>
          <w:sz w:val="18"/>
          <w:szCs w:val="18"/>
        </w:rPr>
        <w:t>Minamata</w:t>
      </w:r>
      <w:proofErr w:type="spellEnd"/>
      <w:r w:rsidRPr="00CD379E">
        <w:rPr>
          <w:sz w:val="18"/>
          <w:szCs w:val="18"/>
        </w:rPr>
        <w:t xml:space="preserve"> Convention on Mercury, in consultation with stakeholders involved in the work related to the sound management of chemicals and wastes.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0A" w:rsidRPr="004D37D1" w:rsidRDefault="00EA280A" w:rsidP="00837DFF">
    <w:pPr>
      <w:pBdr>
        <w:bottom w:val="single" w:sz="4" w:space="1" w:color="auto"/>
      </w:pBdr>
      <w:rPr>
        <w:b/>
        <w:sz w:val="18"/>
        <w:szCs w:val="18"/>
      </w:rPr>
    </w:pPr>
    <w:r w:rsidRPr="004D37D1">
      <w:rPr>
        <w:b/>
        <w:sz w:val="18"/>
        <w:szCs w:val="18"/>
      </w:rPr>
      <w:t>UNEP/</w:t>
    </w:r>
    <w:r>
      <w:rPr>
        <w:b/>
        <w:sz w:val="18"/>
        <w:szCs w:val="18"/>
      </w:rPr>
      <w:t>CHW.12/INF/54-UNEP/</w:t>
    </w:r>
    <w:r w:rsidRPr="004D37D1">
      <w:rPr>
        <w:b/>
        <w:sz w:val="18"/>
        <w:szCs w:val="18"/>
      </w:rPr>
      <w:t>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INF/39-UNEP/POPS/COP.7/IN</w:t>
    </w:r>
    <w:r w:rsidRPr="00990C3E">
      <w:rPr>
        <w:b/>
        <w:sz w:val="18"/>
        <w:szCs w:val="18"/>
        <w:lang w:val="en-US"/>
      </w:rPr>
      <w:t>F/</w:t>
    </w:r>
    <w:r w:rsidRPr="00CD379E">
      <w:rPr>
        <w:b/>
        <w:sz w:val="18"/>
        <w:szCs w:val="18"/>
        <w:lang w:val="en-US"/>
      </w:rPr>
      <w:t>58</w:t>
    </w:r>
  </w:p>
  <w:p w:rsidR="00EA280A" w:rsidRDefault="00EA2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0A" w:rsidRDefault="00EA280A" w:rsidP="00CD379E">
    <w:pPr>
      <w:pBdr>
        <w:bottom w:val="single" w:sz="4" w:space="1" w:color="auto"/>
      </w:pBdr>
      <w:jc w:val="right"/>
    </w:pPr>
    <w:r>
      <w:rPr>
        <w:b/>
        <w:sz w:val="18"/>
        <w:szCs w:val="18"/>
      </w:rPr>
      <w:t>UNEP/CHW.12/INF/54-</w:t>
    </w:r>
    <w:r w:rsidRPr="004D37D1">
      <w:rPr>
        <w:b/>
        <w:sz w:val="18"/>
        <w:szCs w:val="18"/>
      </w:rPr>
      <w:t>UNEP/FAO</w:t>
    </w:r>
    <w:r w:rsidRPr="004D37D1">
      <w:rPr>
        <w:b/>
        <w:sz w:val="18"/>
        <w:szCs w:val="18"/>
        <w:lang w:val="en-US"/>
      </w:rPr>
      <w:t>/RC/</w:t>
    </w:r>
    <w:r>
      <w:rPr>
        <w:b/>
        <w:sz w:val="18"/>
        <w:szCs w:val="18"/>
        <w:lang w:val="en-US"/>
      </w:rPr>
      <w:t>COP.7</w:t>
    </w:r>
    <w:r w:rsidRPr="004D37D1">
      <w:rPr>
        <w:b/>
        <w:sz w:val="18"/>
        <w:szCs w:val="18"/>
        <w:lang w:val="en-US"/>
      </w:rPr>
      <w:t>/</w:t>
    </w:r>
    <w:r>
      <w:rPr>
        <w:b/>
        <w:sz w:val="18"/>
        <w:szCs w:val="18"/>
        <w:lang w:val="en-US"/>
      </w:rPr>
      <w:t>INF/39-UNEP/POPS/COP.7/INF/58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2E8"/>
    <w:multiLevelType w:val="hybridMultilevel"/>
    <w:tmpl w:val="8BEAF274"/>
    <w:lvl w:ilvl="0" w:tplc="FEA0C7F4">
      <w:start w:val="1"/>
      <w:numFmt w:val="upperRoman"/>
      <w:lvlText w:val="%1."/>
      <w:lvlJc w:val="left"/>
      <w:pPr>
        <w:tabs>
          <w:tab w:val="num" w:pos="1565"/>
        </w:tabs>
        <w:ind w:left="1205" w:firstLine="0"/>
      </w:pPr>
      <w:rPr>
        <w:rFonts w:ascii="Times New Roman" w:hAnsi="Times New Roman" w:hint="default"/>
        <w:b/>
        <w:i w:val="0"/>
        <w:sz w:val="28"/>
        <w:szCs w:val="28"/>
      </w:rPr>
    </w:lvl>
    <w:lvl w:ilvl="1" w:tplc="12243E76">
      <w:start w:val="1"/>
      <w:numFmt w:val="upperLetter"/>
      <w:lvlText w:val="%2."/>
      <w:lvlJc w:val="left"/>
      <w:pPr>
        <w:tabs>
          <w:tab w:val="num" w:pos="4277"/>
        </w:tabs>
        <w:ind w:left="4277" w:hanging="360"/>
      </w:pPr>
      <w:rPr>
        <w:rFonts w:hint="default"/>
      </w:rPr>
    </w:lvl>
    <w:lvl w:ilvl="2" w:tplc="0409001B" w:tentative="1">
      <w:start w:val="1"/>
      <w:numFmt w:val="lowerRoman"/>
      <w:lvlText w:val="%3."/>
      <w:lvlJc w:val="right"/>
      <w:pPr>
        <w:tabs>
          <w:tab w:val="num" w:pos="4997"/>
        </w:tabs>
        <w:ind w:left="4997" w:hanging="180"/>
      </w:pPr>
    </w:lvl>
    <w:lvl w:ilvl="3" w:tplc="0409000F" w:tentative="1">
      <w:start w:val="1"/>
      <w:numFmt w:val="decimal"/>
      <w:lvlText w:val="%4."/>
      <w:lvlJc w:val="left"/>
      <w:pPr>
        <w:tabs>
          <w:tab w:val="num" w:pos="5717"/>
        </w:tabs>
        <w:ind w:left="5717" w:hanging="360"/>
      </w:pPr>
    </w:lvl>
    <w:lvl w:ilvl="4" w:tplc="04090019" w:tentative="1">
      <w:start w:val="1"/>
      <w:numFmt w:val="lowerLetter"/>
      <w:lvlText w:val="%5."/>
      <w:lvlJc w:val="left"/>
      <w:pPr>
        <w:tabs>
          <w:tab w:val="num" w:pos="6437"/>
        </w:tabs>
        <w:ind w:left="6437" w:hanging="360"/>
      </w:pPr>
    </w:lvl>
    <w:lvl w:ilvl="5" w:tplc="0409001B" w:tentative="1">
      <w:start w:val="1"/>
      <w:numFmt w:val="lowerRoman"/>
      <w:lvlText w:val="%6."/>
      <w:lvlJc w:val="right"/>
      <w:pPr>
        <w:tabs>
          <w:tab w:val="num" w:pos="7157"/>
        </w:tabs>
        <w:ind w:left="7157" w:hanging="180"/>
      </w:pPr>
    </w:lvl>
    <w:lvl w:ilvl="6" w:tplc="0409000F" w:tentative="1">
      <w:start w:val="1"/>
      <w:numFmt w:val="decimal"/>
      <w:lvlText w:val="%7."/>
      <w:lvlJc w:val="left"/>
      <w:pPr>
        <w:tabs>
          <w:tab w:val="num" w:pos="7877"/>
        </w:tabs>
        <w:ind w:left="7877" w:hanging="360"/>
      </w:pPr>
    </w:lvl>
    <w:lvl w:ilvl="7" w:tplc="04090019" w:tentative="1">
      <w:start w:val="1"/>
      <w:numFmt w:val="lowerLetter"/>
      <w:lvlText w:val="%8."/>
      <w:lvlJc w:val="left"/>
      <w:pPr>
        <w:tabs>
          <w:tab w:val="num" w:pos="8597"/>
        </w:tabs>
        <w:ind w:left="8597" w:hanging="360"/>
      </w:pPr>
    </w:lvl>
    <w:lvl w:ilvl="8" w:tplc="0409001B" w:tentative="1">
      <w:start w:val="1"/>
      <w:numFmt w:val="lowerRoman"/>
      <w:lvlText w:val="%9."/>
      <w:lvlJc w:val="right"/>
      <w:pPr>
        <w:tabs>
          <w:tab w:val="num" w:pos="9317"/>
        </w:tabs>
        <w:ind w:left="9317" w:hanging="180"/>
      </w:pPr>
    </w:lvl>
  </w:abstractNum>
  <w:abstractNum w:abstractNumId="1">
    <w:nsid w:val="032F586A"/>
    <w:multiLevelType w:val="hybridMultilevel"/>
    <w:tmpl w:val="58285630"/>
    <w:lvl w:ilvl="0" w:tplc="4D8E9E66">
      <w:start w:val="1"/>
      <w:numFmt w:val="lowerRoman"/>
      <w:lvlText w:val="%1."/>
      <w:lvlJc w:val="left"/>
      <w:pPr>
        <w:ind w:left="4200" w:hanging="72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
    <w:nsid w:val="03E761BD"/>
    <w:multiLevelType w:val="hybridMultilevel"/>
    <w:tmpl w:val="4E8A9002"/>
    <w:lvl w:ilvl="0" w:tplc="2078051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nsid w:val="06B04BC6"/>
    <w:multiLevelType w:val="hybridMultilevel"/>
    <w:tmpl w:val="2F2AB744"/>
    <w:lvl w:ilvl="0" w:tplc="320A073E">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
    <w:nsid w:val="0CD0496C"/>
    <w:multiLevelType w:val="hybridMultilevel"/>
    <w:tmpl w:val="085031DE"/>
    <w:lvl w:ilvl="0" w:tplc="0409000F">
      <w:start w:val="1"/>
      <w:numFmt w:val="decimal"/>
      <w:lvlText w:val="%1."/>
      <w:lvlJc w:val="left"/>
      <w:pPr>
        <w:tabs>
          <w:tab w:val="num" w:pos="2591"/>
        </w:tabs>
        <w:ind w:left="2591" w:hanging="360"/>
      </w:pPr>
    </w:lvl>
    <w:lvl w:ilvl="1" w:tplc="04090013">
      <w:start w:val="1"/>
      <w:numFmt w:val="upperRoman"/>
      <w:lvlText w:val="%2."/>
      <w:lvlJc w:val="right"/>
      <w:pPr>
        <w:tabs>
          <w:tab w:val="num" w:pos="3131"/>
        </w:tabs>
        <w:ind w:left="3131" w:hanging="180"/>
      </w:pPr>
    </w:lvl>
    <w:lvl w:ilvl="2" w:tplc="0409001B" w:tentative="1">
      <w:start w:val="1"/>
      <w:numFmt w:val="lowerRoman"/>
      <w:lvlText w:val="%3."/>
      <w:lvlJc w:val="right"/>
      <w:pPr>
        <w:tabs>
          <w:tab w:val="num" w:pos="4031"/>
        </w:tabs>
        <w:ind w:left="4031" w:hanging="180"/>
      </w:pPr>
    </w:lvl>
    <w:lvl w:ilvl="3" w:tplc="0409000F" w:tentative="1">
      <w:start w:val="1"/>
      <w:numFmt w:val="decimal"/>
      <w:lvlText w:val="%4."/>
      <w:lvlJc w:val="left"/>
      <w:pPr>
        <w:tabs>
          <w:tab w:val="num" w:pos="4751"/>
        </w:tabs>
        <w:ind w:left="4751" w:hanging="360"/>
      </w:pPr>
    </w:lvl>
    <w:lvl w:ilvl="4" w:tplc="04090019" w:tentative="1">
      <w:start w:val="1"/>
      <w:numFmt w:val="lowerLetter"/>
      <w:lvlText w:val="%5."/>
      <w:lvlJc w:val="left"/>
      <w:pPr>
        <w:tabs>
          <w:tab w:val="num" w:pos="5471"/>
        </w:tabs>
        <w:ind w:left="5471" w:hanging="360"/>
      </w:pPr>
    </w:lvl>
    <w:lvl w:ilvl="5" w:tplc="0409001B" w:tentative="1">
      <w:start w:val="1"/>
      <w:numFmt w:val="lowerRoman"/>
      <w:lvlText w:val="%6."/>
      <w:lvlJc w:val="right"/>
      <w:pPr>
        <w:tabs>
          <w:tab w:val="num" w:pos="6191"/>
        </w:tabs>
        <w:ind w:left="6191" w:hanging="180"/>
      </w:pPr>
    </w:lvl>
    <w:lvl w:ilvl="6" w:tplc="0409000F" w:tentative="1">
      <w:start w:val="1"/>
      <w:numFmt w:val="decimal"/>
      <w:lvlText w:val="%7."/>
      <w:lvlJc w:val="left"/>
      <w:pPr>
        <w:tabs>
          <w:tab w:val="num" w:pos="6911"/>
        </w:tabs>
        <w:ind w:left="6911" w:hanging="360"/>
      </w:pPr>
    </w:lvl>
    <w:lvl w:ilvl="7" w:tplc="04090019" w:tentative="1">
      <w:start w:val="1"/>
      <w:numFmt w:val="lowerLetter"/>
      <w:lvlText w:val="%8."/>
      <w:lvlJc w:val="left"/>
      <w:pPr>
        <w:tabs>
          <w:tab w:val="num" w:pos="7631"/>
        </w:tabs>
        <w:ind w:left="7631" w:hanging="360"/>
      </w:pPr>
    </w:lvl>
    <w:lvl w:ilvl="8" w:tplc="0409001B" w:tentative="1">
      <w:start w:val="1"/>
      <w:numFmt w:val="lowerRoman"/>
      <w:lvlText w:val="%9."/>
      <w:lvlJc w:val="right"/>
      <w:pPr>
        <w:tabs>
          <w:tab w:val="num" w:pos="8351"/>
        </w:tabs>
        <w:ind w:left="8351" w:hanging="180"/>
      </w:pPr>
    </w:lvl>
  </w:abstractNum>
  <w:abstractNum w:abstractNumId="5">
    <w:nsid w:val="0FC119EF"/>
    <w:multiLevelType w:val="hybridMultilevel"/>
    <w:tmpl w:val="214017C8"/>
    <w:lvl w:ilvl="0" w:tplc="1DB29ADE">
      <w:start w:val="1"/>
      <w:numFmt w:val="decimal"/>
      <w:lvlText w:val="%1."/>
      <w:lvlJc w:val="left"/>
      <w:pPr>
        <w:tabs>
          <w:tab w:val="num" w:pos="2340"/>
        </w:tabs>
        <w:ind w:left="2340" w:hanging="360"/>
      </w:pPr>
      <w:rPr>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7">
    <w:nsid w:val="171113A7"/>
    <w:multiLevelType w:val="multilevel"/>
    <w:tmpl w:val="48241D10"/>
    <w:numStyleLink w:val="Normallist"/>
  </w:abstractNum>
  <w:abstractNum w:abstractNumId="8">
    <w:nsid w:val="18CA32F2"/>
    <w:multiLevelType w:val="hybridMultilevel"/>
    <w:tmpl w:val="94F8718C"/>
    <w:lvl w:ilvl="0" w:tplc="BB0E9228">
      <w:start w:val="1"/>
      <w:numFmt w:val="decimal"/>
      <w:lvlText w:val="%1."/>
      <w:lvlJc w:val="left"/>
      <w:pPr>
        <w:tabs>
          <w:tab w:val="num" w:pos="360"/>
        </w:tabs>
        <w:ind w:left="0" w:firstLine="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A1A5F"/>
    <w:multiLevelType w:val="hybridMultilevel"/>
    <w:tmpl w:val="A404CD88"/>
    <w:lvl w:ilvl="0" w:tplc="1DB29ADE">
      <w:start w:val="1"/>
      <w:numFmt w:val="decimal"/>
      <w:lvlText w:val="%1."/>
      <w:lvlJc w:val="left"/>
      <w:pPr>
        <w:tabs>
          <w:tab w:val="num" w:pos="2340"/>
        </w:tabs>
        <w:ind w:left="2340" w:hanging="360"/>
      </w:pPr>
      <w:rPr>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3AC38E6"/>
    <w:multiLevelType w:val="hybridMultilevel"/>
    <w:tmpl w:val="26AC20D0"/>
    <w:lvl w:ilvl="0" w:tplc="0409000F">
      <w:start w:val="1"/>
      <w:numFmt w:val="decimal"/>
      <w:lvlText w:val="%1."/>
      <w:lvlJc w:val="left"/>
      <w:pPr>
        <w:tabs>
          <w:tab w:val="num" w:pos="2591"/>
        </w:tabs>
        <w:ind w:left="2591"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ED2B67"/>
    <w:multiLevelType w:val="hybridMultilevel"/>
    <w:tmpl w:val="8FE02B74"/>
    <w:lvl w:ilvl="0" w:tplc="040A000F">
      <w:start w:val="1"/>
      <w:numFmt w:val="decimal"/>
      <w:lvlText w:val="%1."/>
      <w:lvlJc w:val="left"/>
      <w:pPr>
        <w:tabs>
          <w:tab w:val="num" w:pos="2880"/>
        </w:tabs>
        <w:ind w:left="288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6747612"/>
    <w:multiLevelType w:val="hybridMultilevel"/>
    <w:tmpl w:val="A53A104A"/>
    <w:lvl w:ilvl="0" w:tplc="040A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67632E8"/>
    <w:multiLevelType w:val="hybridMultilevel"/>
    <w:tmpl w:val="61C06396"/>
    <w:lvl w:ilvl="0" w:tplc="1DB29ADE">
      <w:start w:val="1"/>
      <w:numFmt w:val="decimal"/>
      <w:lvlText w:val="%1."/>
      <w:lvlJc w:val="left"/>
      <w:pPr>
        <w:tabs>
          <w:tab w:val="num" w:pos="2340"/>
        </w:tabs>
        <w:ind w:left="2340" w:hanging="360"/>
      </w:pPr>
      <w:rPr>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BA04F60"/>
    <w:multiLevelType w:val="hybridMultilevel"/>
    <w:tmpl w:val="E1A4E8A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50955A1"/>
    <w:multiLevelType w:val="multilevel"/>
    <w:tmpl w:val="B3E88302"/>
    <w:lvl w:ilvl="0">
      <w:start w:val="1"/>
      <w:numFmt w:val="decimal"/>
      <w:lvlText w:val="%1."/>
      <w:lvlJc w:val="left"/>
      <w:pPr>
        <w:tabs>
          <w:tab w:val="num" w:pos="360"/>
        </w:tabs>
        <w:ind w:left="0" w:firstLine="0"/>
      </w:pPr>
      <w:rPr>
        <w:rFonts w:ascii="Times New Roman" w:hAnsi="Times New Roman" w:hint="default"/>
        <w:b w:val="0"/>
        <w:i w:val="0"/>
        <w:sz w:val="20"/>
        <w:szCs w:val="20"/>
      </w:rPr>
    </w:lvl>
    <w:lvl w:ilvl="1">
      <w:start w:val="1"/>
      <w:numFmt w:val="decimal"/>
      <w:isLgl/>
      <w:lvlText w:val="%1.%2"/>
      <w:lvlJc w:val="left"/>
      <w:pPr>
        <w:ind w:left="496" w:hanging="480"/>
      </w:pPr>
      <w:rPr>
        <w:rFonts w:hint="default"/>
      </w:rPr>
    </w:lvl>
    <w:lvl w:ilvl="2">
      <w:start w:val="2"/>
      <w:numFmt w:val="decimal"/>
      <w:isLgl/>
      <w:lvlText w:val="%1.%2.%3"/>
      <w:lvlJc w:val="left"/>
      <w:pPr>
        <w:ind w:left="512" w:hanging="48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784" w:hanging="720"/>
      </w:pPr>
      <w:rPr>
        <w:rFonts w:hint="default"/>
      </w:rPr>
    </w:lvl>
    <w:lvl w:ilvl="5">
      <w:start w:val="1"/>
      <w:numFmt w:val="decimal"/>
      <w:isLgl/>
      <w:lvlText w:val="%1.%2.%3.%4.%5.%6"/>
      <w:lvlJc w:val="left"/>
      <w:pPr>
        <w:ind w:left="1160" w:hanging="1080"/>
      </w:pPr>
      <w:rPr>
        <w:rFonts w:hint="default"/>
      </w:rPr>
    </w:lvl>
    <w:lvl w:ilvl="6">
      <w:start w:val="1"/>
      <w:numFmt w:val="decimal"/>
      <w:isLgl/>
      <w:lvlText w:val="%1.%2.%3.%4.%5.%6.%7"/>
      <w:lvlJc w:val="left"/>
      <w:pPr>
        <w:ind w:left="1176" w:hanging="1080"/>
      </w:pPr>
      <w:rPr>
        <w:rFonts w:hint="default"/>
      </w:rPr>
    </w:lvl>
    <w:lvl w:ilvl="7">
      <w:start w:val="1"/>
      <w:numFmt w:val="decimal"/>
      <w:isLgl/>
      <w:lvlText w:val="%1.%2.%3.%4.%5.%6.%7.%8"/>
      <w:lvlJc w:val="left"/>
      <w:pPr>
        <w:ind w:left="1192" w:hanging="1080"/>
      </w:pPr>
      <w:rPr>
        <w:rFonts w:hint="default"/>
      </w:rPr>
    </w:lvl>
    <w:lvl w:ilvl="8">
      <w:start w:val="1"/>
      <w:numFmt w:val="decimal"/>
      <w:isLgl/>
      <w:lvlText w:val="%1.%2.%3.%4.%5.%6.%7.%8.%9"/>
      <w:lvlJc w:val="left"/>
      <w:pPr>
        <w:ind w:left="1568" w:hanging="1440"/>
      </w:pPr>
      <w:rPr>
        <w:rFonts w:hint="default"/>
      </w:rPr>
    </w:lvl>
  </w:abstractNum>
  <w:abstractNum w:abstractNumId="16">
    <w:nsid w:val="354C60E0"/>
    <w:multiLevelType w:val="hybridMultilevel"/>
    <w:tmpl w:val="6C962386"/>
    <w:lvl w:ilvl="0" w:tplc="0409000F">
      <w:start w:val="1"/>
      <w:numFmt w:val="decimal"/>
      <w:lvlText w:val="%1."/>
      <w:lvlJc w:val="left"/>
      <w:pPr>
        <w:tabs>
          <w:tab w:val="num" w:pos="2591"/>
        </w:tabs>
        <w:ind w:left="2591" w:hanging="360"/>
      </w:pPr>
    </w:lvl>
    <w:lvl w:ilvl="1" w:tplc="04090019" w:tentative="1">
      <w:start w:val="1"/>
      <w:numFmt w:val="lowerLetter"/>
      <w:lvlText w:val="%2."/>
      <w:lvlJc w:val="left"/>
      <w:pPr>
        <w:tabs>
          <w:tab w:val="num" w:pos="3311"/>
        </w:tabs>
        <w:ind w:left="3311" w:hanging="360"/>
      </w:pPr>
    </w:lvl>
    <w:lvl w:ilvl="2" w:tplc="0409001B" w:tentative="1">
      <w:start w:val="1"/>
      <w:numFmt w:val="lowerRoman"/>
      <w:lvlText w:val="%3."/>
      <w:lvlJc w:val="right"/>
      <w:pPr>
        <w:tabs>
          <w:tab w:val="num" w:pos="4031"/>
        </w:tabs>
        <w:ind w:left="4031" w:hanging="180"/>
      </w:pPr>
    </w:lvl>
    <w:lvl w:ilvl="3" w:tplc="0409000F" w:tentative="1">
      <w:start w:val="1"/>
      <w:numFmt w:val="decimal"/>
      <w:lvlText w:val="%4."/>
      <w:lvlJc w:val="left"/>
      <w:pPr>
        <w:tabs>
          <w:tab w:val="num" w:pos="4751"/>
        </w:tabs>
        <w:ind w:left="4751" w:hanging="360"/>
      </w:pPr>
    </w:lvl>
    <w:lvl w:ilvl="4" w:tplc="04090019" w:tentative="1">
      <w:start w:val="1"/>
      <w:numFmt w:val="lowerLetter"/>
      <w:lvlText w:val="%5."/>
      <w:lvlJc w:val="left"/>
      <w:pPr>
        <w:tabs>
          <w:tab w:val="num" w:pos="5471"/>
        </w:tabs>
        <w:ind w:left="5471" w:hanging="360"/>
      </w:pPr>
    </w:lvl>
    <w:lvl w:ilvl="5" w:tplc="0409001B" w:tentative="1">
      <w:start w:val="1"/>
      <w:numFmt w:val="lowerRoman"/>
      <w:lvlText w:val="%6."/>
      <w:lvlJc w:val="right"/>
      <w:pPr>
        <w:tabs>
          <w:tab w:val="num" w:pos="6191"/>
        </w:tabs>
        <w:ind w:left="6191" w:hanging="180"/>
      </w:pPr>
    </w:lvl>
    <w:lvl w:ilvl="6" w:tplc="0409000F" w:tentative="1">
      <w:start w:val="1"/>
      <w:numFmt w:val="decimal"/>
      <w:lvlText w:val="%7."/>
      <w:lvlJc w:val="left"/>
      <w:pPr>
        <w:tabs>
          <w:tab w:val="num" w:pos="6911"/>
        </w:tabs>
        <w:ind w:left="6911" w:hanging="360"/>
      </w:pPr>
    </w:lvl>
    <w:lvl w:ilvl="7" w:tplc="04090019" w:tentative="1">
      <w:start w:val="1"/>
      <w:numFmt w:val="lowerLetter"/>
      <w:lvlText w:val="%8."/>
      <w:lvlJc w:val="left"/>
      <w:pPr>
        <w:tabs>
          <w:tab w:val="num" w:pos="7631"/>
        </w:tabs>
        <w:ind w:left="7631" w:hanging="360"/>
      </w:pPr>
    </w:lvl>
    <w:lvl w:ilvl="8" w:tplc="0409001B" w:tentative="1">
      <w:start w:val="1"/>
      <w:numFmt w:val="lowerRoman"/>
      <w:lvlText w:val="%9."/>
      <w:lvlJc w:val="right"/>
      <w:pPr>
        <w:tabs>
          <w:tab w:val="num" w:pos="8351"/>
        </w:tabs>
        <w:ind w:left="8351" w:hanging="180"/>
      </w:pPr>
    </w:lvl>
  </w:abstractNum>
  <w:abstractNum w:abstractNumId="17">
    <w:nsid w:val="36842AEA"/>
    <w:multiLevelType w:val="hybridMultilevel"/>
    <w:tmpl w:val="329CD124"/>
    <w:lvl w:ilvl="0" w:tplc="040A000F">
      <w:start w:val="1"/>
      <w:numFmt w:val="decimal"/>
      <w:lvlText w:val="%1."/>
      <w:lvlJc w:val="left"/>
      <w:pPr>
        <w:tabs>
          <w:tab w:val="num" w:pos="2880"/>
        </w:tabs>
        <w:ind w:left="288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70B5B2C"/>
    <w:multiLevelType w:val="hybridMultilevel"/>
    <w:tmpl w:val="E1A4E8A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95D641A"/>
    <w:multiLevelType w:val="hybridMultilevel"/>
    <w:tmpl w:val="20FA750E"/>
    <w:lvl w:ilvl="0" w:tplc="4E283C58">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cs="Wingding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0">
    <w:nsid w:val="3D9703E7"/>
    <w:multiLevelType w:val="multilevel"/>
    <w:tmpl w:val="A156EE04"/>
    <w:lvl w:ilvl="0">
      <w:start w:val="1"/>
      <w:numFmt w:val="decimal"/>
      <w:lvlText w:val="%1."/>
      <w:lvlJc w:val="left"/>
      <w:pPr>
        <w:tabs>
          <w:tab w:val="num" w:pos="2340"/>
        </w:tabs>
        <w:ind w:left="2340" w:hanging="360"/>
      </w:pPr>
      <w:rPr>
        <w:i w:val="0"/>
        <w:sz w:val="20"/>
        <w:szCs w:val="20"/>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291B78"/>
    <w:multiLevelType w:val="hybridMultilevel"/>
    <w:tmpl w:val="25BCED7E"/>
    <w:lvl w:ilvl="0" w:tplc="1DB29ADE">
      <w:start w:val="1"/>
      <w:numFmt w:val="decimal"/>
      <w:lvlText w:val="%1."/>
      <w:lvlJc w:val="left"/>
      <w:pPr>
        <w:tabs>
          <w:tab w:val="num" w:pos="2340"/>
        </w:tabs>
        <w:ind w:left="2340" w:hanging="360"/>
      </w:pPr>
      <w:rPr>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7640570"/>
    <w:multiLevelType w:val="hybridMultilevel"/>
    <w:tmpl w:val="8304A82A"/>
    <w:lvl w:ilvl="0" w:tplc="0409000F">
      <w:start w:val="1"/>
      <w:numFmt w:val="decimal"/>
      <w:lvlText w:val="%1."/>
      <w:lvlJc w:val="left"/>
      <w:pPr>
        <w:tabs>
          <w:tab w:val="num" w:pos="2591"/>
        </w:tabs>
        <w:ind w:left="2591"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8C91901"/>
    <w:multiLevelType w:val="hybridMultilevel"/>
    <w:tmpl w:val="05EEF962"/>
    <w:lvl w:ilvl="0" w:tplc="040A000F">
      <w:start w:val="1"/>
      <w:numFmt w:val="decimal"/>
      <w:lvlText w:val="%1."/>
      <w:lvlJc w:val="left"/>
      <w:pPr>
        <w:tabs>
          <w:tab w:val="num" w:pos="2880"/>
        </w:tabs>
        <w:ind w:left="288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9BB54AA"/>
    <w:multiLevelType w:val="hybridMultilevel"/>
    <w:tmpl w:val="A7A4AC98"/>
    <w:lvl w:ilvl="0" w:tplc="6EFAC816">
      <w:start w:val="1"/>
      <w:numFmt w:val="upperLetter"/>
      <w:lvlText w:val="%1."/>
      <w:lvlJc w:val="left"/>
      <w:pPr>
        <w:ind w:left="1883" w:hanging="630"/>
      </w:pPr>
      <w:rPr>
        <w:rFonts w:hint="default"/>
        <w:b/>
      </w:rPr>
    </w:lvl>
    <w:lvl w:ilvl="1" w:tplc="08090019" w:tentative="1">
      <w:start w:val="1"/>
      <w:numFmt w:val="lowerLetter"/>
      <w:lvlText w:val="%2."/>
      <w:lvlJc w:val="left"/>
      <w:pPr>
        <w:ind w:left="2333" w:hanging="360"/>
      </w:pPr>
    </w:lvl>
    <w:lvl w:ilvl="2" w:tplc="0809001B" w:tentative="1">
      <w:start w:val="1"/>
      <w:numFmt w:val="lowerRoman"/>
      <w:lvlText w:val="%3."/>
      <w:lvlJc w:val="right"/>
      <w:pPr>
        <w:ind w:left="3053" w:hanging="180"/>
      </w:pPr>
    </w:lvl>
    <w:lvl w:ilvl="3" w:tplc="0809000F" w:tentative="1">
      <w:start w:val="1"/>
      <w:numFmt w:val="decimal"/>
      <w:lvlText w:val="%4."/>
      <w:lvlJc w:val="left"/>
      <w:pPr>
        <w:ind w:left="3773" w:hanging="360"/>
      </w:pPr>
    </w:lvl>
    <w:lvl w:ilvl="4" w:tplc="08090019" w:tentative="1">
      <w:start w:val="1"/>
      <w:numFmt w:val="lowerLetter"/>
      <w:lvlText w:val="%5."/>
      <w:lvlJc w:val="left"/>
      <w:pPr>
        <w:ind w:left="4493" w:hanging="360"/>
      </w:pPr>
    </w:lvl>
    <w:lvl w:ilvl="5" w:tplc="0809001B" w:tentative="1">
      <w:start w:val="1"/>
      <w:numFmt w:val="lowerRoman"/>
      <w:lvlText w:val="%6."/>
      <w:lvlJc w:val="right"/>
      <w:pPr>
        <w:ind w:left="5213" w:hanging="180"/>
      </w:pPr>
    </w:lvl>
    <w:lvl w:ilvl="6" w:tplc="0809000F" w:tentative="1">
      <w:start w:val="1"/>
      <w:numFmt w:val="decimal"/>
      <w:lvlText w:val="%7."/>
      <w:lvlJc w:val="left"/>
      <w:pPr>
        <w:ind w:left="5933" w:hanging="360"/>
      </w:pPr>
    </w:lvl>
    <w:lvl w:ilvl="7" w:tplc="08090019" w:tentative="1">
      <w:start w:val="1"/>
      <w:numFmt w:val="lowerLetter"/>
      <w:lvlText w:val="%8."/>
      <w:lvlJc w:val="left"/>
      <w:pPr>
        <w:ind w:left="6653" w:hanging="360"/>
      </w:pPr>
    </w:lvl>
    <w:lvl w:ilvl="8" w:tplc="0809001B" w:tentative="1">
      <w:start w:val="1"/>
      <w:numFmt w:val="lowerRoman"/>
      <w:lvlText w:val="%9."/>
      <w:lvlJc w:val="right"/>
      <w:pPr>
        <w:ind w:left="7373" w:hanging="180"/>
      </w:pPr>
    </w:lvl>
  </w:abstractNum>
  <w:abstractNum w:abstractNumId="25">
    <w:nsid w:val="4B1E02F0"/>
    <w:multiLevelType w:val="hybridMultilevel"/>
    <w:tmpl w:val="A296DA20"/>
    <w:lvl w:ilvl="0" w:tplc="0409000F">
      <w:start w:val="1"/>
      <w:numFmt w:val="decimal"/>
      <w:lvlText w:val="%1."/>
      <w:lvlJc w:val="left"/>
      <w:pPr>
        <w:tabs>
          <w:tab w:val="num" w:pos="3215"/>
        </w:tabs>
        <w:ind w:left="3215" w:hanging="360"/>
      </w:pPr>
    </w:lvl>
    <w:lvl w:ilvl="1" w:tplc="04090019" w:tentative="1">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26">
    <w:nsid w:val="4E880FFE"/>
    <w:multiLevelType w:val="hybridMultilevel"/>
    <w:tmpl w:val="C3F8A2CA"/>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4FED0B3C"/>
    <w:multiLevelType w:val="hybridMultilevel"/>
    <w:tmpl w:val="DE502AA0"/>
    <w:lvl w:ilvl="0" w:tplc="1DB29ADE">
      <w:start w:val="1"/>
      <w:numFmt w:val="decimal"/>
      <w:lvlText w:val="%1."/>
      <w:lvlJc w:val="left"/>
      <w:pPr>
        <w:tabs>
          <w:tab w:val="num" w:pos="2340"/>
        </w:tabs>
        <w:ind w:left="2340" w:hanging="360"/>
      </w:pPr>
      <w:rPr>
        <w:i w:val="0"/>
        <w:sz w:val="20"/>
        <w:szCs w:val="20"/>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20E177E"/>
    <w:multiLevelType w:val="hybridMultilevel"/>
    <w:tmpl w:val="F83CCBF4"/>
    <w:lvl w:ilvl="0" w:tplc="1DB29ADE">
      <w:start w:val="1"/>
      <w:numFmt w:val="decimal"/>
      <w:lvlText w:val="%1."/>
      <w:lvlJc w:val="left"/>
      <w:pPr>
        <w:tabs>
          <w:tab w:val="num" w:pos="2340"/>
        </w:tabs>
        <w:ind w:left="2340" w:hanging="360"/>
      </w:pPr>
      <w:rPr>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nsid w:val="53DE2E60"/>
    <w:multiLevelType w:val="hybridMultilevel"/>
    <w:tmpl w:val="04D6D222"/>
    <w:lvl w:ilvl="0" w:tplc="0F440408">
      <w:start w:val="1"/>
      <w:numFmt w:val="upperRoman"/>
      <w:lvlText w:val="%1."/>
      <w:lvlJc w:val="left"/>
      <w:pPr>
        <w:ind w:left="1967" w:hanging="720"/>
      </w:pPr>
      <w:rPr>
        <w:rFonts w:hint="default"/>
        <w:sz w:val="28"/>
        <w:szCs w:val="28"/>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1">
    <w:nsid w:val="563333FE"/>
    <w:multiLevelType w:val="hybridMultilevel"/>
    <w:tmpl w:val="EDD464A2"/>
    <w:lvl w:ilvl="0" w:tplc="0409000F">
      <w:start w:val="1"/>
      <w:numFmt w:val="decimal"/>
      <w:lvlText w:val="%1."/>
      <w:lvlJc w:val="left"/>
      <w:pPr>
        <w:tabs>
          <w:tab w:val="num" w:pos="2591"/>
        </w:tabs>
        <w:ind w:left="2591" w:hanging="360"/>
      </w:pPr>
    </w:lvl>
    <w:lvl w:ilvl="1" w:tplc="DCC27E4E">
      <w:start w:val="1"/>
      <w:numFmt w:val="lowerLetter"/>
      <w:lvlText w:val="(%2)"/>
      <w:lvlJc w:val="left"/>
      <w:pPr>
        <w:tabs>
          <w:tab w:val="num" w:pos="3311"/>
        </w:tabs>
        <w:ind w:left="3311" w:hanging="360"/>
      </w:pPr>
      <w:rPr>
        <w:rFonts w:hint="default"/>
      </w:rPr>
    </w:lvl>
    <w:lvl w:ilvl="2" w:tplc="0409001B" w:tentative="1">
      <w:start w:val="1"/>
      <w:numFmt w:val="lowerRoman"/>
      <w:lvlText w:val="%3."/>
      <w:lvlJc w:val="right"/>
      <w:pPr>
        <w:tabs>
          <w:tab w:val="num" w:pos="4031"/>
        </w:tabs>
        <w:ind w:left="4031" w:hanging="180"/>
      </w:pPr>
    </w:lvl>
    <w:lvl w:ilvl="3" w:tplc="0409000F" w:tentative="1">
      <w:start w:val="1"/>
      <w:numFmt w:val="decimal"/>
      <w:lvlText w:val="%4."/>
      <w:lvlJc w:val="left"/>
      <w:pPr>
        <w:tabs>
          <w:tab w:val="num" w:pos="4751"/>
        </w:tabs>
        <w:ind w:left="4751" w:hanging="360"/>
      </w:pPr>
    </w:lvl>
    <w:lvl w:ilvl="4" w:tplc="04090019" w:tentative="1">
      <w:start w:val="1"/>
      <w:numFmt w:val="lowerLetter"/>
      <w:lvlText w:val="%5."/>
      <w:lvlJc w:val="left"/>
      <w:pPr>
        <w:tabs>
          <w:tab w:val="num" w:pos="5471"/>
        </w:tabs>
        <w:ind w:left="5471" w:hanging="360"/>
      </w:pPr>
    </w:lvl>
    <w:lvl w:ilvl="5" w:tplc="0409001B" w:tentative="1">
      <w:start w:val="1"/>
      <w:numFmt w:val="lowerRoman"/>
      <w:lvlText w:val="%6."/>
      <w:lvlJc w:val="right"/>
      <w:pPr>
        <w:tabs>
          <w:tab w:val="num" w:pos="6191"/>
        </w:tabs>
        <w:ind w:left="6191" w:hanging="180"/>
      </w:pPr>
    </w:lvl>
    <w:lvl w:ilvl="6" w:tplc="0409000F" w:tentative="1">
      <w:start w:val="1"/>
      <w:numFmt w:val="decimal"/>
      <w:lvlText w:val="%7."/>
      <w:lvlJc w:val="left"/>
      <w:pPr>
        <w:tabs>
          <w:tab w:val="num" w:pos="6911"/>
        </w:tabs>
        <w:ind w:left="6911" w:hanging="360"/>
      </w:pPr>
    </w:lvl>
    <w:lvl w:ilvl="7" w:tplc="04090019" w:tentative="1">
      <w:start w:val="1"/>
      <w:numFmt w:val="lowerLetter"/>
      <w:lvlText w:val="%8."/>
      <w:lvlJc w:val="left"/>
      <w:pPr>
        <w:tabs>
          <w:tab w:val="num" w:pos="7631"/>
        </w:tabs>
        <w:ind w:left="7631" w:hanging="360"/>
      </w:pPr>
    </w:lvl>
    <w:lvl w:ilvl="8" w:tplc="0409001B" w:tentative="1">
      <w:start w:val="1"/>
      <w:numFmt w:val="lowerRoman"/>
      <w:lvlText w:val="%9."/>
      <w:lvlJc w:val="right"/>
      <w:pPr>
        <w:tabs>
          <w:tab w:val="num" w:pos="8351"/>
        </w:tabs>
        <w:ind w:left="8351" w:hanging="180"/>
      </w:pPr>
    </w:lvl>
  </w:abstractNum>
  <w:abstractNum w:abstractNumId="32">
    <w:nsid w:val="58685940"/>
    <w:multiLevelType w:val="hybridMultilevel"/>
    <w:tmpl w:val="58F05398"/>
    <w:lvl w:ilvl="0" w:tplc="0409000F">
      <w:start w:val="1"/>
      <w:numFmt w:val="decimal"/>
      <w:lvlText w:val="%1."/>
      <w:lvlJc w:val="left"/>
      <w:pPr>
        <w:tabs>
          <w:tab w:val="num" w:pos="2591"/>
        </w:tabs>
        <w:ind w:left="2591"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12F0D56"/>
    <w:multiLevelType w:val="hybridMultilevel"/>
    <w:tmpl w:val="BDCA8282"/>
    <w:lvl w:ilvl="0" w:tplc="04090001">
      <w:start w:val="1"/>
      <w:numFmt w:val="bullet"/>
      <w:lvlText w:val=""/>
      <w:lvlJc w:val="left"/>
      <w:pPr>
        <w:tabs>
          <w:tab w:val="num" w:pos="2340"/>
        </w:tabs>
        <w:ind w:left="2340" w:hanging="360"/>
      </w:pPr>
      <w:rPr>
        <w:rFonts w:ascii="Symbol" w:hAnsi="Symbol" w:hint="default"/>
        <w:i w:val="0"/>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621E69"/>
    <w:multiLevelType w:val="hybridMultilevel"/>
    <w:tmpl w:val="A25A028E"/>
    <w:lvl w:ilvl="0" w:tplc="040A000F">
      <w:start w:val="1"/>
      <w:numFmt w:val="decimal"/>
      <w:lvlText w:val="%1."/>
      <w:lvlJc w:val="left"/>
      <w:pPr>
        <w:tabs>
          <w:tab w:val="num" w:pos="2880"/>
        </w:tabs>
        <w:ind w:left="288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32404EC"/>
    <w:multiLevelType w:val="hybridMultilevel"/>
    <w:tmpl w:val="1A70AB08"/>
    <w:lvl w:ilvl="0" w:tplc="0409000F">
      <w:start w:val="1"/>
      <w:numFmt w:val="decimal"/>
      <w:lvlText w:val="%1."/>
      <w:lvlJc w:val="left"/>
      <w:pPr>
        <w:tabs>
          <w:tab w:val="num" w:pos="2591"/>
        </w:tabs>
        <w:ind w:left="2591" w:hanging="360"/>
      </w:pPr>
    </w:lvl>
    <w:lvl w:ilvl="1" w:tplc="04090019" w:tentative="1">
      <w:start w:val="1"/>
      <w:numFmt w:val="lowerLetter"/>
      <w:lvlText w:val="%2."/>
      <w:lvlJc w:val="left"/>
      <w:pPr>
        <w:tabs>
          <w:tab w:val="num" w:pos="3311"/>
        </w:tabs>
        <w:ind w:left="3311" w:hanging="360"/>
      </w:pPr>
    </w:lvl>
    <w:lvl w:ilvl="2" w:tplc="0409001B" w:tentative="1">
      <w:start w:val="1"/>
      <w:numFmt w:val="lowerRoman"/>
      <w:lvlText w:val="%3."/>
      <w:lvlJc w:val="right"/>
      <w:pPr>
        <w:tabs>
          <w:tab w:val="num" w:pos="4031"/>
        </w:tabs>
        <w:ind w:left="4031" w:hanging="180"/>
      </w:pPr>
    </w:lvl>
    <w:lvl w:ilvl="3" w:tplc="0409000F" w:tentative="1">
      <w:start w:val="1"/>
      <w:numFmt w:val="decimal"/>
      <w:lvlText w:val="%4."/>
      <w:lvlJc w:val="left"/>
      <w:pPr>
        <w:tabs>
          <w:tab w:val="num" w:pos="4751"/>
        </w:tabs>
        <w:ind w:left="4751" w:hanging="360"/>
      </w:pPr>
    </w:lvl>
    <w:lvl w:ilvl="4" w:tplc="04090019" w:tentative="1">
      <w:start w:val="1"/>
      <w:numFmt w:val="lowerLetter"/>
      <w:lvlText w:val="%5."/>
      <w:lvlJc w:val="left"/>
      <w:pPr>
        <w:tabs>
          <w:tab w:val="num" w:pos="5471"/>
        </w:tabs>
        <w:ind w:left="5471" w:hanging="360"/>
      </w:pPr>
    </w:lvl>
    <w:lvl w:ilvl="5" w:tplc="0409001B" w:tentative="1">
      <w:start w:val="1"/>
      <w:numFmt w:val="lowerRoman"/>
      <w:lvlText w:val="%6."/>
      <w:lvlJc w:val="right"/>
      <w:pPr>
        <w:tabs>
          <w:tab w:val="num" w:pos="6191"/>
        </w:tabs>
        <w:ind w:left="6191" w:hanging="180"/>
      </w:pPr>
    </w:lvl>
    <w:lvl w:ilvl="6" w:tplc="0409000F" w:tentative="1">
      <w:start w:val="1"/>
      <w:numFmt w:val="decimal"/>
      <w:lvlText w:val="%7."/>
      <w:lvlJc w:val="left"/>
      <w:pPr>
        <w:tabs>
          <w:tab w:val="num" w:pos="6911"/>
        </w:tabs>
        <w:ind w:left="6911" w:hanging="360"/>
      </w:pPr>
    </w:lvl>
    <w:lvl w:ilvl="7" w:tplc="04090019" w:tentative="1">
      <w:start w:val="1"/>
      <w:numFmt w:val="lowerLetter"/>
      <w:lvlText w:val="%8."/>
      <w:lvlJc w:val="left"/>
      <w:pPr>
        <w:tabs>
          <w:tab w:val="num" w:pos="7631"/>
        </w:tabs>
        <w:ind w:left="7631" w:hanging="360"/>
      </w:pPr>
    </w:lvl>
    <w:lvl w:ilvl="8" w:tplc="0409001B" w:tentative="1">
      <w:start w:val="1"/>
      <w:numFmt w:val="lowerRoman"/>
      <w:lvlText w:val="%9."/>
      <w:lvlJc w:val="right"/>
      <w:pPr>
        <w:tabs>
          <w:tab w:val="num" w:pos="8351"/>
        </w:tabs>
        <w:ind w:left="8351" w:hanging="180"/>
      </w:pPr>
    </w:lvl>
  </w:abstractNum>
  <w:abstractNum w:abstractNumId="36">
    <w:nsid w:val="73350228"/>
    <w:multiLevelType w:val="hybridMultilevel"/>
    <w:tmpl w:val="DBAE5C28"/>
    <w:lvl w:ilvl="0" w:tplc="040A000F">
      <w:start w:val="1"/>
      <w:numFmt w:val="decimal"/>
      <w:lvlText w:val="%1."/>
      <w:lvlJc w:val="left"/>
      <w:pPr>
        <w:tabs>
          <w:tab w:val="num" w:pos="2880"/>
        </w:tabs>
        <w:ind w:left="288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BA655D1"/>
    <w:multiLevelType w:val="hybridMultilevel"/>
    <w:tmpl w:val="BA1A1216"/>
    <w:lvl w:ilvl="0" w:tplc="B0EE4BF8">
      <w:start w:val="1"/>
      <w:numFmt w:val="upp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8">
    <w:nsid w:val="7F070EC8"/>
    <w:multiLevelType w:val="hybridMultilevel"/>
    <w:tmpl w:val="CC16070E"/>
    <w:lvl w:ilvl="0" w:tplc="5784F222">
      <w:start w:val="1"/>
      <w:numFmt w:val="lowerRoman"/>
      <w:lvlText w:val="(%1)"/>
      <w:lvlJc w:val="left"/>
      <w:pPr>
        <w:ind w:left="2952" w:hanging="72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num w:numId="1">
    <w:abstractNumId w:val="0"/>
  </w:num>
  <w:num w:numId="2">
    <w:abstractNumId w:val="6"/>
  </w:num>
  <w:num w:numId="3">
    <w:abstractNumId w:val="15"/>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 w:numId="9">
    <w:abstractNumId w:val="0"/>
    <w:lvlOverride w:ilvl="0">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6"/>
  </w:num>
  <w:num w:numId="17">
    <w:abstractNumId w:val="18"/>
  </w:num>
  <w:num w:numId="18">
    <w:abstractNumId w:val="4"/>
  </w:num>
  <w:num w:numId="19">
    <w:abstractNumId w:val="35"/>
  </w:num>
  <w:num w:numId="20">
    <w:abstractNumId w:val="31"/>
  </w:num>
  <w:num w:numId="21">
    <w:abstractNumId w:val="16"/>
  </w:num>
  <w:num w:numId="22">
    <w:abstractNumId w:val="27"/>
  </w:num>
  <w:num w:numId="23">
    <w:abstractNumId w:val="33"/>
  </w:num>
  <w:num w:numId="24">
    <w:abstractNumId w:val="14"/>
  </w:num>
  <w:num w:numId="25">
    <w:abstractNumId w:val="19"/>
  </w:num>
  <w:num w:numId="26">
    <w:abstractNumId w:val="9"/>
  </w:num>
  <w:num w:numId="27">
    <w:abstractNumId w:val="20"/>
  </w:num>
  <w:num w:numId="28">
    <w:abstractNumId w:val="21"/>
  </w:num>
  <w:num w:numId="29">
    <w:abstractNumId w:val="12"/>
  </w:num>
  <w:num w:numId="30">
    <w:abstractNumId w:val="13"/>
  </w:num>
  <w:num w:numId="31">
    <w:abstractNumId w:val="10"/>
  </w:num>
  <w:num w:numId="32">
    <w:abstractNumId w:val="22"/>
  </w:num>
  <w:num w:numId="33">
    <w:abstractNumId w:val="34"/>
  </w:num>
  <w:num w:numId="34">
    <w:abstractNumId w:val="36"/>
  </w:num>
  <w:num w:numId="35">
    <w:abstractNumId w:val="11"/>
  </w:num>
  <w:num w:numId="36">
    <w:abstractNumId w:val="5"/>
  </w:num>
  <w:num w:numId="37">
    <w:abstractNumId w:val="28"/>
  </w:num>
  <w:num w:numId="38">
    <w:abstractNumId w:val="32"/>
  </w:num>
  <w:num w:numId="39">
    <w:abstractNumId w:val="17"/>
  </w:num>
  <w:num w:numId="40">
    <w:abstractNumId w:val="23"/>
  </w:num>
  <w:num w:numId="41">
    <w:abstractNumId w:val="29"/>
  </w:num>
  <w:num w:numId="42">
    <w:abstractNumId w:val="7"/>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3">
    <w:abstractNumId w:val="25"/>
  </w:num>
  <w:num w:numId="44">
    <w:abstractNumId w:val="8"/>
  </w:num>
  <w:num w:numId="45">
    <w:abstractNumId w:val="37"/>
  </w:num>
  <w:num w:numId="46">
    <w:abstractNumId w:val="2"/>
  </w:num>
  <w:num w:numId="47">
    <w:abstractNumId w:val="38"/>
  </w:num>
  <w:num w:numId="48">
    <w:abstractNumId w:val="3"/>
  </w:num>
  <w:num w:numId="49">
    <w:abstractNumId w:val="1"/>
  </w:num>
  <w:num w:numId="50">
    <w:abstractNumId w:val="24"/>
  </w:num>
  <w:num w:numId="51">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624"/>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E714C"/>
    <w:rsid w:val="00030872"/>
    <w:rsid w:val="00042B60"/>
    <w:rsid w:val="00043D38"/>
    <w:rsid w:val="00050246"/>
    <w:rsid w:val="00064042"/>
    <w:rsid w:val="00074D93"/>
    <w:rsid w:val="00082B64"/>
    <w:rsid w:val="00094DE3"/>
    <w:rsid w:val="00097652"/>
    <w:rsid w:val="000A25A0"/>
    <w:rsid w:val="000A398B"/>
    <w:rsid w:val="000A7847"/>
    <w:rsid w:val="000B01BF"/>
    <w:rsid w:val="000C4FC1"/>
    <w:rsid w:val="000D13AF"/>
    <w:rsid w:val="000D580C"/>
    <w:rsid w:val="000D6815"/>
    <w:rsid w:val="000F4AFB"/>
    <w:rsid w:val="001029D1"/>
    <w:rsid w:val="00113BD0"/>
    <w:rsid w:val="001153CA"/>
    <w:rsid w:val="0012182F"/>
    <w:rsid w:val="00125B6C"/>
    <w:rsid w:val="00126A72"/>
    <w:rsid w:val="00135FCF"/>
    <w:rsid w:val="0014217A"/>
    <w:rsid w:val="00156928"/>
    <w:rsid w:val="00161150"/>
    <w:rsid w:val="00162128"/>
    <w:rsid w:val="0016400E"/>
    <w:rsid w:val="00184CB8"/>
    <w:rsid w:val="001936DA"/>
    <w:rsid w:val="00194DD0"/>
    <w:rsid w:val="00197CB6"/>
    <w:rsid w:val="001A3D3C"/>
    <w:rsid w:val="001A5ADD"/>
    <w:rsid w:val="001B5BAE"/>
    <w:rsid w:val="001C0F39"/>
    <w:rsid w:val="001C28A1"/>
    <w:rsid w:val="001C59E9"/>
    <w:rsid w:val="001C719D"/>
    <w:rsid w:val="001D1EDC"/>
    <w:rsid w:val="0020016A"/>
    <w:rsid w:val="00205B4D"/>
    <w:rsid w:val="00206927"/>
    <w:rsid w:val="002125C8"/>
    <w:rsid w:val="002162F5"/>
    <w:rsid w:val="00217336"/>
    <w:rsid w:val="00220B31"/>
    <w:rsid w:val="002254A4"/>
    <w:rsid w:val="00234002"/>
    <w:rsid w:val="00236D2B"/>
    <w:rsid w:val="00244480"/>
    <w:rsid w:val="002469CB"/>
    <w:rsid w:val="00263FC0"/>
    <w:rsid w:val="00266D61"/>
    <w:rsid w:val="002904CB"/>
    <w:rsid w:val="002952AD"/>
    <w:rsid w:val="0029738E"/>
    <w:rsid w:val="002A363F"/>
    <w:rsid w:val="002A3BFF"/>
    <w:rsid w:val="002A752F"/>
    <w:rsid w:val="002B7203"/>
    <w:rsid w:val="002C1134"/>
    <w:rsid w:val="002D1FD6"/>
    <w:rsid w:val="002D40E7"/>
    <w:rsid w:val="002D50BB"/>
    <w:rsid w:val="002E2972"/>
    <w:rsid w:val="002E2CE1"/>
    <w:rsid w:val="002F1913"/>
    <w:rsid w:val="002F3550"/>
    <w:rsid w:val="00312C7E"/>
    <w:rsid w:val="003242D3"/>
    <w:rsid w:val="00332035"/>
    <w:rsid w:val="00336BE0"/>
    <w:rsid w:val="00340A60"/>
    <w:rsid w:val="00342753"/>
    <w:rsid w:val="00354EFE"/>
    <w:rsid w:val="00365CF3"/>
    <w:rsid w:val="0036725F"/>
    <w:rsid w:val="00372A01"/>
    <w:rsid w:val="0039066F"/>
    <w:rsid w:val="00397A84"/>
    <w:rsid w:val="00397C0E"/>
    <w:rsid w:val="003A3A61"/>
    <w:rsid w:val="003C1209"/>
    <w:rsid w:val="003E714C"/>
    <w:rsid w:val="003F6465"/>
    <w:rsid w:val="004178B0"/>
    <w:rsid w:val="0042439C"/>
    <w:rsid w:val="00435094"/>
    <w:rsid w:val="0045138D"/>
    <w:rsid w:val="004674C9"/>
    <w:rsid w:val="004878F2"/>
    <w:rsid w:val="0049606E"/>
    <w:rsid w:val="004A3040"/>
    <w:rsid w:val="004D37D1"/>
    <w:rsid w:val="004D42BD"/>
    <w:rsid w:val="004D4C8A"/>
    <w:rsid w:val="004D5751"/>
    <w:rsid w:val="004E0391"/>
    <w:rsid w:val="004E0FFD"/>
    <w:rsid w:val="004E1B4B"/>
    <w:rsid w:val="004E413C"/>
    <w:rsid w:val="00514D73"/>
    <w:rsid w:val="0053164F"/>
    <w:rsid w:val="00533C0E"/>
    <w:rsid w:val="00545F48"/>
    <w:rsid w:val="005521FD"/>
    <w:rsid w:val="005524EE"/>
    <w:rsid w:val="00563D58"/>
    <w:rsid w:val="00567FCF"/>
    <w:rsid w:val="00570C68"/>
    <w:rsid w:val="00584026"/>
    <w:rsid w:val="0059421C"/>
    <w:rsid w:val="005A2866"/>
    <w:rsid w:val="005B03E6"/>
    <w:rsid w:val="005B471B"/>
    <w:rsid w:val="005C3206"/>
    <w:rsid w:val="005E1A54"/>
    <w:rsid w:val="0060235C"/>
    <w:rsid w:val="00611F51"/>
    <w:rsid w:val="0062453C"/>
    <w:rsid w:val="006313D5"/>
    <w:rsid w:val="00633C52"/>
    <w:rsid w:val="006350B7"/>
    <w:rsid w:val="00635EC6"/>
    <w:rsid w:val="006414E6"/>
    <w:rsid w:val="0069795D"/>
    <w:rsid w:val="006A0CED"/>
    <w:rsid w:val="006A69B2"/>
    <w:rsid w:val="006C024E"/>
    <w:rsid w:val="006C4C3D"/>
    <w:rsid w:val="006D3F64"/>
    <w:rsid w:val="006E1745"/>
    <w:rsid w:val="006F16F4"/>
    <w:rsid w:val="007010FC"/>
    <w:rsid w:val="007024DA"/>
    <w:rsid w:val="00703ECB"/>
    <w:rsid w:val="00722881"/>
    <w:rsid w:val="007255E5"/>
    <w:rsid w:val="00726656"/>
    <w:rsid w:val="00726E8F"/>
    <w:rsid w:val="00736CA9"/>
    <w:rsid w:val="00787107"/>
    <w:rsid w:val="0079106C"/>
    <w:rsid w:val="0079193B"/>
    <w:rsid w:val="007A08D0"/>
    <w:rsid w:val="007B0882"/>
    <w:rsid w:val="007B5A35"/>
    <w:rsid w:val="007F1410"/>
    <w:rsid w:val="007F14AB"/>
    <w:rsid w:val="00807C56"/>
    <w:rsid w:val="0082101C"/>
    <w:rsid w:val="00823357"/>
    <w:rsid w:val="00824E79"/>
    <w:rsid w:val="0083767A"/>
    <w:rsid w:val="00837DFF"/>
    <w:rsid w:val="0084332D"/>
    <w:rsid w:val="0085506D"/>
    <w:rsid w:val="00857D14"/>
    <w:rsid w:val="00877D2F"/>
    <w:rsid w:val="00885374"/>
    <w:rsid w:val="0089512B"/>
    <w:rsid w:val="008A23AF"/>
    <w:rsid w:val="008C06F8"/>
    <w:rsid w:val="008E26A9"/>
    <w:rsid w:val="008F127B"/>
    <w:rsid w:val="009239A6"/>
    <w:rsid w:val="00923C6B"/>
    <w:rsid w:val="0094237D"/>
    <w:rsid w:val="00950690"/>
    <w:rsid w:val="00950940"/>
    <w:rsid w:val="00972382"/>
    <w:rsid w:val="00976C2D"/>
    <w:rsid w:val="00977FDD"/>
    <w:rsid w:val="00990C3E"/>
    <w:rsid w:val="009C1BE6"/>
    <w:rsid w:val="009D1734"/>
    <w:rsid w:val="009E694C"/>
    <w:rsid w:val="009F00A0"/>
    <w:rsid w:val="00A02327"/>
    <w:rsid w:val="00A03A09"/>
    <w:rsid w:val="00A077AC"/>
    <w:rsid w:val="00A10A26"/>
    <w:rsid w:val="00A210BB"/>
    <w:rsid w:val="00A25267"/>
    <w:rsid w:val="00A36D04"/>
    <w:rsid w:val="00A40423"/>
    <w:rsid w:val="00A45AA8"/>
    <w:rsid w:val="00A547B1"/>
    <w:rsid w:val="00A55E57"/>
    <w:rsid w:val="00A668FB"/>
    <w:rsid w:val="00A7035F"/>
    <w:rsid w:val="00A80F86"/>
    <w:rsid w:val="00AC2713"/>
    <w:rsid w:val="00AC6AD3"/>
    <w:rsid w:val="00AD0442"/>
    <w:rsid w:val="00AD09FA"/>
    <w:rsid w:val="00AE6D1A"/>
    <w:rsid w:val="00AE6E5B"/>
    <w:rsid w:val="00AF447E"/>
    <w:rsid w:val="00B0460B"/>
    <w:rsid w:val="00B13C45"/>
    <w:rsid w:val="00B1671B"/>
    <w:rsid w:val="00B21557"/>
    <w:rsid w:val="00B231F4"/>
    <w:rsid w:val="00B42BB6"/>
    <w:rsid w:val="00B43B18"/>
    <w:rsid w:val="00B52E5B"/>
    <w:rsid w:val="00B57F3D"/>
    <w:rsid w:val="00B656F6"/>
    <w:rsid w:val="00B74EC3"/>
    <w:rsid w:val="00B81F83"/>
    <w:rsid w:val="00B82388"/>
    <w:rsid w:val="00B83443"/>
    <w:rsid w:val="00B83444"/>
    <w:rsid w:val="00B852EB"/>
    <w:rsid w:val="00B873A3"/>
    <w:rsid w:val="00BA47AF"/>
    <w:rsid w:val="00BA5708"/>
    <w:rsid w:val="00BA6EA3"/>
    <w:rsid w:val="00BB59BB"/>
    <w:rsid w:val="00BD119E"/>
    <w:rsid w:val="00C04A43"/>
    <w:rsid w:val="00C10B03"/>
    <w:rsid w:val="00C16EE2"/>
    <w:rsid w:val="00C243E6"/>
    <w:rsid w:val="00C26570"/>
    <w:rsid w:val="00C266DA"/>
    <w:rsid w:val="00C339CD"/>
    <w:rsid w:val="00C5012D"/>
    <w:rsid w:val="00C508AA"/>
    <w:rsid w:val="00C834F5"/>
    <w:rsid w:val="00C958ED"/>
    <w:rsid w:val="00CA2D36"/>
    <w:rsid w:val="00CC267C"/>
    <w:rsid w:val="00CC5E92"/>
    <w:rsid w:val="00CD3133"/>
    <w:rsid w:val="00CD379E"/>
    <w:rsid w:val="00CE136A"/>
    <w:rsid w:val="00CF1E31"/>
    <w:rsid w:val="00D30328"/>
    <w:rsid w:val="00D33B09"/>
    <w:rsid w:val="00D33CA9"/>
    <w:rsid w:val="00D50210"/>
    <w:rsid w:val="00D525C9"/>
    <w:rsid w:val="00D63022"/>
    <w:rsid w:val="00D66993"/>
    <w:rsid w:val="00D67E92"/>
    <w:rsid w:val="00D90F42"/>
    <w:rsid w:val="00D94C70"/>
    <w:rsid w:val="00DA236C"/>
    <w:rsid w:val="00DA707E"/>
    <w:rsid w:val="00DB7585"/>
    <w:rsid w:val="00DC14F1"/>
    <w:rsid w:val="00DD30AE"/>
    <w:rsid w:val="00DD6303"/>
    <w:rsid w:val="00DF19D3"/>
    <w:rsid w:val="00DF3ABD"/>
    <w:rsid w:val="00DF5CA9"/>
    <w:rsid w:val="00E24D18"/>
    <w:rsid w:val="00E25180"/>
    <w:rsid w:val="00E27613"/>
    <w:rsid w:val="00E4349F"/>
    <w:rsid w:val="00E47FE6"/>
    <w:rsid w:val="00E61152"/>
    <w:rsid w:val="00E619CD"/>
    <w:rsid w:val="00E957B6"/>
    <w:rsid w:val="00EA26A0"/>
    <w:rsid w:val="00EA280A"/>
    <w:rsid w:val="00EA2C74"/>
    <w:rsid w:val="00EA4129"/>
    <w:rsid w:val="00EB2312"/>
    <w:rsid w:val="00EC6CB4"/>
    <w:rsid w:val="00EE4C66"/>
    <w:rsid w:val="00F0418C"/>
    <w:rsid w:val="00F075B0"/>
    <w:rsid w:val="00F13047"/>
    <w:rsid w:val="00F26A45"/>
    <w:rsid w:val="00F314EC"/>
    <w:rsid w:val="00F5694D"/>
    <w:rsid w:val="00F7229A"/>
    <w:rsid w:val="00F778C6"/>
    <w:rsid w:val="00F87A41"/>
    <w:rsid w:val="00F919A1"/>
    <w:rsid w:val="00F93BC7"/>
    <w:rsid w:val="00F96225"/>
    <w:rsid w:val="00FA48B3"/>
    <w:rsid w:val="00FA5DFC"/>
    <w:rsid w:val="00FB39E7"/>
    <w:rsid w:val="00FB54DF"/>
    <w:rsid w:val="00FB5BFD"/>
    <w:rsid w:val="00FC5B72"/>
    <w:rsid w:val="00FC66FC"/>
    <w:rsid w:val="00FE1864"/>
    <w:rsid w:val="00FE3E8C"/>
    <w:rsid w:val="00FE5B5A"/>
    <w:rsid w:val="00FF57C5"/>
    <w:rsid w:val="00FF72B7"/>
    <w:rsid w:val="00FF7637"/>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14C"/>
    <w:rPr>
      <w:sz w:val="22"/>
      <w:lang w:eastAsia="en-US"/>
    </w:rPr>
  </w:style>
  <w:style w:type="paragraph" w:styleId="Heading2">
    <w:name w:val="heading 2"/>
    <w:basedOn w:val="Normal"/>
    <w:next w:val="Normal"/>
    <w:qFormat/>
    <w:rsid w:val="003E714C"/>
    <w:pPr>
      <w:keepNext/>
      <w:ind w:left="1157"/>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w:basedOn w:val="Normal"/>
    <w:link w:val="FootnoteTextChar"/>
    <w:uiPriority w:val="99"/>
    <w:rsid w:val="003E714C"/>
  </w:style>
  <w:style w:type="character" w:styleId="FootnoteReference">
    <w:name w:val="footnote reference"/>
    <w:aliases w:val="16 Point,Superscript 6 Point"/>
    <w:basedOn w:val="DefaultParagraphFont"/>
    <w:uiPriority w:val="99"/>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Geneva 9 Char,Font: Geneva 9 Char,Boston 10 Char,f Char"/>
    <w:basedOn w:val="DefaultParagraphFont"/>
    <w:link w:val="FootnoteText"/>
    <w:uiPriority w:val="99"/>
    <w:rsid w:val="003E714C"/>
    <w:rPr>
      <w:sz w:val="22"/>
      <w:lang w:val="en-GB" w:eastAsia="en-US" w:bidi="ar-SA"/>
    </w:rPr>
  </w:style>
  <w:style w:type="paragraph" w:styleId="Header">
    <w:name w:val="header"/>
    <w:basedOn w:val="Normal"/>
    <w:link w:val="HeaderChar"/>
    <w:uiPriority w:val="99"/>
    <w:rsid w:val="003E714C"/>
    <w:pPr>
      <w:tabs>
        <w:tab w:val="center" w:pos="4320"/>
        <w:tab w:val="right" w:pos="8640"/>
      </w:tabs>
    </w:pPr>
  </w:style>
  <w:style w:type="paragraph" w:styleId="Footer">
    <w:name w:val="footer"/>
    <w:basedOn w:val="Normal"/>
    <w:link w:val="FooterChar"/>
    <w:uiPriority w:val="99"/>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semiHidden/>
    <w:rsid w:val="00513BDD"/>
    <w:rPr>
      <w:rFonts w:ascii="Tahoma" w:hAnsi="Tahoma" w:cs="Tahoma"/>
      <w:sz w:val="16"/>
      <w:szCs w:val="16"/>
    </w:rPr>
  </w:style>
  <w:style w:type="paragraph" w:customStyle="1" w:styleId="CH1">
    <w:name w:val="CH1"/>
    <w:basedOn w:val="Heading2"/>
    <w:autoRedefine/>
    <w:rsid w:val="000B5994"/>
    <w:pPr>
      <w:spacing w:before="240" w:after="240"/>
      <w:ind w:left="0" w:right="567"/>
    </w:pPr>
    <w:rPr>
      <w:sz w:val="28"/>
      <w:szCs w:val="28"/>
    </w:rPr>
  </w:style>
  <w:style w:type="paragraph" w:customStyle="1" w:styleId="CH2">
    <w:name w:val="CH2"/>
    <w:basedOn w:val="Normal"/>
    <w:autoRedefine/>
    <w:rsid w:val="0042067C"/>
    <w:pPr>
      <w:keepNext/>
      <w:spacing w:before="240" w:after="240"/>
      <w:ind w:left="1248" w:right="567" w:hanging="624"/>
      <w:outlineLvl w:val="1"/>
    </w:pPr>
    <w:rPr>
      <w:b/>
      <w:bCs/>
      <w:sz w:val="24"/>
      <w:szCs w:val="24"/>
    </w:rPr>
  </w:style>
  <w:style w:type="paragraph" w:customStyle="1" w:styleId="Paralevel1">
    <w:name w:val="Para level1"/>
    <w:basedOn w:val="Normal"/>
    <w:autoRedefine/>
    <w:rsid w:val="000C215A"/>
    <w:pPr>
      <w:numPr>
        <w:numId w:val="2"/>
      </w:numPr>
      <w:suppressAutoHyphens/>
      <w:spacing w:after="120"/>
    </w:pPr>
    <w:rPr>
      <w:sz w:val="20"/>
    </w:rPr>
  </w:style>
  <w:style w:type="character" w:styleId="CommentReference">
    <w:name w:val="annotation reference"/>
    <w:basedOn w:val="DefaultParagraphFont"/>
    <w:semiHidden/>
    <w:rsid w:val="00FE0DB6"/>
    <w:rPr>
      <w:sz w:val="18"/>
    </w:rPr>
  </w:style>
  <w:style w:type="paragraph" w:styleId="CommentText">
    <w:name w:val="annotation text"/>
    <w:basedOn w:val="Normal"/>
    <w:link w:val="CommentTextChar"/>
    <w:rsid w:val="00FE0DB6"/>
    <w:rPr>
      <w:sz w:val="24"/>
      <w:szCs w:val="24"/>
    </w:rPr>
  </w:style>
  <w:style w:type="paragraph" w:styleId="CommentSubject">
    <w:name w:val="annotation subject"/>
    <w:basedOn w:val="CommentText"/>
    <w:next w:val="CommentText"/>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uiPriority w:val="99"/>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eastAsia="en-US"/>
    </w:rPr>
  </w:style>
  <w:style w:type="paragraph" w:customStyle="1" w:styleId="Normalnumber">
    <w:name w:val="Normal_number"/>
    <w:basedOn w:val="Normal-pool"/>
    <w:rsid w:val="00C243E6"/>
    <w:pPr>
      <w:numPr>
        <w:numId w:val="42"/>
      </w:numPr>
      <w:spacing w:after="120"/>
    </w:pPr>
  </w:style>
  <w:style w:type="numbering" w:customStyle="1" w:styleId="Normallist">
    <w:name w:val="Normal_list"/>
    <w:basedOn w:val="NoList"/>
    <w:rsid w:val="00C243E6"/>
    <w:pPr>
      <w:numPr>
        <w:numId w:val="41"/>
      </w:numPr>
    </w:pPr>
  </w:style>
  <w:style w:type="character" w:customStyle="1" w:styleId="FooterChar">
    <w:name w:val="Footer Char"/>
    <w:basedOn w:val="DefaultParagraphFont"/>
    <w:link w:val="Footer"/>
    <w:uiPriority w:val="99"/>
    <w:rsid w:val="00126A72"/>
    <w:rPr>
      <w:sz w:val="22"/>
      <w:lang w:val="en-GB" w:eastAsia="en-US"/>
    </w:rPr>
  </w:style>
  <w:style w:type="table" w:styleId="TableGrid">
    <w:name w:val="Table Grid"/>
    <w:basedOn w:val="TableNormal"/>
    <w:rsid w:val="00855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Title2">
    <w:name w:val="AA_Title2"/>
    <w:basedOn w:val="AATitle"/>
    <w:rsid w:val="00FE1864"/>
    <w:pPr>
      <w:spacing w:before="120" w:after="120"/>
      <w:ind w:right="1701"/>
    </w:pPr>
    <w:rPr>
      <w:rFonts w:eastAsia="SimSun"/>
    </w:rPr>
  </w:style>
  <w:style w:type="character" w:customStyle="1" w:styleId="Normal-poolChar">
    <w:name w:val="Normal-pool Char"/>
    <w:basedOn w:val="DefaultParagraphFont"/>
    <w:link w:val="Normal-pool"/>
    <w:rsid w:val="00FE1864"/>
    <w:rPr>
      <w:lang w:val="en-GB" w:eastAsia="en-US" w:bidi="ar-SA"/>
    </w:rPr>
  </w:style>
  <w:style w:type="character" w:customStyle="1" w:styleId="CommentTextChar">
    <w:name w:val="Comment Text Char"/>
    <w:basedOn w:val="DefaultParagraphFont"/>
    <w:link w:val="CommentText"/>
    <w:locked/>
    <w:rsid w:val="00F5694D"/>
    <w:rPr>
      <w:sz w:val="24"/>
      <w:szCs w:val="24"/>
      <w:lang w:eastAsia="en-US"/>
    </w:rPr>
  </w:style>
  <w:style w:type="character" w:customStyle="1" w:styleId="hps">
    <w:name w:val="hps"/>
    <w:basedOn w:val="DefaultParagraphFont"/>
    <w:rsid w:val="00F5694D"/>
    <w:rPr>
      <w:rFonts w:cs="Times New Roman"/>
    </w:rPr>
  </w:style>
  <w:style w:type="character" w:customStyle="1" w:styleId="HeaderChar">
    <w:name w:val="Header Char"/>
    <w:basedOn w:val="DefaultParagraphFont"/>
    <w:link w:val="Header"/>
    <w:uiPriority w:val="99"/>
    <w:rsid w:val="00950940"/>
    <w:rPr>
      <w:sz w:val="22"/>
      <w:lang w:eastAsia="en-US"/>
    </w:rPr>
  </w:style>
  <w:style w:type="paragraph" w:styleId="Revision">
    <w:name w:val="Revision"/>
    <w:hidden/>
    <w:uiPriority w:val="99"/>
    <w:semiHidden/>
    <w:rsid w:val="002B7203"/>
    <w:rPr>
      <w:sz w:val="22"/>
      <w:lang w:eastAsia="en-US"/>
    </w:rPr>
  </w:style>
  <w:style w:type="character" w:styleId="Hyperlink">
    <w:name w:val="Hyperlink"/>
    <w:basedOn w:val="DefaultParagraphFont"/>
    <w:uiPriority w:val="99"/>
    <w:unhideWhenUsed/>
    <w:rsid w:val="00125B6C"/>
    <w:rPr>
      <w:color w:val="0000FF"/>
      <w:u w:val="single"/>
    </w:rPr>
  </w:style>
  <w:style w:type="paragraph" w:styleId="ListParagraph">
    <w:name w:val="List Paragraph"/>
    <w:basedOn w:val="Normal"/>
    <w:uiPriority w:val="34"/>
    <w:qFormat/>
    <w:rsid w:val="00C16E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E714C"/>
    <w:rPr>
      <w:sz w:val="22"/>
      <w:lang w:eastAsia="en-US"/>
    </w:rPr>
  </w:style>
  <w:style w:type="paragraph" w:styleId="berschrift2">
    <w:name w:val="heading 2"/>
    <w:basedOn w:val="Standard"/>
    <w:next w:val="Standard"/>
    <w:qFormat/>
    <w:rsid w:val="003E714C"/>
    <w:pPr>
      <w:keepNext/>
      <w:ind w:left="1157"/>
      <w:outlineLvl w:val="1"/>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Geneva 9,Font: Geneva 9,Boston 10,f"/>
    <w:basedOn w:val="Standard"/>
    <w:link w:val="FunotentextZeichen"/>
    <w:uiPriority w:val="99"/>
    <w:rsid w:val="003E714C"/>
  </w:style>
  <w:style w:type="character" w:styleId="Funotenzeichen">
    <w:name w:val="footnote reference"/>
    <w:aliases w:val="16 Point,Superscript 6 Point"/>
    <w:basedOn w:val="Absatzstandardschriftart"/>
    <w:uiPriority w:val="99"/>
    <w:rsid w:val="003E714C"/>
    <w:rPr>
      <w:vertAlign w:val="superscript"/>
    </w:rPr>
  </w:style>
  <w:style w:type="paragraph" w:styleId="Titel">
    <w:name w:val="Title"/>
    <w:basedOn w:val="Standard"/>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Standard"/>
    <w:autoRedefine/>
    <w:rsid w:val="00911575"/>
    <w:pPr>
      <w:spacing w:after="120"/>
      <w:ind w:left="2495" w:hanging="624"/>
    </w:pPr>
    <w:rPr>
      <w:sz w:val="20"/>
      <w:szCs w:val="22"/>
      <w:lang w:val="en-US"/>
    </w:rPr>
  </w:style>
  <w:style w:type="character" w:customStyle="1" w:styleId="FunotentextZeichen">
    <w:name w:val="Fußnotentext Zeichen"/>
    <w:aliases w:val="Geneva 9 Zeichen,Font: Geneva 9 Zeichen,Boston 10 Zeichen,f Zeichen"/>
    <w:basedOn w:val="Absatzstandardschriftart"/>
    <w:link w:val="Funotentext"/>
    <w:uiPriority w:val="99"/>
    <w:rsid w:val="003E714C"/>
    <w:rPr>
      <w:sz w:val="22"/>
      <w:lang w:val="en-GB" w:eastAsia="en-US" w:bidi="ar-SA"/>
    </w:rPr>
  </w:style>
  <w:style w:type="paragraph" w:styleId="Kopfzeile">
    <w:name w:val="header"/>
    <w:basedOn w:val="Standard"/>
    <w:link w:val="KopfzeileZeichen"/>
    <w:uiPriority w:val="99"/>
    <w:rsid w:val="003E714C"/>
    <w:pPr>
      <w:tabs>
        <w:tab w:val="center" w:pos="4320"/>
        <w:tab w:val="right" w:pos="8640"/>
      </w:tabs>
    </w:pPr>
  </w:style>
  <w:style w:type="paragraph" w:styleId="Fuzeile">
    <w:name w:val="footer"/>
    <w:basedOn w:val="Standard"/>
    <w:link w:val="FuzeileZeichen"/>
    <w:uiPriority w:val="99"/>
    <w:rsid w:val="003E714C"/>
    <w:pPr>
      <w:tabs>
        <w:tab w:val="center" w:pos="4320"/>
        <w:tab w:val="right" w:pos="8640"/>
      </w:tabs>
    </w:pPr>
  </w:style>
  <w:style w:type="paragraph" w:styleId="Beschriftung">
    <w:name w:val="caption"/>
    <w:basedOn w:val="Standard"/>
    <w:next w:val="Standard"/>
    <w:qFormat/>
    <w:rsid w:val="003E714C"/>
    <w:pPr>
      <w:widowControl w:val="0"/>
    </w:pPr>
    <w:rPr>
      <w:snapToGrid w:val="0"/>
      <w:sz w:val="24"/>
    </w:rPr>
  </w:style>
  <w:style w:type="character" w:styleId="Seitenzahl">
    <w:name w:val="page number"/>
    <w:basedOn w:val="Absatzstandardschriftart"/>
    <w:rsid w:val="00DB2DAE"/>
  </w:style>
  <w:style w:type="paragraph" w:styleId="Sprechblasentext">
    <w:name w:val="Balloon Text"/>
    <w:basedOn w:val="Standard"/>
    <w:semiHidden/>
    <w:rsid w:val="00513BDD"/>
    <w:rPr>
      <w:rFonts w:ascii="Tahoma" w:hAnsi="Tahoma" w:cs="Tahoma"/>
      <w:sz w:val="16"/>
      <w:szCs w:val="16"/>
    </w:rPr>
  </w:style>
  <w:style w:type="paragraph" w:customStyle="1" w:styleId="CH1">
    <w:name w:val="CH1"/>
    <w:basedOn w:val="berschrift2"/>
    <w:autoRedefine/>
    <w:rsid w:val="000B5994"/>
    <w:pPr>
      <w:spacing w:before="240" w:after="240"/>
      <w:ind w:left="0" w:right="567"/>
    </w:pPr>
    <w:rPr>
      <w:sz w:val="28"/>
      <w:szCs w:val="28"/>
    </w:rPr>
  </w:style>
  <w:style w:type="paragraph" w:customStyle="1" w:styleId="CH2">
    <w:name w:val="CH2"/>
    <w:basedOn w:val="Standard"/>
    <w:autoRedefine/>
    <w:rsid w:val="0042067C"/>
    <w:pPr>
      <w:keepNext/>
      <w:spacing w:before="240" w:after="240"/>
      <w:ind w:left="1248" w:right="567" w:hanging="624"/>
      <w:outlineLvl w:val="1"/>
    </w:pPr>
    <w:rPr>
      <w:b/>
      <w:bCs/>
      <w:sz w:val="24"/>
      <w:szCs w:val="24"/>
    </w:rPr>
  </w:style>
  <w:style w:type="paragraph" w:customStyle="1" w:styleId="Paralevel1">
    <w:name w:val="Para level1"/>
    <w:basedOn w:val="Standard"/>
    <w:autoRedefine/>
    <w:rsid w:val="000C215A"/>
    <w:pPr>
      <w:numPr>
        <w:numId w:val="2"/>
      </w:numPr>
      <w:suppressAutoHyphens/>
      <w:spacing w:after="120"/>
    </w:pPr>
    <w:rPr>
      <w:sz w:val="20"/>
    </w:rPr>
  </w:style>
  <w:style w:type="character" w:styleId="Kommentarzeichen">
    <w:name w:val="annotation reference"/>
    <w:basedOn w:val="Absatzstandardschriftart"/>
    <w:semiHidden/>
    <w:rsid w:val="00FE0DB6"/>
    <w:rPr>
      <w:sz w:val="18"/>
    </w:rPr>
  </w:style>
  <w:style w:type="paragraph" w:styleId="Kommentartext">
    <w:name w:val="annotation text"/>
    <w:basedOn w:val="Standard"/>
    <w:link w:val="KommentartextZeichen"/>
    <w:rsid w:val="00FE0DB6"/>
    <w:rPr>
      <w:sz w:val="24"/>
      <w:szCs w:val="24"/>
    </w:rPr>
  </w:style>
  <w:style w:type="paragraph" w:styleId="Kommentarthema">
    <w:name w:val="annotation subject"/>
    <w:basedOn w:val="Kommentartext"/>
    <w:next w:val="Kommentartext"/>
    <w:semiHidden/>
    <w:rsid w:val="00FE0DB6"/>
    <w:rPr>
      <w:sz w:val="22"/>
      <w:szCs w:val="20"/>
    </w:rPr>
  </w:style>
  <w:style w:type="paragraph" w:customStyle="1" w:styleId="BBTitle">
    <w:name w:val="BB_Title"/>
    <w:basedOn w:val="Standard"/>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Standard"/>
    <w:next w:val="Standard"/>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Standard"/>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Standard"/>
    <w:uiPriority w:val="99"/>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berschrift2"/>
    <w:rsid w:val="00EB2312"/>
    <w:pPr>
      <w:spacing w:after="240"/>
      <w:ind w:left="1247"/>
    </w:pPr>
  </w:style>
  <w:style w:type="paragraph" w:customStyle="1" w:styleId="AATitle">
    <w:name w:val="AA_Title"/>
    <w:basedOn w:val="Standard"/>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eastAsia="en-US"/>
    </w:rPr>
  </w:style>
  <w:style w:type="paragraph" w:customStyle="1" w:styleId="Normalnumber">
    <w:name w:val="Normal_number"/>
    <w:basedOn w:val="Normal-pool"/>
    <w:rsid w:val="00C243E6"/>
    <w:pPr>
      <w:numPr>
        <w:numId w:val="42"/>
      </w:numPr>
      <w:spacing w:after="120"/>
    </w:pPr>
  </w:style>
  <w:style w:type="numbering" w:customStyle="1" w:styleId="Normallist">
    <w:name w:val="Normal_list"/>
    <w:basedOn w:val="KeineListe"/>
    <w:rsid w:val="00C243E6"/>
    <w:pPr>
      <w:numPr>
        <w:numId w:val="41"/>
      </w:numPr>
    </w:pPr>
  </w:style>
  <w:style w:type="character" w:customStyle="1" w:styleId="FuzeileZeichen">
    <w:name w:val="Fußzeile Zeichen"/>
    <w:basedOn w:val="Absatzstandardschriftart"/>
    <w:link w:val="Fuzeile"/>
    <w:uiPriority w:val="99"/>
    <w:rsid w:val="00126A72"/>
    <w:rPr>
      <w:sz w:val="22"/>
      <w:lang w:val="en-GB" w:eastAsia="en-US"/>
    </w:rPr>
  </w:style>
  <w:style w:type="table" w:styleId="Tabellenraster">
    <w:name w:val="Table Grid"/>
    <w:basedOn w:val="NormaleTabelle"/>
    <w:rsid w:val="00855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Title2">
    <w:name w:val="AA_Title2"/>
    <w:basedOn w:val="AATitle"/>
    <w:rsid w:val="00FE1864"/>
    <w:pPr>
      <w:spacing w:before="120" w:after="120"/>
      <w:ind w:right="1701"/>
    </w:pPr>
    <w:rPr>
      <w:rFonts w:eastAsia="SimSun"/>
    </w:rPr>
  </w:style>
  <w:style w:type="character" w:customStyle="1" w:styleId="Normal-poolChar">
    <w:name w:val="Normal-pool Char"/>
    <w:basedOn w:val="Absatzstandardschriftart"/>
    <w:link w:val="Normal-pool"/>
    <w:rsid w:val="00FE1864"/>
    <w:rPr>
      <w:lang w:val="en-GB" w:eastAsia="en-US" w:bidi="ar-SA"/>
    </w:rPr>
  </w:style>
  <w:style w:type="character" w:customStyle="1" w:styleId="KommentartextZeichen">
    <w:name w:val="Kommentartext Zeichen"/>
    <w:basedOn w:val="Absatzstandardschriftart"/>
    <w:link w:val="Kommentartext"/>
    <w:locked/>
    <w:rsid w:val="00F5694D"/>
    <w:rPr>
      <w:sz w:val="24"/>
      <w:szCs w:val="24"/>
      <w:lang w:eastAsia="en-US"/>
    </w:rPr>
  </w:style>
  <w:style w:type="character" w:customStyle="1" w:styleId="hps">
    <w:name w:val="hps"/>
    <w:basedOn w:val="Absatzstandardschriftart"/>
    <w:rsid w:val="00F5694D"/>
    <w:rPr>
      <w:rFonts w:cs="Times New Roman"/>
    </w:rPr>
  </w:style>
  <w:style w:type="character" w:customStyle="1" w:styleId="KopfzeileZeichen">
    <w:name w:val="Kopfzeile Zeichen"/>
    <w:basedOn w:val="Absatzstandardschriftart"/>
    <w:link w:val="Kopfzeile"/>
    <w:uiPriority w:val="99"/>
    <w:rsid w:val="00950940"/>
    <w:rPr>
      <w:sz w:val="22"/>
      <w:lang w:eastAsia="en-US"/>
    </w:rPr>
  </w:style>
  <w:style w:type="paragraph" w:styleId="Bearbeitung">
    <w:name w:val="Revision"/>
    <w:hidden/>
    <w:uiPriority w:val="99"/>
    <w:semiHidden/>
    <w:rsid w:val="002B7203"/>
    <w:rPr>
      <w:sz w:val="22"/>
      <w:lang w:eastAsia="en-US"/>
    </w:rPr>
  </w:style>
  <w:style w:type="character" w:styleId="Link">
    <w:name w:val="Hyperlink"/>
    <w:basedOn w:val="Absatzstandardschriftart"/>
    <w:uiPriority w:val="99"/>
    <w:unhideWhenUsed/>
    <w:rsid w:val="00125B6C"/>
    <w:rPr>
      <w:color w:val="0000FF"/>
      <w:u w:val="single"/>
    </w:rPr>
  </w:style>
  <w:style w:type="paragraph" w:styleId="Listenabsatz">
    <w:name w:val="List Paragraph"/>
    <w:basedOn w:val="Standard"/>
    <w:uiPriority w:val="34"/>
    <w:qFormat/>
    <w:rsid w:val="00C16EE2"/>
    <w:pPr>
      <w:ind w:left="720"/>
      <w:contextualSpacing/>
    </w:pPr>
  </w:style>
</w:styles>
</file>

<file path=word/webSettings.xml><?xml version="1.0" encoding="utf-8"?>
<w:webSettings xmlns:r="http://schemas.openxmlformats.org/officeDocument/2006/relationships" xmlns:w="http://schemas.openxmlformats.org/wordprocessingml/2006/main">
  <w:divs>
    <w:div w:id="6299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6DBB2-B1CE-4AB5-94B2-6062FF20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29852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Lechner</dc:creator>
  <cp:lastModifiedBy>Ariel Dayao</cp:lastModifiedBy>
  <cp:revision>4</cp:revision>
  <cp:lastPrinted>2014-09-23T12:14:00Z</cp:lastPrinted>
  <dcterms:created xsi:type="dcterms:W3CDTF">2015-04-21T14:33:00Z</dcterms:created>
  <dcterms:modified xsi:type="dcterms:W3CDTF">2015-04-22T12:29:00Z</dcterms:modified>
</cp:coreProperties>
</file>