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E" w:rsidRPr="00111CEE" w:rsidRDefault="005553DE" w:rsidP="005553DE">
      <w:pPr>
        <w:spacing w:after="120"/>
        <w:ind w:left="1247"/>
        <w:rPr>
          <w:sz w:val="28"/>
          <w:szCs w:val="28"/>
          <w:lang w:val="es-ES"/>
        </w:rPr>
      </w:pPr>
      <w:r w:rsidRPr="00111CEE">
        <w:rPr>
          <w:b/>
          <w:sz w:val="28"/>
          <w:szCs w:val="28"/>
          <w:lang w:val="es-ES"/>
        </w:rPr>
        <w:t xml:space="preserve">RC-7/2: </w:t>
      </w:r>
      <w:r w:rsidRPr="00111CEE">
        <w:rPr>
          <w:b/>
          <w:color w:val="000000"/>
          <w:sz w:val="28"/>
          <w:szCs w:val="28"/>
          <w:lang w:val="es-ES"/>
        </w:rPr>
        <w:t>Propuestas sobre la manera de intercambiar información sobre exportaciones y notificaciones de exportación</w:t>
      </w:r>
    </w:p>
    <w:p w:rsidR="005553DE" w:rsidRPr="00111CEE" w:rsidRDefault="005553DE" w:rsidP="005553DE">
      <w:pPr>
        <w:ind w:left="1247" w:firstLine="624"/>
        <w:outlineLvl w:val="0"/>
        <w:rPr>
          <w:i/>
          <w:sz w:val="12"/>
          <w:szCs w:val="12"/>
          <w:lang w:val="es-ES"/>
        </w:rPr>
      </w:pPr>
    </w:p>
    <w:p w:rsidR="005553DE" w:rsidRPr="00111CEE" w:rsidRDefault="005553DE" w:rsidP="005553DE">
      <w:pPr>
        <w:spacing w:after="120"/>
        <w:ind w:left="1247" w:firstLine="624"/>
        <w:outlineLvl w:val="0"/>
        <w:rPr>
          <w:i/>
          <w:sz w:val="20"/>
          <w:lang w:val="es-ES"/>
        </w:rPr>
      </w:pPr>
      <w:r w:rsidRPr="00111CEE">
        <w:rPr>
          <w:i/>
          <w:sz w:val="20"/>
          <w:lang w:val="es-ES"/>
        </w:rPr>
        <w:t>La Conferencia de las Partes</w:t>
      </w:r>
    </w:p>
    <w:p w:rsidR="005553DE" w:rsidRPr="00111CEE" w:rsidRDefault="005553DE" w:rsidP="005553D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567"/>
        <w:rPr>
          <w:iCs/>
          <w:lang w:val="es-ES"/>
        </w:rPr>
      </w:pPr>
      <w:r w:rsidRPr="00111CEE">
        <w:rPr>
          <w:iCs/>
          <w:lang w:val="es-ES"/>
        </w:rPr>
        <w:t>1.</w:t>
      </w:r>
      <w:r w:rsidRPr="00111CEE">
        <w:rPr>
          <w:iCs/>
          <w:lang w:val="es-ES"/>
        </w:rPr>
        <w:tab/>
      </w:r>
      <w:r w:rsidRPr="00111CEE">
        <w:rPr>
          <w:i/>
          <w:color w:val="000000"/>
          <w:lang w:val="es-ES"/>
        </w:rPr>
        <w:t>Toma nota</w:t>
      </w:r>
      <w:r w:rsidRPr="00111CEE">
        <w:rPr>
          <w:color w:val="000000"/>
          <w:lang w:val="es-ES"/>
        </w:rPr>
        <w:t xml:space="preserve"> del informe preparado por la Secretaría sobre la información recibida de las Partes relativa a la manera de intercambiar información sobre exportaciones y notificaciones de exportación</w:t>
      </w:r>
      <w:r w:rsidRPr="00111CEE">
        <w:rPr>
          <w:rStyle w:val="FootnoteReference"/>
          <w:lang w:val="es-ES"/>
        </w:rPr>
        <w:footnoteReference w:id="1"/>
      </w:r>
      <w:r w:rsidRPr="00111CEE">
        <w:rPr>
          <w:lang w:val="es-ES"/>
        </w:rPr>
        <w:t>;</w:t>
      </w:r>
    </w:p>
    <w:p w:rsidR="005553DE" w:rsidRPr="00111CEE" w:rsidRDefault="005553DE" w:rsidP="005553D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567"/>
        <w:rPr>
          <w:lang w:val="es-ES"/>
        </w:rPr>
      </w:pPr>
      <w:r w:rsidRPr="00111CEE">
        <w:rPr>
          <w:iCs/>
          <w:lang w:val="es-ES"/>
        </w:rPr>
        <w:t>2.</w:t>
      </w:r>
      <w:r w:rsidRPr="00111CEE">
        <w:rPr>
          <w:iCs/>
          <w:lang w:val="es-ES"/>
        </w:rPr>
        <w:tab/>
      </w:r>
      <w:r w:rsidRPr="00111CEE">
        <w:rPr>
          <w:i/>
          <w:color w:val="000000"/>
          <w:lang w:val="es-ES"/>
        </w:rPr>
        <w:t>Insta</w:t>
      </w:r>
      <w:r w:rsidRPr="00111CEE">
        <w:rPr>
          <w:color w:val="000000"/>
          <w:lang w:val="es-ES"/>
        </w:rPr>
        <w:t xml:space="preserve"> a las Partes a velar por la aplicación eficaz del Convenio, en particular las obligaciones dimanantes del párrafo 2 c) del artículo 11 y del artículo 12 del Convenio</w:t>
      </w:r>
      <w:r w:rsidRPr="00111CEE">
        <w:rPr>
          <w:iCs/>
          <w:lang w:val="es-ES"/>
        </w:rPr>
        <w:t>;</w:t>
      </w:r>
      <w:r w:rsidRPr="00111CEE">
        <w:rPr>
          <w:lang w:val="es-ES"/>
        </w:rPr>
        <w:t xml:space="preserve"> </w:t>
      </w:r>
    </w:p>
    <w:p w:rsidR="005553DE" w:rsidRPr="00111CEE" w:rsidRDefault="005553DE" w:rsidP="005553D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567"/>
        <w:rPr>
          <w:iCs/>
          <w:lang w:val="es-ES"/>
        </w:rPr>
      </w:pPr>
      <w:r w:rsidRPr="00111CEE">
        <w:rPr>
          <w:iCs/>
          <w:lang w:val="es-ES"/>
        </w:rPr>
        <w:t>3.</w:t>
      </w:r>
      <w:r w:rsidRPr="00111CEE">
        <w:rPr>
          <w:iCs/>
          <w:lang w:val="es-ES"/>
        </w:rPr>
        <w:tab/>
      </w:r>
      <w:r w:rsidRPr="00111CEE">
        <w:rPr>
          <w:i/>
          <w:color w:val="000000"/>
          <w:lang w:val="es-ES"/>
        </w:rPr>
        <w:t>Solicita</w:t>
      </w:r>
      <w:r w:rsidRPr="00111CEE">
        <w:rPr>
          <w:color w:val="000000"/>
          <w:lang w:val="es-ES"/>
        </w:rPr>
        <w:t xml:space="preserve"> a la Secretaría que preste asistencia a las Partes que lo soliciten para que apliquen el párrafo 2 c) del artículo 11 y el artículo 12 del Convenio</w:t>
      </w:r>
      <w:r w:rsidRPr="00111CEE">
        <w:rPr>
          <w:iCs/>
          <w:lang w:val="es-ES"/>
        </w:rPr>
        <w:t>;</w:t>
      </w:r>
    </w:p>
    <w:p w:rsidR="005553DE" w:rsidRPr="00111CEE" w:rsidRDefault="005553DE" w:rsidP="005553D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567"/>
        <w:rPr>
          <w:lang w:val="es-ES"/>
        </w:rPr>
      </w:pPr>
      <w:r w:rsidRPr="00111CEE">
        <w:rPr>
          <w:iCs/>
          <w:lang w:val="es-ES"/>
        </w:rPr>
        <w:t>4.</w:t>
      </w:r>
      <w:r w:rsidRPr="00111CEE">
        <w:rPr>
          <w:i/>
          <w:iCs/>
          <w:lang w:val="es-ES"/>
        </w:rPr>
        <w:t xml:space="preserve"> </w:t>
      </w:r>
      <w:r w:rsidRPr="00111CEE">
        <w:rPr>
          <w:i/>
          <w:iCs/>
          <w:lang w:val="es-ES"/>
        </w:rPr>
        <w:tab/>
        <w:t>Solicita también</w:t>
      </w:r>
      <w:r w:rsidRPr="00111CEE">
        <w:rPr>
          <w:iCs/>
          <w:lang w:val="es-ES"/>
        </w:rPr>
        <w:t xml:space="preserve"> a la Secretaría que facilite, con sujeción a la disponibilidad de recursos, el intercambio de información e informe en cada reunión de la Conferencia de las Partes sobre la aplicación del párrafo </w:t>
      </w:r>
      <w:r w:rsidRPr="00111CEE">
        <w:rPr>
          <w:lang w:val="es-ES"/>
        </w:rPr>
        <w:t>2 del artículo 11 y de los artículos 12 y 14 del Convenio</w:t>
      </w:r>
      <w:r w:rsidRPr="00111CEE">
        <w:rPr>
          <w:iCs/>
          <w:lang w:val="es-ES"/>
        </w:rPr>
        <w:t>.</w:t>
      </w:r>
    </w:p>
    <w:p w:rsidR="000B18ED" w:rsidRPr="005553DE" w:rsidRDefault="000B18ED" w:rsidP="005553DE">
      <w:pPr>
        <w:rPr>
          <w:lang w:val="fr-CH"/>
        </w:rPr>
      </w:pPr>
    </w:p>
    <w:sectPr w:rsidR="000B18ED" w:rsidRPr="005553DE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1F" w:rsidRDefault="00B10F1F" w:rsidP="005553DE">
      <w:r>
        <w:separator/>
      </w:r>
    </w:p>
  </w:endnote>
  <w:endnote w:type="continuationSeparator" w:id="0">
    <w:p w:rsidR="00B10F1F" w:rsidRDefault="00B10F1F" w:rsidP="0055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1F" w:rsidRDefault="00B10F1F" w:rsidP="005553DE">
      <w:r>
        <w:separator/>
      </w:r>
    </w:p>
  </w:footnote>
  <w:footnote w:type="continuationSeparator" w:id="0">
    <w:p w:rsidR="00B10F1F" w:rsidRDefault="00B10F1F" w:rsidP="005553DE">
      <w:r>
        <w:continuationSeparator/>
      </w:r>
    </w:p>
  </w:footnote>
  <w:footnote w:id="1">
    <w:p w:rsidR="005553DE" w:rsidRPr="00DD49D4" w:rsidRDefault="005553DE" w:rsidP="005553DE">
      <w:pPr>
        <w:pStyle w:val="FootnoteText"/>
        <w:rPr>
          <w:szCs w:val="18"/>
          <w:lang w:val="es-ES"/>
        </w:rPr>
      </w:pPr>
      <w:r w:rsidRPr="00DD49D4">
        <w:rPr>
          <w:rStyle w:val="FootnoteReference"/>
          <w:lang w:val="es-ES"/>
        </w:rPr>
        <w:footnoteRef/>
      </w:r>
      <w:r w:rsidRPr="00DD49D4">
        <w:rPr>
          <w:szCs w:val="18"/>
          <w:lang w:val="es-ES"/>
        </w:rPr>
        <w:t xml:space="preserve"> UNEP/FAO/RC/COP.7/5, anexo.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3DE"/>
    <w:rsid w:val="00045F3B"/>
    <w:rsid w:val="0009039B"/>
    <w:rsid w:val="000B18ED"/>
    <w:rsid w:val="002508C0"/>
    <w:rsid w:val="002E3F11"/>
    <w:rsid w:val="00475D4E"/>
    <w:rsid w:val="004B7AA0"/>
    <w:rsid w:val="0055191B"/>
    <w:rsid w:val="005553DE"/>
    <w:rsid w:val="00771173"/>
    <w:rsid w:val="00B10F1F"/>
    <w:rsid w:val="00B33BA9"/>
    <w:rsid w:val="00B36463"/>
    <w:rsid w:val="00BA076F"/>
    <w:rsid w:val="00BE6CAD"/>
    <w:rsid w:val="00C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5553D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rsid w:val="005553DE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S,fn,single space,Footnote Text Rail EIS,ft,Char,footnote text,Footnotes,Footnote ak,fn cafc,Footnotes Char Char,Footnote Text Char Char,fn Char Char,footnote text Char Char Char Ch,DNV-FT,text,9"/>
    <w:basedOn w:val="Normal"/>
    <w:link w:val="FootnoteTextChar"/>
    <w:rsid w:val="005553D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aliases w:val="Geneva 9 Char,Font: Geneva 9 Char,Boston 10 Char,f Char,FOOTNOTES Char,fn Char,single space Char,Footnote Text Rail EIS Char,ft Char,Char Char,footnote text Char,Footnotes Char,Footnote ak Char,fn cafc Char,Footnotes Char Char Char"/>
    <w:basedOn w:val="DefaultParagraphFont"/>
    <w:link w:val="FootnoteText"/>
    <w:rsid w:val="005553D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Normal-poolChar">
    <w:name w:val="Normal-pool Char"/>
    <w:link w:val="Normal-pool"/>
    <w:rsid w:val="005553DE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2015-12-29T11:52:00Z</dcterms:created>
  <dcterms:modified xsi:type="dcterms:W3CDTF">2015-12-29T11:52:00Z</dcterms:modified>
</cp:coreProperties>
</file>