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7E" w:rsidRPr="003554A8" w:rsidRDefault="00CA7A7E" w:rsidP="00CA7A7E">
      <w:pPr>
        <w:pStyle w:val="Normal-pool"/>
        <w:tabs>
          <w:tab w:val="clear" w:pos="1247"/>
          <w:tab w:val="clear" w:pos="1814"/>
          <w:tab w:val="clear" w:pos="2381"/>
          <w:tab w:val="clear" w:pos="2948"/>
          <w:tab w:val="clear" w:pos="3515"/>
          <w:tab w:val="left" w:pos="624"/>
        </w:tabs>
        <w:spacing w:before="120" w:after="120"/>
        <w:ind w:left="1191"/>
        <w:jc w:val="both"/>
        <w:rPr>
          <w:sz w:val="28"/>
          <w:szCs w:val="28"/>
        </w:rPr>
      </w:pPr>
      <w:r w:rsidRPr="003554A8">
        <w:rPr>
          <w:rFonts w:eastAsia="SimHei"/>
          <w:b/>
          <w:sz w:val="28"/>
          <w:szCs w:val="28"/>
        </w:rPr>
        <w:t>RC-8/2</w:t>
      </w:r>
      <w:r w:rsidRPr="003554A8">
        <w:rPr>
          <w:rFonts w:eastAsia="SimHei"/>
          <w:b/>
          <w:sz w:val="28"/>
          <w:szCs w:val="28"/>
        </w:rPr>
        <w:t>：将克百威列入《鹿特丹公约》附件三</w:t>
      </w:r>
    </w:p>
    <w:p w:rsidR="00CA7A7E" w:rsidRPr="003554A8" w:rsidRDefault="00CA7A7E" w:rsidP="00CA7A7E">
      <w:pPr>
        <w:keepNext/>
        <w:keepLines/>
        <w:spacing w:after="120"/>
        <w:ind w:left="1247" w:firstLine="624"/>
        <w:jc w:val="both"/>
        <w:rPr>
          <w:i/>
          <w:sz w:val="24"/>
        </w:rPr>
      </w:pPr>
      <w:r w:rsidRPr="003554A8">
        <w:rPr>
          <w:rFonts w:eastAsia="楷体"/>
          <w:sz w:val="24"/>
        </w:rPr>
        <w:t>缔约方大会</w:t>
      </w:r>
      <w:r w:rsidRPr="003554A8">
        <w:rPr>
          <w:i/>
          <w:sz w:val="24"/>
        </w:rPr>
        <w:t>，</w:t>
      </w:r>
    </w:p>
    <w:p w:rsidR="00CA7A7E" w:rsidRPr="003554A8" w:rsidRDefault="00CA7A7E" w:rsidP="00CA7A7E">
      <w:pPr>
        <w:keepNext/>
        <w:keepLines/>
        <w:spacing w:after="120"/>
        <w:ind w:left="1247" w:firstLine="624"/>
        <w:jc w:val="both"/>
        <w:rPr>
          <w:sz w:val="24"/>
        </w:rPr>
      </w:pPr>
      <w:r w:rsidRPr="003554A8">
        <w:rPr>
          <w:rFonts w:eastAsia="楷体"/>
          <w:sz w:val="24"/>
        </w:rPr>
        <w:t>赞赏地注意到</w:t>
      </w:r>
      <w:r w:rsidRPr="003554A8">
        <w:rPr>
          <w:sz w:val="24"/>
        </w:rPr>
        <w:t>化学品审查委员会的工作，</w:t>
      </w:r>
    </w:p>
    <w:p w:rsidR="00CA7A7E" w:rsidRPr="003554A8" w:rsidRDefault="00CA7A7E" w:rsidP="00CA7A7E">
      <w:pPr>
        <w:keepNext/>
        <w:keepLines/>
        <w:spacing w:after="120"/>
        <w:ind w:left="1247" w:firstLine="624"/>
        <w:jc w:val="both"/>
        <w:rPr>
          <w:sz w:val="24"/>
        </w:rPr>
      </w:pPr>
      <w:r w:rsidRPr="003554A8">
        <w:rPr>
          <w:rFonts w:eastAsia="楷体"/>
          <w:sz w:val="24"/>
        </w:rPr>
        <w:t>审议了</w:t>
      </w:r>
      <w:r w:rsidRPr="003554A8">
        <w:rPr>
          <w:sz w:val="24"/>
        </w:rPr>
        <w:t>化学品审查委员会关于对克百威适用事先知情同意程序，并据此将其作为农药列入《关于在国际贸易中对某些危险化学品和农药采用事先知情同意程序的鹿特丹公约》附件三的建议，</w:t>
      </w:r>
      <w:r w:rsidRPr="003554A8">
        <w:rPr>
          <w:sz w:val="24"/>
        </w:rPr>
        <w:t xml:space="preserve"> </w:t>
      </w:r>
    </w:p>
    <w:p w:rsidR="00CA7A7E" w:rsidRPr="003554A8" w:rsidRDefault="00CA7A7E" w:rsidP="00CA7A7E">
      <w:pPr>
        <w:spacing w:after="120"/>
        <w:ind w:left="1247" w:firstLine="624"/>
        <w:jc w:val="both"/>
        <w:rPr>
          <w:sz w:val="24"/>
        </w:rPr>
      </w:pPr>
      <w:r w:rsidRPr="003554A8">
        <w:rPr>
          <w:rFonts w:eastAsia="楷体"/>
          <w:sz w:val="24"/>
        </w:rPr>
        <w:t>确信</w:t>
      </w:r>
      <w:r w:rsidRPr="003554A8">
        <w:rPr>
          <w:sz w:val="24"/>
        </w:rPr>
        <w:t>列入《鹿特丹公约》附件三的所有要求均已满足，</w:t>
      </w:r>
    </w:p>
    <w:p w:rsidR="00CA7A7E" w:rsidRPr="003554A8" w:rsidRDefault="00CA7A7E" w:rsidP="00CA7A7E">
      <w:pPr>
        <w:spacing w:after="120"/>
        <w:ind w:left="1247" w:firstLine="624"/>
        <w:jc w:val="both"/>
        <w:rPr>
          <w:snapToGrid w:val="0"/>
          <w:sz w:val="24"/>
        </w:rPr>
      </w:pPr>
      <w:r w:rsidRPr="003554A8">
        <w:rPr>
          <w:sz w:val="24"/>
        </w:rPr>
        <w:t>1.</w:t>
      </w:r>
      <w:r w:rsidRPr="003554A8">
        <w:rPr>
          <w:sz w:val="24"/>
        </w:rPr>
        <w:tab/>
      </w:r>
      <w:r w:rsidRPr="003554A8">
        <w:rPr>
          <w:rFonts w:eastAsia="楷体"/>
          <w:sz w:val="24"/>
        </w:rPr>
        <w:t>决定</w:t>
      </w:r>
      <w:r w:rsidRPr="003554A8">
        <w:rPr>
          <w:sz w:val="24"/>
        </w:rPr>
        <w:t>对</w:t>
      </w:r>
      <w:r w:rsidRPr="003554A8">
        <w:rPr>
          <w:snapToGrid w:val="0"/>
          <w:sz w:val="24"/>
        </w:rPr>
        <w:t>《鹿特丹公约》附件三做出修正，列入以下化学品：</w:t>
      </w:r>
    </w:p>
    <w:tbl>
      <w:tblPr>
        <w:tblW w:w="7654" w:type="dxa"/>
        <w:tblInd w:w="1419" w:type="dxa"/>
        <w:tblLayout w:type="fixed"/>
        <w:tblLook w:val="01E0"/>
      </w:tblPr>
      <w:tblGrid>
        <w:gridCol w:w="2715"/>
        <w:gridCol w:w="2552"/>
        <w:gridCol w:w="2387"/>
      </w:tblGrid>
      <w:tr w:rsidR="00CA7A7E" w:rsidRPr="003554A8" w:rsidTr="00CE32C8">
        <w:tc>
          <w:tcPr>
            <w:tcW w:w="2715" w:type="dxa"/>
            <w:tcBorders>
              <w:top w:val="single" w:sz="4" w:space="0" w:color="auto"/>
              <w:bottom w:val="single" w:sz="4" w:space="0" w:color="auto"/>
            </w:tcBorders>
          </w:tcPr>
          <w:p w:rsidR="00CA7A7E" w:rsidRPr="003554A8" w:rsidRDefault="00CA7A7E" w:rsidP="00CE32C8">
            <w:pPr>
              <w:keepNext/>
              <w:spacing w:after="120"/>
              <w:jc w:val="both"/>
              <w:outlineLvl w:val="3"/>
              <w:rPr>
                <w:rFonts w:eastAsia="SimHei"/>
                <w:b/>
                <w:snapToGrid w:val="0"/>
                <w:sz w:val="24"/>
              </w:rPr>
            </w:pPr>
            <w:r w:rsidRPr="003554A8">
              <w:rPr>
                <w:rFonts w:eastAsia="SimHei"/>
                <w:b/>
                <w:snapToGrid w:val="0"/>
                <w:sz w:val="24"/>
              </w:rPr>
              <w:t>化学品</w:t>
            </w:r>
          </w:p>
        </w:tc>
        <w:tc>
          <w:tcPr>
            <w:tcW w:w="2552" w:type="dxa"/>
            <w:tcBorders>
              <w:top w:val="single" w:sz="4" w:space="0" w:color="auto"/>
              <w:bottom w:val="single" w:sz="4" w:space="0" w:color="auto"/>
            </w:tcBorders>
          </w:tcPr>
          <w:p w:rsidR="00CA7A7E" w:rsidRPr="003554A8" w:rsidRDefault="00CA7A7E" w:rsidP="00CE32C8">
            <w:pPr>
              <w:spacing w:after="120"/>
              <w:jc w:val="both"/>
              <w:rPr>
                <w:rFonts w:eastAsia="SimHei"/>
                <w:b/>
                <w:bCs/>
                <w:sz w:val="24"/>
              </w:rPr>
            </w:pPr>
            <w:r w:rsidRPr="003554A8">
              <w:rPr>
                <w:rFonts w:eastAsia="SimHei"/>
                <w:b/>
                <w:bCs/>
                <w:snapToGrid w:val="0"/>
                <w:sz w:val="24"/>
              </w:rPr>
              <w:t>相关化学文摘社编号</w:t>
            </w:r>
          </w:p>
        </w:tc>
        <w:tc>
          <w:tcPr>
            <w:tcW w:w="2387" w:type="dxa"/>
            <w:tcBorders>
              <w:top w:val="single" w:sz="4" w:space="0" w:color="auto"/>
              <w:bottom w:val="single" w:sz="4" w:space="0" w:color="auto"/>
            </w:tcBorders>
          </w:tcPr>
          <w:p w:rsidR="00CA7A7E" w:rsidRPr="003554A8" w:rsidRDefault="00CA7A7E" w:rsidP="00CE32C8">
            <w:pPr>
              <w:spacing w:after="120"/>
              <w:jc w:val="both"/>
              <w:rPr>
                <w:rFonts w:eastAsia="SimHei"/>
                <w:b/>
                <w:bCs/>
                <w:sz w:val="24"/>
              </w:rPr>
            </w:pPr>
            <w:r w:rsidRPr="003554A8">
              <w:rPr>
                <w:rFonts w:eastAsia="SimHei"/>
                <w:b/>
                <w:bCs/>
                <w:snapToGrid w:val="0"/>
                <w:sz w:val="24"/>
              </w:rPr>
              <w:t>类别</w:t>
            </w:r>
          </w:p>
        </w:tc>
      </w:tr>
      <w:tr w:rsidR="00CA7A7E" w:rsidRPr="003554A8" w:rsidTr="00CE32C8">
        <w:tc>
          <w:tcPr>
            <w:tcW w:w="2715" w:type="dxa"/>
            <w:tcBorders>
              <w:top w:val="single" w:sz="4" w:space="0" w:color="auto"/>
              <w:bottom w:val="single" w:sz="4" w:space="0" w:color="auto"/>
            </w:tcBorders>
          </w:tcPr>
          <w:p w:rsidR="00CA7A7E" w:rsidRPr="003554A8" w:rsidRDefault="00CA7A7E" w:rsidP="00CE32C8">
            <w:pPr>
              <w:spacing w:after="60"/>
              <w:jc w:val="both"/>
              <w:rPr>
                <w:snapToGrid w:val="0"/>
                <w:sz w:val="24"/>
              </w:rPr>
            </w:pPr>
            <w:r w:rsidRPr="003554A8">
              <w:rPr>
                <w:sz w:val="24"/>
              </w:rPr>
              <w:t>克百威</w:t>
            </w:r>
          </w:p>
        </w:tc>
        <w:tc>
          <w:tcPr>
            <w:tcW w:w="2552" w:type="dxa"/>
            <w:tcBorders>
              <w:top w:val="single" w:sz="4" w:space="0" w:color="auto"/>
              <w:bottom w:val="single" w:sz="4" w:space="0" w:color="auto"/>
            </w:tcBorders>
          </w:tcPr>
          <w:p w:rsidR="00CA7A7E" w:rsidRPr="003554A8" w:rsidRDefault="00CA7A7E" w:rsidP="00CE32C8">
            <w:pPr>
              <w:spacing w:after="60"/>
              <w:jc w:val="both"/>
              <w:rPr>
                <w:sz w:val="24"/>
              </w:rPr>
            </w:pPr>
            <w:r w:rsidRPr="003554A8">
              <w:rPr>
                <w:sz w:val="24"/>
              </w:rPr>
              <w:t>1563-66-2</w:t>
            </w:r>
          </w:p>
        </w:tc>
        <w:tc>
          <w:tcPr>
            <w:tcW w:w="2387" w:type="dxa"/>
            <w:tcBorders>
              <w:top w:val="single" w:sz="4" w:space="0" w:color="auto"/>
              <w:bottom w:val="single" w:sz="4" w:space="0" w:color="auto"/>
            </w:tcBorders>
          </w:tcPr>
          <w:p w:rsidR="00CA7A7E" w:rsidRPr="003554A8" w:rsidRDefault="00CA7A7E" w:rsidP="00CE32C8">
            <w:pPr>
              <w:spacing w:after="60"/>
              <w:jc w:val="both"/>
              <w:rPr>
                <w:bCs/>
                <w:sz w:val="24"/>
              </w:rPr>
            </w:pPr>
            <w:r w:rsidRPr="003554A8">
              <w:rPr>
                <w:bCs/>
                <w:sz w:val="24"/>
              </w:rPr>
              <w:t>农药</w:t>
            </w:r>
          </w:p>
        </w:tc>
      </w:tr>
    </w:tbl>
    <w:p w:rsidR="00CA7A7E" w:rsidRPr="003554A8" w:rsidRDefault="00CA7A7E" w:rsidP="00CA7A7E">
      <w:pPr>
        <w:spacing w:before="120" w:after="120"/>
        <w:ind w:left="1247" w:firstLine="624"/>
        <w:jc w:val="both"/>
        <w:rPr>
          <w:sz w:val="24"/>
        </w:rPr>
      </w:pPr>
      <w:r w:rsidRPr="003554A8">
        <w:rPr>
          <w:sz w:val="24"/>
        </w:rPr>
        <w:t>2.</w:t>
      </w:r>
      <w:r w:rsidRPr="003554A8">
        <w:rPr>
          <w:sz w:val="24"/>
        </w:rPr>
        <w:tab/>
      </w:r>
      <w:r w:rsidRPr="003554A8">
        <w:rPr>
          <w:rFonts w:eastAsia="楷体"/>
          <w:sz w:val="24"/>
        </w:rPr>
        <w:t>又决定</w:t>
      </w:r>
      <w:r w:rsidRPr="003554A8">
        <w:rPr>
          <w:sz w:val="24"/>
        </w:rPr>
        <w:t>该修正应于</w:t>
      </w:r>
      <w:r w:rsidRPr="003554A8">
        <w:rPr>
          <w:sz w:val="24"/>
        </w:rPr>
        <w:t>2017</w:t>
      </w:r>
      <w:r w:rsidRPr="003554A8">
        <w:rPr>
          <w:sz w:val="24"/>
        </w:rPr>
        <w:t>年</w:t>
      </w:r>
      <w:r w:rsidRPr="003554A8">
        <w:rPr>
          <w:sz w:val="24"/>
        </w:rPr>
        <w:t>9</w:t>
      </w:r>
      <w:r w:rsidRPr="003554A8">
        <w:rPr>
          <w:sz w:val="24"/>
        </w:rPr>
        <w:t>月</w:t>
      </w:r>
      <w:r w:rsidRPr="003554A8">
        <w:rPr>
          <w:sz w:val="24"/>
        </w:rPr>
        <w:t>15</w:t>
      </w:r>
      <w:r w:rsidRPr="003554A8">
        <w:rPr>
          <w:sz w:val="24"/>
        </w:rPr>
        <w:t>日对所有缔约方</w:t>
      </w:r>
      <w:r w:rsidRPr="003554A8">
        <w:rPr>
          <w:snapToGrid w:val="0"/>
          <w:sz w:val="24"/>
        </w:rPr>
        <w:t>生效</w:t>
      </w:r>
      <w:r w:rsidRPr="003554A8">
        <w:rPr>
          <w:sz w:val="24"/>
        </w:rPr>
        <w:t>；</w:t>
      </w:r>
      <w:r w:rsidRPr="003554A8">
        <w:rPr>
          <w:sz w:val="24"/>
        </w:rPr>
        <w:t xml:space="preserve"> </w:t>
      </w:r>
    </w:p>
    <w:p w:rsidR="00CA7A7E" w:rsidRPr="003554A8" w:rsidRDefault="00CA7A7E" w:rsidP="00CA7A7E">
      <w:pPr>
        <w:spacing w:after="120"/>
        <w:ind w:left="1247" w:firstLine="624"/>
        <w:jc w:val="both"/>
        <w:rPr>
          <w:sz w:val="24"/>
        </w:rPr>
      </w:pPr>
      <w:r w:rsidRPr="003554A8">
        <w:rPr>
          <w:sz w:val="24"/>
        </w:rPr>
        <w:t>3.</w:t>
      </w:r>
      <w:r w:rsidRPr="003554A8">
        <w:rPr>
          <w:sz w:val="24"/>
        </w:rPr>
        <w:tab/>
      </w:r>
      <w:r w:rsidRPr="003554A8">
        <w:rPr>
          <w:rFonts w:eastAsia="楷体"/>
          <w:sz w:val="24"/>
        </w:rPr>
        <w:t>核准</w:t>
      </w:r>
      <w:r w:rsidRPr="003554A8">
        <w:rPr>
          <w:sz w:val="24"/>
        </w:rPr>
        <w:t>关于克百威的决定指导文件。</w:t>
      </w:r>
      <w:r w:rsidRPr="003554A8">
        <w:rPr>
          <w:rStyle w:val="FootnoteReference"/>
          <w:sz w:val="24"/>
        </w:rPr>
        <w:footnoteReference w:id="1"/>
      </w:r>
    </w:p>
    <w:p w:rsidR="004576C4" w:rsidRPr="00CA7A7E" w:rsidRDefault="004576C4" w:rsidP="00CA7A7E">
      <w:pPr>
        <w:spacing w:after="200" w:line="276" w:lineRule="auto"/>
        <w:jc w:val="both"/>
        <w:rPr>
          <w:b/>
          <w:sz w:val="24"/>
          <w:szCs w:val="28"/>
        </w:rPr>
      </w:pPr>
    </w:p>
    <w:sectPr w:rsidR="004576C4" w:rsidRPr="00CA7A7E" w:rsidSect="004576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A53" w:rsidRDefault="00572A53" w:rsidP="00CA7A7E">
      <w:r>
        <w:separator/>
      </w:r>
    </w:p>
  </w:endnote>
  <w:endnote w:type="continuationSeparator" w:id="0">
    <w:p w:rsidR="00572A53" w:rsidRDefault="00572A53" w:rsidP="00CA7A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A53" w:rsidRDefault="00572A53" w:rsidP="00CA7A7E">
      <w:r>
        <w:separator/>
      </w:r>
    </w:p>
  </w:footnote>
  <w:footnote w:type="continuationSeparator" w:id="0">
    <w:p w:rsidR="00572A53" w:rsidRDefault="00572A53" w:rsidP="00CA7A7E">
      <w:r>
        <w:continuationSeparator/>
      </w:r>
    </w:p>
  </w:footnote>
  <w:footnote w:id="1">
    <w:p w:rsidR="00CA7A7E" w:rsidRPr="00BA457B" w:rsidRDefault="00CA7A7E" w:rsidP="00CA7A7E">
      <w:pPr>
        <w:pStyle w:val="FootnoteText"/>
        <w:tabs>
          <w:tab w:val="left" w:pos="624"/>
        </w:tabs>
        <w:rPr>
          <w:sz w:val="20"/>
          <w:lang w:val="en-US"/>
        </w:rPr>
      </w:pPr>
      <w:r w:rsidRPr="002356FC">
        <w:rPr>
          <w:rStyle w:val="FootnoteReference"/>
        </w:rPr>
        <w:footnoteRef/>
      </w:r>
      <w:r w:rsidRPr="00BA457B">
        <w:rPr>
          <w:sz w:val="20"/>
          <w:lang w:val="en-US"/>
        </w:rPr>
        <w:t xml:space="preserve"> UNEP/FAO/RC/COP.8/14/Add.1</w:t>
      </w:r>
      <w:r w:rsidRPr="00BA457B">
        <w:rPr>
          <w:rFonts w:hint="eastAsia"/>
          <w:sz w:val="20"/>
          <w:lang w:val="en-US"/>
        </w:rPr>
        <w:t>，</w:t>
      </w:r>
      <w:r w:rsidRPr="002356FC">
        <w:rPr>
          <w:rFonts w:hint="eastAsia"/>
          <w:sz w:val="20"/>
        </w:rPr>
        <w:t>附件。</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CA7A7E"/>
    <w:rsid w:val="004576C4"/>
    <w:rsid w:val="00572A53"/>
    <w:rsid w:val="00CA7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7E"/>
    <w:pPr>
      <w:spacing w:after="0" w:line="240" w:lineRule="auto"/>
    </w:pPr>
    <w:rPr>
      <w:rFonts w:ascii="Times New Roman" w:eastAsia="SimSun" w:hAnsi="Times New Roman" w:cs="Times New Roman"/>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pool"/>
    <w:link w:val="Normal-poolChar"/>
    <w:rsid w:val="00CA7A7E"/>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en-GB" w:eastAsia="zh-CN"/>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CA7A7E"/>
    <w:rPr>
      <w:rFonts w:ascii="Times New Roman" w:eastAsia="SimSun" w:hAnsi="Times New Roman"/>
      <w:color w:val="auto"/>
      <w:sz w:val="20"/>
      <w:szCs w:val="18"/>
      <w:vertAlign w:val="superscript"/>
    </w:rPr>
  </w:style>
  <w:style w:type="paragraph" w:styleId="FootnoteText">
    <w:name w:val="footnote text"/>
    <w:aliases w:val="Geneva 9,Font: Geneva 9,Boston 10,f,FOOTNOTES,fn,single space,Footnote Text Rail EIS,ft,Char,footnote text,Footnotes,Footnote ak,fn cafc,Footnotes Char Char,Footnote Text Char Char,fn Char Char,footnote text Char Char Char Ch,DNV-FT,text,9"/>
    <w:basedOn w:val="Normal"/>
    <w:link w:val="FootnoteTextChar"/>
    <w:qFormat/>
    <w:rsid w:val="00CA7A7E"/>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aliases w:val="Geneva 9 Char,Font: Geneva 9 Char,Boston 10 Char,f Char,FOOTNOTES Char,fn Char,single space Char,Footnote Text Rail EIS Char,ft Char,Char Char,footnote text Char,Footnotes Char,Footnote ak Char,fn cafc Char,Footnotes Char Char Char"/>
    <w:basedOn w:val="DefaultParagraphFont"/>
    <w:link w:val="FootnoteText"/>
    <w:rsid w:val="00CA7A7E"/>
    <w:rPr>
      <w:rFonts w:ascii="Times New Roman" w:eastAsia="SimSun" w:hAnsi="Times New Roman" w:cs="Times New Roman"/>
      <w:sz w:val="18"/>
      <w:szCs w:val="20"/>
      <w:lang w:val="fr-FR" w:eastAsia="zh-CN"/>
    </w:rPr>
  </w:style>
  <w:style w:type="character" w:customStyle="1" w:styleId="Normal-poolChar">
    <w:name w:val="Normal-pool Char"/>
    <w:link w:val="Normal-pool"/>
    <w:rsid w:val="00CA7A7E"/>
    <w:rPr>
      <w:rFonts w:ascii="Times New Roman" w:eastAsia="SimSun" w:hAnsi="Times New Roman" w:cs="Times New Roman"/>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238</Characters>
  <Application>Microsoft Office Word</Application>
  <DocSecurity>0</DocSecurity>
  <Lines>1</Lines>
  <Paragraphs>1</Paragraphs>
  <ScaleCrop>false</ScaleCrop>
  <Company>BRS</Company>
  <LinksUpToDate>false</LinksUpToDate>
  <CharactersWithSpaces>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achakwera</dc:creator>
  <cp:lastModifiedBy>achakwera</cp:lastModifiedBy>
  <cp:revision>1</cp:revision>
  <dcterms:created xsi:type="dcterms:W3CDTF">2018-01-29T13:25:00Z</dcterms:created>
  <dcterms:modified xsi:type="dcterms:W3CDTF">2018-01-29T13:26:00Z</dcterms:modified>
</cp:coreProperties>
</file>