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6" w:rsidRPr="00251034" w:rsidRDefault="003E3F8F" w:rsidP="003E3F8F">
      <w:pPr>
        <w:tabs>
          <w:tab w:val="left" w:pos="4728"/>
        </w:tabs>
        <w:rPr>
          <w:lang w:val="fr-FR"/>
        </w:rPr>
      </w:pPr>
      <w:r w:rsidRPr="00251034">
        <w:rPr>
          <w:lang w:val="fr-FR"/>
        </w:rPr>
        <w:tab/>
      </w:r>
    </w:p>
    <w:p w:rsidR="00FF320F" w:rsidRPr="00251034" w:rsidRDefault="00D463CD" w:rsidP="00B73F86">
      <w:pPr>
        <w:jc w:val="center"/>
        <w:rPr>
          <w:b/>
          <w:bCs/>
          <w:lang w:val="fr-FR"/>
        </w:rPr>
      </w:pPr>
      <w:r w:rsidRPr="00251034">
        <w:rPr>
          <w:b/>
          <w:bCs/>
          <w:lang w:val="fr-FR"/>
        </w:rPr>
        <w:t>Résumé</w:t>
      </w:r>
      <w:r w:rsidR="006E40AB" w:rsidRPr="00251034">
        <w:rPr>
          <w:b/>
          <w:bCs/>
          <w:lang w:val="fr-FR"/>
        </w:rPr>
        <w:t xml:space="preserve"> des notifications de mesure de </w:t>
      </w:r>
      <w:r w:rsidR="00CC6630" w:rsidRPr="00251034">
        <w:rPr>
          <w:b/>
          <w:bCs/>
          <w:lang w:val="fr-FR"/>
        </w:rPr>
        <w:t xml:space="preserve">réglementation finale </w:t>
      </w:r>
      <w:r w:rsidR="005B6B8C" w:rsidRPr="00251034">
        <w:rPr>
          <w:b/>
          <w:bCs/>
          <w:highlight w:val="yellow"/>
          <w:lang w:val="fr-FR"/>
        </w:rPr>
        <w:t>pour les produits chimiques</w:t>
      </w:r>
      <w:r w:rsidR="005B6B8C" w:rsidRPr="00251034">
        <w:rPr>
          <w:b/>
          <w:bCs/>
          <w:lang w:val="fr-FR"/>
        </w:rPr>
        <w:t xml:space="preserve"> </w:t>
      </w:r>
      <w:r w:rsidR="00CC6630" w:rsidRPr="00251034">
        <w:rPr>
          <w:b/>
          <w:bCs/>
          <w:lang w:val="fr-FR"/>
        </w:rPr>
        <w:t>considérés par le C</w:t>
      </w:r>
      <w:r w:rsidR="006E40AB" w:rsidRPr="00251034">
        <w:rPr>
          <w:b/>
          <w:bCs/>
          <w:lang w:val="fr-FR"/>
        </w:rPr>
        <w:t xml:space="preserve">omité </w:t>
      </w:r>
      <w:r w:rsidR="00CE6FEB" w:rsidRPr="00251034">
        <w:rPr>
          <w:b/>
          <w:bCs/>
          <w:lang w:val="fr-FR"/>
        </w:rPr>
        <w:t xml:space="preserve">intérimaire </w:t>
      </w:r>
      <w:r w:rsidR="006E40AB" w:rsidRPr="00251034">
        <w:rPr>
          <w:b/>
          <w:bCs/>
          <w:lang w:val="fr-FR"/>
        </w:rPr>
        <w:t>d'</w:t>
      </w:r>
      <w:r w:rsidR="00CC6630" w:rsidRPr="00251034">
        <w:rPr>
          <w:b/>
          <w:bCs/>
          <w:lang w:val="fr-FR"/>
        </w:rPr>
        <w:t>étude</w:t>
      </w:r>
      <w:r w:rsidR="00A009E0" w:rsidRPr="00251034">
        <w:rPr>
          <w:b/>
          <w:bCs/>
          <w:lang w:val="fr-FR"/>
        </w:rPr>
        <w:t xml:space="preserve"> de</w:t>
      </w:r>
      <w:r w:rsidR="00604656" w:rsidRPr="00251034">
        <w:rPr>
          <w:b/>
          <w:bCs/>
          <w:lang w:val="fr-FR"/>
        </w:rPr>
        <w:t>s</w:t>
      </w:r>
      <w:r w:rsidR="00A009E0" w:rsidRPr="00251034">
        <w:rPr>
          <w:b/>
          <w:bCs/>
          <w:lang w:val="fr-FR"/>
        </w:rPr>
        <w:t xml:space="preserve"> produits chimiques </w:t>
      </w:r>
      <w:r w:rsidR="00CE6FEB" w:rsidRPr="00251034">
        <w:rPr>
          <w:b/>
          <w:bCs/>
          <w:lang w:val="fr-FR"/>
        </w:rPr>
        <w:t xml:space="preserve">et par le Comité d’étude des produits chimiques </w:t>
      </w:r>
      <w:r w:rsidR="00B367E9" w:rsidRPr="00251034">
        <w:rPr>
          <w:b/>
          <w:bCs/>
          <w:lang w:val="fr-FR"/>
        </w:rPr>
        <w:t>pas</w:t>
      </w:r>
      <w:r w:rsidR="006E40AB" w:rsidRPr="00251034">
        <w:rPr>
          <w:b/>
          <w:bCs/>
          <w:lang w:val="fr-FR"/>
        </w:rPr>
        <w:t xml:space="preserve"> encore inclus </w:t>
      </w:r>
      <w:r w:rsidR="00A009E0" w:rsidRPr="00251034">
        <w:rPr>
          <w:b/>
          <w:bCs/>
          <w:lang w:val="fr-FR"/>
        </w:rPr>
        <w:t xml:space="preserve">dans l'Annexe III à </w:t>
      </w:r>
      <w:r w:rsidR="00B367E9" w:rsidRPr="00251034">
        <w:rPr>
          <w:b/>
          <w:bCs/>
          <w:lang w:val="fr-FR"/>
        </w:rPr>
        <w:t xml:space="preserve">la Convention et </w:t>
      </w:r>
      <w:r w:rsidR="00DE5E8F" w:rsidRPr="00251034">
        <w:rPr>
          <w:b/>
          <w:bCs/>
          <w:lang w:val="fr-FR"/>
        </w:rPr>
        <w:t>réponda</w:t>
      </w:r>
      <w:r w:rsidR="001C4DFC" w:rsidRPr="00251034">
        <w:rPr>
          <w:b/>
          <w:bCs/>
          <w:lang w:val="fr-FR"/>
        </w:rPr>
        <w:t>nt</w:t>
      </w:r>
      <w:r w:rsidR="00A009E0" w:rsidRPr="00251034">
        <w:rPr>
          <w:b/>
          <w:bCs/>
          <w:lang w:val="fr-FR"/>
        </w:rPr>
        <w:t xml:space="preserve"> aux critères de l’Annexe II</w:t>
      </w:r>
      <w:r w:rsidR="006E40AB" w:rsidRPr="00251034">
        <w:rPr>
          <w:b/>
          <w:bCs/>
          <w:lang w:val="fr-FR"/>
        </w:rPr>
        <w:t xml:space="preserve"> </w:t>
      </w:r>
    </w:p>
    <w:p w:rsidR="0022317E" w:rsidRPr="00251034" w:rsidRDefault="00A009E0" w:rsidP="00B73F86">
      <w:pPr>
        <w:jc w:val="center"/>
        <w:rPr>
          <w:lang w:val="fr-FR"/>
        </w:rPr>
      </w:pPr>
      <w:r w:rsidRPr="00251034">
        <w:rPr>
          <w:lang w:val="fr-FR"/>
        </w:rPr>
        <w:t>Mis à jour après le CEPC</w:t>
      </w:r>
      <w:r w:rsidR="00B73F86" w:rsidRPr="00251034">
        <w:rPr>
          <w:lang w:val="fr-FR"/>
        </w:rPr>
        <w:t>10 (Mar</w:t>
      </w:r>
      <w:r w:rsidRPr="00251034">
        <w:rPr>
          <w:lang w:val="fr-FR"/>
        </w:rPr>
        <w:t>s</w:t>
      </w:r>
      <w:r w:rsidR="00B73F86" w:rsidRPr="00251034">
        <w:rPr>
          <w:lang w:val="fr-FR"/>
        </w:rPr>
        <w:t xml:space="preserve"> 2015)</w:t>
      </w:r>
    </w:p>
    <w:p w:rsidR="00B73F86" w:rsidRPr="00251034" w:rsidRDefault="00B73F86">
      <w:pPr>
        <w:rPr>
          <w:lang w:val="fr-FR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276"/>
        <w:gridCol w:w="1241"/>
        <w:gridCol w:w="1876"/>
        <w:gridCol w:w="1440"/>
        <w:gridCol w:w="1504"/>
        <w:gridCol w:w="4570"/>
      </w:tblGrid>
      <w:tr w:rsidR="00B73F86" w:rsidRPr="00251034" w:rsidTr="00B73F86">
        <w:trPr>
          <w:cantSplit/>
          <w:trHeight w:val="352"/>
          <w:tblHeader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753F89" w:rsidP="00753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Nom chimique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CAS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B73F86" w:rsidP="00753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Cat</w:t>
            </w:r>
            <w:r w:rsidR="00753F89"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égorie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753F89" w:rsidP="00753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Pays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753F8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Ré</w:t>
            </w:r>
            <w:r w:rsidR="00B73F86"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gion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753F89" w:rsidP="00753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Circulaire PIC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73F86" w:rsidRPr="00251034" w:rsidRDefault="00753F89" w:rsidP="00BE1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Etat de l’examen par le </w:t>
            </w:r>
            <w:r w:rsidR="00B73F86"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</w:t>
            </w:r>
            <w:r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EPC/CEPC intérimaire et </w:t>
            </w:r>
            <w:r w:rsidR="00BE1A76" w:rsidRPr="0025103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justification</w:t>
            </w:r>
          </w:p>
        </w:tc>
      </w:tr>
      <w:tr w:rsidR="00B73F86" w:rsidRPr="00251034" w:rsidTr="00885DBD">
        <w:trPr>
          <w:cantSplit/>
          <w:trHeight w:val="20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Amitraz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33089-61-1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7C6F5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Communauté </w:t>
            </w:r>
            <w:r w:rsidR="00DB64B1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européenne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B723AB" w:rsidP="006E40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6: 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nnexe II,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justification 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adoptée</w:t>
            </w:r>
          </w:p>
        </w:tc>
      </w:tr>
      <w:tr w:rsidR="00B73F86" w:rsidRPr="00251034" w:rsidTr="00D5691F">
        <w:trPr>
          <w:cantSplit/>
          <w:trHeight w:val="109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2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Benzidine 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et ses sels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92-87-5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23AB" w:rsidP="00B72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970A79" w:rsidP="00B72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B723AB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B73F86" w:rsidP="00B72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EPC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</w:p>
        </w:tc>
      </w:tr>
      <w:tr w:rsidR="00B73F86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3E3F8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Bis(chlorométhyl)é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ther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542-88-1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F86" w:rsidRPr="00251034" w:rsidRDefault="003E3F8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F70361" w:rsidP="00B72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 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B73F86" w:rsidRPr="00251034" w:rsidTr="00885DBD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Carbaryl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63-25-2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3E3F8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</w:t>
            </w:r>
            <w:r w:rsidR="00DB64B1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6132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XXVI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F70361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4: 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</w:p>
        </w:tc>
      </w:tr>
      <w:tr w:rsidR="00B73F86" w:rsidRPr="00251034" w:rsidTr="00885DBD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3F86" w:rsidRPr="00251034" w:rsidRDefault="003B7148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Style w:val="tgtcoll"/>
                <w:b/>
                <w:lang w:val="fr-FR"/>
              </w:rPr>
              <w:t>Tétrachlorure de carbone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56-23-5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</w:tcPr>
          <w:p w:rsidR="00B73F86" w:rsidRPr="00251034" w:rsidRDefault="00B73F86" w:rsidP="006132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F70361" w:rsidP="008B17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de l’annexe II, </w:t>
            </w:r>
            <w:r w:rsidR="008B1754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justification</w:t>
            </w:r>
            <w:r w:rsidR="00B723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</w:p>
        </w:tc>
      </w:tr>
      <w:tr w:rsidR="00B73F86" w:rsidRPr="00251034" w:rsidTr="00885DBD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3B7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Chrysotile (</w:t>
            </w:r>
            <w:r w:rsidR="003B7148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amiante blanc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12001-29-5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6132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Australi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bCs/>
                <w:sz w:val="20"/>
                <w:szCs w:val="20"/>
                <w:lang w:val="fr-FR"/>
              </w:rPr>
              <w:t>Pacifique Sud-Ouest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6132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ire 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XIX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3F86" w:rsidRPr="00251034" w:rsidRDefault="00F70361" w:rsidP="008028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,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document d’orientation des décisions finalisé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 </w:t>
            </w:r>
          </w:p>
        </w:tc>
      </w:tr>
      <w:tr w:rsidR="00B73F86" w:rsidRPr="00251034" w:rsidTr="00885DBD">
        <w:trPr>
          <w:cantSplit/>
          <w:trHeight w:val="200"/>
        </w:trPr>
        <w:tc>
          <w:tcPr>
            <w:tcW w:w="226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Chil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bCs/>
                <w:sz w:val="20"/>
                <w:szCs w:val="20"/>
                <w:lang w:val="fr-FR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6132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XV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3F86" w:rsidRPr="00251034" w:rsidRDefault="00D5691F" w:rsidP="00F70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,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document d’orientation des décisions finalisé  </w:t>
            </w:r>
          </w:p>
        </w:tc>
      </w:tr>
      <w:tr w:rsidR="00B73F86" w:rsidRPr="00251034" w:rsidTr="00885DBD">
        <w:trPr>
          <w:cantSplit/>
          <w:trHeight w:val="197"/>
        </w:trPr>
        <w:tc>
          <w:tcPr>
            <w:tcW w:w="226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3E3F8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européen</w:t>
            </w:r>
            <w:r w:rsidR="00DB64B1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XIII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F70361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,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document d’orientation des décisions finalisé  </w:t>
            </w:r>
          </w:p>
        </w:tc>
      </w:tr>
      <w:tr w:rsidR="00B73F86" w:rsidRPr="00251034" w:rsidTr="00885DBD">
        <w:trPr>
          <w:cantSplit/>
          <w:trHeight w:val="20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lastRenderedPageBreak/>
              <w:t>Cyhexatin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13121-70-5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3F86" w:rsidRPr="00251034" w:rsidRDefault="00F70361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2: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B73F86" w:rsidRPr="00251034" w:rsidTr="00B73F86">
        <w:trPr>
          <w:cantSplit/>
          <w:trHeight w:val="10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Dicofol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115-32-2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20724E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Union européenne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3F86" w:rsidRPr="00251034" w:rsidRDefault="00F70361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8: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</w:p>
        </w:tc>
      </w:tr>
      <w:tr w:rsidR="00B73F86" w:rsidRPr="00251034" w:rsidTr="00B73F86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B73F86" w:rsidRPr="00251034" w:rsidRDefault="0020724E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Pays-Bas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B73F86" w:rsidRPr="00251034" w:rsidRDefault="00B73F86" w:rsidP="00604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04AC4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3F86" w:rsidRPr="00251034" w:rsidRDefault="00F70361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2: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à tous les critères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énoncés à l’Annexe II, 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B73F86" w:rsidRPr="00251034" w:rsidTr="00885DBD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S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uisse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604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04AC4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4621D4" w:rsidP="004621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Pas encore examiné par le CEPC</w:t>
            </w:r>
          </w:p>
        </w:tc>
      </w:tr>
      <w:tr w:rsidR="00B73F86" w:rsidRPr="00251034" w:rsidTr="00885DBD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Dinoterb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1420-07-1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20724E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européenne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XIV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3F86" w:rsidRPr="00251034" w:rsidRDefault="00F70361" w:rsidP="00F70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 intérimaire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3: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</w:t>
            </w:r>
            <w:r w:rsidR="006E40AB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aux critères énoncés à l’A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nnexe II</w:t>
            </w:r>
          </w:p>
        </w:tc>
      </w:tr>
      <w:tr w:rsidR="00B73F86" w:rsidRPr="00251034" w:rsidTr="00885DBD">
        <w:trPr>
          <w:cantSplit/>
          <w:trHeight w:val="102"/>
        </w:trPr>
        <w:tc>
          <w:tcPr>
            <w:tcW w:w="226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S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uisse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20724E" w:rsidP="00D569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Pas encore examin</w:t>
            </w:r>
            <w:r w:rsidR="00D5691F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é</w:t>
            </w: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par le CEPC</w:t>
            </w:r>
          </w:p>
        </w:tc>
      </w:tr>
      <w:tr w:rsidR="003A7390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Hexachlorobenzè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3A7390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118-74-1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B723AB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970A79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90" w:rsidRPr="00251034" w:rsidRDefault="00604AC4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3A7390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XXVIII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A7390" w:rsidRPr="00251034" w:rsidRDefault="00D5691F" w:rsidP="00970A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5: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répond aux critères énoncés à l’Annexe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II,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justification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adoptée</w:t>
            </w:r>
          </w:p>
        </w:tc>
      </w:tr>
      <w:tr w:rsidR="00B73F86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Hexachlorobutadiè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87-68-3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XXVIII 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5: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aux critères énoncés à l’Annexe II, justification adoptée</w:t>
            </w:r>
          </w:p>
        </w:tc>
      </w:tr>
      <w:tr w:rsidR="00613213" w:rsidRPr="00251034" w:rsidTr="00885DBD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13213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Arséniate de plomb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4"/>
                <w:lang w:val="fr-FR" w:eastAsia="en-GB"/>
              </w:rPr>
              <w:t>7784-40-9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érou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bCs/>
                <w:sz w:val="20"/>
                <w:szCs w:val="20"/>
                <w:lang w:val="fr-FR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04AC4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213" w:rsidRPr="00251034" w:rsidRDefault="00D5691F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9: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aux critères énoncés à l’Annexe II, justification adoptée</w:t>
            </w:r>
          </w:p>
        </w:tc>
      </w:tr>
      <w:tr w:rsidR="00613213" w:rsidRPr="00251034" w:rsidTr="00B73F86">
        <w:trPr>
          <w:cantSplit/>
          <w:trHeight w:val="42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13213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Mé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thamidophos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10265-92-6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ésil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bCs/>
                <w:sz w:val="20"/>
                <w:szCs w:val="20"/>
                <w:lang w:val="fr-FR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213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9: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aux critères énoncés à l’Annexe II, justification adoptée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, </w:t>
            </w:r>
          </w:p>
          <w:p w:rsidR="00613213" w:rsidRPr="00251034" w:rsidRDefault="00D5691F" w:rsidP="008028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10: projet de DOD finalisé</w:t>
            </w:r>
          </w:p>
        </w:tc>
      </w:tr>
      <w:tr w:rsidR="00B73F86" w:rsidRPr="00251034" w:rsidTr="00885DBD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604AC4" w:rsidP="00604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Union européenne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XXXVI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9: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aux critères énoncés à l’Annexe II, justification adoptée</w:t>
            </w:r>
          </w:p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10: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projet de DOD finalisé</w:t>
            </w:r>
          </w:p>
        </w:tc>
      </w:tr>
      <w:tr w:rsidR="003A7390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C92B07" w:rsidP="00C92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Bromure de mé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thyl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74-83-9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20724E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Pays-Bas</w:t>
            </w:r>
            <w:r w:rsidR="003A7390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604AC4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3A7390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XV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390" w:rsidRPr="00251034" w:rsidRDefault="00D5691F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1: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3A7390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C92B07" w:rsidP="00C92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Parathion mé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thyl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298-00-0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613213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</w:t>
            </w:r>
            <w:r w:rsidR="00DB64B1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604AC4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3A7390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XVIII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390" w:rsidRPr="00251034" w:rsidRDefault="00D5691F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répond à tous les critères énoncés à l’Annexe II, justification adoptée</w:t>
            </w:r>
          </w:p>
        </w:tc>
      </w:tr>
      <w:tr w:rsidR="003A7390" w:rsidRPr="00251034" w:rsidTr="00885DBD">
        <w:trPr>
          <w:cantSplit/>
          <w:trHeight w:val="20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Mirex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2385-85-5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B723AB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970A79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7390" w:rsidRPr="00251034" w:rsidRDefault="003A7390" w:rsidP="00970A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</w:t>
            </w:r>
            <w:r w:rsidR="00970A79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XII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390" w:rsidRPr="00251034" w:rsidRDefault="00D5691F" w:rsidP="00666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3A7390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2: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B73F86" w:rsidRPr="00251034" w:rsidTr="00885DBD">
        <w:trPr>
          <w:cantSplit/>
          <w:trHeight w:val="20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lastRenderedPageBreak/>
              <w:t>Pentachlorobenzè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608-93-5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604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04AC4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XXXII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noProof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noProof/>
                <w:sz w:val="20"/>
                <w:szCs w:val="20"/>
                <w:lang w:val="fr-FR" w:eastAsia="en-GB"/>
              </w:rPr>
              <w:t xml:space="preserve">7: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B73F86" w:rsidRPr="00251034" w:rsidTr="00885DBD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Phorate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298-02-2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XXVIII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5: 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de l’annexe II, motivation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B73F86" w:rsidRPr="00251034" w:rsidTr="00885DBD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3F86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b/>
                <w:bCs/>
                <w:sz w:val="20"/>
                <w:szCs w:val="20"/>
                <w:lang w:val="fr-FR"/>
              </w:rPr>
              <w:t>Naphtalènes polychlorés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70776-03-3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23AB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3E3F8F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XXXVIII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10:</w:t>
            </w:r>
            <w:r w:rsidR="0080280D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13213" w:rsidRPr="00251034" w:rsidTr="00B73F86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13213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b/>
                <w:bCs/>
                <w:sz w:val="20"/>
                <w:szCs w:val="20"/>
                <w:lang w:val="fr-FR"/>
              </w:rPr>
              <w:t>Paraffines chlorées à chaîne courte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85535-84-8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970A79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XXXVIII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213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10:</w:t>
            </w:r>
            <w:r w:rsidR="00AA77BA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13213" w:rsidRPr="00251034" w:rsidTr="00B73F86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13213" w:rsidRPr="00251034" w:rsidRDefault="00613213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Nor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vège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13213" w:rsidRPr="00251034" w:rsidRDefault="00613213" w:rsidP="00604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</w:t>
            </w:r>
            <w:r w:rsidR="00604AC4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ire</w:t>
            </w: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13213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10:</w:t>
            </w:r>
            <w:r w:rsidR="00AA77BA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13213" w:rsidRPr="00251034" w:rsidTr="00B73F86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Trichlorfon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52-68-6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</w:t>
            </w:r>
            <w:r w:rsidR="0020724E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ésil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13213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bCs/>
                <w:sz w:val="20"/>
                <w:szCs w:val="20"/>
                <w:lang w:val="fr-FR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13213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XXXIV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213" w:rsidRPr="00251034" w:rsidRDefault="00D5691F" w:rsidP="00AA77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8: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  <w:r w:rsidR="00AA77BA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, document d’orientation des décisions finalisé</w:t>
            </w:r>
          </w:p>
        </w:tc>
      </w:tr>
      <w:tr w:rsidR="00B73F86" w:rsidRPr="00251034" w:rsidTr="006612E1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20724E" w:rsidP="002072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B73F86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B73F86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B73F86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3F86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8: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  <w:r w:rsidR="00B73F86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, </w:t>
            </w:r>
            <w:r w:rsidR="00AA77BA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document d’orientation des décisions finalisé</w:t>
            </w:r>
          </w:p>
        </w:tc>
      </w:tr>
      <w:tr w:rsidR="00613213" w:rsidRPr="00251034" w:rsidTr="006612E1">
        <w:trPr>
          <w:cantSplit/>
          <w:trHeight w:val="103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C92B07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251034">
              <w:rPr>
                <w:b/>
                <w:bCs/>
                <w:sz w:val="20"/>
                <w:szCs w:val="20"/>
                <w:lang w:val="fr-FR"/>
              </w:rPr>
              <w:t>Composés du tributylé</w:t>
            </w:r>
            <w:r w:rsidRPr="00251034">
              <w:rPr>
                <w:b/>
                <w:sz w:val="20"/>
                <w:szCs w:val="20"/>
                <w:lang w:val="fr-FR"/>
              </w:rPr>
              <w:t>tain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56-35-9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613213" w:rsidP="00487C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613213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970A79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3213" w:rsidRPr="00251034" w:rsidRDefault="00604AC4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13213" w:rsidRPr="0025103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XXXVIII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3213" w:rsidRPr="00251034" w:rsidRDefault="00D5691F" w:rsidP="00B73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613213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10:</w:t>
            </w:r>
            <w:r w:rsidR="00AA77BA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  <w:r w:rsidR="00970A79" w:rsidRPr="0025103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</w:tbl>
    <w:p w:rsidR="00B73F86" w:rsidRPr="00251034" w:rsidRDefault="00B73F86">
      <w:pPr>
        <w:rPr>
          <w:lang w:val="fr-FR"/>
        </w:rPr>
      </w:pPr>
    </w:p>
    <w:sectPr w:rsidR="00B73F86" w:rsidRPr="00251034" w:rsidSect="006612E1">
      <w:pgSz w:w="16840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FC" w:rsidRDefault="008621FC" w:rsidP="00885DBD">
      <w:pPr>
        <w:spacing w:after="0" w:line="240" w:lineRule="auto"/>
      </w:pPr>
      <w:r>
        <w:separator/>
      </w:r>
    </w:p>
  </w:endnote>
  <w:endnote w:type="continuationSeparator" w:id="1">
    <w:p w:rsidR="008621FC" w:rsidRDefault="008621FC" w:rsidP="0088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FC" w:rsidRDefault="008621FC" w:rsidP="00885DBD">
      <w:pPr>
        <w:spacing w:after="0" w:line="240" w:lineRule="auto"/>
      </w:pPr>
      <w:r>
        <w:separator/>
      </w:r>
    </w:p>
  </w:footnote>
  <w:footnote w:type="continuationSeparator" w:id="1">
    <w:p w:rsidR="008621FC" w:rsidRDefault="008621FC" w:rsidP="0088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B1F"/>
    <w:multiLevelType w:val="hybridMultilevel"/>
    <w:tmpl w:val="9498F1A0"/>
    <w:lvl w:ilvl="0" w:tplc="E7A43784">
      <w:start w:val="1"/>
      <w:numFmt w:val="lowerLetter"/>
      <w:pStyle w:val="Paralevel2"/>
      <w:lvlText w:val="(%1)"/>
      <w:lvlJc w:val="left"/>
      <w:pPr>
        <w:tabs>
          <w:tab w:val="num" w:pos="1247"/>
        </w:tabs>
        <w:ind w:left="1247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2">
    <w:nsid w:val="1681108B"/>
    <w:multiLevelType w:val="hybridMultilevel"/>
    <w:tmpl w:val="C0DAF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3A7"/>
    <w:multiLevelType w:val="multilevel"/>
    <w:tmpl w:val="48241D10"/>
    <w:numStyleLink w:val="Normallist"/>
  </w:abstractNum>
  <w:abstractNum w:abstractNumId="4">
    <w:nsid w:val="1B571867"/>
    <w:multiLevelType w:val="singleLevel"/>
    <w:tmpl w:val="A2E252AA"/>
    <w:lvl w:ilvl="0">
      <w:start w:val="1"/>
      <w:numFmt w:val="upperRoman"/>
      <w:pStyle w:val="Tito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987609"/>
    <w:multiLevelType w:val="hybridMultilevel"/>
    <w:tmpl w:val="F6E435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54E11"/>
    <w:multiLevelType w:val="hybridMultilevel"/>
    <w:tmpl w:val="4DFC3E80"/>
    <w:lvl w:ilvl="0" w:tplc="25A8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4580A"/>
    <w:multiLevelType w:val="hybridMultilevel"/>
    <w:tmpl w:val="6250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95219"/>
    <w:multiLevelType w:val="hybridMultilevel"/>
    <w:tmpl w:val="88DCC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4854BF"/>
    <w:multiLevelType w:val="hybridMultilevel"/>
    <w:tmpl w:val="A6E41462"/>
    <w:lvl w:ilvl="0" w:tplc="FFFFFFFF">
      <w:start w:val="1"/>
      <w:numFmt w:val="lowerRoman"/>
      <w:pStyle w:val="Paralevel3"/>
      <w:lvlText w:val="(%1)"/>
      <w:lvlJc w:val="left"/>
      <w:pPr>
        <w:tabs>
          <w:tab w:val="num" w:pos="1872"/>
        </w:tabs>
        <w:ind w:left="3743" w:hanging="624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0B9E"/>
    <w:multiLevelType w:val="hybridMultilevel"/>
    <w:tmpl w:val="B50AD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50247"/>
    <w:multiLevelType w:val="hybridMultilevel"/>
    <w:tmpl w:val="1E5E7976"/>
    <w:lvl w:ilvl="0" w:tplc="454A88F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>
    <w:nsid w:val="542C6923"/>
    <w:multiLevelType w:val="hybridMultilevel"/>
    <w:tmpl w:val="8070EA2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EF4F0B"/>
    <w:multiLevelType w:val="hybridMultilevel"/>
    <w:tmpl w:val="46AE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36C84"/>
    <w:multiLevelType w:val="hybridMultilevel"/>
    <w:tmpl w:val="C8C2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14771"/>
    <w:multiLevelType w:val="hybridMultilevel"/>
    <w:tmpl w:val="F1D4E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F86"/>
    <w:rsid w:val="001003A2"/>
    <w:rsid w:val="00131ED5"/>
    <w:rsid w:val="001C4DFC"/>
    <w:rsid w:val="001D4F18"/>
    <w:rsid w:val="0020724E"/>
    <w:rsid w:val="0022317E"/>
    <w:rsid w:val="00251034"/>
    <w:rsid w:val="003140DB"/>
    <w:rsid w:val="00365402"/>
    <w:rsid w:val="003A3E8C"/>
    <w:rsid w:val="003A7390"/>
    <w:rsid w:val="003B7148"/>
    <w:rsid w:val="003E3F8F"/>
    <w:rsid w:val="003F6A80"/>
    <w:rsid w:val="00403D14"/>
    <w:rsid w:val="00461333"/>
    <w:rsid w:val="004613BE"/>
    <w:rsid w:val="004621D4"/>
    <w:rsid w:val="004D0686"/>
    <w:rsid w:val="00506785"/>
    <w:rsid w:val="005448AE"/>
    <w:rsid w:val="00593E74"/>
    <w:rsid w:val="005B6B8C"/>
    <w:rsid w:val="005E0F11"/>
    <w:rsid w:val="005F2F4D"/>
    <w:rsid w:val="00604656"/>
    <w:rsid w:val="00604AC4"/>
    <w:rsid w:val="00613213"/>
    <w:rsid w:val="006612E1"/>
    <w:rsid w:val="006C7FBA"/>
    <w:rsid w:val="006E40AB"/>
    <w:rsid w:val="006E5728"/>
    <w:rsid w:val="00753F89"/>
    <w:rsid w:val="007C6F56"/>
    <w:rsid w:val="007E4B03"/>
    <w:rsid w:val="0080280D"/>
    <w:rsid w:val="008621FC"/>
    <w:rsid w:val="00885DBD"/>
    <w:rsid w:val="008B1754"/>
    <w:rsid w:val="00951679"/>
    <w:rsid w:val="00970A79"/>
    <w:rsid w:val="00990A9A"/>
    <w:rsid w:val="009A4ECB"/>
    <w:rsid w:val="009C087B"/>
    <w:rsid w:val="00A009E0"/>
    <w:rsid w:val="00A31DA7"/>
    <w:rsid w:val="00AA77BA"/>
    <w:rsid w:val="00B367E9"/>
    <w:rsid w:val="00B723AB"/>
    <w:rsid w:val="00B73F86"/>
    <w:rsid w:val="00BE1A76"/>
    <w:rsid w:val="00C24339"/>
    <w:rsid w:val="00C51DC2"/>
    <w:rsid w:val="00C9270D"/>
    <w:rsid w:val="00C92B07"/>
    <w:rsid w:val="00CB1DAD"/>
    <w:rsid w:val="00CC6630"/>
    <w:rsid w:val="00CE6FEB"/>
    <w:rsid w:val="00D463CD"/>
    <w:rsid w:val="00D5691F"/>
    <w:rsid w:val="00DB64B1"/>
    <w:rsid w:val="00DE5E8F"/>
    <w:rsid w:val="00E05F6B"/>
    <w:rsid w:val="00E06CFF"/>
    <w:rsid w:val="00E24702"/>
    <w:rsid w:val="00EE7486"/>
    <w:rsid w:val="00F07788"/>
    <w:rsid w:val="00F6675B"/>
    <w:rsid w:val="00F70361"/>
    <w:rsid w:val="00FF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Titolo1">
    <w:name w:val="heading 1"/>
    <w:basedOn w:val="Normale"/>
    <w:next w:val="Normalnumber"/>
    <w:link w:val="Titolo1Carattere"/>
    <w:qFormat/>
    <w:rsid w:val="00B73F86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eastAsia="Times New Roman" w:cs="Times New Roman"/>
      <w:b/>
      <w:sz w:val="28"/>
      <w:szCs w:val="20"/>
    </w:rPr>
  </w:style>
  <w:style w:type="paragraph" w:styleId="Titolo2">
    <w:name w:val="heading 2"/>
    <w:aliases w:val="Chpt"/>
    <w:basedOn w:val="Normale"/>
    <w:next w:val="Normalnumber"/>
    <w:link w:val="Titolo2Carattere"/>
    <w:qFormat/>
    <w:rsid w:val="00B73F86"/>
    <w:pPr>
      <w:keepNext/>
      <w:spacing w:before="240" w:after="120" w:line="240" w:lineRule="auto"/>
      <w:ind w:left="1247" w:hanging="680"/>
      <w:outlineLvl w:val="1"/>
    </w:pPr>
    <w:rPr>
      <w:rFonts w:eastAsia="Times New Roman" w:cs="Times New Roman"/>
      <w:b/>
      <w:szCs w:val="24"/>
    </w:rPr>
  </w:style>
  <w:style w:type="paragraph" w:styleId="Titolo3">
    <w:name w:val="heading 3"/>
    <w:aliases w:val="Sec"/>
    <w:basedOn w:val="Normale"/>
    <w:next w:val="Normalnumber"/>
    <w:link w:val="Titolo3Carattere"/>
    <w:qFormat/>
    <w:rsid w:val="00B73F86"/>
    <w:pPr>
      <w:tabs>
        <w:tab w:val="left" w:pos="1247"/>
      </w:tabs>
      <w:spacing w:after="120" w:line="240" w:lineRule="auto"/>
      <w:ind w:left="1247" w:hanging="680"/>
      <w:outlineLvl w:val="2"/>
    </w:pPr>
    <w:rPr>
      <w:rFonts w:eastAsia="Times New Roman" w:cs="Times New Roman"/>
      <w:b/>
      <w:sz w:val="22"/>
      <w:szCs w:val="20"/>
    </w:rPr>
  </w:style>
  <w:style w:type="paragraph" w:styleId="Titolo4">
    <w:name w:val="heading 4"/>
    <w:aliases w:val="MainPara"/>
    <w:basedOn w:val="Titolo3"/>
    <w:next w:val="Normalnumber"/>
    <w:link w:val="Titolo4Carattere"/>
    <w:qFormat/>
    <w:rsid w:val="00B73F86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B73F86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73F86"/>
    <w:pPr>
      <w:keepNext/>
      <w:spacing w:after="0" w:line="240" w:lineRule="auto"/>
      <w:ind w:left="578"/>
      <w:outlineLvl w:val="5"/>
    </w:pPr>
    <w:rPr>
      <w:rFonts w:eastAsia="Times New Roman" w:cs="Times New Roman"/>
      <w:b/>
      <w:b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73F86"/>
    <w:pPr>
      <w:keepNext/>
      <w:widowControl w:val="0"/>
      <w:spacing w:after="0" w:line="240" w:lineRule="auto"/>
      <w:jc w:val="center"/>
      <w:outlineLvl w:val="6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B73F8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spacing w:after="0" w:line="240" w:lineRule="auto"/>
      <w:ind w:hanging="360"/>
      <w:jc w:val="center"/>
      <w:outlineLvl w:val="7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B73F86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8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F11"/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rsid w:val="00B73F8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73F86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73F86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olo4Carattere">
    <w:name w:val="Titolo 4 Carattere"/>
    <w:aliases w:val="MainPara Carattere"/>
    <w:basedOn w:val="Carpredefinitoparagrafo"/>
    <w:link w:val="Titolo4"/>
    <w:rsid w:val="00B73F86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B73F86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B73F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Titolo8Carattere">
    <w:name w:val="Titolo 8 Carattere"/>
    <w:basedOn w:val="Carpredefinitoparagrafo"/>
    <w:link w:val="Titolo8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Titolo9Carattere">
    <w:name w:val="Titolo 9 Carattere"/>
    <w:basedOn w:val="Carpredefinitoparagrafo"/>
    <w:link w:val="Titolo9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numbering" w:customStyle="1" w:styleId="NoList1">
    <w:name w:val="No List1"/>
    <w:next w:val="Nessunelenco"/>
    <w:semiHidden/>
    <w:rsid w:val="00B73F86"/>
  </w:style>
  <w:style w:type="character" w:styleId="Numeropagina">
    <w:name w:val="page number"/>
    <w:semiHidden/>
    <w:rsid w:val="00B73F8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ellanormale"/>
    <w:rsid w:val="00B73F86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Sommario6">
    <w:name w:val="toc 6"/>
    <w:basedOn w:val="Normale"/>
    <w:next w:val="Normale"/>
    <w:autoRedefine/>
    <w:semiHidden/>
    <w:rsid w:val="00B73F86"/>
    <w:pPr>
      <w:spacing w:after="0" w:line="240" w:lineRule="auto"/>
      <w:ind w:left="10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3F86"/>
    <w:pPr>
      <w:spacing w:after="0" w:line="240" w:lineRule="auto"/>
      <w:ind w:left="120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3F86"/>
    <w:pPr>
      <w:spacing w:after="0" w:line="240" w:lineRule="auto"/>
      <w:ind w:left="140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3F86"/>
    <w:pPr>
      <w:spacing w:after="0" w:line="240" w:lineRule="auto"/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73F86"/>
    <w:rPr>
      <w:bCs w:val="0"/>
    </w:rPr>
  </w:style>
  <w:style w:type="paragraph" w:styleId="Indicedellefigure">
    <w:name w:val="table of figures"/>
    <w:basedOn w:val="Normale"/>
    <w:next w:val="Normale"/>
    <w:autoRedefine/>
    <w:semiHidden/>
    <w:rsid w:val="00B73F86"/>
    <w:pPr>
      <w:spacing w:after="0" w:line="240" w:lineRule="auto"/>
      <w:ind w:left="1814" w:hanging="567"/>
    </w:pPr>
    <w:rPr>
      <w:rFonts w:eastAsia="Times New Roman" w:cs="Times New Roman"/>
      <w:sz w:val="22"/>
      <w:szCs w:val="20"/>
    </w:rPr>
  </w:style>
  <w:style w:type="paragraph" w:customStyle="1" w:styleId="CH1">
    <w:name w:val="CH1"/>
    <w:basedOn w:val="Normale"/>
    <w:next w:val="CH2"/>
    <w:rsid w:val="00B73F86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e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before="80" w:after="120" w:line="240" w:lineRule="auto"/>
      <w:ind w:left="1247" w:right="284" w:hanging="1247"/>
    </w:pPr>
    <w:rPr>
      <w:rFonts w:eastAsia="Times New Roman" w:cs="Times New Roman"/>
      <w:b/>
      <w:szCs w:val="24"/>
    </w:rPr>
  </w:style>
  <w:style w:type="paragraph" w:customStyle="1" w:styleId="CH3">
    <w:name w:val="CH3"/>
    <w:basedOn w:val="Normale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CH4">
    <w:name w:val="CH4"/>
    <w:basedOn w:val="Normale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table" w:customStyle="1" w:styleId="Footertable">
    <w:name w:val="Footer_table"/>
    <w:basedOn w:val="Tabellanormale"/>
    <w:semiHidden/>
    <w:rsid w:val="00B73F8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e"/>
    <w:next w:val="Normalnumber"/>
    <w:semiHidden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Paralevel1">
    <w:name w:val="Para level1"/>
    <w:basedOn w:val="Normale"/>
    <w:link w:val="Paralevel1Char"/>
    <w:autoRedefine/>
    <w:rsid w:val="00B73F86"/>
    <w:pPr>
      <w:numPr>
        <w:numId w:val="5"/>
      </w:numPr>
      <w:suppressAutoHyphens/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Paralevel1Char">
    <w:name w:val="Para level1 Char"/>
    <w:link w:val="Paralevel1"/>
    <w:rsid w:val="00B73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idascalia">
    <w:name w:val="caption"/>
    <w:basedOn w:val="Normale"/>
    <w:next w:val="Normale"/>
    <w:qFormat/>
    <w:rsid w:val="00B73F86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main">
    <w:name w:val="main"/>
    <w:basedOn w:val="Normale"/>
    <w:autoRedefine/>
    <w:rsid w:val="00B73F86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autoRedefine/>
    <w:qFormat/>
    <w:rsid w:val="00B73F86"/>
    <w:pPr>
      <w:spacing w:before="360" w:after="240" w:line="240" w:lineRule="auto"/>
      <w:ind w:left="1247" w:right="567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B73F86"/>
    <w:rPr>
      <w:rFonts w:ascii="Times New Roman" w:eastAsia="Times New Roman" w:hAnsi="Times New Roman" w:cs="Arial"/>
      <w:b/>
      <w:bCs/>
      <w:kern w:val="28"/>
      <w:sz w:val="28"/>
      <w:szCs w:val="28"/>
      <w:lang w:val="en-GB"/>
    </w:rPr>
  </w:style>
  <w:style w:type="character" w:customStyle="1" w:styleId="Paralevel1CharChar">
    <w:name w:val="Para level1 Char Char"/>
    <w:rsid w:val="00B73F86"/>
    <w:rPr>
      <w:lang w:val="en-GB" w:eastAsia="en-US" w:bidi="ar-SA"/>
    </w:rPr>
  </w:style>
  <w:style w:type="character" w:styleId="Rimandonotaapidipagina">
    <w:name w:val="footnote reference"/>
    <w:aliases w:val="16 Point,Superscript 6 Point"/>
    <w:semiHidden/>
    <w:rsid w:val="00B73F86"/>
    <w:rPr>
      <w:rFonts w:ascii="Times New Roman" w:hAnsi="Times New Roman"/>
      <w:color w:val="auto"/>
      <w:sz w:val="20"/>
      <w:szCs w:val="18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B73F86"/>
    <w:pPr>
      <w:spacing w:before="20" w:after="40" w:line="240" w:lineRule="auto"/>
      <w:ind w:left="1247"/>
    </w:pPr>
    <w:rPr>
      <w:rFonts w:eastAsia="Times New Roman" w:cs="Times New Roman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3F86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ubtitle">
    <w:name w:val="Sub title"/>
    <w:basedOn w:val="Titolo2"/>
    <w:rsid w:val="00B73F86"/>
    <w:pPr>
      <w:spacing w:before="0" w:after="0"/>
      <w:ind w:firstLine="0"/>
    </w:pPr>
  </w:style>
  <w:style w:type="paragraph" w:styleId="Rientrocorpodeltesto">
    <w:name w:val="Body Text Indent"/>
    <w:basedOn w:val="Normale"/>
    <w:link w:val="RientrocorpodeltestoCarattere"/>
    <w:rsid w:val="00B73F86"/>
    <w:pPr>
      <w:spacing w:after="0" w:line="240" w:lineRule="auto"/>
      <w:ind w:left="1872" w:hanging="624"/>
    </w:pPr>
    <w:rPr>
      <w:rFonts w:eastAsia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dirizzomittente">
    <w:name w:val="envelope return"/>
    <w:basedOn w:val="Normale"/>
    <w:rsid w:val="00B73F86"/>
    <w:pPr>
      <w:widowControl w:val="0"/>
      <w:tabs>
        <w:tab w:val="left" w:pos="-720"/>
      </w:tabs>
      <w:suppressAutoHyphens/>
      <w:spacing w:after="0" w:line="240" w:lineRule="auto"/>
      <w:ind w:left="1248" w:hanging="624"/>
    </w:pPr>
    <w:rPr>
      <w:rFonts w:ascii="Garamond" w:eastAsia="Times New Roman" w:hAnsi="Garamond" w:cs="Times New Roman"/>
      <w:snapToGrid w:val="0"/>
      <w:sz w:val="22"/>
      <w:szCs w:val="20"/>
    </w:rPr>
  </w:style>
  <w:style w:type="paragraph" w:styleId="Corpodeltesto">
    <w:name w:val="Body Text"/>
    <w:basedOn w:val="Normale"/>
    <w:link w:val="CorpodeltestoCarattere"/>
    <w:rsid w:val="00B73F86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ientrocorpodeltesto2">
    <w:name w:val="Body Text Indent 2"/>
    <w:basedOn w:val="Normale"/>
    <w:link w:val="Rientrocorpodeltesto2Carattere"/>
    <w:rsid w:val="00B73F8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nxtitle">
    <w:name w:val="Anx title"/>
    <w:basedOn w:val="Normale"/>
    <w:rsid w:val="00B73F86"/>
    <w:pPr>
      <w:spacing w:after="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paragraph" w:customStyle="1" w:styleId="TEXTE">
    <w:name w:val="TEXTE"/>
    <w:basedOn w:val="Normale"/>
    <w:rsid w:val="00B73F86"/>
    <w:pPr>
      <w:spacing w:after="0" w:line="240" w:lineRule="auto"/>
      <w:ind w:left="720" w:right="567"/>
    </w:pPr>
    <w:rPr>
      <w:rFonts w:ascii="CG Times (WN)" w:eastAsia="Times New Roman" w:hAnsi="CG Times (WN)" w:cs="Times New Roman"/>
      <w:szCs w:val="20"/>
      <w:lang w:val="en-US"/>
    </w:rPr>
  </w:style>
  <w:style w:type="paragraph" w:customStyle="1" w:styleId="Annex">
    <w:name w:val="Annex"/>
    <w:basedOn w:val="Normale"/>
    <w:next w:val="Normale"/>
    <w:autoRedefine/>
    <w:rsid w:val="00B73F86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Anxhead">
    <w:name w:val="Anx head"/>
    <w:basedOn w:val="Normale"/>
    <w:rsid w:val="00B73F86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Anxsubhead">
    <w:name w:val="Anx subhead"/>
    <w:basedOn w:val="Normale"/>
    <w:rsid w:val="00B73F86"/>
    <w:pPr>
      <w:tabs>
        <w:tab w:val="left" w:pos="1247"/>
      </w:tabs>
      <w:spacing w:after="0" w:line="240" w:lineRule="auto"/>
      <w:ind w:left="1247"/>
    </w:pPr>
    <w:rPr>
      <w:rFonts w:eastAsia="Times New Roman"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semiHidden/>
    <w:rsid w:val="00B73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3F86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level2">
    <w:name w:val="Para level2"/>
    <w:basedOn w:val="Normale"/>
    <w:autoRedefine/>
    <w:rsid w:val="00B73F86"/>
    <w:pPr>
      <w:numPr>
        <w:numId w:val="7"/>
      </w:numPr>
      <w:tabs>
        <w:tab w:val="clear" w:pos="1247"/>
      </w:tabs>
      <w:spacing w:after="120" w:line="240" w:lineRule="auto"/>
      <w:ind w:firstLine="624"/>
    </w:pPr>
    <w:rPr>
      <w:rFonts w:eastAsia="Times New Roman" w:cs="Times New Roman"/>
      <w:sz w:val="20"/>
      <w:szCs w:val="20"/>
    </w:rPr>
  </w:style>
  <w:style w:type="paragraph" w:customStyle="1" w:styleId="Paralevel3">
    <w:name w:val="Para level3"/>
    <w:basedOn w:val="Paralevel2"/>
    <w:rsid w:val="00B73F86"/>
    <w:pPr>
      <w:numPr>
        <w:numId w:val="6"/>
      </w:numPr>
      <w:ind w:left="3119"/>
    </w:pPr>
  </w:style>
  <w:style w:type="character" w:customStyle="1" w:styleId="CharChar">
    <w:name w:val="Char Char"/>
    <w:rsid w:val="00B73F86"/>
    <w:rPr>
      <w:rFonts w:ascii="Arial" w:hAnsi="Arial" w:cs="Arial"/>
      <w:b/>
      <w:bCs/>
      <w:iCs/>
      <w:noProof w:val="0"/>
      <w:sz w:val="26"/>
      <w:szCs w:val="28"/>
      <w:lang w:val="en-US" w:eastAsia="en-US" w:bidi="ar-SA"/>
    </w:rPr>
  </w:style>
  <w:style w:type="character" w:styleId="Enfasicorsivo">
    <w:name w:val="Emphasis"/>
    <w:qFormat/>
    <w:rsid w:val="00B73F86"/>
    <w:rPr>
      <w:i/>
      <w:iCs/>
    </w:rPr>
  </w:style>
  <w:style w:type="paragraph" w:customStyle="1" w:styleId="Paralevel2Char">
    <w:name w:val="Para level2 Char"/>
    <w:basedOn w:val="Normale"/>
    <w:link w:val="Paralevel2CharChar"/>
    <w:autoRedefine/>
    <w:rsid w:val="00B73F86"/>
    <w:pPr>
      <w:suppressAutoHyphens/>
      <w:spacing w:after="120" w:line="240" w:lineRule="auto"/>
      <w:ind w:left="1871"/>
    </w:pPr>
    <w:rPr>
      <w:rFonts w:eastAsia="Times New Roman" w:cs="Times New Roman"/>
      <w:szCs w:val="24"/>
    </w:rPr>
  </w:style>
  <w:style w:type="character" w:customStyle="1" w:styleId="Paralevel2CharChar">
    <w:name w:val="Para level2 Char Char"/>
    <w:link w:val="Paralevel2Char"/>
    <w:rsid w:val="00B73F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rsid w:val="00B73F86"/>
    <w:pPr>
      <w:spacing w:after="120" w:line="480" w:lineRule="auto"/>
      <w:jc w:val="both"/>
    </w:pPr>
    <w:rPr>
      <w:rFonts w:eastAsia="Times New Roman" w:cs="Times New Roman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73F86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B73F86"/>
    <w:pPr>
      <w:spacing w:after="12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rsid w:val="00B73F86"/>
    <w:rPr>
      <w:rFonts w:ascii="Times New Roman" w:eastAsia="Times New Roman" w:hAnsi="Times New Roman" w:cs="Times New Roman"/>
      <w:sz w:val="16"/>
      <w:szCs w:val="16"/>
    </w:rPr>
  </w:style>
  <w:style w:type="character" w:customStyle="1" w:styleId="FormatvorlageArial1">
    <w:name w:val="Formatvorlage Arial1"/>
    <w:rsid w:val="00B73F86"/>
    <w:rPr>
      <w:rFonts w:ascii="Arial" w:hAnsi="Arial"/>
      <w:sz w:val="24"/>
      <w:szCs w:val="24"/>
      <w:lang w:val="en-GB"/>
    </w:rPr>
  </w:style>
  <w:style w:type="paragraph" w:customStyle="1" w:styleId="Standardde">
    <w:name w:val="Standard_de"/>
    <w:basedOn w:val="Normale"/>
    <w:rsid w:val="00B73F86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de-DE"/>
    </w:rPr>
  </w:style>
  <w:style w:type="paragraph" w:customStyle="1" w:styleId="TegnCharCharTegn">
    <w:name w:val="Tegn Char Char Tegn"/>
    <w:basedOn w:val="Normale"/>
    <w:rsid w:val="00B73F8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73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Rimandocommento">
    <w:name w:val="annotation reference"/>
    <w:uiPriority w:val="99"/>
    <w:semiHidden/>
    <w:unhideWhenUsed/>
    <w:rsid w:val="00B73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F8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3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3F8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-pool">
    <w:name w:val="Normal-pool"/>
    <w:rsid w:val="00B73F8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B73F8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AATable">
    <w:name w:val="AA_Table"/>
    <w:basedOn w:val="Tabellanormale"/>
    <w:rsid w:val="00B7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e"/>
    <w:rsid w:val="00B73F86"/>
    <w:pPr>
      <w:keepNext/>
      <w:keepLines/>
      <w:suppressAutoHyphens/>
      <w:spacing w:after="0" w:line="240" w:lineRule="auto"/>
      <w:ind w:right="3402"/>
    </w:pPr>
    <w:rPr>
      <w:rFonts w:eastAsia="Times New Roman" w:cs="Times New Roman"/>
      <w:b/>
      <w:sz w:val="22"/>
      <w:szCs w:val="20"/>
    </w:rPr>
  </w:style>
  <w:style w:type="paragraph" w:customStyle="1" w:styleId="AATitle2">
    <w:name w:val="AA_Title2"/>
    <w:basedOn w:val="AATitle"/>
    <w:rsid w:val="00B73F86"/>
    <w:pPr>
      <w:spacing w:before="120" w:after="120"/>
      <w:ind w:right="1701"/>
    </w:pPr>
  </w:style>
  <w:style w:type="paragraph" w:customStyle="1" w:styleId="BBTitle">
    <w:name w:val="BB_Title"/>
    <w:basedOn w:val="Normale"/>
    <w:rsid w:val="00B73F86"/>
    <w:pPr>
      <w:keepNext/>
      <w:keepLines/>
      <w:suppressAutoHyphens/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character" w:styleId="Collegamentoipertestuale">
    <w:name w:val="Hyperlink"/>
    <w:semiHidden/>
    <w:rsid w:val="00B73F8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essunelenco"/>
    <w:rsid w:val="00B73F86"/>
    <w:pPr>
      <w:numPr>
        <w:numId w:val="3"/>
      </w:numPr>
    </w:pPr>
  </w:style>
  <w:style w:type="paragraph" w:customStyle="1" w:styleId="NormalNonumber">
    <w:name w:val="Normal_No_number"/>
    <w:basedOn w:val="Normale"/>
    <w:rsid w:val="00B73F86"/>
    <w:pPr>
      <w:spacing w:after="120" w:line="240" w:lineRule="auto"/>
      <w:ind w:left="1247"/>
    </w:pPr>
    <w:rPr>
      <w:rFonts w:eastAsia="Times New Roman" w:cs="Times New Roman"/>
      <w:sz w:val="22"/>
      <w:szCs w:val="20"/>
    </w:rPr>
  </w:style>
  <w:style w:type="paragraph" w:customStyle="1" w:styleId="Normalnumber">
    <w:name w:val="Normal_number"/>
    <w:basedOn w:val="Normale"/>
    <w:rsid w:val="00B73F86"/>
    <w:pPr>
      <w:numPr>
        <w:numId w:val="4"/>
      </w:numPr>
      <w:spacing w:after="120" w:line="240" w:lineRule="auto"/>
    </w:pPr>
    <w:rPr>
      <w:rFonts w:eastAsia="Times New Roman" w:cs="Times New Roman"/>
      <w:sz w:val="22"/>
      <w:szCs w:val="20"/>
      <w:lang w:val="en-US"/>
    </w:rPr>
  </w:style>
  <w:style w:type="paragraph" w:customStyle="1" w:styleId="Titletable">
    <w:name w:val="Title_table"/>
    <w:basedOn w:val="Normale"/>
    <w:rsid w:val="00B73F86"/>
    <w:pPr>
      <w:keepNext/>
      <w:keepLines/>
      <w:suppressAutoHyphens/>
      <w:spacing w:after="60" w:line="240" w:lineRule="auto"/>
      <w:ind w:left="1247"/>
    </w:pPr>
    <w:rPr>
      <w:rFonts w:eastAsia="Times New Roman" w:cs="Times New Roman"/>
      <w:b/>
      <w:bCs/>
      <w:sz w:val="22"/>
      <w:szCs w:val="20"/>
    </w:rPr>
  </w:style>
  <w:style w:type="paragraph" w:styleId="Sommario1">
    <w:name w:val="toc 1"/>
    <w:basedOn w:val="Normale"/>
    <w:next w:val="Normale"/>
    <w:rsid w:val="00B73F86"/>
    <w:pPr>
      <w:tabs>
        <w:tab w:val="left" w:pos="1814"/>
        <w:tab w:val="right" w:leader="dot" w:pos="9486"/>
      </w:tabs>
      <w:spacing w:before="240" w:after="0" w:line="240" w:lineRule="auto"/>
      <w:ind w:left="1814" w:hanging="567"/>
    </w:pPr>
    <w:rPr>
      <w:rFonts w:eastAsia="Times New Roman" w:cs="Times New Roman"/>
      <w:bCs/>
      <w:sz w:val="22"/>
      <w:szCs w:val="20"/>
    </w:rPr>
  </w:style>
  <w:style w:type="paragraph" w:styleId="Sommario2">
    <w:name w:val="toc 2"/>
    <w:basedOn w:val="Normale"/>
    <w:next w:val="Normale"/>
    <w:rsid w:val="00B73F86"/>
    <w:pPr>
      <w:tabs>
        <w:tab w:val="left" w:pos="2381"/>
        <w:tab w:val="right" w:leader="dot" w:pos="9486"/>
      </w:tabs>
      <w:spacing w:after="0" w:line="240" w:lineRule="auto"/>
      <w:ind w:left="2381" w:hanging="567"/>
    </w:pPr>
    <w:rPr>
      <w:rFonts w:eastAsia="Times New Roman" w:cs="Times New Roman"/>
      <w:sz w:val="22"/>
      <w:szCs w:val="20"/>
    </w:rPr>
  </w:style>
  <w:style w:type="paragraph" w:styleId="Sommario3">
    <w:name w:val="toc 3"/>
    <w:basedOn w:val="Normale"/>
    <w:next w:val="Normale"/>
    <w:rsid w:val="00B73F86"/>
    <w:pPr>
      <w:tabs>
        <w:tab w:val="right" w:leader="dot" w:pos="9486"/>
      </w:tabs>
      <w:spacing w:after="0" w:line="240" w:lineRule="auto"/>
      <w:ind w:left="2948" w:hanging="567"/>
    </w:pPr>
    <w:rPr>
      <w:rFonts w:eastAsia="Times New Roman" w:cs="Times New Roman"/>
      <w:iCs/>
      <w:sz w:val="22"/>
      <w:szCs w:val="20"/>
    </w:rPr>
  </w:style>
  <w:style w:type="paragraph" w:styleId="Sommario4">
    <w:name w:val="toc 4"/>
    <w:basedOn w:val="Normale"/>
    <w:next w:val="Normale"/>
    <w:rsid w:val="00B73F86"/>
    <w:pPr>
      <w:tabs>
        <w:tab w:val="left" w:pos="1000"/>
        <w:tab w:val="right" w:leader="dot" w:pos="9486"/>
      </w:tabs>
      <w:spacing w:after="0" w:line="240" w:lineRule="auto"/>
      <w:ind w:left="3515" w:hanging="567"/>
    </w:pPr>
    <w:rPr>
      <w:rFonts w:eastAsia="Times New Roman" w:cs="Times New Roman"/>
      <w:sz w:val="22"/>
      <w:szCs w:val="18"/>
    </w:rPr>
  </w:style>
  <w:style w:type="paragraph" w:styleId="Sommario5">
    <w:name w:val="toc 5"/>
    <w:basedOn w:val="Normale"/>
    <w:next w:val="Normale"/>
    <w:autoRedefine/>
    <w:semiHidden/>
    <w:rsid w:val="00B73F86"/>
    <w:pPr>
      <w:spacing w:after="0" w:line="240" w:lineRule="auto"/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e"/>
    <w:rsid w:val="00B73F86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e"/>
    <w:rsid w:val="00B73F86"/>
    <w:pPr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character" w:customStyle="1" w:styleId="tgtcoll">
    <w:name w:val="tgtcoll"/>
    <w:basedOn w:val="Carpredefinitoparagrafo"/>
    <w:rsid w:val="003B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B73F86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eastAsia="Times New Roman" w:cs="Times New Roman"/>
      <w:b/>
      <w:sz w:val="28"/>
      <w:szCs w:val="20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B73F86"/>
    <w:pPr>
      <w:keepNext/>
      <w:spacing w:before="240" w:after="120" w:line="240" w:lineRule="auto"/>
      <w:ind w:left="1247" w:hanging="680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aliases w:val="Sec"/>
    <w:basedOn w:val="Normal"/>
    <w:next w:val="Normalnumber"/>
    <w:link w:val="Heading3Char"/>
    <w:qFormat/>
    <w:rsid w:val="00B73F86"/>
    <w:pPr>
      <w:tabs>
        <w:tab w:val="left" w:pos="1247"/>
      </w:tabs>
      <w:spacing w:after="120" w:line="240" w:lineRule="auto"/>
      <w:ind w:left="1247" w:hanging="680"/>
      <w:outlineLvl w:val="2"/>
    </w:pPr>
    <w:rPr>
      <w:rFonts w:eastAsia="Times New Roman" w:cs="Times New Roman"/>
      <w:b/>
      <w:sz w:val="22"/>
      <w:szCs w:val="20"/>
    </w:rPr>
  </w:style>
  <w:style w:type="paragraph" w:styleId="Heading4">
    <w:name w:val="heading 4"/>
    <w:aliases w:val="MainPara"/>
    <w:basedOn w:val="Heading3"/>
    <w:next w:val="Normalnumber"/>
    <w:link w:val="Heading4Char"/>
    <w:qFormat/>
    <w:rsid w:val="00B73F8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3F86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73F86"/>
    <w:pPr>
      <w:keepNext/>
      <w:spacing w:after="0" w:line="240" w:lineRule="auto"/>
      <w:ind w:left="578"/>
      <w:outlineLvl w:val="5"/>
    </w:pPr>
    <w:rPr>
      <w:rFonts w:eastAsia="Times New Roman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B73F86"/>
    <w:pPr>
      <w:keepNext/>
      <w:widowControl w:val="0"/>
      <w:spacing w:after="0" w:line="240" w:lineRule="auto"/>
      <w:jc w:val="center"/>
      <w:outlineLvl w:val="6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73F8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spacing w:after="0" w:line="240" w:lineRule="auto"/>
      <w:ind w:hanging="360"/>
      <w:jc w:val="center"/>
      <w:outlineLvl w:val="7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73F86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8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73F8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B73F86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B73F86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B73F86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73F86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73F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73F86"/>
    <w:rPr>
      <w:rFonts w:ascii="Times New Roman" w:eastAsia="Times New Roman" w:hAnsi="Times New Roman" w:cs="Times New Roman"/>
      <w:snapToGrid w:val="0"/>
      <w:szCs w:val="20"/>
      <w:u w:val="single"/>
    </w:rPr>
  </w:style>
  <w:style w:type="numbering" w:customStyle="1" w:styleId="NoList1">
    <w:name w:val="No List1"/>
    <w:next w:val="NoList"/>
    <w:semiHidden/>
    <w:rsid w:val="00B73F86"/>
  </w:style>
  <w:style w:type="character" w:styleId="PageNumber">
    <w:name w:val="page number"/>
    <w:semiHidden/>
    <w:rsid w:val="00B73F8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73F86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73F86"/>
    <w:pPr>
      <w:spacing w:after="0" w:line="240" w:lineRule="auto"/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73F86"/>
    <w:pPr>
      <w:spacing w:after="0" w:line="240" w:lineRule="auto"/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73F86"/>
    <w:pPr>
      <w:spacing w:after="0" w:line="240" w:lineRule="auto"/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73F86"/>
    <w:pPr>
      <w:spacing w:after="0" w:line="240" w:lineRule="auto"/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73F8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73F86"/>
    <w:pPr>
      <w:spacing w:after="0" w:line="240" w:lineRule="auto"/>
      <w:ind w:left="1814" w:hanging="567"/>
    </w:pPr>
    <w:rPr>
      <w:rFonts w:eastAsia="Times New Roman" w:cs="Times New Roman"/>
      <w:sz w:val="22"/>
      <w:szCs w:val="20"/>
    </w:rPr>
  </w:style>
  <w:style w:type="paragraph" w:customStyle="1" w:styleId="CH1">
    <w:name w:val="CH1"/>
    <w:basedOn w:val="Normal"/>
    <w:next w:val="CH2"/>
    <w:rsid w:val="00B73F86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before="80" w:after="120" w:line="240" w:lineRule="auto"/>
      <w:ind w:left="1247" w:right="284" w:hanging="1247"/>
    </w:pPr>
    <w:rPr>
      <w:rFonts w:eastAsia="Times New Roman" w:cs="Times New Roman"/>
      <w:b/>
      <w:szCs w:val="24"/>
    </w:rPr>
  </w:style>
  <w:style w:type="paragraph" w:customStyle="1" w:styleId="CH3">
    <w:name w:val="CH3"/>
    <w:basedOn w:val="Normal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CH4">
    <w:name w:val="CH4"/>
    <w:basedOn w:val="Normal"/>
    <w:next w:val="Normalnumber"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table" w:customStyle="1" w:styleId="Footertable">
    <w:name w:val="Footer_table"/>
    <w:basedOn w:val="TableNormal"/>
    <w:semiHidden/>
    <w:rsid w:val="00B73F8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B73F86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Paralevel1">
    <w:name w:val="Para level1"/>
    <w:basedOn w:val="Normal"/>
    <w:link w:val="Paralevel1Char"/>
    <w:autoRedefine/>
    <w:rsid w:val="00B73F86"/>
    <w:pPr>
      <w:numPr>
        <w:numId w:val="5"/>
      </w:numPr>
      <w:suppressAutoHyphens/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Paralevel1Char">
    <w:name w:val="Para level1 Char"/>
    <w:link w:val="Paralevel1"/>
    <w:rsid w:val="00B73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B73F86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main">
    <w:name w:val="main"/>
    <w:basedOn w:val="Normal"/>
    <w:autoRedefine/>
    <w:rsid w:val="00B73F86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autoRedefine/>
    <w:qFormat/>
    <w:rsid w:val="00B73F86"/>
    <w:pPr>
      <w:spacing w:before="360" w:after="240" w:line="240" w:lineRule="auto"/>
      <w:ind w:left="1247" w:right="567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73F86"/>
    <w:rPr>
      <w:rFonts w:ascii="Times New Roman" w:eastAsia="Times New Roman" w:hAnsi="Times New Roman" w:cs="Arial"/>
      <w:b/>
      <w:bCs/>
      <w:kern w:val="28"/>
      <w:sz w:val="28"/>
      <w:szCs w:val="28"/>
      <w:lang w:val="en-GB"/>
    </w:rPr>
  </w:style>
  <w:style w:type="character" w:customStyle="1" w:styleId="Paralevel1CharChar">
    <w:name w:val="Para level1 Char Char"/>
    <w:rsid w:val="00B73F86"/>
    <w:rPr>
      <w:lang w:val="en-GB" w:eastAsia="en-US" w:bidi="ar-SA"/>
    </w:rPr>
  </w:style>
  <w:style w:type="character" w:styleId="FootnoteReference">
    <w:name w:val="footnote reference"/>
    <w:aliases w:val="16 Point,Superscript 6 Point"/>
    <w:semiHidden/>
    <w:rsid w:val="00B73F8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B73F86"/>
    <w:pPr>
      <w:spacing w:before="20" w:after="40" w:line="240" w:lineRule="auto"/>
      <w:ind w:left="1247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F86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ubtitle">
    <w:name w:val="Sub title"/>
    <w:basedOn w:val="Heading2"/>
    <w:rsid w:val="00B73F86"/>
    <w:pPr>
      <w:spacing w:before="0" w:after="0"/>
      <w:ind w:firstLine="0"/>
    </w:pPr>
  </w:style>
  <w:style w:type="paragraph" w:styleId="BodyTextIndent">
    <w:name w:val="Body Text Indent"/>
    <w:basedOn w:val="Normal"/>
    <w:link w:val="BodyTextIndentChar"/>
    <w:rsid w:val="00B73F86"/>
    <w:pPr>
      <w:spacing w:after="0" w:line="240" w:lineRule="auto"/>
      <w:ind w:left="1872" w:hanging="624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Return">
    <w:name w:val="envelope return"/>
    <w:basedOn w:val="Normal"/>
    <w:rsid w:val="00B73F86"/>
    <w:pPr>
      <w:widowControl w:val="0"/>
      <w:tabs>
        <w:tab w:val="left" w:pos="-720"/>
      </w:tabs>
      <w:suppressAutoHyphens/>
      <w:spacing w:after="0" w:line="240" w:lineRule="auto"/>
      <w:ind w:left="1248" w:hanging="624"/>
    </w:pPr>
    <w:rPr>
      <w:rFonts w:ascii="Garamond" w:eastAsia="Times New Roman" w:hAnsi="Garamond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B73F86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73F8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3F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nxtitle">
    <w:name w:val="Anx title"/>
    <w:basedOn w:val="Normal"/>
    <w:rsid w:val="00B73F86"/>
    <w:pPr>
      <w:spacing w:after="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paragraph" w:customStyle="1" w:styleId="TEXTE">
    <w:name w:val="TEXTE"/>
    <w:basedOn w:val="Normal"/>
    <w:rsid w:val="00B73F86"/>
    <w:pPr>
      <w:spacing w:after="0" w:line="240" w:lineRule="auto"/>
      <w:ind w:left="720" w:right="567"/>
    </w:pPr>
    <w:rPr>
      <w:rFonts w:ascii="CG Times (WN)" w:eastAsia="Times New Roman" w:hAnsi="CG Times (WN)" w:cs="Times New Roman"/>
      <w:szCs w:val="20"/>
      <w:lang w:val="en-US"/>
    </w:rPr>
  </w:style>
  <w:style w:type="paragraph" w:customStyle="1" w:styleId="Annex">
    <w:name w:val="Annex"/>
    <w:basedOn w:val="Normal"/>
    <w:next w:val="Normal"/>
    <w:autoRedefine/>
    <w:rsid w:val="00B73F86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Anxhead">
    <w:name w:val="Anx head"/>
    <w:basedOn w:val="Normal"/>
    <w:rsid w:val="00B73F86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Anxsubhead">
    <w:name w:val="Anx subhead"/>
    <w:basedOn w:val="Normal"/>
    <w:rsid w:val="00B73F86"/>
    <w:pPr>
      <w:tabs>
        <w:tab w:val="left" w:pos="1247"/>
      </w:tabs>
      <w:spacing w:after="0" w:line="240" w:lineRule="auto"/>
      <w:ind w:left="1247"/>
    </w:pPr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semiHidden/>
    <w:rsid w:val="00B73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3F86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level2">
    <w:name w:val="Para level2"/>
    <w:basedOn w:val="Normal"/>
    <w:autoRedefine/>
    <w:rsid w:val="00B73F86"/>
    <w:pPr>
      <w:numPr>
        <w:numId w:val="7"/>
      </w:numPr>
      <w:tabs>
        <w:tab w:val="clear" w:pos="1247"/>
      </w:tabs>
      <w:spacing w:after="120" w:line="240" w:lineRule="auto"/>
      <w:ind w:firstLine="624"/>
    </w:pPr>
    <w:rPr>
      <w:rFonts w:eastAsia="Times New Roman" w:cs="Times New Roman"/>
      <w:sz w:val="20"/>
      <w:szCs w:val="20"/>
    </w:rPr>
  </w:style>
  <w:style w:type="paragraph" w:customStyle="1" w:styleId="Paralevel3">
    <w:name w:val="Para level3"/>
    <w:basedOn w:val="Paralevel2"/>
    <w:rsid w:val="00B73F86"/>
    <w:pPr>
      <w:numPr>
        <w:numId w:val="6"/>
      </w:numPr>
      <w:ind w:left="3119"/>
    </w:pPr>
  </w:style>
  <w:style w:type="character" w:customStyle="1" w:styleId="CharChar">
    <w:name w:val="Char Char"/>
    <w:rsid w:val="00B73F86"/>
    <w:rPr>
      <w:rFonts w:ascii="Arial" w:hAnsi="Arial" w:cs="Arial"/>
      <w:b/>
      <w:bCs/>
      <w:iCs/>
      <w:noProof w:val="0"/>
      <w:sz w:val="26"/>
      <w:szCs w:val="28"/>
      <w:lang w:val="en-US" w:eastAsia="en-US" w:bidi="ar-SA"/>
    </w:rPr>
  </w:style>
  <w:style w:type="character" w:styleId="Emphasis">
    <w:name w:val="Emphasis"/>
    <w:qFormat/>
    <w:rsid w:val="00B73F86"/>
    <w:rPr>
      <w:i/>
      <w:iCs/>
    </w:rPr>
  </w:style>
  <w:style w:type="paragraph" w:customStyle="1" w:styleId="Paralevel2Char">
    <w:name w:val="Para level2 Char"/>
    <w:basedOn w:val="Normal"/>
    <w:link w:val="Paralevel2CharChar"/>
    <w:autoRedefine/>
    <w:rsid w:val="00B73F86"/>
    <w:pPr>
      <w:suppressAutoHyphens/>
      <w:spacing w:after="120" w:line="240" w:lineRule="auto"/>
      <w:ind w:left="1871"/>
    </w:pPr>
    <w:rPr>
      <w:rFonts w:eastAsia="Times New Roman" w:cs="Times New Roman"/>
      <w:szCs w:val="24"/>
    </w:rPr>
  </w:style>
  <w:style w:type="character" w:customStyle="1" w:styleId="Paralevel2CharChar">
    <w:name w:val="Para level2 Char Char"/>
    <w:link w:val="Paralevel2Char"/>
    <w:rsid w:val="00B73F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73F86"/>
    <w:pPr>
      <w:spacing w:after="120" w:line="480" w:lineRule="auto"/>
      <w:jc w:val="both"/>
    </w:pPr>
    <w:rPr>
      <w:rFonts w:eastAsia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73F8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73F86"/>
    <w:pPr>
      <w:spacing w:after="12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73F86"/>
    <w:rPr>
      <w:rFonts w:ascii="Times New Roman" w:eastAsia="Times New Roman" w:hAnsi="Times New Roman" w:cs="Times New Roman"/>
      <w:sz w:val="16"/>
      <w:szCs w:val="16"/>
    </w:rPr>
  </w:style>
  <w:style w:type="character" w:customStyle="1" w:styleId="FormatvorlageArial1">
    <w:name w:val="Formatvorlage Arial1"/>
    <w:rsid w:val="00B73F86"/>
    <w:rPr>
      <w:rFonts w:ascii="Arial" w:hAnsi="Arial"/>
      <w:sz w:val="24"/>
      <w:szCs w:val="24"/>
      <w:lang w:val="en-GB"/>
    </w:rPr>
  </w:style>
  <w:style w:type="paragraph" w:customStyle="1" w:styleId="Standardde">
    <w:name w:val="Standard_de"/>
    <w:basedOn w:val="Normal"/>
    <w:rsid w:val="00B73F86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de-DE"/>
    </w:rPr>
  </w:style>
  <w:style w:type="paragraph" w:customStyle="1" w:styleId="TegnCharCharTegn">
    <w:name w:val="Tegn Char Char Tegn"/>
    <w:basedOn w:val="Normal"/>
    <w:rsid w:val="00B73F8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73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B7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8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8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-pool">
    <w:name w:val="Normal-pool"/>
    <w:rsid w:val="00B73F8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3F8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AATable">
    <w:name w:val="AA_Table"/>
    <w:basedOn w:val="TableNormal"/>
    <w:rsid w:val="00B7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B73F86"/>
    <w:pPr>
      <w:keepNext/>
      <w:keepLines/>
      <w:suppressAutoHyphens/>
      <w:spacing w:after="0" w:line="240" w:lineRule="auto"/>
      <w:ind w:right="3402"/>
    </w:pPr>
    <w:rPr>
      <w:rFonts w:eastAsia="Times New Roman" w:cs="Times New Roman"/>
      <w:b/>
      <w:sz w:val="22"/>
      <w:szCs w:val="20"/>
    </w:rPr>
  </w:style>
  <w:style w:type="paragraph" w:customStyle="1" w:styleId="AATitle2">
    <w:name w:val="AA_Title2"/>
    <w:basedOn w:val="AATitle"/>
    <w:rsid w:val="00B73F86"/>
    <w:pPr>
      <w:spacing w:before="120" w:after="120"/>
      <w:ind w:right="1701"/>
    </w:pPr>
  </w:style>
  <w:style w:type="paragraph" w:customStyle="1" w:styleId="BBTitle">
    <w:name w:val="BB_Title"/>
    <w:basedOn w:val="Normal"/>
    <w:rsid w:val="00B73F86"/>
    <w:pPr>
      <w:keepNext/>
      <w:keepLines/>
      <w:suppressAutoHyphens/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character" w:styleId="Hyperlink">
    <w:name w:val="Hyperlink"/>
    <w:semiHidden/>
    <w:rsid w:val="00B73F8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73F86"/>
    <w:pPr>
      <w:numPr>
        <w:numId w:val="3"/>
      </w:numPr>
    </w:pPr>
  </w:style>
  <w:style w:type="paragraph" w:customStyle="1" w:styleId="NormalNonumber">
    <w:name w:val="Normal_No_number"/>
    <w:basedOn w:val="Normal"/>
    <w:rsid w:val="00B73F86"/>
    <w:pPr>
      <w:spacing w:after="120" w:line="240" w:lineRule="auto"/>
      <w:ind w:left="1247"/>
    </w:pPr>
    <w:rPr>
      <w:rFonts w:eastAsia="Times New Roman" w:cs="Times New Roman"/>
      <w:sz w:val="22"/>
      <w:szCs w:val="20"/>
    </w:rPr>
  </w:style>
  <w:style w:type="paragraph" w:customStyle="1" w:styleId="Normalnumber">
    <w:name w:val="Normal_number"/>
    <w:basedOn w:val="Normal"/>
    <w:rsid w:val="00B73F86"/>
    <w:pPr>
      <w:numPr>
        <w:numId w:val="4"/>
      </w:numPr>
      <w:spacing w:after="120" w:line="240" w:lineRule="auto"/>
    </w:pPr>
    <w:rPr>
      <w:rFonts w:eastAsia="Times New Roman" w:cs="Times New Roman"/>
      <w:sz w:val="22"/>
      <w:szCs w:val="20"/>
      <w:lang w:val="en-US"/>
    </w:rPr>
  </w:style>
  <w:style w:type="paragraph" w:customStyle="1" w:styleId="Titletable">
    <w:name w:val="Title_table"/>
    <w:basedOn w:val="Normal"/>
    <w:rsid w:val="00B73F86"/>
    <w:pPr>
      <w:keepNext/>
      <w:keepLines/>
      <w:suppressAutoHyphens/>
      <w:spacing w:after="60" w:line="240" w:lineRule="auto"/>
      <w:ind w:left="1247"/>
    </w:pPr>
    <w:rPr>
      <w:rFonts w:eastAsia="Times New Roman" w:cs="Times New Roman"/>
      <w:b/>
      <w:bCs/>
      <w:sz w:val="22"/>
      <w:szCs w:val="20"/>
    </w:rPr>
  </w:style>
  <w:style w:type="paragraph" w:styleId="TOC1">
    <w:name w:val="toc 1"/>
    <w:basedOn w:val="Normal"/>
    <w:next w:val="Normal"/>
    <w:rsid w:val="00B73F86"/>
    <w:pPr>
      <w:tabs>
        <w:tab w:val="left" w:pos="1814"/>
        <w:tab w:val="right" w:leader="dot" w:pos="9486"/>
      </w:tabs>
      <w:spacing w:before="240" w:after="0" w:line="240" w:lineRule="auto"/>
      <w:ind w:left="1814" w:hanging="567"/>
    </w:pPr>
    <w:rPr>
      <w:rFonts w:eastAsia="Times New Roman" w:cs="Times New Roman"/>
      <w:bCs/>
      <w:sz w:val="22"/>
      <w:szCs w:val="20"/>
    </w:rPr>
  </w:style>
  <w:style w:type="paragraph" w:styleId="TOC2">
    <w:name w:val="toc 2"/>
    <w:basedOn w:val="Normal"/>
    <w:next w:val="Normal"/>
    <w:rsid w:val="00B73F86"/>
    <w:pPr>
      <w:tabs>
        <w:tab w:val="left" w:pos="2381"/>
        <w:tab w:val="right" w:leader="dot" w:pos="9486"/>
      </w:tabs>
      <w:spacing w:after="0" w:line="240" w:lineRule="auto"/>
      <w:ind w:left="2381" w:hanging="567"/>
    </w:pPr>
    <w:rPr>
      <w:rFonts w:eastAsia="Times New Roman" w:cs="Times New Roman"/>
      <w:sz w:val="22"/>
      <w:szCs w:val="20"/>
    </w:rPr>
  </w:style>
  <w:style w:type="paragraph" w:styleId="TOC3">
    <w:name w:val="toc 3"/>
    <w:basedOn w:val="Normal"/>
    <w:next w:val="Normal"/>
    <w:rsid w:val="00B73F86"/>
    <w:pPr>
      <w:tabs>
        <w:tab w:val="right" w:leader="dot" w:pos="9486"/>
      </w:tabs>
      <w:spacing w:after="0" w:line="240" w:lineRule="auto"/>
      <w:ind w:left="2948" w:hanging="567"/>
    </w:pPr>
    <w:rPr>
      <w:rFonts w:eastAsia="Times New Roman" w:cs="Times New Roman"/>
      <w:iCs/>
      <w:sz w:val="22"/>
      <w:szCs w:val="20"/>
    </w:rPr>
  </w:style>
  <w:style w:type="paragraph" w:styleId="TOC4">
    <w:name w:val="toc 4"/>
    <w:basedOn w:val="Normal"/>
    <w:next w:val="Normal"/>
    <w:rsid w:val="00B73F86"/>
    <w:pPr>
      <w:tabs>
        <w:tab w:val="left" w:pos="1000"/>
        <w:tab w:val="right" w:leader="dot" w:pos="9486"/>
      </w:tabs>
      <w:spacing w:after="0" w:line="240" w:lineRule="auto"/>
      <w:ind w:left="3515" w:hanging="567"/>
    </w:pPr>
    <w:rPr>
      <w:rFonts w:eastAsia="Times New Roman" w:cs="Times New Roman"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B73F86"/>
    <w:pPr>
      <w:spacing w:after="0" w:line="240" w:lineRule="auto"/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"/>
    <w:rsid w:val="00B73F86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"/>
    <w:rsid w:val="00B73F86"/>
    <w:pPr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Mihajlovski (AGPM)</dc:creator>
  <cp:lastModifiedBy>pc</cp:lastModifiedBy>
  <cp:revision>29</cp:revision>
  <dcterms:created xsi:type="dcterms:W3CDTF">2015-03-12T09:08:00Z</dcterms:created>
  <dcterms:modified xsi:type="dcterms:W3CDTF">2015-03-17T08:25:00Z</dcterms:modified>
</cp:coreProperties>
</file>