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7"/>
        <w:gridCol w:w="5067"/>
        <w:gridCol w:w="1791"/>
        <w:gridCol w:w="1417"/>
      </w:tblGrid>
      <w:tr w:rsidR="00F87FE5" w:rsidTr="004F4E99">
        <w:trPr>
          <w:cantSplit/>
          <w:trHeight w:val="1258"/>
          <w:jc w:val="right"/>
        </w:trPr>
        <w:tc>
          <w:tcPr>
            <w:tcW w:w="1548" w:type="dxa"/>
          </w:tcPr>
          <w:p w:rsidR="00F87FE5" w:rsidRPr="00C07C6B" w:rsidRDefault="00F87FE5" w:rsidP="004F4E99">
            <w:pPr>
              <w:pStyle w:val="Heading2"/>
              <w:tabs>
                <w:tab w:val="left" w:pos="1247"/>
                <w:tab w:val="left" w:pos="1814"/>
                <w:tab w:val="left" w:pos="2381"/>
                <w:tab w:val="left" w:pos="2948"/>
                <w:tab w:val="left" w:pos="3515"/>
              </w:tabs>
              <w:spacing w:before="40" w:after="0"/>
              <w:ind w:left="0" w:firstLine="0"/>
              <w:rPr>
                <w:b w:val="0"/>
                <w:sz w:val="27"/>
                <w:szCs w:val="27"/>
              </w:rPr>
            </w:pPr>
            <w:r w:rsidRPr="004F4E99">
              <w:rPr>
                <w:rFonts w:ascii="Arial" w:hAnsi="Arial" w:cs="Arial"/>
                <w:noProof/>
                <w:sz w:val="27"/>
                <w:szCs w:val="27"/>
              </w:rPr>
              <w:t>UNITED</w:t>
            </w:r>
            <w:r w:rsidR="004F4E99">
              <w:rPr>
                <w:rFonts w:ascii="Arial" w:hAnsi="Arial" w:cs="Arial"/>
                <w:noProof/>
                <w:sz w:val="27"/>
                <w:szCs w:val="27"/>
              </w:rPr>
              <w:br/>
            </w:r>
            <w:r w:rsidRPr="003A075F">
              <w:rPr>
                <w:rFonts w:ascii="Arial" w:hAnsi="Arial" w:cs="Arial"/>
                <w:noProof/>
                <w:sz w:val="27"/>
                <w:szCs w:val="27"/>
              </w:rPr>
              <w:t>NATIONS</w:t>
            </w:r>
          </w:p>
        </w:tc>
        <w:tc>
          <w:tcPr>
            <w:tcW w:w="6822" w:type="dxa"/>
            <w:gridSpan w:val="2"/>
            <w:tcBorders>
              <w:left w:val="nil"/>
            </w:tcBorders>
          </w:tcPr>
          <w:p w:rsidR="00F87FE5" w:rsidRPr="00401DA6" w:rsidRDefault="007E24C3" w:rsidP="004F4E99">
            <w:pPr>
              <w:tabs>
                <w:tab w:val="left" w:pos="1247"/>
                <w:tab w:val="left" w:pos="1814"/>
                <w:tab w:val="left" w:pos="2381"/>
                <w:tab w:val="left" w:pos="2948"/>
                <w:tab w:val="left" w:pos="3515"/>
              </w:tabs>
              <w:spacing w:before="40"/>
            </w:pPr>
            <w:r>
              <w:rPr>
                <w:noProof/>
                <w:sz w:val="20"/>
                <w:lang w:val="en-US"/>
              </w:rPr>
              <w:drawing>
                <wp:inline distT="0" distB="0" distL="0" distR="0" wp14:anchorId="51E8CE2B" wp14:editId="6B3A28CD">
                  <wp:extent cx="596265" cy="554990"/>
                  <wp:effectExtent l="0" t="0" r="0" b="0"/>
                  <wp:docPr id="1"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554990"/>
                          </a:xfrm>
                          <a:prstGeom prst="rect">
                            <a:avLst/>
                          </a:prstGeom>
                          <a:noFill/>
                          <a:ln>
                            <a:noFill/>
                          </a:ln>
                        </pic:spPr>
                      </pic:pic>
                    </a:graphicData>
                  </a:graphic>
                </wp:inline>
              </w:drawing>
            </w:r>
            <w:r>
              <w:rPr>
                <w:noProof/>
                <w:sz w:val="20"/>
                <w:lang w:val="en-US"/>
              </w:rPr>
              <w:drawing>
                <wp:inline distT="0" distB="0" distL="0" distR="0" wp14:anchorId="313C30DE" wp14:editId="6D2B79CE">
                  <wp:extent cx="514350" cy="563245"/>
                  <wp:effectExtent l="0" t="0" r="0" b="8255"/>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63245"/>
                          </a:xfrm>
                          <a:prstGeom prst="rect">
                            <a:avLst/>
                          </a:prstGeom>
                          <a:noFill/>
                          <a:ln>
                            <a:noFill/>
                          </a:ln>
                        </pic:spPr>
                      </pic:pic>
                    </a:graphicData>
                  </a:graphic>
                </wp:inline>
              </w:drawing>
            </w:r>
            <w:r>
              <w:rPr>
                <w:noProof/>
                <w:sz w:val="20"/>
                <w:lang w:val="en-US"/>
              </w:rPr>
              <w:drawing>
                <wp:inline distT="0" distB="0" distL="0" distR="0" wp14:anchorId="37ECC6C7" wp14:editId="11928C59">
                  <wp:extent cx="2025015" cy="571500"/>
                  <wp:effectExtent l="0" t="0" r="0" b="0"/>
                  <wp:docPr id="3" name="Image 2" descr="Description: FAO_logo_Black_3lines_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FAO_logo_Black_3lines_en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5015" cy="571500"/>
                          </a:xfrm>
                          <a:prstGeom prst="rect">
                            <a:avLst/>
                          </a:prstGeom>
                          <a:noFill/>
                          <a:ln>
                            <a:noFill/>
                          </a:ln>
                        </pic:spPr>
                      </pic:pic>
                    </a:graphicData>
                  </a:graphic>
                </wp:inline>
              </w:drawing>
            </w:r>
          </w:p>
        </w:tc>
        <w:tc>
          <w:tcPr>
            <w:tcW w:w="1410" w:type="dxa"/>
          </w:tcPr>
          <w:p w:rsidR="00F87FE5" w:rsidRPr="003A075F" w:rsidRDefault="00F87FE5" w:rsidP="004F4E99">
            <w:pPr>
              <w:pStyle w:val="Heading2"/>
              <w:tabs>
                <w:tab w:val="left" w:pos="1247"/>
                <w:tab w:val="left" w:pos="1814"/>
                <w:tab w:val="left" w:pos="2381"/>
                <w:tab w:val="left" w:pos="2948"/>
                <w:tab w:val="left" w:pos="3515"/>
              </w:tabs>
              <w:spacing w:before="40" w:after="0"/>
              <w:ind w:left="0" w:firstLine="0"/>
              <w:jc w:val="right"/>
              <w:rPr>
                <w:rFonts w:ascii="Arial" w:hAnsi="Arial" w:cs="Arial"/>
                <w:sz w:val="64"/>
                <w:szCs w:val="64"/>
              </w:rPr>
            </w:pPr>
            <w:r w:rsidRPr="003A075F">
              <w:rPr>
                <w:rFonts w:ascii="Arial" w:hAnsi="Arial" w:cs="Arial"/>
                <w:sz w:val="64"/>
                <w:szCs w:val="64"/>
              </w:rPr>
              <w:t>RC</w:t>
            </w:r>
          </w:p>
        </w:tc>
      </w:tr>
      <w:tr w:rsidR="00F87FE5" w:rsidRPr="007D4CC8" w:rsidTr="004F4E99">
        <w:trPr>
          <w:cantSplit/>
          <w:trHeight w:val="282"/>
          <w:jc w:val="right"/>
        </w:trPr>
        <w:tc>
          <w:tcPr>
            <w:tcW w:w="1548" w:type="dxa"/>
            <w:tcBorders>
              <w:bottom w:val="single" w:sz="2" w:space="0" w:color="auto"/>
            </w:tcBorders>
          </w:tcPr>
          <w:p w:rsidR="00F87FE5" w:rsidRPr="004F4E99" w:rsidRDefault="00F87FE5" w:rsidP="004F4E99">
            <w:pPr>
              <w:tabs>
                <w:tab w:val="left" w:pos="1247"/>
                <w:tab w:val="left" w:pos="1814"/>
                <w:tab w:val="left" w:pos="2381"/>
                <w:tab w:val="left" w:pos="2948"/>
                <w:tab w:val="left" w:pos="3515"/>
              </w:tabs>
              <w:rPr>
                <w:noProof/>
                <w:sz w:val="20"/>
              </w:rPr>
            </w:pPr>
          </w:p>
        </w:tc>
        <w:tc>
          <w:tcPr>
            <w:tcW w:w="5040" w:type="dxa"/>
            <w:tcBorders>
              <w:bottom w:val="single" w:sz="2" w:space="0" w:color="auto"/>
            </w:tcBorders>
          </w:tcPr>
          <w:p w:rsidR="00F87FE5" w:rsidRPr="004F4E99" w:rsidRDefault="00F87FE5" w:rsidP="004F4E99">
            <w:pPr>
              <w:tabs>
                <w:tab w:val="left" w:pos="1247"/>
                <w:tab w:val="left" w:pos="1814"/>
                <w:tab w:val="left" w:pos="2381"/>
                <w:tab w:val="left" w:pos="2948"/>
                <w:tab w:val="left" w:pos="3515"/>
              </w:tabs>
              <w:rPr>
                <w:noProof/>
                <w:sz w:val="20"/>
              </w:rPr>
            </w:pPr>
          </w:p>
        </w:tc>
        <w:tc>
          <w:tcPr>
            <w:tcW w:w="3192" w:type="dxa"/>
            <w:gridSpan w:val="2"/>
            <w:tcBorders>
              <w:bottom w:val="single" w:sz="2" w:space="0" w:color="auto"/>
            </w:tcBorders>
          </w:tcPr>
          <w:p w:rsidR="00F87FE5" w:rsidRPr="004F4E99" w:rsidRDefault="00F87FE5" w:rsidP="003D56A5">
            <w:pPr>
              <w:tabs>
                <w:tab w:val="left" w:pos="1247"/>
                <w:tab w:val="left" w:pos="1814"/>
                <w:tab w:val="left" w:pos="2381"/>
                <w:tab w:val="left" w:pos="2948"/>
                <w:tab w:val="left" w:pos="3515"/>
              </w:tabs>
              <w:rPr>
                <w:noProof/>
                <w:sz w:val="20"/>
              </w:rPr>
            </w:pPr>
            <w:r w:rsidRPr="004F4E99">
              <w:rPr>
                <w:b/>
                <w:noProof/>
                <w:sz w:val="28"/>
                <w:szCs w:val="28"/>
              </w:rPr>
              <w:t>UNEP/FAO</w:t>
            </w:r>
            <w:r w:rsidRPr="004F4E99">
              <w:rPr>
                <w:noProof/>
                <w:sz w:val="20"/>
              </w:rPr>
              <w:t>/RC/CRC.</w:t>
            </w:r>
            <w:r w:rsidR="00FA5D36" w:rsidRPr="004F4E99">
              <w:rPr>
                <w:noProof/>
                <w:sz w:val="20"/>
              </w:rPr>
              <w:t>1</w:t>
            </w:r>
            <w:r w:rsidR="003D56A5">
              <w:rPr>
                <w:noProof/>
                <w:sz w:val="20"/>
              </w:rPr>
              <w:t>2</w:t>
            </w:r>
            <w:r w:rsidRPr="004F4E99">
              <w:rPr>
                <w:noProof/>
                <w:sz w:val="20"/>
              </w:rPr>
              <w:t>/</w:t>
            </w:r>
            <w:r w:rsidR="003B4734">
              <w:rPr>
                <w:noProof/>
                <w:sz w:val="20"/>
              </w:rPr>
              <w:t>3</w:t>
            </w:r>
          </w:p>
        </w:tc>
      </w:tr>
      <w:tr w:rsidR="00F87FE5" w:rsidTr="004F4E99">
        <w:trPr>
          <w:cantSplit/>
          <w:trHeight w:val="1472"/>
          <w:jc w:val="right"/>
        </w:trPr>
        <w:tc>
          <w:tcPr>
            <w:tcW w:w="1548" w:type="dxa"/>
            <w:tcBorders>
              <w:top w:val="single" w:sz="2" w:space="0" w:color="auto"/>
              <w:bottom w:val="single" w:sz="24" w:space="0" w:color="auto"/>
            </w:tcBorders>
          </w:tcPr>
          <w:p w:rsidR="00F87FE5" w:rsidRDefault="007E24C3" w:rsidP="004F4E99">
            <w:pPr>
              <w:tabs>
                <w:tab w:val="left" w:pos="1247"/>
                <w:tab w:val="left" w:pos="1814"/>
                <w:tab w:val="left" w:pos="2381"/>
                <w:tab w:val="left" w:pos="2948"/>
                <w:tab w:val="left" w:pos="3515"/>
              </w:tabs>
              <w:spacing w:before="240"/>
            </w:pPr>
            <w:r>
              <w:rPr>
                <w:noProof/>
                <w:sz w:val="20"/>
                <w:lang w:val="en-US"/>
              </w:rPr>
              <w:drawing>
                <wp:inline distT="0" distB="0" distL="0" distR="0" wp14:anchorId="3E1EF3D2" wp14:editId="447C8FB0">
                  <wp:extent cx="571500" cy="514350"/>
                  <wp:effectExtent l="0" t="0" r="0" b="0"/>
                  <wp:docPr id="4" name="Picture 4" descr="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ll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p>
        </w:tc>
        <w:tc>
          <w:tcPr>
            <w:tcW w:w="5040" w:type="dxa"/>
            <w:tcBorders>
              <w:top w:val="single" w:sz="2" w:space="0" w:color="auto"/>
              <w:bottom w:val="single" w:sz="24" w:space="0" w:color="auto"/>
            </w:tcBorders>
          </w:tcPr>
          <w:p w:rsidR="00F87FE5" w:rsidRDefault="00F87FE5" w:rsidP="004F4E99">
            <w:pPr>
              <w:tabs>
                <w:tab w:val="left" w:pos="1247"/>
                <w:tab w:val="left" w:pos="1814"/>
                <w:tab w:val="left" w:pos="2381"/>
                <w:tab w:val="left" w:pos="2948"/>
                <w:tab w:val="left" w:pos="3515"/>
              </w:tabs>
              <w:spacing w:before="240" w:after="240"/>
            </w:pPr>
            <w:r w:rsidRPr="00F14DD5">
              <w:rPr>
                <w:rFonts w:ascii="Arial" w:hAnsi="Arial" w:cs="Arial"/>
                <w:b/>
                <w:sz w:val="28"/>
                <w:szCs w:val="28"/>
              </w:rPr>
              <w:t>Rotterdam Convention on the Prior Informed Consent Procedure for Certain Hazardous Chemicals and Pesticides in International Trade</w:t>
            </w:r>
          </w:p>
        </w:tc>
        <w:tc>
          <w:tcPr>
            <w:tcW w:w="3192" w:type="dxa"/>
            <w:gridSpan w:val="2"/>
            <w:tcBorders>
              <w:top w:val="single" w:sz="2" w:space="0" w:color="auto"/>
              <w:bottom w:val="single" w:sz="24" w:space="0" w:color="auto"/>
            </w:tcBorders>
          </w:tcPr>
          <w:p w:rsidR="00F87FE5" w:rsidRDefault="00F87FE5" w:rsidP="003D56A5">
            <w:pPr>
              <w:spacing w:before="120"/>
              <w:rPr>
                <w:sz w:val="20"/>
              </w:rPr>
            </w:pPr>
            <w:r>
              <w:rPr>
                <w:sz w:val="20"/>
              </w:rPr>
              <w:t>Distr.: General</w:t>
            </w:r>
            <w:r w:rsidR="004F4E99">
              <w:rPr>
                <w:sz w:val="20"/>
              </w:rPr>
              <w:br/>
            </w:r>
            <w:r w:rsidR="007E24C3">
              <w:rPr>
                <w:sz w:val="20"/>
              </w:rPr>
              <w:t>1</w:t>
            </w:r>
            <w:r w:rsidR="003E5843">
              <w:rPr>
                <w:sz w:val="20"/>
              </w:rPr>
              <w:t xml:space="preserve"> </w:t>
            </w:r>
            <w:r w:rsidR="007E24C3">
              <w:rPr>
                <w:sz w:val="20"/>
              </w:rPr>
              <w:t>June</w:t>
            </w:r>
            <w:r w:rsidR="002E058B">
              <w:rPr>
                <w:sz w:val="20"/>
              </w:rPr>
              <w:t xml:space="preserve"> 2016</w:t>
            </w:r>
          </w:p>
          <w:p w:rsidR="00F87FE5" w:rsidRDefault="00240EFF" w:rsidP="002E058B">
            <w:pPr>
              <w:spacing w:before="120"/>
              <w:rPr>
                <w:sz w:val="20"/>
              </w:rPr>
            </w:pPr>
            <w:r>
              <w:rPr>
                <w:sz w:val="20"/>
              </w:rPr>
              <w:t>Original: English</w:t>
            </w:r>
          </w:p>
        </w:tc>
      </w:tr>
    </w:tbl>
    <w:p w:rsidR="00F87FE5" w:rsidRPr="00411F47" w:rsidRDefault="00F87FE5" w:rsidP="004F4E99">
      <w:pPr>
        <w:pStyle w:val="AATitle"/>
        <w:rPr>
          <w:sz w:val="20"/>
        </w:rPr>
      </w:pPr>
      <w:r w:rsidRPr="00411F47">
        <w:rPr>
          <w:sz w:val="20"/>
        </w:rPr>
        <w:t xml:space="preserve">Chemical Review Committee </w:t>
      </w:r>
    </w:p>
    <w:p w:rsidR="00F87FE5" w:rsidRPr="00411F47" w:rsidRDefault="003D56A5" w:rsidP="003D56A5">
      <w:pPr>
        <w:pStyle w:val="AATitle"/>
        <w:rPr>
          <w:sz w:val="20"/>
        </w:rPr>
      </w:pPr>
      <w:r>
        <w:rPr>
          <w:sz w:val="20"/>
        </w:rPr>
        <w:t>Twelfth</w:t>
      </w:r>
      <w:r w:rsidR="00040E9F" w:rsidRPr="00411F47">
        <w:rPr>
          <w:sz w:val="20"/>
        </w:rPr>
        <w:t xml:space="preserve"> </w:t>
      </w:r>
      <w:r w:rsidR="00F87FE5" w:rsidRPr="00411F47">
        <w:rPr>
          <w:sz w:val="20"/>
        </w:rPr>
        <w:t>meeting</w:t>
      </w:r>
    </w:p>
    <w:p w:rsidR="00F87FE5" w:rsidRPr="00411F47" w:rsidRDefault="00612E46" w:rsidP="003D56A5">
      <w:pPr>
        <w:pStyle w:val="AATitle"/>
        <w:rPr>
          <w:b w:val="0"/>
          <w:sz w:val="20"/>
        </w:rPr>
      </w:pPr>
      <w:r w:rsidRPr="00411F47">
        <w:rPr>
          <w:b w:val="0"/>
          <w:sz w:val="20"/>
        </w:rPr>
        <w:t>Rome</w:t>
      </w:r>
      <w:r w:rsidR="00F87FE5" w:rsidRPr="00411F47">
        <w:rPr>
          <w:b w:val="0"/>
          <w:sz w:val="20"/>
        </w:rPr>
        <w:t xml:space="preserve">, </w:t>
      </w:r>
      <w:r w:rsidR="003D56A5">
        <w:rPr>
          <w:b w:val="0"/>
          <w:sz w:val="20"/>
        </w:rPr>
        <w:t>14</w:t>
      </w:r>
      <w:r w:rsidR="00B707F5" w:rsidRPr="00411F47">
        <w:rPr>
          <w:b w:val="0"/>
          <w:sz w:val="20"/>
        </w:rPr>
        <w:t>–</w:t>
      </w:r>
      <w:r w:rsidR="003D56A5">
        <w:rPr>
          <w:b w:val="0"/>
          <w:sz w:val="20"/>
        </w:rPr>
        <w:t>16</w:t>
      </w:r>
      <w:r w:rsidR="00F87FE5" w:rsidRPr="00411F47">
        <w:rPr>
          <w:b w:val="0"/>
          <w:sz w:val="20"/>
        </w:rPr>
        <w:t xml:space="preserve"> </w:t>
      </w:r>
      <w:r w:rsidR="003D56A5">
        <w:rPr>
          <w:b w:val="0"/>
          <w:sz w:val="20"/>
        </w:rPr>
        <w:t>September</w:t>
      </w:r>
      <w:r w:rsidR="00796DE1" w:rsidRPr="00411F47">
        <w:rPr>
          <w:b w:val="0"/>
          <w:sz w:val="20"/>
        </w:rPr>
        <w:t xml:space="preserve"> 201</w:t>
      </w:r>
      <w:r w:rsidR="003D56A5">
        <w:rPr>
          <w:b w:val="0"/>
          <w:sz w:val="20"/>
        </w:rPr>
        <w:t>6</w:t>
      </w:r>
    </w:p>
    <w:p w:rsidR="002D5417" w:rsidRDefault="00F87FE5" w:rsidP="002D5417">
      <w:pPr>
        <w:pStyle w:val="AATitle"/>
        <w:rPr>
          <w:rStyle w:val="FootnoteReference"/>
          <w:b w:val="0"/>
          <w:bCs/>
          <w:szCs w:val="20"/>
          <w:vertAlign w:val="baseline"/>
          <w:lang w:eastAsia="en-GB"/>
        </w:rPr>
      </w:pPr>
      <w:r w:rsidRPr="00411F47">
        <w:rPr>
          <w:b w:val="0"/>
          <w:sz w:val="20"/>
        </w:rPr>
        <w:t xml:space="preserve">Item </w:t>
      </w:r>
      <w:r w:rsidR="002D5417">
        <w:rPr>
          <w:b w:val="0"/>
          <w:sz w:val="20"/>
        </w:rPr>
        <w:t>4 (a) (i</w:t>
      </w:r>
      <w:r w:rsidR="003B4734">
        <w:rPr>
          <w:b w:val="0"/>
          <w:sz w:val="20"/>
        </w:rPr>
        <w:t>i</w:t>
      </w:r>
      <w:r w:rsidR="002D5417">
        <w:rPr>
          <w:b w:val="0"/>
          <w:sz w:val="20"/>
        </w:rPr>
        <w:t>)</w:t>
      </w:r>
      <w:r w:rsidR="000F489C" w:rsidRPr="00411F47">
        <w:rPr>
          <w:b w:val="0"/>
          <w:sz w:val="20"/>
        </w:rPr>
        <w:t xml:space="preserve"> </w:t>
      </w:r>
      <w:r w:rsidRPr="00411F47">
        <w:rPr>
          <w:b w:val="0"/>
          <w:sz w:val="20"/>
        </w:rPr>
        <w:t>of the provisional agenda</w:t>
      </w:r>
      <w:r w:rsidRPr="004A7F30">
        <w:rPr>
          <w:rStyle w:val="FootnoteReference"/>
          <w:b w:val="0"/>
          <w:bCs/>
          <w:szCs w:val="20"/>
          <w:vertAlign w:val="baseline"/>
          <w:lang w:eastAsia="en-GB"/>
        </w:rPr>
        <w:footnoteReference w:customMarkFollows="1" w:id="1"/>
        <w:sym w:font="Symbol" w:char="F02A"/>
      </w:r>
    </w:p>
    <w:p w:rsidR="002D5417" w:rsidRPr="002D5417" w:rsidRDefault="002D5417" w:rsidP="007E24C3">
      <w:pPr>
        <w:pStyle w:val="AATitle2"/>
        <w:tabs>
          <w:tab w:val="left" w:pos="1247"/>
          <w:tab w:val="left" w:pos="1814"/>
          <w:tab w:val="left" w:pos="2381"/>
          <w:tab w:val="left" w:pos="2948"/>
          <w:tab w:val="left" w:pos="3515"/>
        </w:tabs>
        <w:spacing w:before="60"/>
        <w:ind w:right="4536"/>
        <w:rPr>
          <w:lang w:eastAsia="en-GB"/>
        </w:rPr>
      </w:pPr>
      <w:r w:rsidRPr="002D5417">
        <w:rPr>
          <w:lang w:eastAsia="en-GB"/>
        </w:rPr>
        <w:t xml:space="preserve">Technical work: consideration of draft decision guidance documents: </w:t>
      </w:r>
      <w:proofErr w:type="spellStart"/>
      <w:r w:rsidR="003B4734">
        <w:rPr>
          <w:lang w:eastAsia="en-GB"/>
        </w:rPr>
        <w:t>carbosulfan</w:t>
      </w:r>
      <w:proofErr w:type="spellEnd"/>
    </w:p>
    <w:p w:rsidR="00F66E84" w:rsidRPr="00A13843" w:rsidRDefault="00F66E84" w:rsidP="00F66E84">
      <w:pPr>
        <w:pStyle w:val="BBTitle"/>
      </w:pPr>
      <w:r w:rsidRPr="00A13843">
        <w:t xml:space="preserve">Draft decision guidance document for </w:t>
      </w:r>
      <w:proofErr w:type="spellStart"/>
      <w:r w:rsidR="003B4734">
        <w:t>carbosulfan</w:t>
      </w:r>
      <w:proofErr w:type="spellEnd"/>
    </w:p>
    <w:p w:rsidR="00F66E84" w:rsidRPr="00303ADB" w:rsidRDefault="00F66E84" w:rsidP="00F66E84">
      <w:pPr>
        <w:pStyle w:val="CH2"/>
      </w:pPr>
      <w:r>
        <w:tab/>
      </w:r>
      <w:r>
        <w:tab/>
      </w:r>
      <w:r w:rsidRPr="00303ADB">
        <w:t xml:space="preserve">Note by the Secretariat </w:t>
      </w:r>
    </w:p>
    <w:p w:rsidR="00F66E84" w:rsidRPr="00A13843" w:rsidRDefault="00F66E84" w:rsidP="00F66E84">
      <w:pPr>
        <w:pStyle w:val="CH1"/>
        <w:keepNext w:val="0"/>
        <w:keepLines w:val="0"/>
      </w:pPr>
      <w:r w:rsidRPr="00A13843">
        <w:tab/>
        <w:t>I.</w:t>
      </w:r>
      <w:r w:rsidRPr="00A13843">
        <w:tab/>
        <w:t>Introduction</w:t>
      </w:r>
    </w:p>
    <w:p w:rsidR="00F66E84" w:rsidRPr="007E24C3" w:rsidRDefault="00F66E84" w:rsidP="00CF2EA9">
      <w:pPr>
        <w:pStyle w:val="Normalnumber"/>
        <w:tabs>
          <w:tab w:val="clear" w:pos="567"/>
          <w:tab w:val="num" w:pos="624"/>
        </w:tabs>
      </w:pPr>
      <w:r w:rsidRPr="007E24C3">
        <w:t xml:space="preserve">At its eleventh meeting, the Chemical Review Committee reviewed notifications of final regulatory action for </w:t>
      </w:r>
      <w:proofErr w:type="spellStart"/>
      <w:r w:rsidR="003B4734" w:rsidRPr="007E24C3">
        <w:t>carbosulfan</w:t>
      </w:r>
      <w:proofErr w:type="spellEnd"/>
      <w:r w:rsidRPr="007E24C3">
        <w:t xml:space="preserve"> submitted by </w:t>
      </w:r>
      <w:r w:rsidR="003B4734" w:rsidRPr="007E24C3">
        <w:t xml:space="preserve">the European Union </w:t>
      </w:r>
      <w:r w:rsidRPr="007E24C3">
        <w:t xml:space="preserve">and </w:t>
      </w:r>
      <w:r w:rsidR="003B4734" w:rsidRPr="007E24C3">
        <w:t>eight</w:t>
      </w:r>
      <w:r w:rsidRPr="007E24C3">
        <w:t xml:space="preserve"> African parties</w:t>
      </w:r>
      <w:r w:rsidR="00A75B36">
        <w:t xml:space="preserve"> –</w:t>
      </w:r>
      <w:r w:rsidRPr="007E24C3">
        <w:t xml:space="preserve"> </w:t>
      </w:r>
      <w:r w:rsidR="003B4734" w:rsidRPr="007E24C3">
        <w:t xml:space="preserve">Burkina Faso, </w:t>
      </w:r>
      <w:r w:rsidRPr="007E24C3">
        <w:t xml:space="preserve">Cabo Verde, Chad, the Gambia, Mauritania, </w:t>
      </w:r>
      <w:r w:rsidR="00A75B36">
        <w:t xml:space="preserve">the </w:t>
      </w:r>
      <w:r w:rsidRPr="007E24C3">
        <w:t>Niger, Senegal and Togo</w:t>
      </w:r>
      <w:r w:rsidR="00A75B36">
        <w:t xml:space="preserve"> –</w:t>
      </w:r>
      <w:r w:rsidRPr="007E24C3">
        <w:t xml:space="preserve"> together with the supporting documentation referenced therein, and concluded that the requirements set out in Annex II to the Rotterdam Convention on the Prior Informed Consent Procedure for Certain Hazardous Chemicals and Pesticides in International Trade had been met. </w:t>
      </w:r>
    </w:p>
    <w:p w:rsidR="00F66E84" w:rsidRPr="007E24C3" w:rsidRDefault="00F66E84" w:rsidP="00CF2EA9">
      <w:pPr>
        <w:pStyle w:val="Normalnumber"/>
        <w:tabs>
          <w:tab w:val="clear" w:pos="567"/>
          <w:tab w:val="num" w:pos="624"/>
        </w:tabs>
      </w:pPr>
      <w:r w:rsidRPr="007E24C3">
        <w:t>In its decision CRC-11/</w:t>
      </w:r>
      <w:r w:rsidR="003B4734" w:rsidRPr="007E24C3">
        <w:t>4</w:t>
      </w:r>
      <w:r w:rsidRPr="007E24C3">
        <w:t xml:space="preserve">, the Committee recommended that the Conference of the Parties list </w:t>
      </w:r>
      <w:proofErr w:type="spellStart"/>
      <w:r w:rsidR="003B4734" w:rsidRPr="007E24C3">
        <w:t>carbosulfan</w:t>
      </w:r>
      <w:proofErr w:type="spellEnd"/>
      <w:r w:rsidRPr="007E24C3">
        <w:t xml:space="preserve"> in Annex III to the Convention as a pesticide. By the same decision, the Committee adopted a rationale for its conclusion and agreed to establish an </w:t>
      </w:r>
      <w:proofErr w:type="spellStart"/>
      <w:r w:rsidRPr="007E24C3">
        <w:t>intersessional</w:t>
      </w:r>
      <w:proofErr w:type="spellEnd"/>
      <w:r w:rsidRPr="007E24C3">
        <w:t xml:space="preserve"> drafting group to produce a draft decision guidance document.</w:t>
      </w:r>
      <w:r w:rsidRPr="007E24C3">
        <w:rPr>
          <w:vertAlign w:val="superscript"/>
        </w:rPr>
        <w:footnoteReference w:id="2"/>
      </w:r>
      <w:r w:rsidRPr="007E24C3">
        <w:t xml:space="preserve"> A detailed </w:t>
      </w:r>
      <w:proofErr w:type="spellStart"/>
      <w:r w:rsidRPr="007E24C3">
        <w:t>workplan</w:t>
      </w:r>
      <w:proofErr w:type="spellEnd"/>
      <w:r w:rsidRPr="007E24C3">
        <w:t xml:space="preserve"> for the </w:t>
      </w:r>
      <w:r w:rsidR="006F593D" w:rsidRPr="007E24C3">
        <w:t xml:space="preserve">preparation </w:t>
      </w:r>
      <w:r w:rsidRPr="007E24C3">
        <w:t xml:space="preserve">of the </w:t>
      </w:r>
      <w:r w:rsidR="00A762F9" w:rsidRPr="007E24C3">
        <w:t xml:space="preserve">draft </w:t>
      </w:r>
      <w:r w:rsidRPr="007E24C3">
        <w:t xml:space="preserve">decision guidance document was prepared by the Committee in line with the process adopted by the Conference of the Parties by decision RC-2/2 and amended by decisions RC-6/3 and RC-7/3. The recommendation, </w:t>
      </w:r>
      <w:r w:rsidR="00A75B36">
        <w:t xml:space="preserve">the </w:t>
      </w:r>
      <w:r w:rsidRPr="007E24C3">
        <w:t xml:space="preserve">rationale and </w:t>
      </w:r>
      <w:r w:rsidR="00A75B36">
        <w:t xml:space="preserve">the </w:t>
      </w:r>
      <w:proofErr w:type="spellStart"/>
      <w:r w:rsidRPr="007E24C3">
        <w:t>workplan</w:t>
      </w:r>
      <w:proofErr w:type="spellEnd"/>
      <w:r w:rsidRPr="007E24C3">
        <w:t xml:space="preserve"> were annexed to the report of the Committee on the work of its eleventh meeting (UNEP/FAO/RC/CRC.11/9, annexes I and III). </w:t>
      </w:r>
    </w:p>
    <w:p w:rsidR="00F66E84" w:rsidRPr="00D954D7" w:rsidRDefault="00F66E84" w:rsidP="00CF2EA9">
      <w:pPr>
        <w:pStyle w:val="Normalnumber"/>
        <w:tabs>
          <w:tab w:val="clear" w:pos="567"/>
          <w:tab w:val="num" w:pos="624"/>
        </w:tabs>
        <w:rPr>
          <w:sz w:val="18"/>
        </w:rPr>
      </w:pPr>
      <w:r w:rsidRPr="007E24C3">
        <w:t xml:space="preserve">The material available to the </w:t>
      </w:r>
      <w:proofErr w:type="spellStart"/>
      <w:r w:rsidRPr="007E24C3">
        <w:t>intersessional</w:t>
      </w:r>
      <w:proofErr w:type="spellEnd"/>
      <w:r w:rsidRPr="007E24C3">
        <w:t xml:space="preserve"> drafting group included a summary of the outcome of the eleventh meeting of the Committee, a copy of a working paper on the preparation of internal proposals and decision guidance documents for banned and severely restricted chemicals</w:t>
      </w:r>
      <w:r w:rsidR="00A75B36">
        <w:t>,</w:t>
      </w:r>
      <w:r w:rsidRPr="007E24C3">
        <w:t xml:space="preserve"> and the notifications of final regulatory actions </w:t>
      </w:r>
      <w:bookmarkStart w:id="0" w:name="_GoBack"/>
      <w:bookmarkEnd w:id="0"/>
      <w:r w:rsidRPr="007E24C3">
        <w:t>and associated supporting documentation available to the Committee at its eleventh meeting.</w:t>
      </w:r>
    </w:p>
    <w:p w:rsidR="00F66E84" w:rsidRPr="007E24C3" w:rsidRDefault="00F66E84" w:rsidP="00CF2EA9">
      <w:pPr>
        <w:pStyle w:val="Normalnumber"/>
        <w:keepNext/>
        <w:keepLines/>
        <w:tabs>
          <w:tab w:val="left" w:pos="1247"/>
          <w:tab w:val="left" w:pos="1814"/>
          <w:tab w:val="left" w:pos="2381"/>
          <w:tab w:val="left" w:pos="2948"/>
          <w:tab w:val="left" w:pos="3515"/>
        </w:tabs>
      </w:pPr>
      <w:r w:rsidRPr="007E24C3">
        <w:lastRenderedPageBreak/>
        <w:t xml:space="preserve">In accordance with the agreed </w:t>
      </w:r>
      <w:proofErr w:type="spellStart"/>
      <w:r w:rsidRPr="007E24C3">
        <w:t>workplan</w:t>
      </w:r>
      <w:proofErr w:type="spellEnd"/>
      <w:r w:rsidRPr="007E24C3">
        <w:t xml:space="preserve">, the co-chairs of the </w:t>
      </w:r>
      <w:proofErr w:type="spellStart"/>
      <w:r w:rsidRPr="007E24C3">
        <w:t>intersessional</w:t>
      </w:r>
      <w:proofErr w:type="spellEnd"/>
      <w:r w:rsidRPr="007E24C3">
        <w:t xml:space="preserve"> drafting group</w:t>
      </w:r>
      <w:r w:rsidR="006342C0" w:rsidRPr="007E24C3">
        <w:t>,</w:t>
      </w:r>
      <w:r w:rsidRPr="007E24C3">
        <w:t xml:space="preserve"> </w:t>
      </w:r>
      <w:r w:rsidR="00C14D1F" w:rsidRPr="007E24C3">
        <w:t>Mr.</w:t>
      </w:r>
      <w:r w:rsidR="007E24C3" w:rsidRPr="007E24C3">
        <w:t> </w:t>
      </w:r>
      <w:r w:rsidR="00C14D1F" w:rsidRPr="007E24C3">
        <w:t xml:space="preserve">Jeffery R. Goodman (Canada) </w:t>
      </w:r>
      <w:r w:rsidRPr="007E24C3">
        <w:t xml:space="preserve">and </w:t>
      </w:r>
      <w:r w:rsidR="00C14D1F" w:rsidRPr="007E24C3">
        <w:t xml:space="preserve">Ms. </w:t>
      </w:r>
      <w:proofErr w:type="spellStart"/>
      <w:r w:rsidR="00C14D1F" w:rsidRPr="007E24C3">
        <w:t>Parvoleta</w:t>
      </w:r>
      <w:proofErr w:type="spellEnd"/>
      <w:r w:rsidR="00C14D1F" w:rsidRPr="007E24C3">
        <w:t xml:space="preserve"> </w:t>
      </w:r>
      <w:proofErr w:type="spellStart"/>
      <w:r w:rsidR="00C14D1F" w:rsidRPr="007E24C3">
        <w:t>Angelova</w:t>
      </w:r>
      <w:proofErr w:type="spellEnd"/>
      <w:r w:rsidR="00C14D1F" w:rsidRPr="007E24C3">
        <w:t xml:space="preserve"> </w:t>
      </w:r>
      <w:proofErr w:type="spellStart"/>
      <w:r w:rsidR="00C14D1F" w:rsidRPr="007E24C3">
        <w:t>Luleva</w:t>
      </w:r>
      <w:proofErr w:type="spellEnd"/>
      <w:r w:rsidR="00C14D1F" w:rsidRPr="007E24C3">
        <w:t xml:space="preserve"> (Bulgaria)</w:t>
      </w:r>
      <w:r w:rsidRPr="007E24C3">
        <w:t>, in consultation with the Secretariat, prepared an internal proposal based on the notifications and the supporting documentation. That internal proposal was circulated to the members of the d</w:t>
      </w:r>
      <w:r w:rsidR="005F0A90" w:rsidRPr="007E24C3">
        <w:t>rafting group for comments on 15 December 2015</w:t>
      </w:r>
      <w:r w:rsidRPr="007E24C3">
        <w:t xml:space="preserve">. It was amended in the light of the comments received and was circulated on </w:t>
      </w:r>
      <w:r w:rsidR="00C14D1F" w:rsidRPr="007E24C3">
        <w:t>12</w:t>
      </w:r>
      <w:r w:rsidRPr="007E24C3">
        <w:t xml:space="preserve"> Februa</w:t>
      </w:r>
      <w:r w:rsidR="005F0A90" w:rsidRPr="007E24C3">
        <w:t>ry 2016</w:t>
      </w:r>
      <w:r w:rsidRPr="007E24C3">
        <w:t xml:space="preserve"> to all Committee members and to the observers who had attended the </w:t>
      </w:r>
      <w:r w:rsidR="005F0A90" w:rsidRPr="007E24C3">
        <w:t>eleventh</w:t>
      </w:r>
      <w:r w:rsidRPr="007E24C3">
        <w:t xml:space="preserve"> meeting. Responses were received from Committee members and observers and taken into consideration in the </w:t>
      </w:r>
      <w:r w:rsidR="0099447C" w:rsidRPr="007E24C3">
        <w:t xml:space="preserve">preparation </w:t>
      </w:r>
      <w:r w:rsidRPr="007E24C3">
        <w:t>of the draft decision guidance document.</w:t>
      </w:r>
    </w:p>
    <w:p w:rsidR="00634368" w:rsidRPr="007E24C3" w:rsidRDefault="00F66E84" w:rsidP="00634368">
      <w:pPr>
        <w:pStyle w:val="Normalnumber"/>
        <w:tabs>
          <w:tab w:val="left" w:pos="1247"/>
          <w:tab w:val="left" w:pos="1814"/>
          <w:tab w:val="left" w:pos="2381"/>
          <w:tab w:val="left" w:pos="2948"/>
          <w:tab w:val="left" w:pos="3515"/>
        </w:tabs>
      </w:pPr>
      <w:r w:rsidRPr="007E24C3">
        <w:t xml:space="preserve">The outcomes of the work of the </w:t>
      </w:r>
      <w:proofErr w:type="spellStart"/>
      <w:r w:rsidRPr="007E24C3">
        <w:t>intersessional</w:t>
      </w:r>
      <w:proofErr w:type="spellEnd"/>
      <w:r w:rsidRPr="007E24C3">
        <w:t xml:space="preserve"> drafting group, including a compilation of the comments received and the draft decision guidance document, were circulated to the members of the drafting group on </w:t>
      </w:r>
      <w:r w:rsidR="005F0A90" w:rsidRPr="007E24C3">
        <w:t>28 April 2016</w:t>
      </w:r>
      <w:r w:rsidRPr="007E24C3">
        <w:t xml:space="preserve">. </w:t>
      </w:r>
    </w:p>
    <w:p w:rsidR="005F0A90" w:rsidRPr="007E24C3" w:rsidRDefault="005F0A90" w:rsidP="00AC4AC1">
      <w:pPr>
        <w:pStyle w:val="Normalnumber"/>
      </w:pPr>
      <w:r w:rsidRPr="007E24C3">
        <w:t xml:space="preserve">The text of the draft decision guidance document, </w:t>
      </w:r>
      <w:r w:rsidR="00AC4AC1" w:rsidRPr="007E24C3">
        <w:t>taking into account</w:t>
      </w:r>
      <w:r w:rsidR="0099447C" w:rsidRPr="007E24C3">
        <w:t xml:space="preserve"> comments received and </w:t>
      </w:r>
      <w:r w:rsidRPr="007E24C3">
        <w:t xml:space="preserve">as submitted by the drafting group, is set out in the annex to the present note. It has not been formally edited. A tabular summary of the comments received, including information on how they were addressed, is set out in </w:t>
      </w:r>
      <w:r w:rsidR="002E058B" w:rsidRPr="007E24C3">
        <w:t xml:space="preserve">document </w:t>
      </w:r>
      <w:r w:rsidRPr="007E24C3">
        <w:t>UNEP/FAO/RC/CRC.12/INF/</w:t>
      </w:r>
      <w:r w:rsidR="00C14D1F" w:rsidRPr="007E24C3">
        <w:t>7</w:t>
      </w:r>
      <w:r w:rsidRPr="007E24C3">
        <w:t xml:space="preserve">. </w:t>
      </w:r>
    </w:p>
    <w:p w:rsidR="005F0A90" w:rsidRPr="005F0A90" w:rsidRDefault="007E24C3" w:rsidP="007E24C3">
      <w:pPr>
        <w:pStyle w:val="CH1"/>
      </w:pPr>
      <w:r>
        <w:tab/>
      </w:r>
      <w:r w:rsidR="00CF2EA9">
        <w:t>II.</w:t>
      </w:r>
      <w:r w:rsidR="002D5417">
        <w:tab/>
      </w:r>
      <w:r w:rsidR="005F0A90" w:rsidRPr="005F0A90">
        <w:t xml:space="preserve">Proposed action </w:t>
      </w:r>
    </w:p>
    <w:p w:rsidR="00A121FA" w:rsidRDefault="005F0A90" w:rsidP="005F0A90">
      <w:pPr>
        <w:pStyle w:val="Normalnumber"/>
        <w:sectPr w:rsidR="00A121FA" w:rsidSect="003D399D">
          <w:headerReference w:type="even" r:id="rId13"/>
          <w:headerReference w:type="default" r:id="rId14"/>
          <w:footerReference w:type="even" r:id="rId15"/>
          <w:footerReference w:type="default" r:id="rId16"/>
          <w:headerReference w:type="first" r:id="rId17"/>
          <w:type w:val="continuous"/>
          <w:pgSz w:w="11907" w:h="16840" w:code="9"/>
          <w:pgMar w:top="1281" w:right="851" w:bottom="1440" w:left="1440" w:header="851" w:footer="720" w:gutter="0"/>
          <w:cols w:space="708"/>
          <w:docGrid w:linePitch="326"/>
        </w:sectPr>
      </w:pPr>
      <w:r>
        <w:t xml:space="preserve">The Committee may wish to finalize the draft decision guidance document and to forward it, together with its recommendation to list </w:t>
      </w:r>
      <w:proofErr w:type="spellStart"/>
      <w:r w:rsidR="003B4734">
        <w:t>carbosulfan</w:t>
      </w:r>
      <w:proofErr w:type="spellEnd"/>
      <w:r>
        <w:t xml:space="preserve"> in Annex III to the Convention as a pesticide, for consideration by the Conference of the Parties at its eighth meeting. </w:t>
      </w:r>
    </w:p>
    <w:p w:rsidR="007E24C3" w:rsidRDefault="00F66E84" w:rsidP="0062726F">
      <w:pPr>
        <w:pStyle w:val="ZZAnxheader"/>
      </w:pPr>
      <w:r w:rsidRPr="00A13843">
        <w:br w:type="page"/>
      </w:r>
      <w:r w:rsidRPr="003E2099">
        <w:t>Annex</w:t>
      </w:r>
    </w:p>
    <w:p w:rsidR="0062726F" w:rsidRPr="007771DA" w:rsidRDefault="0062726F" w:rsidP="0062726F">
      <w:pPr>
        <w:spacing w:before="240" w:line="240" w:lineRule="atLeast"/>
        <w:ind w:left="-143" w:right="-69"/>
        <w:jc w:val="center"/>
        <w:rPr>
          <w:rFonts w:eastAsia="SimSun"/>
          <w:b/>
          <w:sz w:val="48"/>
          <w:szCs w:val="48"/>
          <w:lang w:eastAsia="zh-CN"/>
        </w:rPr>
      </w:pPr>
      <w:r w:rsidRPr="007771DA">
        <w:rPr>
          <w:rFonts w:eastAsia="SimSun"/>
          <w:b/>
          <w:sz w:val="48"/>
          <w:szCs w:val="48"/>
          <w:lang w:eastAsia="zh-CN"/>
        </w:rPr>
        <w:t>Rotterdam Convention</w:t>
      </w:r>
    </w:p>
    <w:p w:rsidR="0062726F" w:rsidRPr="007771DA" w:rsidRDefault="0062726F" w:rsidP="0062726F">
      <w:pPr>
        <w:spacing w:before="240" w:line="240" w:lineRule="atLeast"/>
        <w:ind w:left="-143" w:right="-69"/>
        <w:jc w:val="center"/>
        <w:rPr>
          <w:rFonts w:eastAsia="SimSun"/>
          <w:b/>
          <w:sz w:val="48"/>
          <w:szCs w:val="48"/>
          <w:lang w:eastAsia="zh-CN"/>
        </w:rPr>
      </w:pPr>
    </w:p>
    <w:p w:rsidR="0062726F" w:rsidRPr="007771DA" w:rsidRDefault="0062726F" w:rsidP="0062726F">
      <w:pPr>
        <w:spacing w:line="240" w:lineRule="atLeast"/>
        <w:ind w:left="-143" w:right="-69"/>
        <w:jc w:val="center"/>
        <w:rPr>
          <w:rFonts w:eastAsia="SimSun"/>
          <w:sz w:val="36"/>
          <w:szCs w:val="18"/>
          <w:lang w:eastAsia="zh-CN"/>
        </w:rPr>
      </w:pPr>
      <w:r w:rsidRPr="007771DA">
        <w:rPr>
          <w:rFonts w:eastAsia="SimSun"/>
          <w:sz w:val="36"/>
          <w:szCs w:val="18"/>
          <w:lang w:eastAsia="zh-CN"/>
        </w:rPr>
        <w:t xml:space="preserve">Operation of the Prior Informed Consent Procedure </w:t>
      </w:r>
      <w:r w:rsidRPr="007771DA">
        <w:rPr>
          <w:rFonts w:eastAsia="SimSun"/>
          <w:sz w:val="36"/>
          <w:szCs w:val="18"/>
          <w:lang w:eastAsia="zh-CN"/>
        </w:rPr>
        <w:br/>
        <w:t>for Banned or Severely Restricted Chemicals</w:t>
      </w:r>
    </w:p>
    <w:p w:rsidR="0062726F" w:rsidRPr="007771DA" w:rsidRDefault="0062726F" w:rsidP="0062726F">
      <w:pPr>
        <w:spacing w:line="240" w:lineRule="atLeast"/>
        <w:ind w:left="-143"/>
        <w:jc w:val="center"/>
        <w:rPr>
          <w:sz w:val="38"/>
          <w:szCs w:val="38"/>
        </w:rPr>
      </w:pPr>
    </w:p>
    <w:p w:rsidR="0062726F" w:rsidRPr="007771DA" w:rsidRDefault="0062726F" w:rsidP="0062726F">
      <w:pPr>
        <w:spacing w:line="240" w:lineRule="atLeast"/>
        <w:ind w:left="-426"/>
        <w:jc w:val="center"/>
        <w:rPr>
          <w:sz w:val="52"/>
          <w:szCs w:val="38"/>
          <w:lang w:val="en-CA"/>
        </w:rPr>
      </w:pPr>
    </w:p>
    <w:p w:rsidR="0062726F" w:rsidRPr="007771DA" w:rsidRDefault="0062726F" w:rsidP="0062726F">
      <w:pPr>
        <w:spacing w:line="240" w:lineRule="atLeast"/>
        <w:ind w:left="1014" w:firstLine="971"/>
        <w:jc w:val="center"/>
        <w:rPr>
          <w:sz w:val="20"/>
          <w:lang w:val="en-CA"/>
        </w:rPr>
      </w:pPr>
    </w:p>
    <w:p w:rsidR="0062726F" w:rsidRPr="007771DA" w:rsidRDefault="0062726F" w:rsidP="0062726F">
      <w:pPr>
        <w:spacing w:line="240" w:lineRule="atLeast"/>
        <w:ind w:left="1014" w:firstLine="971"/>
        <w:jc w:val="center"/>
        <w:rPr>
          <w:sz w:val="20"/>
          <w:lang w:val="en-CA"/>
        </w:rPr>
      </w:pPr>
    </w:p>
    <w:p w:rsidR="0062726F" w:rsidRPr="007771DA" w:rsidRDefault="0062726F" w:rsidP="0062726F">
      <w:pPr>
        <w:spacing w:line="240" w:lineRule="atLeast"/>
        <w:jc w:val="center"/>
        <w:rPr>
          <w:sz w:val="48"/>
          <w:szCs w:val="38"/>
          <w:lang w:val="en-CA"/>
        </w:rPr>
      </w:pPr>
      <w:r w:rsidRPr="007771DA">
        <w:rPr>
          <w:sz w:val="48"/>
          <w:szCs w:val="38"/>
          <w:lang w:val="en-CA"/>
        </w:rPr>
        <w:t>Draft Decision Guidance Document</w:t>
      </w:r>
    </w:p>
    <w:p w:rsidR="0062726F" w:rsidRPr="007771DA" w:rsidRDefault="0062726F" w:rsidP="0062726F">
      <w:pPr>
        <w:spacing w:line="240" w:lineRule="atLeast"/>
        <w:jc w:val="center"/>
        <w:rPr>
          <w:sz w:val="38"/>
          <w:szCs w:val="38"/>
          <w:lang w:val="en-CA"/>
        </w:rPr>
      </w:pPr>
    </w:p>
    <w:p w:rsidR="0062726F" w:rsidRPr="007771DA" w:rsidRDefault="0062726F" w:rsidP="0062726F">
      <w:pPr>
        <w:spacing w:line="240" w:lineRule="atLeast"/>
        <w:jc w:val="center"/>
        <w:rPr>
          <w:b/>
          <w:sz w:val="48"/>
          <w:szCs w:val="48"/>
          <w:lang w:val="en-CA"/>
        </w:rPr>
      </w:pPr>
      <w:proofErr w:type="spellStart"/>
      <w:r w:rsidRPr="007771DA">
        <w:rPr>
          <w:b/>
          <w:sz w:val="48"/>
          <w:szCs w:val="48"/>
          <w:lang w:val="en-CA"/>
        </w:rPr>
        <w:t>Carbosulfan</w:t>
      </w:r>
      <w:proofErr w:type="spellEnd"/>
    </w:p>
    <w:p w:rsidR="0062726F" w:rsidRPr="0062726F" w:rsidRDefault="0062726F" w:rsidP="0062726F">
      <w:pPr>
        <w:pStyle w:val="Normal-pool"/>
        <w:jc w:val="center"/>
      </w:pPr>
    </w:p>
    <w:p w:rsidR="0062726F" w:rsidRPr="0062726F" w:rsidRDefault="0062726F" w:rsidP="0062726F">
      <w:pPr>
        <w:pStyle w:val="Normal-pool"/>
        <w:jc w:val="center"/>
      </w:pPr>
    </w:p>
    <w:p w:rsidR="0062726F" w:rsidRPr="0062726F" w:rsidRDefault="0062726F" w:rsidP="0062726F">
      <w:pPr>
        <w:pStyle w:val="Normal-pool"/>
        <w:jc w:val="center"/>
      </w:pPr>
    </w:p>
    <w:p w:rsidR="0062726F" w:rsidRPr="0062726F" w:rsidRDefault="0062726F" w:rsidP="0062726F">
      <w:pPr>
        <w:pStyle w:val="Normal-pool"/>
        <w:jc w:val="center"/>
      </w:pPr>
    </w:p>
    <w:p w:rsidR="0062726F" w:rsidRPr="0062726F" w:rsidRDefault="0062726F" w:rsidP="0062726F">
      <w:pPr>
        <w:pStyle w:val="Normal-pool"/>
        <w:jc w:val="center"/>
      </w:pPr>
    </w:p>
    <w:p w:rsidR="0062726F" w:rsidRPr="0062726F" w:rsidRDefault="0062726F" w:rsidP="0062726F">
      <w:pPr>
        <w:pStyle w:val="Normal-pool"/>
        <w:jc w:val="center"/>
      </w:pPr>
    </w:p>
    <w:p w:rsidR="0062726F" w:rsidRPr="0062726F" w:rsidRDefault="0062726F" w:rsidP="0062726F">
      <w:pPr>
        <w:pStyle w:val="Normal-pool"/>
        <w:jc w:val="center"/>
      </w:pPr>
    </w:p>
    <w:p w:rsidR="0062726F" w:rsidRPr="0062726F" w:rsidRDefault="0062726F" w:rsidP="0062726F">
      <w:pPr>
        <w:pStyle w:val="Normal-pool"/>
        <w:jc w:val="center"/>
      </w:pPr>
    </w:p>
    <w:p w:rsidR="0062726F" w:rsidRPr="0062726F" w:rsidRDefault="0062726F" w:rsidP="0062726F">
      <w:pPr>
        <w:pStyle w:val="Normal-pool"/>
        <w:jc w:val="center"/>
      </w:pPr>
    </w:p>
    <w:p w:rsidR="0062726F" w:rsidRPr="0062726F" w:rsidRDefault="0062726F" w:rsidP="0062726F">
      <w:pPr>
        <w:pStyle w:val="Normal-pool"/>
        <w:jc w:val="center"/>
      </w:pPr>
    </w:p>
    <w:p w:rsidR="0062726F" w:rsidRPr="0062726F" w:rsidRDefault="0062726F" w:rsidP="0062726F">
      <w:pPr>
        <w:pStyle w:val="Normal-pool"/>
        <w:jc w:val="center"/>
      </w:pPr>
    </w:p>
    <w:p w:rsidR="0062726F" w:rsidRPr="0062726F" w:rsidRDefault="0062726F" w:rsidP="0062726F">
      <w:pPr>
        <w:pStyle w:val="Normal-pool"/>
        <w:jc w:val="center"/>
      </w:pPr>
    </w:p>
    <w:p w:rsidR="0062726F" w:rsidRDefault="0062726F" w:rsidP="0062726F">
      <w:pPr>
        <w:pStyle w:val="Normal-pool"/>
        <w:jc w:val="center"/>
        <w:rPr>
          <w:rFonts w:eastAsia="SimSun"/>
          <w:lang w:eastAsia="zh-CN"/>
        </w:rPr>
      </w:pPr>
    </w:p>
    <w:p w:rsidR="0062726F" w:rsidRDefault="0062726F" w:rsidP="0062726F">
      <w:pPr>
        <w:pStyle w:val="Normal-pool"/>
        <w:jc w:val="center"/>
        <w:rPr>
          <w:rFonts w:eastAsia="SimSun"/>
          <w:lang w:eastAsia="zh-CN"/>
        </w:rPr>
      </w:pPr>
    </w:p>
    <w:p w:rsidR="0062726F" w:rsidRDefault="0062726F" w:rsidP="0062726F">
      <w:pPr>
        <w:pStyle w:val="Normal-pool"/>
        <w:jc w:val="center"/>
        <w:rPr>
          <w:rFonts w:eastAsia="SimSun"/>
          <w:lang w:eastAsia="zh-CN"/>
        </w:rPr>
      </w:pPr>
    </w:p>
    <w:p w:rsidR="0062726F" w:rsidRDefault="0062726F" w:rsidP="0062726F">
      <w:pPr>
        <w:pStyle w:val="Normal-pool"/>
        <w:jc w:val="center"/>
        <w:rPr>
          <w:rFonts w:eastAsia="SimSun"/>
          <w:lang w:eastAsia="zh-CN"/>
        </w:rPr>
      </w:pPr>
    </w:p>
    <w:p w:rsidR="0062726F" w:rsidRDefault="0062726F" w:rsidP="0062726F">
      <w:pPr>
        <w:pStyle w:val="Normal-pool"/>
        <w:jc w:val="center"/>
        <w:rPr>
          <w:rFonts w:eastAsia="SimSun"/>
          <w:lang w:eastAsia="zh-CN"/>
        </w:rPr>
      </w:pPr>
    </w:p>
    <w:p w:rsidR="0062726F" w:rsidRDefault="0062726F" w:rsidP="0062726F">
      <w:pPr>
        <w:pStyle w:val="Normal-pool"/>
        <w:jc w:val="center"/>
        <w:rPr>
          <w:rFonts w:eastAsia="SimSun"/>
          <w:lang w:eastAsia="zh-CN"/>
        </w:rPr>
      </w:pPr>
    </w:p>
    <w:p w:rsidR="0062726F" w:rsidRDefault="0062726F" w:rsidP="0062726F">
      <w:pPr>
        <w:pStyle w:val="Normal-pool"/>
        <w:jc w:val="center"/>
        <w:rPr>
          <w:rFonts w:eastAsia="SimSun"/>
          <w:lang w:eastAsia="zh-CN"/>
        </w:rPr>
      </w:pPr>
    </w:p>
    <w:p w:rsidR="0062726F" w:rsidRDefault="0062726F" w:rsidP="0062726F">
      <w:pPr>
        <w:pStyle w:val="Normal-pool"/>
        <w:jc w:val="center"/>
        <w:rPr>
          <w:rFonts w:eastAsia="SimSun"/>
          <w:lang w:eastAsia="zh-CN"/>
        </w:rPr>
      </w:pPr>
    </w:p>
    <w:p w:rsidR="0062726F" w:rsidRDefault="0062726F" w:rsidP="0062726F">
      <w:pPr>
        <w:pStyle w:val="Normal-pool"/>
        <w:jc w:val="center"/>
        <w:rPr>
          <w:rFonts w:eastAsia="SimSun"/>
          <w:lang w:eastAsia="zh-CN"/>
        </w:rPr>
      </w:pPr>
    </w:p>
    <w:p w:rsidR="0062726F" w:rsidRDefault="0062726F" w:rsidP="0062726F">
      <w:pPr>
        <w:pStyle w:val="Normal-pool"/>
        <w:jc w:val="center"/>
        <w:rPr>
          <w:rFonts w:eastAsia="SimSun"/>
          <w:lang w:eastAsia="zh-CN"/>
        </w:rPr>
      </w:pPr>
    </w:p>
    <w:p w:rsidR="0062726F" w:rsidRDefault="0062726F" w:rsidP="0062726F">
      <w:pPr>
        <w:pStyle w:val="Normal-pool"/>
        <w:jc w:val="center"/>
        <w:rPr>
          <w:rFonts w:eastAsia="SimSun"/>
          <w:lang w:eastAsia="zh-CN"/>
        </w:rPr>
      </w:pPr>
    </w:p>
    <w:p w:rsidR="0062726F" w:rsidRPr="007771DA" w:rsidRDefault="0062726F" w:rsidP="0062726F">
      <w:pPr>
        <w:pStyle w:val="Normal-pool"/>
        <w:jc w:val="center"/>
        <w:rPr>
          <w:rFonts w:eastAsia="SimSun"/>
          <w:lang w:eastAsia="zh-CN"/>
        </w:rPr>
      </w:pPr>
      <w:r>
        <w:rPr>
          <w:rFonts w:eastAsia="SimSun"/>
          <w:noProof/>
          <w:lang w:val="en-US"/>
        </w:rPr>
        <w:drawing>
          <wp:anchor distT="0" distB="0" distL="114300" distR="114300" simplePos="0" relativeHeight="251660288" behindDoc="1" locked="0" layoutInCell="1" allowOverlap="1" wp14:anchorId="79A128F4" wp14:editId="36AD0690">
            <wp:simplePos x="0" y="0"/>
            <wp:positionH relativeFrom="column">
              <wp:posOffset>-19050</wp:posOffset>
            </wp:positionH>
            <wp:positionV relativeFrom="paragraph">
              <wp:posOffset>339725</wp:posOffset>
            </wp:positionV>
            <wp:extent cx="847725" cy="723900"/>
            <wp:effectExtent l="0" t="0" r="9525" b="0"/>
            <wp:wrapNone/>
            <wp:docPr id="8" name="Picture 8" descr="Description: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tell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4" w:type="dxa"/>
        <w:tblLook w:val="04A0" w:firstRow="1" w:lastRow="0" w:firstColumn="1" w:lastColumn="0" w:noHBand="0" w:noVBand="1"/>
      </w:tblPr>
      <w:tblGrid>
        <w:gridCol w:w="1702"/>
        <w:gridCol w:w="7908"/>
      </w:tblGrid>
      <w:tr w:rsidR="0062726F" w:rsidRPr="007771DA" w:rsidTr="0062726F">
        <w:trPr>
          <w:trHeight w:val="964"/>
        </w:trPr>
        <w:tc>
          <w:tcPr>
            <w:tcW w:w="1702" w:type="dxa"/>
          </w:tcPr>
          <w:p w:rsidR="0062726F" w:rsidRPr="007771DA" w:rsidRDefault="0062726F" w:rsidP="0062726F">
            <w:pPr>
              <w:tabs>
                <w:tab w:val="left" w:pos="-720"/>
                <w:tab w:val="left" w:pos="0"/>
                <w:tab w:val="left" w:pos="720"/>
              </w:tabs>
              <w:suppressAutoHyphens/>
              <w:rPr>
                <w:sz w:val="10"/>
                <w:szCs w:val="10"/>
                <w:lang w:eastAsia="zh-CN"/>
              </w:rPr>
            </w:pPr>
          </w:p>
        </w:tc>
        <w:tc>
          <w:tcPr>
            <w:tcW w:w="7908" w:type="dxa"/>
          </w:tcPr>
          <w:p w:rsidR="0062726F" w:rsidRPr="007771DA" w:rsidRDefault="0062726F" w:rsidP="0062726F">
            <w:pPr>
              <w:tabs>
                <w:tab w:val="left" w:pos="-720"/>
                <w:tab w:val="left" w:pos="0"/>
                <w:tab w:val="left" w:pos="720"/>
              </w:tabs>
              <w:suppressAutoHyphens/>
              <w:rPr>
                <w:rFonts w:eastAsia="SimSun"/>
                <w:b/>
                <w:sz w:val="24"/>
                <w:szCs w:val="24"/>
                <w:lang w:eastAsia="zh-CN"/>
              </w:rPr>
            </w:pPr>
            <w:r w:rsidRPr="007771DA">
              <w:rPr>
                <w:rFonts w:eastAsia="SimSun"/>
                <w:b/>
                <w:sz w:val="24"/>
                <w:szCs w:val="24"/>
                <w:lang w:eastAsia="zh-CN"/>
              </w:rPr>
              <w:t xml:space="preserve">Secretariat of the Rotterdam Convention </w:t>
            </w:r>
          </w:p>
          <w:p w:rsidR="0062726F" w:rsidRPr="007771DA" w:rsidRDefault="0062726F" w:rsidP="0062726F">
            <w:pPr>
              <w:tabs>
                <w:tab w:val="left" w:pos="-720"/>
                <w:tab w:val="left" w:pos="0"/>
                <w:tab w:val="left" w:pos="720"/>
              </w:tabs>
              <w:suppressAutoHyphens/>
              <w:rPr>
                <w:rFonts w:eastAsia="SimSun"/>
                <w:b/>
                <w:sz w:val="24"/>
                <w:szCs w:val="24"/>
                <w:lang w:eastAsia="zh-CN"/>
              </w:rPr>
            </w:pPr>
            <w:r w:rsidRPr="007771DA">
              <w:rPr>
                <w:rFonts w:eastAsia="SimSun"/>
                <w:b/>
                <w:sz w:val="24"/>
                <w:szCs w:val="24"/>
                <w:lang w:eastAsia="zh-CN"/>
              </w:rPr>
              <w:t xml:space="preserve">on the Prior Informed Consent Procedure </w:t>
            </w:r>
          </w:p>
          <w:p w:rsidR="0062726F" w:rsidRPr="007771DA" w:rsidRDefault="0062726F" w:rsidP="0062726F">
            <w:pPr>
              <w:tabs>
                <w:tab w:val="left" w:pos="-720"/>
                <w:tab w:val="left" w:pos="0"/>
                <w:tab w:val="left" w:pos="720"/>
              </w:tabs>
              <w:suppressAutoHyphens/>
              <w:rPr>
                <w:rFonts w:eastAsia="SimSun"/>
                <w:b/>
                <w:sz w:val="24"/>
                <w:szCs w:val="24"/>
                <w:lang w:eastAsia="zh-CN"/>
              </w:rPr>
            </w:pPr>
            <w:r w:rsidRPr="007771DA">
              <w:rPr>
                <w:rFonts w:eastAsia="SimSun"/>
                <w:b/>
                <w:sz w:val="24"/>
                <w:szCs w:val="24"/>
                <w:lang w:eastAsia="zh-CN"/>
              </w:rPr>
              <w:t xml:space="preserve">for Certain Hazardous Chemicals and Pesticides </w:t>
            </w:r>
          </w:p>
          <w:p w:rsidR="0062726F" w:rsidRPr="007771DA" w:rsidRDefault="0062726F" w:rsidP="0062726F">
            <w:pPr>
              <w:tabs>
                <w:tab w:val="left" w:pos="-720"/>
                <w:tab w:val="left" w:pos="0"/>
                <w:tab w:val="left" w:pos="720"/>
              </w:tabs>
              <w:suppressAutoHyphens/>
              <w:rPr>
                <w:rFonts w:eastAsia="SimSun"/>
                <w:b/>
                <w:sz w:val="24"/>
                <w:szCs w:val="24"/>
                <w:lang w:eastAsia="zh-CN"/>
              </w:rPr>
            </w:pPr>
            <w:r w:rsidRPr="007771DA">
              <w:rPr>
                <w:rFonts w:eastAsia="SimSun"/>
                <w:b/>
                <w:sz w:val="24"/>
                <w:szCs w:val="24"/>
                <w:lang w:eastAsia="zh-CN"/>
              </w:rPr>
              <w:t>in International Trade</w:t>
            </w:r>
          </w:p>
        </w:tc>
      </w:tr>
    </w:tbl>
    <w:p w:rsidR="0062726F" w:rsidRPr="007771DA" w:rsidRDefault="0062726F" w:rsidP="0062726F"/>
    <w:p w:rsidR="0062726F" w:rsidRPr="007771DA" w:rsidRDefault="0062726F" w:rsidP="0062726F"/>
    <w:tbl>
      <w:tblPr>
        <w:tblW w:w="0" w:type="auto"/>
        <w:tblLook w:val="04A0" w:firstRow="1" w:lastRow="0" w:firstColumn="1" w:lastColumn="0" w:noHBand="0" w:noVBand="1"/>
      </w:tblPr>
      <w:tblGrid>
        <w:gridCol w:w="4788"/>
        <w:gridCol w:w="4788"/>
      </w:tblGrid>
      <w:tr w:rsidR="0062726F" w:rsidRPr="007771DA" w:rsidTr="0062726F">
        <w:tc>
          <w:tcPr>
            <w:tcW w:w="4788" w:type="dxa"/>
          </w:tcPr>
          <w:p w:rsidR="0062726F" w:rsidRPr="007771DA" w:rsidRDefault="0062726F" w:rsidP="0062726F">
            <w:r>
              <w:rPr>
                <w:noProof/>
                <w:sz w:val="24"/>
                <w:lang w:val="en-US"/>
              </w:rPr>
              <w:drawing>
                <wp:anchor distT="0" distB="0" distL="114300" distR="114300" simplePos="0" relativeHeight="251659264" behindDoc="0" locked="0" layoutInCell="1" allowOverlap="1" wp14:anchorId="26E187C6" wp14:editId="35227904">
                  <wp:simplePos x="0" y="0"/>
                  <wp:positionH relativeFrom="column">
                    <wp:posOffset>104775</wp:posOffset>
                  </wp:positionH>
                  <wp:positionV relativeFrom="paragraph">
                    <wp:posOffset>85725</wp:posOffset>
                  </wp:positionV>
                  <wp:extent cx="2143125" cy="600075"/>
                  <wp:effectExtent l="0" t="0" r="9525" b="9525"/>
                  <wp:wrapNone/>
                  <wp:docPr id="7" name="Picture 7" descr="FAO_logo_Black_3lines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logo_Black_3lines_e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600075"/>
                          </a:xfrm>
                          <a:prstGeom prst="rect">
                            <a:avLst/>
                          </a:prstGeom>
                          <a:noFill/>
                        </pic:spPr>
                      </pic:pic>
                    </a:graphicData>
                  </a:graphic>
                  <wp14:sizeRelH relativeFrom="page">
                    <wp14:pctWidth>0</wp14:pctWidth>
                  </wp14:sizeRelH>
                  <wp14:sizeRelV relativeFrom="page">
                    <wp14:pctHeight>0</wp14:pctHeight>
                  </wp14:sizeRelV>
                </wp:anchor>
              </w:drawing>
            </w:r>
          </w:p>
        </w:tc>
        <w:tc>
          <w:tcPr>
            <w:tcW w:w="4788" w:type="dxa"/>
          </w:tcPr>
          <w:p w:rsidR="0062726F" w:rsidRPr="007771DA" w:rsidRDefault="0062726F" w:rsidP="0062726F">
            <w:r w:rsidRPr="007771DA">
              <w:t xml:space="preserve">                                              </w:t>
            </w:r>
            <w:r>
              <w:rPr>
                <w:noProof/>
                <w:lang w:val="en-US"/>
              </w:rPr>
              <w:drawing>
                <wp:inline distT="0" distB="0" distL="0" distR="0" wp14:anchorId="0689703D" wp14:editId="61A38935">
                  <wp:extent cx="669290" cy="734695"/>
                  <wp:effectExtent l="0" t="0" r="0" b="8255"/>
                  <wp:docPr id="6" name="Picture 6"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9290" cy="734695"/>
                          </a:xfrm>
                          <a:prstGeom prst="rect">
                            <a:avLst/>
                          </a:prstGeom>
                          <a:noFill/>
                          <a:ln>
                            <a:noFill/>
                          </a:ln>
                        </pic:spPr>
                      </pic:pic>
                    </a:graphicData>
                  </a:graphic>
                </wp:inline>
              </w:drawing>
            </w:r>
          </w:p>
        </w:tc>
      </w:tr>
    </w:tbl>
    <w:p w:rsidR="0062726F" w:rsidRPr="007771DA" w:rsidRDefault="0062726F" w:rsidP="0062726F">
      <w:pPr>
        <w:ind w:left="-426"/>
        <w:jc w:val="both"/>
        <w:rPr>
          <w:sz w:val="20"/>
          <w:lang w:val="en-CA"/>
        </w:rPr>
      </w:pPr>
      <w:r w:rsidRPr="007771DA">
        <w:rPr>
          <w:sz w:val="36"/>
          <w:szCs w:val="18"/>
        </w:rPr>
        <w:br w:type="page"/>
      </w:r>
    </w:p>
    <w:p w:rsidR="0062726F" w:rsidRPr="007771DA" w:rsidRDefault="0062726F" w:rsidP="0062726F">
      <w:pPr>
        <w:pStyle w:val="CH1"/>
        <w:rPr>
          <w:lang w:val="en-CA"/>
        </w:rPr>
      </w:pPr>
      <w:r>
        <w:rPr>
          <w:lang w:val="en-CA"/>
        </w:rPr>
        <w:tab/>
      </w:r>
      <w:r>
        <w:rPr>
          <w:lang w:val="en-CA"/>
        </w:rPr>
        <w:tab/>
      </w:r>
      <w:r w:rsidRPr="007771DA">
        <w:rPr>
          <w:lang w:val="en-CA"/>
        </w:rPr>
        <w:t>Introduction</w:t>
      </w:r>
    </w:p>
    <w:p w:rsidR="0062726F" w:rsidRPr="0062726F" w:rsidRDefault="0062726F" w:rsidP="003D399D">
      <w:pPr>
        <w:spacing w:after="120"/>
        <w:ind w:left="1247"/>
        <w:rPr>
          <w:sz w:val="20"/>
          <w:lang w:val="en-CA"/>
        </w:rPr>
      </w:pPr>
      <w:r w:rsidRPr="0062726F">
        <w:rPr>
          <w:sz w:val="20"/>
          <w:lang w:val="en-CA"/>
        </w:rPr>
        <w:t>The objective of the Rotterdam Convention is to promote shared responsibility and cooperative efforts among Parties in the international trade of certain hazardous chemicals in order to protect human health and the environment from potential harm and to contribute to their environmentally sound use, by facilitating information exchange about their characteristics, by providing for a national decision-making process on their import and export and by disseminating these decisions to Parties. The Secretariat of the Convention is provided jointly by the United Nations Environment Programme (UNEP) and the Food and Agriculture Organization of the United Nations (FAO).</w:t>
      </w:r>
    </w:p>
    <w:p w:rsidR="0062726F" w:rsidRPr="0062726F" w:rsidRDefault="0062726F" w:rsidP="003D399D">
      <w:pPr>
        <w:spacing w:after="120"/>
        <w:ind w:left="1247"/>
        <w:rPr>
          <w:sz w:val="20"/>
          <w:lang w:val="en-CA"/>
        </w:rPr>
      </w:pPr>
      <w:r w:rsidRPr="0062726F">
        <w:rPr>
          <w:sz w:val="20"/>
          <w:lang w:val="en-CA"/>
        </w:rPr>
        <w:t>Candidate chemicals</w:t>
      </w:r>
      <w:r w:rsidR="00A121FA">
        <w:rPr>
          <w:rStyle w:val="FootnoteReference"/>
          <w:lang w:val="en-CA"/>
        </w:rPr>
        <w:footnoteReference w:id="3"/>
      </w:r>
      <w:r w:rsidRPr="0062726F">
        <w:rPr>
          <w:sz w:val="20"/>
          <w:lang w:val="en-CA"/>
        </w:rPr>
        <w:t xml:space="preserve"> for inclusion in the prior informed consent (PIC) procedure under the Rotterdam Convention include those that have been banned or severely restricted by national regulatory actions in two or more Parties</w:t>
      </w:r>
      <w:r w:rsidRPr="0062726F">
        <w:rPr>
          <w:sz w:val="20"/>
          <w:vertAlign w:val="superscript"/>
          <w:lang w:val="en-CA"/>
        </w:rPr>
        <w:footnoteReference w:id="4"/>
      </w:r>
      <w:r w:rsidRPr="0062726F">
        <w:rPr>
          <w:sz w:val="20"/>
          <w:lang w:val="en-CA"/>
        </w:rPr>
        <w:t xml:space="preserve"> in two or more different regions. Inclusion of a chemical in the PIC procedure is based on regulatory actions taken by Parties that have addressed the risks associated with the chemical by banning or severely restricting it. Other ways might be available to control or reduce such risks. Inclusion does not, however, imply that all Parties to the Convention have banned or severely restricted the chemical. For each chemical included in Annex III of the Rotterdam Convention and subject to the PIC procedure, Parties are requested to make an informed decision whether they consent or not to the future import of the chemical.</w:t>
      </w:r>
    </w:p>
    <w:p w:rsidR="0062726F" w:rsidRPr="0062726F" w:rsidRDefault="0062726F" w:rsidP="003D399D">
      <w:pPr>
        <w:spacing w:after="120"/>
        <w:ind w:left="1247"/>
        <w:rPr>
          <w:sz w:val="20"/>
          <w:lang w:val="en-CA"/>
        </w:rPr>
      </w:pPr>
      <w:r w:rsidRPr="0062726F">
        <w:rPr>
          <w:sz w:val="20"/>
          <w:lang w:val="en-CA"/>
        </w:rPr>
        <w:t>At its […] meeting, held in […] on […], the Conference of the Parties agreed to list [chemical name] in Annex III of the Convention and adopted the decision-guidance document with the effect that this group of chemicals became subject to the PIC procedure.</w:t>
      </w:r>
    </w:p>
    <w:p w:rsidR="0062726F" w:rsidRPr="0062726F" w:rsidRDefault="0062726F" w:rsidP="003D399D">
      <w:pPr>
        <w:spacing w:after="120"/>
        <w:ind w:left="1247"/>
        <w:rPr>
          <w:sz w:val="20"/>
          <w:lang w:val="en-CA"/>
        </w:rPr>
      </w:pPr>
      <w:r w:rsidRPr="0062726F">
        <w:rPr>
          <w:sz w:val="20"/>
          <w:lang w:val="en-CA"/>
        </w:rPr>
        <w:t>The present decision-guidance document was communicated to designated national authorities on […], in accordance with Articles 7 and 10 of the Rotterdam Convention.</w:t>
      </w:r>
    </w:p>
    <w:p w:rsidR="0062726F" w:rsidRPr="007771DA" w:rsidRDefault="0062726F" w:rsidP="003D399D">
      <w:pPr>
        <w:spacing w:after="120"/>
        <w:ind w:left="1247"/>
        <w:rPr>
          <w:b/>
          <w:lang w:val="en-CA"/>
        </w:rPr>
      </w:pPr>
      <w:r w:rsidRPr="007771DA">
        <w:rPr>
          <w:b/>
          <w:lang w:val="en-CA"/>
        </w:rPr>
        <w:t xml:space="preserve">Purpose of the decision guidance document </w:t>
      </w:r>
    </w:p>
    <w:p w:rsidR="0062726F" w:rsidRPr="0062726F" w:rsidRDefault="0062726F" w:rsidP="003D399D">
      <w:pPr>
        <w:spacing w:after="120"/>
        <w:ind w:left="1247"/>
        <w:rPr>
          <w:sz w:val="20"/>
          <w:lang w:val="en-CA"/>
        </w:rPr>
      </w:pPr>
      <w:r w:rsidRPr="0062726F">
        <w:rPr>
          <w:sz w:val="20"/>
          <w:lang w:val="en-CA"/>
        </w:rPr>
        <w:t xml:space="preserve">For each chemical included in Annex III of the Rotterdam Convention, a decision-guidance document has been approved by the Conference of the Parties. Decision-guidance documents are sent to all Parties with a request that they make a decision regarding future import of the chemical. </w:t>
      </w:r>
    </w:p>
    <w:p w:rsidR="0062726F" w:rsidRPr="0062726F" w:rsidRDefault="0062726F" w:rsidP="003D399D">
      <w:pPr>
        <w:spacing w:after="120"/>
        <w:ind w:left="1247"/>
        <w:rPr>
          <w:sz w:val="20"/>
          <w:lang w:val="en-CA"/>
        </w:rPr>
      </w:pPr>
      <w:r w:rsidRPr="0062726F">
        <w:rPr>
          <w:sz w:val="20"/>
          <w:lang w:val="en-CA"/>
        </w:rPr>
        <w:t>Decision-guidance documents are prepared by the Chemical Review Committee. The Committee is a group of government-designated experts established in line with Article 18 of the Convention, which evaluates candidate chemicals for possible inclusion in Annex III of the Convention. Decision-guidance documents reflect the information provided by two or more Parties in support of their national regulatory actions to ban or severely restrict the chemical. They are not intended as the only source of information on a chemical nor are they updated or revised following their adoption by the Conference of the Parties.</w:t>
      </w:r>
    </w:p>
    <w:p w:rsidR="0062726F" w:rsidRPr="0062726F" w:rsidRDefault="0062726F" w:rsidP="003D399D">
      <w:pPr>
        <w:spacing w:after="120"/>
        <w:ind w:left="1247"/>
        <w:rPr>
          <w:sz w:val="20"/>
          <w:lang w:val="en-CA"/>
        </w:rPr>
      </w:pPr>
      <w:r w:rsidRPr="0062726F">
        <w:rPr>
          <w:sz w:val="20"/>
          <w:lang w:val="en-CA"/>
        </w:rPr>
        <w:t>There may be additional Parties that have taken regulatory actions to ban or severely restrict the chemical and others that have not banned or severely restricted it. Risk evaluations or information on alternative risk mitigation measures submitted by such Parties may be found on the Rotterdam Convention website (www.pic.int).</w:t>
      </w:r>
    </w:p>
    <w:p w:rsidR="0062726F" w:rsidRPr="0062726F" w:rsidRDefault="0062726F" w:rsidP="003D399D">
      <w:pPr>
        <w:spacing w:after="120"/>
        <w:ind w:left="1247"/>
        <w:rPr>
          <w:sz w:val="20"/>
          <w:lang w:val="en-CA"/>
        </w:rPr>
      </w:pPr>
      <w:r w:rsidRPr="0062726F">
        <w:rPr>
          <w:sz w:val="20"/>
          <w:lang w:val="en-CA"/>
        </w:rPr>
        <w:t xml:space="preserve">Under Article 14 of the Convention, Parties can exchange scientific, technical, economic and legal information concerning the chemicals under the scope of the Convention including toxicological, </w:t>
      </w:r>
      <w:proofErr w:type="spellStart"/>
      <w:r w:rsidRPr="0062726F">
        <w:rPr>
          <w:sz w:val="20"/>
          <w:lang w:val="en-CA"/>
        </w:rPr>
        <w:t>ecotoxicological</w:t>
      </w:r>
      <w:proofErr w:type="spellEnd"/>
      <w:r w:rsidRPr="0062726F">
        <w:rPr>
          <w:sz w:val="20"/>
          <w:lang w:val="en-CA"/>
        </w:rPr>
        <w:t xml:space="preserve"> and safety information. This information may be provided directly to other Parties or through the Secretariat. Information provided to the Secretariat will be posted on the Rotterdam Convention website.</w:t>
      </w:r>
    </w:p>
    <w:p w:rsidR="0062726F" w:rsidRPr="0062726F" w:rsidRDefault="0062726F" w:rsidP="003D399D">
      <w:pPr>
        <w:ind w:left="1247"/>
        <w:rPr>
          <w:sz w:val="20"/>
          <w:lang w:val="en-CA"/>
        </w:rPr>
      </w:pPr>
      <w:r w:rsidRPr="0062726F">
        <w:rPr>
          <w:sz w:val="20"/>
          <w:lang w:val="en-CA"/>
        </w:rPr>
        <w:t>Information on the chemical may also be available from other sources.</w:t>
      </w:r>
    </w:p>
    <w:p w:rsidR="0062726F" w:rsidRPr="007771DA" w:rsidRDefault="0062726F" w:rsidP="003D399D">
      <w:pPr>
        <w:spacing w:before="240" w:after="120"/>
        <w:ind w:left="1247"/>
        <w:rPr>
          <w:b/>
          <w:lang w:val="en-CA"/>
        </w:rPr>
      </w:pPr>
      <w:r w:rsidRPr="007771DA">
        <w:rPr>
          <w:b/>
          <w:lang w:val="en-CA"/>
        </w:rPr>
        <w:t>Disclaimer</w:t>
      </w:r>
    </w:p>
    <w:p w:rsidR="0062726F" w:rsidRPr="0062726F" w:rsidRDefault="0062726F" w:rsidP="003D399D">
      <w:pPr>
        <w:spacing w:after="120"/>
        <w:ind w:left="1247"/>
        <w:rPr>
          <w:sz w:val="20"/>
          <w:lang w:val="en-CA"/>
        </w:rPr>
      </w:pPr>
      <w:r w:rsidRPr="0062726F">
        <w:rPr>
          <w:sz w:val="20"/>
          <w:lang w:val="en-CA"/>
        </w:rPr>
        <w:t>The use of trade names in the present document is primarily intended to facilitate the correct identification of the chemical. It is not intended to imply any approval or disapproval of any particular company. As it is not possible to include all trade names presently in use, only a number of commonly used and published trade names have been included in the document.</w:t>
      </w:r>
    </w:p>
    <w:p w:rsidR="0062726F" w:rsidRPr="0062726F" w:rsidRDefault="0062726F" w:rsidP="003D399D">
      <w:pPr>
        <w:spacing w:after="120"/>
        <w:ind w:left="1247"/>
        <w:rPr>
          <w:sz w:val="20"/>
          <w:lang w:val="en-CA"/>
        </w:rPr>
      </w:pPr>
      <w:r w:rsidRPr="0062726F">
        <w:rPr>
          <w:sz w:val="20"/>
          <w:lang w:val="en-CA"/>
        </w:rPr>
        <w:t>While the information provided is believed to be accurate according to data available at the time of preparation of the present decision-guidance document, FAO and UNEP disclaim any responsibility for omissions or any consequences that may arise there from. Neither FAO nor UNEP shall be liable for any injury, loss, damage or prejudice of any kind that may be suffered as a result of importing or prohibiting the import of this chemical.</w:t>
      </w:r>
    </w:p>
    <w:p w:rsidR="0062726F" w:rsidRPr="0062726F" w:rsidRDefault="0062726F" w:rsidP="003D399D">
      <w:pPr>
        <w:spacing w:after="120"/>
        <w:ind w:left="1247"/>
        <w:rPr>
          <w:sz w:val="20"/>
          <w:lang w:val="en-CA"/>
        </w:rPr>
      </w:pPr>
      <w:r w:rsidRPr="0062726F">
        <w:rPr>
          <w:sz w:val="20"/>
          <w:lang w:val="en-CA"/>
        </w:rPr>
        <w:t>The designations employed and the presentation of material in this publication do not imply the expression of any opinion whatsoever on the part of FAO or UNEP concerning the legal status of any country, territory, city or area or of its authorities or concerning the delimitation of its frontiers or boundaries.</w:t>
      </w:r>
    </w:p>
    <w:p w:rsidR="0062726F" w:rsidRPr="007771DA" w:rsidRDefault="0062726F" w:rsidP="0062726F">
      <w:pPr>
        <w:shd w:val="clear" w:color="auto" w:fill="FFFFFF"/>
        <w:tabs>
          <w:tab w:val="left" w:pos="624"/>
          <w:tab w:val="left" w:pos="1247"/>
          <w:tab w:val="left" w:pos="1871"/>
          <w:tab w:val="left" w:pos="2495"/>
        </w:tabs>
        <w:spacing w:before="240" w:after="120"/>
        <w:ind w:left="1247"/>
        <w:jc w:val="both"/>
        <w:rPr>
          <w:rFonts w:eastAsia="SimSun"/>
          <w:b/>
          <w:color w:val="000000"/>
          <w:sz w:val="24"/>
          <w:lang w:val="en-CA" w:eastAsia="zh-CN"/>
        </w:rPr>
      </w:pPr>
      <w:r w:rsidRPr="007771DA">
        <w:rPr>
          <w:lang w:val="en-CA"/>
        </w:rPr>
        <w:br w:type="page"/>
      </w:r>
      <w:r w:rsidRPr="007771DA">
        <w:rPr>
          <w:rFonts w:eastAsia="SimSun"/>
          <w:b/>
          <w:color w:val="000000"/>
          <w:sz w:val="24"/>
          <w:lang w:val="en-CA" w:eastAsia="zh-CN"/>
        </w:rPr>
        <w:t>Standard core set of abbreviations</w:t>
      </w:r>
      <w:r w:rsidRPr="007771DA">
        <w:rPr>
          <w:rFonts w:eastAsia="SimSun"/>
          <w:b/>
          <w:color w:val="000000"/>
          <w:sz w:val="24"/>
          <w:vertAlign w:val="superscript"/>
          <w:lang w:val="en-CA" w:eastAsia="zh-CN"/>
        </w:rPr>
        <w:footnoteReference w:id="5"/>
      </w:r>
    </w:p>
    <w:tbl>
      <w:tblPr>
        <w:tblW w:w="8221" w:type="dxa"/>
        <w:tblInd w:w="1385" w:type="dxa"/>
        <w:tblLayout w:type="fixed"/>
        <w:tblLook w:val="0000" w:firstRow="0" w:lastRow="0" w:firstColumn="0" w:lastColumn="0" w:noHBand="0" w:noVBand="0"/>
      </w:tblPr>
      <w:tblGrid>
        <w:gridCol w:w="1552"/>
        <w:gridCol w:w="6631"/>
        <w:gridCol w:w="38"/>
      </w:tblGrid>
      <w:tr w:rsidR="0062726F" w:rsidRPr="007771DA" w:rsidTr="0062726F">
        <w:trPr>
          <w:gridAfter w:val="1"/>
          <w:wAfter w:w="38" w:type="dxa"/>
          <w:tblHeader/>
        </w:trPr>
        <w:tc>
          <w:tcPr>
            <w:tcW w:w="8221" w:type="dxa"/>
            <w:gridSpan w:val="2"/>
            <w:tcBorders>
              <w:top w:val="single" w:sz="6" w:space="0" w:color="auto"/>
              <w:left w:val="single" w:sz="6" w:space="0" w:color="auto"/>
              <w:right w:val="single" w:sz="6" w:space="0" w:color="auto"/>
            </w:tcBorders>
          </w:tcPr>
          <w:p w:rsidR="0062726F" w:rsidRPr="0062726F" w:rsidRDefault="0062726F" w:rsidP="0062726F">
            <w:pPr>
              <w:tabs>
                <w:tab w:val="left" w:pos="624"/>
                <w:tab w:val="left" w:pos="1247"/>
                <w:tab w:val="left" w:pos="1871"/>
                <w:tab w:val="left" w:pos="2495"/>
              </w:tabs>
              <w:suppressAutoHyphens/>
              <w:ind w:left="-108" w:right="33" w:firstLine="142"/>
              <w:jc w:val="both"/>
              <w:rPr>
                <w:rFonts w:eastAsia="SimSun"/>
                <w:b/>
                <w:color w:val="000000"/>
                <w:sz w:val="20"/>
                <w:lang w:val="en-CA" w:eastAsia="zh-CN"/>
              </w:rPr>
            </w:pPr>
            <w:r w:rsidRPr="0062726F">
              <w:rPr>
                <w:rFonts w:eastAsia="SimSun"/>
                <w:b/>
                <w:color w:val="000000"/>
                <w:sz w:val="20"/>
                <w:lang w:val="en-CA" w:eastAsia="zh-CN"/>
              </w:rPr>
              <w:t xml:space="preserve">STANDARD CORE SET OF ABBREVIATIONS </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&lt;</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less than</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u w:val="single"/>
                <w:lang w:val="en-CA" w:eastAsia="zh-CN"/>
              </w:rPr>
              <w:t>&lt;</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less than or equal to</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&gt;</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greater than</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u w:val="single"/>
                <w:lang w:val="en-CA" w:eastAsia="zh-CN"/>
              </w:rPr>
              <w:t>&gt;</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greater than or equal to</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µg</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microgram</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214"/>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AR</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214"/>
              <w:jc w:val="both"/>
              <w:rPr>
                <w:rFonts w:eastAsia="SimSun"/>
                <w:color w:val="000000"/>
                <w:sz w:val="20"/>
                <w:lang w:val="en-CA" w:eastAsia="zh-CN"/>
              </w:rPr>
            </w:pPr>
            <w:r w:rsidRPr="0062726F">
              <w:rPr>
                <w:rFonts w:eastAsia="SimSun"/>
                <w:color w:val="000000"/>
                <w:sz w:val="20"/>
                <w:lang w:val="en-CA" w:eastAsia="zh-CN"/>
              </w:rPr>
              <w:t>applied radioactivity</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roofErr w:type="spellStart"/>
            <w:r w:rsidRPr="0062726F">
              <w:rPr>
                <w:rFonts w:eastAsia="SimSun"/>
                <w:color w:val="000000"/>
                <w:sz w:val="20"/>
                <w:lang w:val="en-CA" w:eastAsia="zh-CN"/>
              </w:rPr>
              <w:t>ARfD</w:t>
            </w:r>
            <w:proofErr w:type="spellEnd"/>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214"/>
              <w:jc w:val="both"/>
              <w:rPr>
                <w:rFonts w:eastAsia="SimSun"/>
                <w:color w:val="000000"/>
                <w:sz w:val="20"/>
                <w:lang w:val="en-CA" w:eastAsia="zh-CN"/>
              </w:rPr>
            </w:pPr>
            <w:r w:rsidRPr="0062726F">
              <w:rPr>
                <w:rFonts w:eastAsia="SimSun"/>
                <w:color w:val="000000"/>
                <w:sz w:val="20"/>
                <w:lang w:val="en-CA" w:eastAsia="zh-CN"/>
              </w:rPr>
              <w:t>acute reference dose</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roofErr w:type="spellStart"/>
            <w:r w:rsidRPr="0062726F">
              <w:rPr>
                <w:rFonts w:eastAsia="SimSun"/>
                <w:color w:val="000000"/>
                <w:sz w:val="20"/>
                <w:lang w:val="en-CA" w:eastAsia="zh-CN"/>
              </w:rPr>
              <w:t>a.s</w:t>
            </w:r>
            <w:proofErr w:type="spellEnd"/>
            <w:r w:rsidRPr="0062726F">
              <w:rPr>
                <w:rFonts w:eastAsia="SimSun"/>
                <w:color w:val="000000"/>
                <w:sz w:val="20"/>
                <w:lang w:val="en-CA" w:eastAsia="zh-CN"/>
              </w:rPr>
              <w:t>.</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214"/>
              <w:jc w:val="both"/>
              <w:rPr>
                <w:rFonts w:eastAsia="SimSun"/>
                <w:color w:val="000000"/>
                <w:sz w:val="20"/>
                <w:lang w:val="en-CA" w:eastAsia="zh-CN"/>
              </w:rPr>
            </w:pPr>
            <w:r w:rsidRPr="0062726F">
              <w:rPr>
                <w:rFonts w:eastAsia="SimSun"/>
                <w:color w:val="000000"/>
                <w:sz w:val="20"/>
                <w:lang w:val="en-CA" w:eastAsia="zh-CN"/>
              </w:rPr>
              <w:t>active substance</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ADI</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214"/>
              <w:jc w:val="both"/>
              <w:rPr>
                <w:rFonts w:eastAsia="SimSun"/>
                <w:color w:val="000000"/>
                <w:sz w:val="20"/>
                <w:lang w:val="en-CA" w:eastAsia="zh-CN"/>
              </w:rPr>
            </w:pPr>
            <w:r w:rsidRPr="0062726F">
              <w:rPr>
                <w:rFonts w:eastAsia="SimSun"/>
                <w:color w:val="000000"/>
                <w:sz w:val="20"/>
                <w:lang w:val="en-CA" w:eastAsia="zh-CN"/>
              </w:rPr>
              <w:t>acceptable daily intake</w:t>
            </w:r>
          </w:p>
        </w:tc>
      </w:tr>
      <w:tr w:rsidR="0062726F" w:rsidRPr="007771DA" w:rsidDel="00357419" w:rsidTr="0062726F">
        <w:trPr>
          <w:gridAfter w:val="1"/>
          <w:wAfter w:w="38" w:type="dxa"/>
        </w:trPr>
        <w:tc>
          <w:tcPr>
            <w:tcW w:w="1559" w:type="dxa"/>
            <w:tcBorders>
              <w:left w:val="single" w:sz="6" w:space="0" w:color="auto"/>
            </w:tcBorders>
          </w:tcPr>
          <w:p w:rsidR="0062726F" w:rsidRPr="0062726F" w:rsidDel="00357419"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AOEL</w:t>
            </w:r>
          </w:p>
        </w:tc>
        <w:tc>
          <w:tcPr>
            <w:tcW w:w="6662" w:type="dxa"/>
            <w:tcBorders>
              <w:right w:val="single" w:sz="6" w:space="0" w:color="auto"/>
            </w:tcBorders>
          </w:tcPr>
          <w:p w:rsidR="0062726F" w:rsidRPr="0062726F" w:rsidDel="00357419" w:rsidRDefault="0062726F" w:rsidP="0062726F">
            <w:pPr>
              <w:tabs>
                <w:tab w:val="left" w:pos="624"/>
                <w:tab w:val="left" w:pos="1247"/>
                <w:tab w:val="left" w:pos="1871"/>
                <w:tab w:val="left" w:pos="2495"/>
              </w:tabs>
              <w:ind w:left="214"/>
              <w:jc w:val="both"/>
              <w:rPr>
                <w:rFonts w:eastAsia="SimSun"/>
                <w:color w:val="000000"/>
                <w:sz w:val="20"/>
                <w:lang w:val="en-CA" w:eastAsia="zh-CN"/>
              </w:rPr>
            </w:pPr>
            <w:r w:rsidRPr="0062726F">
              <w:rPr>
                <w:rFonts w:eastAsia="SimSun"/>
                <w:color w:val="000000"/>
                <w:sz w:val="20"/>
                <w:lang w:val="en-CA" w:eastAsia="zh-CN"/>
              </w:rPr>
              <w:t>acceptable operator exposure level</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214"/>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roofErr w:type="spellStart"/>
            <w:r w:rsidRPr="0062726F">
              <w:rPr>
                <w:rFonts w:eastAsia="SimSun"/>
                <w:color w:val="000000"/>
                <w:sz w:val="20"/>
                <w:lang w:val="en-CA" w:eastAsia="zh-CN"/>
              </w:rPr>
              <w:t>b.p</w:t>
            </w:r>
            <w:proofErr w:type="spellEnd"/>
            <w:r w:rsidRPr="0062726F">
              <w:rPr>
                <w:rFonts w:eastAsia="SimSun"/>
                <w:color w:val="000000"/>
                <w:sz w:val="20"/>
                <w:lang w:val="en-CA" w:eastAsia="zh-CN"/>
              </w:rPr>
              <w:t>.</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214"/>
              <w:jc w:val="both"/>
              <w:rPr>
                <w:rFonts w:eastAsia="SimSun"/>
                <w:color w:val="000000"/>
                <w:sz w:val="20"/>
                <w:lang w:val="en-CA" w:eastAsia="zh-CN"/>
              </w:rPr>
            </w:pPr>
            <w:r w:rsidRPr="0062726F">
              <w:rPr>
                <w:rFonts w:eastAsia="SimSun"/>
                <w:color w:val="000000"/>
                <w:sz w:val="20"/>
                <w:lang w:val="en-CA" w:eastAsia="zh-CN"/>
              </w:rPr>
              <w:t>boiling point</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roofErr w:type="spellStart"/>
            <w:r w:rsidRPr="0062726F">
              <w:rPr>
                <w:rFonts w:eastAsia="SimSun"/>
                <w:color w:val="000000"/>
                <w:sz w:val="20"/>
                <w:lang w:val="en-CA" w:eastAsia="zh-CN"/>
              </w:rPr>
              <w:t>bw</w:t>
            </w:r>
            <w:proofErr w:type="spellEnd"/>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214"/>
              <w:jc w:val="both"/>
              <w:rPr>
                <w:rFonts w:eastAsia="SimSun"/>
                <w:color w:val="000000"/>
                <w:sz w:val="20"/>
                <w:lang w:val="en-CA" w:eastAsia="zh-CN"/>
              </w:rPr>
            </w:pPr>
            <w:r w:rsidRPr="0062726F">
              <w:rPr>
                <w:rFonts w:eastAsia="SimSun"/>
                <w:color w:val="000000"/>
                <w:sz w:val="20"/>
                <w:lang w:val="en-CA" w:eastAsia="zh-CN"/>
              </w:rPr>
              <w:t>body weight</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vertAlign w:val="superscript"/>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roofErr w:type="spellStart"/>
            <w:r w:rsidRPr="0062726F">
              <w:rPr>
                <w:rFonts w:eastAsia="SimSun"/>
                <w:color w:val="000000"/>
                <w:sz w:val="20"/>
                <w:vertAlign w:val="superscript"/>
                <w:lang w:val="en-CA" w:eastAsia="zh-CN"/>
              </w:rPr>
              <w:t>o</w:t>
            </w:r>
            <w:r w:rsidRPr="0062726F">
              <w:rPr>
                <w:rFonts w:eastAsia="SimSun"/>
                <w:color w:val="000000"/>
                <w:sz w:val="20"/>
                <w:lang w:val="en-CA" w:eastAsia="zh-CN"/>
              </w:rPr>
              <w:t>C</w:t>
            </w:r>
            <w:proofErr w:type="spellEnd"/>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degree Celsius (centigrade)</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CA</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Chemical Abstracts</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CAS</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Chemical Abstracts Service</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cm</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centimetre</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34"/>
              <w:jc w:val="both"/>
              <w:rPr>
                <w:rFonts w:eastAsia="SimSun"/>
                <w:color w:val="000000"/>
                <w:sz w:val="20"/>
                <w:lang w:val="en-CA" w:eastAsia="zh-CN"/>
              </w:rPr>
            </w:pPr>
            <w:r w:rsidRPr="0062726F">
              <w:rPr>
                <w:rFonts w:eastAsia="SimSun"/>
                <w:color w:val="000000"/>
                <w:sz w:val="20"/>
                <w:lang w:val="en-CA" w:eastAsia="zh-CN"/>
              </w:rPr>
              <w:t>DT</w:t>
            </w:r>
            <w:r w:rsidRPr="0062726F">
              <w:rPr>
                <w:rFonts w:eastAsia="SimSun"/>
                <w:color w:val="000000"/>
                <w:sz w:val="20"/>
                <w:vertAlign w:val="subscript"/>
                <w:lang w:val="en-CA" w:eastAsia="zh-CN"/>
              </w:rPr>
              <w:t>50</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dissipation time 50%</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34"/>
              <w:jc w:val="both"/>
              <w:rPr>
                <w:rFonts w:eastAsia="SimSun"/>
                <w:color w:val="000000"/>
                <w:sz w:val="20"/>
                <w:lang w:val="en-CA" w:eastAsia="zh-CN"/>
              </w:rPr>
            </w:pPr>
            <w:proofErr w:type="spellStart"/>
            <w:r w:rsidRPr="0062726F">
              <w:rPr>
                <w:rFonts w:eastAsia="SimSun"/>
                <w:color w:val="000000"/>
                <w:sz w:val="20"/>
                <w:lang w:val="en-CA" w:eastAsia="zh-CN"/>
              </w:rPr>
              <w:t>d.w</w:t>
            </w:r>
            <w:proofErr w:type="spellEnd"/>
            <w:r w:rsidRPr="0062726F">
              <w:rPr>
                <w:rFonts w:eastAsia="SimSun"/>
                <w:color w:val="000000"/>
                <w:sz w:val="20"/>
                <w:lang w:val="en-CA" w:eastAsia="zh-CN"/>
              </w:rPr>
              <w:t>.</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dry weight</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34"/>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34"/>
              <w:jc w:val="both"/>
              <w:rPr>
                <w:rFonts w:eastAsia="SimSun"/>
                <w:color w:val="000000"/>
                <w:sz w:val="20"/>
                <w:lang w:val="en-CA" w:eastAsia="zh-CN"/>
              </w:rPr>
            </w:pPr>
            <w:r w:rsidRPr="0062726F">
              <w:rPr>
                <w:rFonts w:eastAsia="SimSun"/>
                <w:color w:val="000000"/>
                <w:sz w:val="20"/>
                <w:lang w:val="en-CA" w:eastAsia="zh-CN"/>
              </w:rPr>
              <w:t>EAC</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Ecologically Acceptable Concentration</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34"/>
              <w:jc w:val="both"/>
              <w:rPr>
                <w:rFonts w:eastAsia="SimSun"/>
                <w:color w:val="000000"/>
                <w:sz w:val="20"/>
                <w:lang w:val="en-CA" w:eastAsia="zh-CN"/>
              </w:rPr>
            </w:pPr>
            <w:r w:rsidRPr="0062726F">
              <w:rPr>
                <w:rFonts w:eastAsia="SimSun"/>
                <w:color w:val="000000"/>
                <w:sz w:val="20"/>
                <w:lang w:val="en-CA" w:eastAsia="zh-CN"/>
              </w:rPr>
              <w:t>EC</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European Community</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EC</w:t>
            </w:r>
            <w:r w:rsidRPr="0062726F">
              <w:rPr>
                <w:rFonts w:eastAsia="SimSun"/>
                <w:color w:val="000000"/>
                <w:sz w:val="20"/>
                <w:vertAlign w:val="subscript"/>
                <w:lang w:val="en-CA" w:eastAsia="zh-CN"/>
              </w:rPr>
              <w:t>50</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median effective concentration</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vertAlign w:val="subscript"/>
                <w:lang w:val="en-CA" w:eastAsia="zh-CN"/>
              </w:rPr>
            </w:pPr>
            <w:r w:rsidRPr="0062726F">
              <w:rPr>
                <w:rFonts w:eastAsia="SimSun"/>
                <w:color w:val="000000"/>
                <w:sz w:val="20"/>
                <w:lang w:val="en-CA" w:eastAsia="zh-CN"/>
              </w:rPr>
              <w:t>E</w:t>
            </w:r>
            <w:r w:rsidRPr="0062726F">
              <w:rPr>
                <w:rFonts w:eastAsia="SimSun"/>
                <w:color w:val="000000"/>
                <w:sz w:val="20"/>
                <w:vertAlign w:val="subscript"/>
                <w:lang w:val="en-CA" w:eastAsia="zh-CN"/>
              </w:rPr>
              <w:t>b</w:t>
            </w:r>
            <w:r w:rsidRPr="0062726F">
              <w:rPr>
                <w:rFonts w:eastAsia="SimSun"/>
                <w:color w:val="000000"/>
                <w:sz w:val="20"/>
                <w:lang w:val="en-CA" w:eastAsia="zh-CN"/>
              </w:rPr>
              <w:t>C</w:t>
            </w:r>
            <w:r w:rsidRPr="0062726F">
              <w:rPr>
                <w:rFonts w:eastAsia="SimSun"/>
                <w:color w:val="000000"/>
                <w:sz w:val="20"/>
                <w:vertAlign w:val="subscript"/>
                <w:lang w:val="en-CA" w:eastAsia="zh-CN"/>
              </w:rPr>
              <w:t>50</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Concentration of test substance which results in a 50% reduction in growth relative to the control</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vertAlign w:val="subscript"/>
                <w:lang w:val="en-CA" w:eastAsia="zh-CN"/>
              </w:rPr>
            </w:pPr>
            <w:r w:rsidRPr="0062726F">
              <w:rPr>
                <w:rFonts w:eastAsia="SimSun"/>
                <w:color w:val="000000"/>
                <w:sz w:val="20"/>
                <w:lang w:val="en-CA" w:eastAsia="zh-CN"/>
              </w:rPr>
              <w:t>E</w:t>
            </w:r>
            <w:r w:rsidRPr="0062726F">
              <w:rPr>
                <w:rFonts w:eastAsia="SimSun"/>
                <w:color w:val="000000"/>
                <w:sz w:val="20"/>
                <w:vertAlign w:val="subscript"/>
                <w:lang w:val="en-CA" w:eastAsia="zh-CN"/>
              </w:rPr>
              <w:t>r</w:t>
            </w:r>
            <w:r w:rsidRPr="0062726F">
              <w:rPr>
                <w:rFonts w:eastAsia="SimSun"/>
                <w:color w:val="000000"/>
                <w:sz w:val="20"/>
                <w:lang w:val="en-CA" w:eastAsia="zh-CN"/>
              </w:rPr>
              <w:t>C</w:t>
            </w:r>
            <w:r w:rsidRPr="0062726F">
              <w:rPr>
                <w:rFonts w:eastAsia="SimSun"/>
                <w:color w:val="000000"/>
                <w:sz w:val="20"/>
                <w:vertAlign w:val="subscript"/>
                <w:lang w:val="en-CA" w:eastAsia="zh-CN"/>
              </w:rPr>
              <w:t>50</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Concentration of test substance which results in a 50% reduction in growth rate relative to the control</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ED</w:t>
            </w:r>
            <w:r w:rsidRPr="0062726F">
              <w:rPr>
                <w:rFonts w:eastAsia="SimSun"/>
                <w:color w:val="000000"/>
                <w:sz w:val="20"/>
                <w:vertAlign w:val="subscript"/>
                <w:lang w:val="en-CA" w:eastAsia="zh-CN"/>
              </w:rPr>
              <w:t>50</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median effective dose</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EEC</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European Economic Community</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EFSA</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European Food Safety Authority</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EHC</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Environmental Health Criteria</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EU</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European Union</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FAO</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Food and Agriculture Organization of the United Nations</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g</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gram</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h</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hour</w:t>
            </w:r>
          </w:p>
        </w:tc>
      </w:tr>
      <w:tr w:rsidR="0062726F" w:rsidRPr="007771DA" w:rsidTr="0062726F">
        <w:trPr>
          <w:gridAfter w:val="1"/>
          <w:wAfter w:w="38" w:type="dxa"/>
        </w:trPr>
        <w:tc>
          <w:tcPr>
            <w:tcW w:w="1559" w:type="dxa"/>
            <w:tcBorders>
              <w:left w:val="single" w:sz="6" w:space="0" w:color="auto"/>
              <w:bottom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ha</w:t>
            </w:r>
          </w:p>
        </w:tc>
        <w:tc>
          <w:tcPr>
            <w:tcW w:w="6662" w:type="dxa"/>
            <w:tcBorders>
              <w:bottom w:val="single" w:sz="6" w:space="0" w:color="auto"/>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hectare</w:t>
            </w:r>
          </w:p>
        </w:tc>
      </w:tr>
      <w:tr w:rsidR="0062726F" w:rsidRPr="007771DA" w:rsidTr="0062726F">
        <w:trPr>
          <w:gridAfter w:val="1"/>
          <w:wAfter w:w="38" w:type="dxa"/>
        </w:trPr>
        <w:tc>
          <w:tcPr>
            <w:tcW w:w="1559" w:type="dxa"/>
            <w:tcBorders>
              <w:top w:val="single" w:sz="6" w:space="0" w:color="auto"/>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top w:val="single" w:sz="6" w:space="0" w:color="auto"/>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IRAC</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Insecticide Resistance Classification</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IARC</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 xml:space="preserve">International Agency for Research on Cancer </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IC</w:t>
            </w:r>
            <w:r w:rsidRPr="0062726F">
              <w:rPr>
                <w:rFonts w:eastAsia="SimSun"/>
                <w:color w:val="000000"/>
                <w:sz w:val="20"/>
                <w:vertAlign w:val="subscript"/>
                <w:lang w:val="en-CA" w:eastAsia="zh-CN"/>
              </w:rPr>
              <w:t>50</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median inhibitory concentration</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IPCS</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International Programme on Chemical Safety</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IPM</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Integrated Pest Management</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IUPAC</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International Union of Pure and Applied Chemistry</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JMPR</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Joint FAO/WHO Meeting on Pesticide Residues (Joint Meeting of the FAO Panel of Experts on Pesticide Residues in Food and the Environment and a WHO Expert Group on Pesticide Residues)</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k</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kilo- (x 1000)</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kg</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kilogram</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vertAlign w:val="subscript"/>
                <w:lang w:val="en-CA" w:eastAsia="zh-CN"/>
              </w:rPr>
            </w:pPr>
            <w:r w:rsidRPr="0062726F">
              <w:rPr>
                <w:rFonts w:eastAsia="SimSun"/>
                <w:color w:val="000000"/>
                <w:sz w:val="20"/>
                <w:lang w:val="en-CA" w:eastAsia="zh-CN"/>
              </w:rPr>
              <w:t>K</w:t>
            </w:r>
            <w:r w:rsidRPr="0062726F">
              <w:rPr>
                <w:rFonts w:eastAsia="SimSun"/>
                <w:color w:val="000000"/>
                <w:sz w:val="20"/>
                <w:vertAlign w:val="subscript"/>
                <w:lang w:val="en-CA" w:eastAsia="zh-CN"/>
              </w:rPr>
              <w:t>FOC</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 xml:space="preserve">Organic carbon normalized </w:t>
            </w:r>
            <w:proofErr w:type="spellStart"/>
            <w:r w:rsidRPr="0062726F">
              <w:rPr>
                <w:rFonts w:eastAsia="SimSun"/>
                <w:color w:val="000000"/>
                <w:sz w:val="20"/>
                <w:lang w:val="en-CA" w:eastAsia="zh-CN"/>
              </w:rPr>
              <w:t>Freundlich</w:t>
            </w:r>
            <w:proofErr w:type="spellEnd"/>
            <w:r w:rsidRPr="0062726F">
              <w:rPr>
                <w:rFonts w:eastAsia="SimSun"/>
                <w:color w:val="000000"/>
                <w:sz w:val="20"/>
                <w:lang w:val="en-CA" w:eastAsia="zh-CN"/>
              </w:rPr>
              <w:t xml:space="preserve"> adsorption coefficient</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roofErr w:type="spellStart"/>
            <w:r w:rsidRPr="0062726F">
              <w:rPr>
                <w:rFonts w:eastAsia="SimSun"/>
                <w:color w:val="000000"/>
                <w:sz w:val="20"/>
                <w:lang w:val="en-CA" w:eastAsia="zh-CN"/>
              </w:rPr>
              <w:t>Koc</w:t>
            </w:r>
            <w:proofErr w:type="spellEnd"/>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roofErr w:type="gramStart"/>
            <w:r w:rsidRPr="0062726F">
              <w:rPr>
                <w:rFonts w:eastAsia="SimSun"/>
                <w:color w:val="000000"/>
                <w:sz w:val="20"/>
                <w:lang w:val="en-CA" w:eastAsia="zh-CN"/>
              </w:rPr>
              <w:t>soil</w:t>
            </w:r>
            <w:proofErr w:type="gramEnd"/>
            <w:r w:rsidRPr="0062726F">
              <w:rPr>
                <w:rFonts w:eastAsia="SimSun"/>
                <w:color w:val="000000"/>
                <w:sz w:val="20"/>
                <w:lang w:val="en-CA" w:eastAsia="zh-CN"/>
              </w:rPr>
              <w:t xml:space="preserve"> organic partition coefficient.</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roofErr w:type="spellStart"/>
            <w:r w:rsidRPr="0062726F">
              <w:rPr>
                <w:rFonts w:eastAsia="SimSun"/>
                <w:color w:val="000000"/>
                <w:sz w:val="20"/>
                <w:lang w:val="en-CA" w:eastAsia="zh-CN"/>
              </w:rPr>
              <w:t>Kow</w:t>
            </w:r>
            <w:proofErr w:type="spellEnd"/>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roofErr w:type="spellStart"/>
            <w:r w:rsidRPr="0062726F">
              <w:rPr>
                <w:rFonts w:eastAsia="SimSun"/>
                <w:color w:val="000000"/>
                <w:sz w:val="20"/>
                <w:lang w:val="en-CA" w:eastAsia="zh-CN"/>
              </w:rPr>
              <w:t>octanol</w:t>
            </w:r>
            <w:proofErr w:type="spellEnd"/>
            <w:r w:rsidRPr="0062726F">
              <w:rPr>
                <w:rFonts w:eastAsia="SimSun"/>
                <w:color w:val="000000"/>
                <w:sz w:val="20"/>
                <w:lang w:val="en-CA" w:eastAsia="zh-CN"/>
              </w:rPr>
              <w:t>–water partition coefficient</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L</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litre</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LC</w:t>
            </w:r>
            <w:r w:rsidRPr="0062726F">
              <w:rPr>
                <w:rFonts w:eastAsia="SimSun"/>
                <w:color w:val="000000"/>
                <w:sz w:val="20"/>
                <w:vertAlign w:val="subscript"/>
                <w:lang w:val="en-CA" w:eastAsia="zh-CN"/>
              </w:rPr>
              <w:t>50</w:t>
            </w:r>
            <w:r w:rsidRPr="0062726F">
              <w:rPr>
                <w:rFonts w:eastAsia="SimSun"/>
                <w:color w:val="000000"/>
                <w:sz w:val="20"/>
                <w:lang w:val="en-CA" w:eastAsia="zh-CN"/>
              </w:rPr>
              <w:t xml:space="preserve"> </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median lethal concentration</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LD</w:t>
            </w:r>
            <w:r w:rsidRPr="0062726F">
              <w:rPr>
                <w:rFonts w:eastAsia="SimSun"/>
                <w:color w:val="000000"/>
                <w:sz w:val="20"/>
                <w:vertAlign w:val="subscript"/>
                <w:lang w:val="en-CA" w:eastAsia="zh-CN"/>
              </w:rPr>
              <w:t>50</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median lethal dose</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LOAEL</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lowest-observed-adverse-effect level</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LOEL</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Lowest-observed-effect level</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LOQ</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Level of quantification</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m</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metre</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roofErr w:type="spellStart"/>
            <w:r w:rsidRPr="0062726F">
              <w:rPr>
                <w:rFonts w:eastAsia="SimSun"/>
                <w:color w:val="000000"/>
                <w:sz w:val="20"/>
                <w:lang w:val="en-CA" w:eastAsia="zh-CN"/>
              </w:rPr>
              <w:t>m.p</w:t>
            </w:r>
            <w:proofErr w:type="spellEnd"/>
            <w:r w:rsidRPr="0062726F">
              <w:rPr>
                <w:rFonts w:eastAsia="SimSun"/>
                <w:color w:val="000000"/>
                <w:sz w:val="20"/>
                <w:lang w:val="en-CA" w:eastAsia="zh-CN"/>
              </w:rPr>
              <w:t>.</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melting point</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mg</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milligram</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ml</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millilitre</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MRL</w:t>
            </w:r>
          </w:p>
        </w:tc>
        <w:tc>
          <w:tcPr>
            <w:tcW w:w="6662" w:type="dxa"/>
            <w:tcBorders>
              <w:right w:val="single" w:sz="6" w:space="0" w:color="auto"/>
            </w:tcBorders>
          </w:tcPr>
          <w:p w:rsidR="0062726F" w:rsidRPr="0062726F" w:rsidDel="004C4261"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maximum residue limit</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MWHC</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Maximum water holding capacity</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ng</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roofErr w:type="spellStart"/>
            <w:r w:rsidRPr="0062726F">
              <w:rPr>
                <w:rFonts w:eastAsia="SimSun"/>
                <w:color w:val="000000"/>
                <w:sz w:val="20"/>
                <w:lang w:val="en-CA" w:eastAsia="zh-CN"/>
              </w:rPr>
              <w:t>nanogram</w:t>
            </w:r>
            <w:proofErr w:type="spellEnd"/>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NOAEC</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no-observed-adverse-effect concentration</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NOAEL</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no-observed-adverse-effect level</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NOEC</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no-observed-effect concentration</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 xml:space="preserve">NOEL </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no-observed-effect level</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OC</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Organic Carbon</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PEC</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predicted environmental concentration</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Pow</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roofErr w:type="spellStart"/>
            <w:r w:rsidRPr="0062726F">
              <w:rPr>
                <w:rFonts w:eastAsia="SimSun"/>
                <w:color w:val="000000"/>
                <w:sz w:val="20"/>
                <w:lang w:val="en-CA" w:eastAsia="zh-CN"/>
              </w:rPr>
              <w:t>octanol</w:t>
            </w:r>
            <w:proofErr w:type="spellEnd"/>
            <w:r w:rsidRPr="0062726F">
              <w:rPr>
                <w:rFonts w:eastAsia="SimSun"/>
                <w:color w:val="000000"/>
                <w:sz w:val="20"/>
                <w:lang w:val="en-CA" w:eastAsia="zh-CN"/>
              </w:rPr>
              <w:t xml:space="preserve">-water partition coefficient, also referred to as </w:t>
            </w:r>
            <w:proofErr w:type="spellStart"/>
            <w:r w:rsidRPr="0062726F">
              <w:rPr>
                <w:rFonts w:eastAsia="SimSun"/>
                <w:color w:val="000000"/>
                <w:sz w:val="20"/>
                <w:lang w:val="en-CA" w:eastAsia="zh-CN"/>
              </w:rPr>
              <w:t>Kow</w:t>
            </w:r>
            <w:proofErr w:type="spellEnd"/>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PPE</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personal protective equipment</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PPDB</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Pesticide Properties Database</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ppm</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roofErr w:type="gramStart"/>
            <w:r w:rsidRPr="0062726F">
              <w:rPr>
                <w:rFonts w:eastAsia="SimSun"/>
                <w:color w:val="000000"/>
                <w:sz w:val="20"/>
                <w:lang w:val="en-CA" w:eastAsia="zh-CN"/>
              </w:rPr>
              <w:t>parts</w:t>
            </w:r>
            <w:proofErr w:type="gramEnd"/>
            <w:r w:rsidRPr="0062726F">
              <w:rPr>
                <w:rFonts w:eastAsia="SimSun"/>
                <w:color w:val="000000"/>
                <w:sz w:val="20"/>
                <w:lang w:val="en-CA" w:eastAsia="zh-CN"/>
              </w:rPr>
              <w:t xml:space="preserve"> per million (used only with reference to the concentration of a pesticide in an experimental diet. In all other contexts the terms mg/kg or mg/L are used).</w:t>
            </w:r>
          </w:p>
        </w:tc>
      </w:tr>
      <w:tr w:rsidR="0062726F" w:rsidRPr="007771DA" w:rsidTr="0062726F">
        <w:tblPrEx>
          <w:tblCellMar>
            <w:left w:w="70" w:type="dxa"/>
            <w:right w:w="70" w:type="dxa"/>
          </w:tblCellMar>
        </w:tblPrEx>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gridSpan w:val="2"/>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blPrEx>
          <w:tblCellMar>
            <w:left w:w="70" w:type="dxa"/>
            <w:right w:w="70" w:type="dxa"/>
          </w:tblCellMar>
        </w:tblPrEx>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roofErr w:type="spellStart"/>
            <w:r w:rsidRPr="0062726F">
              <w:rPr>
                <w:rFonts w:eastAsia="SimSun"/>
                <w:color w:val="000000"/>
                <w:sz w:val="20"/>
                <w:lang w:val="en-CA" w:eastAsia="zh-CN"/>
              </w:rPr>
              <w:t>RfD</w:t>
            </w:r>
            <w:proofErr w:type="spellEnd"/>
          </w:p>
        </w:tc>
        <w:tc>
          <w:tcPr>
            <w:tcW w:w="6662" w:type="dxa"/>
            <w:gridSpan w:val="2"/>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reference dose (for chronic oral exposure; comparable to ADI)</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RMS</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Rapporteur Member State</w:t>
            </w:r>
          </w:p>
        </w:tc>
      </w:tr>
      <w:tr w:rsidR="0062726F" w:rsidRPr="007771DA" w:rsidTr="0062726F">
        <w:trPr>
          <w:gridAfter w:val="1"/>
          <w:wAfter w:w="38" w:type="dxa"/>
        </w:trPr>
        <w:tc>
          <w:tcPr>
            <w:tcW w:w="1559" w:type="dxa"/>
            <w:tcBorders>
              <w:left w:val="single" w:sz="6" w:space="0" w:color="auto"/>
              <w:bottom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bottom w:val="single" w:sz="6" w:space="0" w:color="auto"/>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top w:val="single" w:sz="6" w:space="0" w:color="auto"/>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SMILES</w:t>
            </w:r>
          </w:p>
        </w:tc>
        <w:tc>
          <w:tcPr>
            <w:tcW w:w="6662" w:type="dxa"/>
            <w:tcBorders>
              <w:top w:val="single" w:sz="6" w:space="0" w:color="auto"/>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Simplified Molecular Input Line Entry Specifications</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SPC</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roofErr w:type="spellStart"/>
            <w:r w:rsidRPr="0062726F">
              <w:rPr>
                <w:rFonts w:eastAsia="SimSun"/>
                <w:color w:val="000000"/>
                <w:sz w:val="20"/>
                <w:lang w:val="en-CA" w:eastAsia="zh-CN"/>
              </w:rPr>
              <w:t>Sahelian</w:t>
            </w:r>
            <w:proofErr w:type="spellEnd"/>
            <w:r w:rsidRPr="0062726F">
              <w:rPr>
                <w:rFonts w:eastAsia="SimSun"/>
                <w:color w:val="000000"/>
                <w:sz w:val="20"/>
                <w:lang w:val="en-CA" w:eastAsia="zh-CN"/>
              </w:rPr>
              <w:t xml:space="preserve"> Pesticide Committee</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TER</w:t>
            </w:r>
          </w:p>
        </w:tc>
        <w:tc>
          <w:tcPr>
            <w:tcW w:w="6662" w:type="dxa"/>
            <w:tcBorders>
              <w:right w:val="single" w:sz="6" w:space="0" w:color="auto"/>
            </w:tcBorders>
          </w:tcPr>
          <w:p w:rsidR="0062726F" w:rsidRPr="0062726F" w:rsidDel="00710496"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toxicity exposure ratio</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UNEP</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United Nations Environment Programme</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US EPA</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United States Environmental Protection Agency</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w/w</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weight for weight</w:t>
            </w:r>
          </w:p>
        </w:tc>
      </w:tr>
      <w:tr w:rsidR="0062726F" w:rsidRPr="007771DA" w:rsidTr="0062726F">
        <w:trPr>
          <w:gridAfter w:val="1"/>
          <w:wAfter w:w="38" w:type="dxa"/>
        </w:trPr>
        <w:tc>
          <w:tcPr>
            <w:tcW w:w="1559" w:type="dxa"/>
            <w:tcBorders>
              <w:left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r w:rsidRPr="0062726F">
              <w:rPr>
                <w:rFonts w:eastAsia="SimSun"/>
                <w:color w:val="000000"/>
                <w:sz w:val="20"/>
                <w:lang w:val="en-CA" w:eastAsia="zh-CN"/>
              </w:rPr>
              <w:t>WHO</w:t>
            </w:r>
          </w:p>
        </w:tc>
        <w:tc>
          <w:tcPr>
            <w:tcW w:w="6662" w:type="dxa"/>
            <w:tcBorders>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World Health Organization</w:t>
            </w:r>
          </w:p>
        </w:tc>
      </w:tr>
      <w:tr w:rsidR="0062726F" w:rsidRPr="007771DA" w:rsidTr="0062726F">
        <w:trPr>
          <w:gridAfter w:val="1"/>
          <w:wAfter w:w="38" w:type="dxa"/>
        </w:trPr>
        <w:tc>
          <w:tcPr>
            <w:tcW w:w="1559" w:type="dxa"/>
            <w:tcBorders>
              <w:left w:val="single" w:sz="6" w:space="0" w:color="auto"/>
              <w:bottom w:val="single" w:sz="6" w:space="0" w:color="auto"/>
            </w:tcBorders>
          </w:tcPr>
          <w:p w:rsidR="0062726F" w:rsidRPr="0062726F" w:rsidRDefault="0062726F" w:rsidP="0062726F">
            <w:pPr>
              <w:tabs>
                <w:tab w:val="left" w:pos="624"/>
                <w:tab w:val="left" w:pos="1247"/>
                <w:tab w:val="left" w:pos="1871"/>
                <w:tab w:val="left" w:pos="2495"/>
              </w:tabs>
              <w:ind w:left="176" w:hanging="142"/>
              <w:jc w:val="both"/>
              <w:rPr>
                <w:rFonts w:eastAsia="SimSun"/>
                <w:color w:val="000000"/>
                <w:sz w:val="20"/>
                <w:lang w:val="en-CA" w:eastAsia="zh-CN"/>
              </w:rPr>
            </w:pPr>
            <w:proofErr w:type="spellStart"/>
            <w:r w:rsidRPr="0062726F">
              <w:rPr>
                <w:rFonts w:eastAsia="SimSun"/>
                <w:color w:val="000000"/>
                <w:sz w:val="20"/>
                <w:lang w:val="en-CA" w:eastAsia="zh-CN"/>
              </w:rPr>
              <w:t>wt</w:t>
            </w:r>
            <w:proofErr w:type="spellEnd"/>
          </w:p>
        </w:tc>
        <w:tc>
          <w:tcPr>
            <w:tcW w:w="6662" w:type="dxa"/>
            <w:tcBorders>
              <w:bottom w:val="single" w:sz="6" w:space="0" w:color="auto"/>
              <w:right w:val="single" w:sz="6" w:space="0" w:color="auto"/>
            </w:tcBorders>
          </w:tcPr>
          <w:p w:rsidR="0062726F" w:rsidRPr="0062726F" w:rsidRDefault="0062726F" w:rsidP="0062726F">
            <w:pPr>
              <w:tabs>
                <w:tab w:val="left" w:pos="624"/>
                <w:tab w:val="left" w:pos="1247"/>
                <w:tab w:val="left" w:pos="1871"/>
                <w:tab w:val="left" w:pos="2495"/>
              </w:tabs>
              <w:ind w:left="176"/>
              <w:jc w:val="both"/>
              <w:rPr>
                <w:rFonts w:eastAsia="SimSun"/>
                <w:color w:val="000000"/>
                <w:sz w:val="20"/>
                <w:lang w:val="en-CA" w:eastAsia="zh-CN"/>
              </w:rPr>
            </w:pPr>
            <w:r w:rsidRPr="0062726F">
              <w:rPr>
                <w:rFonts w:eastAsia="SimSun"/>
                <w:color w:val="000000"/>
                <w:sz w:val="20"/>
                <w:lang w:val="en-CA" w:eastAsia="zh-CN"/>
              </w:rPr>
              <w:t>weight</w:t>
            </w:r>
          </w:p>
        </w:tc>
      </w:tr>
    </w:tbl>
    <w:p w:rsidR="0062726F" w:rsidRPr="007771DA" w:rsidRDefault="0062726F" w:rsidP="0062726F">
      <w:pPr>
        <w:pStyle w:val="Normal-pool"/>
        <w:rPr>
          <w:lang w:val="en-CA"/>
        </w:rPr>
      </w:pPr>
    </w:p>
    <w:p w:rsidR="0062726F" w:rsidRPr="007771DA" w:rsidRDefault="0062726F" w:rsidP="0062726F">
      <w:pPr>
        <w:spacing w:after="120"/>
        <w:ind w:firstLine="720"/>
        <w:jc w:val="both"/>
        <w:rPr>
          <w:sz w:val="20"/>
          <w:lang w:val="en-CA"/>
        </w:rPr>
      </w:pPr>
      <w:r w:rsidRPr="007771DA">
        <w:rPr>
          <w:sz w:val="20"/>
          <w:lang w:val="en-CA"/>
        </w:rPr>
        <w:br w:type="page"/>
      </w:r>
    </w:p>
    <w:tbl>
      <w:tblPr>
        <w:tblW w:w="0" w:type="auto"/>
        <w:tblInd w:w="13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173"/>
      </w:tblGrid>
      <w:tr w:rsidR="0062726F" w:rsidRPr="007771DA" w:rsidTr="005D256B">
        <w:tc>
          <w:tcPr>
            <w:tcW w:w="8173" w:type="dxa"/>
            <w:shd w:val="pct10" w:color="auto" w:fill="auto"/>
          </w:tcPr>
          <w:p w:rsidR="0062726F" w:rsidRPr="007771DA" w:rsidRDefault="0062726F" w:rsidP="0062726F">
            <w:pPr>
              <w:keepNext/>
              <w:spacing w:before="40" w:after="60"/>
              <w:jc w:val="both"/>
              <w:outlineLvl w:val="0"/>
              <w:rPr>
                <w:b/>
                <w:bCs/>
                <w:kern w:val="28"/>
                <w:sz w:val="24"/>
                <w:szCs w:val="29"/>
                <w:lang w:val="en-CA"/>
              </w:rPr>
            </w:pPr>
            <w:r w:rsidRPr="007771DA">
              <w:rPr>
                <w:b/>
                <w:bCs/>
                <w:kern w:val="28"/>
                <w:sz w:val="24"/>
                <w:szCs w:val="29"/>
                <w:lang w:val="en-CA"/>
              </w:rPr>
              <w:t>Decision guidance document for a banned or severely restricted chemical</w:t>
            </w:r>
          </w:p>
        </w:tc>
      </w:tr>
    </w:tbl>
    <w:p w:rsidR="0062726F" w:rsidRPr="007771DA" w:rsidRDefault="0062726F" w:rsidP="0062726F">
      <w:pPr>
        <w:tabs>
          <w:tab w:val="left" w:pos="-720"/>
          <w:tab w:val="left" w:pos="0"/>
          <w:tab w:val="left" w:pos="720"/>
        </w:tabs>
        <w:suppressAutoHyphens/>
        <w:jc w:val="both"/>
        <w:rPr>
          <w:sz w:val="20"/>
          <w:szCs w:val="10"/>
          <w:lang w:val="en-CA"/>
        </w:rPr>
      </w:pPr>
    </w:p>
    <w:tbl>
      <w:tblPr>
        <w:tblW w:w="0" w:type="auto"/>
        <w:tblInd w:w="1385" w:type="dxa"/>
        <w:tblLayout w:type="fixed"/>
        <w:tblLook w:val="0000" w:firstRow="0" w:lastRow="0" w:firstColumn="0" w:lastColumn="0" w:noHBand="0" w:noVBand="0"/>
      </w:tblPr>
      <w:tblGrid>
        <w:gridCol w:w="4947"/>
        <w:gridCol w:w="3226"/>
      </w:tblGrid>
      <w:tr w:rsidR="0062726F" w:rsidRPr="007771DA" w:rsidTr="005D256B">
        <w:trPr>
          <w:cantSplit/>
        </w:trPr>
        <w:tc>
          <w:tcPr>
            <w:tcW w:w="4947" w:type="dxa"/>
            <w:tcBorders>
              <w:top w:val="single" w:sz="6" w:space="0" w:color="808080"/>
              <w:left w:val="single" w:sz="6" w:space="0" w:color="808080"/>
              <w:bottom w:val="single" w:sz="6" w:space="0" w:color="808080"/>
            </w:tcBorders>
            <w:shd w:val="clear" w:color="auto" w:fill="FFFFFF"/>
          </w:tcPr>
          <w:p w:rsidR="0062726F" w:rsidRPr="007771DA" w:rsidRDefault="0062726F" w:rsidP="0062726F">
            <w:pPr>
              <w:keepNext/>
              <w:jc w:val="both"/>
              <w:rPr>
                <w:b/>
                <w:bCs/>
                <w:kern w:val="28"/>
                <w:sz w:val="24"/>
                <w:szCs w:val="48"/>
                <w:lang w:val="en-CA"/>
              </w:rPr>
            </w:pPr>
            <w:proofErr w:type="spellStart"/>
            <w:r w:rsidRPr="007771DA">
              <w:rPr>
                <w:bCs/>
                <w:i/>
                <w:kern w:val="28"/>
                <w:sz w:val="28"/>
                <w:szCs w:val="48"/>
                <w:lang w:val="en-CA"/>
              </w:rPr>
              <w:t>Carbosulfan</w:t>
            </w:r>
            <w:proofErr w:type="spellEnd"/>
          </w:p>
        </w:tc>
        <w:tc>
          <w:tcPr>
            <w:tcW w:w="3226" w:type="dxa"/>
            <w:tcBorders>
              <w:top w:val="single" w:sz="6" w:space="0" w:color="808080"/>
              <w:bottom w:val="single" w:sz="6" w:space="0" w:color="808080"/>
              <w:right w:val="single" w:sz="6" w:space="0" w:color="808080"/>
            </w:tcBorders>
            <w:shd w:val="clear" w:color="auto" w:fill="FFFFFF"/>
          </w:tcPr>
          <w:p w:rsidR="0062726F" w:rsidRPr="007771DA" w:rsidRDefault="0062726F" w:rsidP="0062726F">
            <w:pPr>
              <w:keepNext/>
              <w:jc w:val="both"/>
              <w:rPr>
                <w:b/>
                <w:bCs/>
                <w:i/>
                <w:kern w:val="28"/>
                <w:sz w:val="24"/>
                <w:szCs w:val="48"/>
                <w:lang w:val="en-CA"/>
              </w:rPr>
            </w:pPr>
            <w:r w:rsidRPr="007771DA">
              <w:rPr>
                <w:b/>
                <w:bCs/>
                <w:kern w:val="28"/>
                <w:sz w:val="24"/>
                <w:szCs w:val="48"/>
                <w:lang w:val="en-CA"/>
              </w:rPr>
              <w:t>Published: [Date]</w:t>
            </w:r>
          </w:p>
        </w:tc>
      </w:tr>
      <w:tr w:rsidR="0062726F" w:rsidRPr="007771DA" w:rsidTr="005D256B">
        <w:trPr>
          <w:cantSplit/>
        </w:trPr>
        <w:tc>
          <w:tcPr>
            <w:tcW w:w="8173" w:type="dxa"/>
            <w:gridSpan w:val="2"/>
            <w:tcBorders>
              <w:top w:val="single" w:sz="6" w:space="0" w:color="808080"/>
            </w:tcBorders>
          </w:tcPr>
          <w:p w:rsidR="0062726F" w:rsidRPr="007771DA" w:rsidRDefault="0062726F" w:rsidP="0062726F">
            <w:pPr>
              <w:ind w:left="576"/>
              <w:jc w:val="both"/>
              <w:rPr>
                <w:sz w:val="20"/>
                <w:lang w:val="en-CA"/>
              </w:rPr>
            </w:pPr>
          </w:p>
        </w:tc>
      </w:tr>
    </w:tbl>
    <w:p w:rsidR="0062726F" w:rsidRPr="007771DA" w:rsidRDefault="0062726F" w:rsidP="0062726F">
      <w:pPr>
        <w:jc w:val="both"/>
        <w:rPr>
          <w:sz w:val="20"/>
          <w:lang w:val="en-CA"/>
        </w:rPr>
      </w:pPr>
    </w:p>
    <w:tbl>
      <w:tblPr>
        <w:tblW w:w="8221" w:type="dxa"/>
        <w:tblInd w:w="1385"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1843"/>
        <w:gridCol w:w="6378"/>
      </w:tblGrid>
      <w:tr w:rsidR="0062726F" w:rsidRPr="007771DA" w:rsidTr="005D256B">
        <w:tc>
          <w:tcPr>
            <w:tcW w:w="8221" w:type="dxa"/>
            <w:gridSpan w:val="2"/>
            <w:tcBorders>
              <w:top w:val="single" w:sz="6" w:space="0" w:color="808080"/>
              <w:left w:val="single" w:sz="6" w:space="0" w:color="808080"/>
              <w:bottom w:val="single" w:sz="6" w:space="0" w:color="808080"/>
              <w:right w:val="single" w:sz="6" w:space="0" w:color="808080"/>
            </w:tcBorders>
            <w:shd w:val="pct10" w:color="auto" w:fill="auto"/>
          </w:tcPr>
          <w:p w:rsidR="0062726F" w:rsidRPr="007771DA" w:rsidRDefault="0062726F" w:rsidP="0062726F">
            <w:pPr>
              <w:jc w:val="both"/>
              <w:rPr>
                <w:b/>
                <w:sz w:val="20"/>
                <w:lang w:val="en-CA"/>
              </w:rPr>
            </w:pPr>
            <w:r w:rsidRPr="007771DA">
              <w:rPr>
                <w:b/>
                <w:sz w:val="24"/>
                <w:lang w:val="en-CA"/>
              </w:rPr>
              <w:t xml:space="preserve">1. Identification and uses (see Annex 1 for further details) </w:t>
            </w:r>
          </w:p>
        </w:tc>
      </w:tr>
      <w:tr w:rsidR="0062726F" w:rsidRPr="007771DA" w:rsidTr="005D256B">
        <w:tblPrEx>
          <w:tblBorders>
            <w:top w:val="none" w:sz="0" w:space="0" w:color="auto"/>
            <w:left w:val="none" w:sz="0" w:space="0" w:color="auto"/>
            <w:bottom w:val="none" w:sz="0" w:space="0" w:color="auto"/>
            <w:right w:val="none" w:sz="0" w:space="0" w:color="auto"/>
          </w:tblBorders>
        </w:tblPrEx>
        <w:tc>
          <w:tcPr>
            <w:tcW w:w="1843" w:type="dxa"/>
          </w:tcPr>
          <w:p w:rsidR="0062726F" w:rsidRPr="007771DA" w:rsidRDefault="0062726F" w:rsidP="0062726F">
            <w:pPr>
              <w:spacing w:before="20" w:after="20"/>
              <w:outlineLvl w:val="2"/>
              <w:rPr>
                <w:b/>
                <w:bCs/>
                <w:sz w:val="20"/>
                <w:lang w:val="en-CA"/>
              </w:rPr>
            </w:pPr>
            <w:r w:rsidRPr="007771DA">
              <w:rPr>
                <w:b/>
                <w:bCs/>
                <w:sz w:val="20"/>
                <w:lang w:val="en-CA"/>
              </w:rPr>
              <w:t>Common name</w:t>
            </w:r>
          </w:p>
        </w:tc>
        <w:tc>
          <w:tcPr>
            <w:tcW w:w="6378" w:type="dxa"/>
          </w:tcPr>
          <w:p w:rsidR="0062726F" w:rsidRPr="007771DA" w:rsidRDefault="0062726F" w:rsidP="005D256B">
            <w:pPr>
              <w:jc w:val="both"/>
              <w:rPr>
                <w:sz w:val="20"/>
                <w:lang w:val="en-CA"/>
              </w:rPr>
            </w:pPr>
            <w:proofErr w:type="spellStart"/>
            <w:r w:rsidRPr="007771DA">
              <w:rPr>
                <w:sz w:val="20"/>
                <w:lang w:val="en-CA"/>
              </w:rPr>
              <w:t>Carbosulfan</w:t>
            </w:r>
            <w:proofErr w:type="spellEnd"/>
          </w:p>
        </w:tc>
      </w:tr>
      <w:tr w:rsidR="0062726F" w:rsidRPr="007771DA" w:rsidTr="005D256B">
        <w:tblPrEx>
          <w:tblBorders>
            <w:top w:val="none" w:sz="0" w:space="0" w:color="auto"/>
            <w:left w:val="none" w:sz="0" w:space="0" w:color="auto"/>
            <w:bottom w:val="none" w:sz="0" w:space="0" w:color="auto"/>
            <w:right w:val="none" w:sz="0" w:space="0" w:color="auto"/>
          </w:tblBorders>
        </w:tblPrEx>
        <w:tc>
          <w:tcPr>
            <w:tcW w:w="1843" w:type="dxa"/>
          </w:tcPr>
          <w:p w:rsidR="0062726F" w:rsidRPr="007771DA" w:rsidRDefault="0062726F" w:rsidP="0062726F">
            <w:pPr>
              <w:outlineLvl w:val="2"/>
              <w:rPr>
                <w:b/>
                <w:bCs/>
                <w:sz w:val="20"/>
                <w:lang w:val="en-CA"/>
              </w:rPr>
            </w:pPr>
            <w:r w:rsidRPr="007771DA">
              <w:rPr>
                <w:b/>
                <w:bCs/>
                <w:sz w:val="20"/>
                <w:lang w:val="en-CA"/>
              </w:rPr>
              <w:t>Chemical name and other names or synonyms</w:t>
            </w:r>
          </w:p>
        </w:tc>
        <w:tc>
          <w:tcPr>
            <w:tcW w:w="6378" w:type="dxa"/>
          </w:tcPr>
          <w:p w:rsidR="0062726F" w:rsidRPr="007771DA" w:rsidRDefault="0062726F" w:rsidP="005D256B">
            <w:pPr>
              <w:rPr>
                <w:sz w:val="20"/>
                <w:lang w:val="en-CA"/>
              </w:rPr>
            </w:pPr>
            <w:r w:rsidRPr="007771DA">
              <w:rPr>
                <w:sz w:val="20"/>
                <w:lang w:val="en-CA"/>
              </w:rPr>
              <w:t>IUPAC: 2,3-dihydro-2,2-dimethylbenzofuran-7-yl(dibutylaminothio)methylcarbamate</w:t>
            </w:r>
          </w:p>
          <w:p w:rsidR="0062726F" w:rsidRPr="007771DA" w:rsidRDefault="0062726F" w:rsidP="00A121FA">
            <w:pPr>
              <w:spacing w:after="80"/>
              <w:rPr>
                <w:sz w:val="20"/>
                <w:lang w:val="it-IT"/>
              </w:rPr>
            </w:pPr>
            <w:r w:rsidRPr="007771DA">
              <w:rPr>
                <w:sz w:val="20"/>
                <w:lang w:val="it-IT"/>
              </w:rPr>
              <w:t>CA: 2, 3-dihydro-2, 2-dimethyl-7-benzofuranyl[(dibutylamino)thio]methylcarbamate</w:t>
            </w:r>
          </w:p>
        </w:tc>
      </w:tr>
      <w:tr w:rsidR="0062726F" w:rsidRPr="007771DA" w:rsidTr="005D256B">
        <w:tblPrEx>
          <w:tblBorders>
            <w:top w:val="none" w:sz="0" w:space="0" w:color="auto"/>
            <w:left w:val="none" w:sz="0" w:space="0" w:color="auto"/>
            <w:bottom w:val="none" w:sz="0" w:space="0" w:color="auto"/>
            <w:right w:val="none" w:sz="0" w:space="0" w:color="auto"/>
          </w:tblBorders>
        </w:tblPrEx>
        <w:tc>
          <w:tcPr>
            <w:tcW w:w="1843" w:type="dxa"/>
          </w:tcPr>
          <w:p w:rsidR="0062726F" w:rsidRPr="007771DA" w:rsidRDefault="0062726F" w:rsidP="00A121FA">
            <w:pPr>
              <w:spacing w:after="80"/>
              <w:outlineLvl w:val="2"/>
              <w:rPr>
                <w:b/>
                <w:bCs/>
                <w:sz w:val="20"/>
                <w:lang w:val="en-CA"/>
              </w:rPr>
            </w:pPr>
            <w:r w:rsidRPr="007771DA">
              <w:rPr>
                <w:b/>
                <w:bCs/>
                <w:sz w:val="20"/>
                <w:lang w:val="en-CA"/>
              </w:rPr>
              <w:t>Molecular formula</w:t>
            </w:r>
          </w:p>
        </w:tc>
        <w:tc>
          <w:tcPr>
            <w:tcW w:w="6378" w:type="dxa"/>
          </w:tcPr>
          <w:p w:rsidR="0062726F" w:rsidRPr="007771DA" w:rsidRDefault="0062726F" w:rsidP="00A121FA">
            <w:pPr>
              <w:spacing w:after="80"/>
              <w:jc w:val="both"/>
              <w:rPr>
                <w:sz w:val="20"/>
                <w:lang w:val="en-CA"/>
              </w:rPr>
            </w:pPr>
            <w:r w:rsidRPr="007771DA">
              <w:rPr>
                <w:sz w:val="20"/>
                <w:lang w:val="en-CA"/>
              </w:rPr>
              <w:t>C</w:t>
            </w:r>
            <w:r w:rsidRPr="007771DA">
              <w:rPr>
                <w:sz w:val="20"/>
                <w:vertAlign w:val="subscript"/>
                <w:lang w:val="en-CA"/>
              </w:rPr>
              <w:t>20</w:t>
            </w:r>
            <w:r w:rsidRPr="007771DA">
              <w:rPr>
                <w:sz w:val="20"/>
                <w:lang w:val="en-CA"/>
              </w:rPr>
              <w:t>H</w:t>
            </w:r>
            <w:r w:rsidRPr="007771DA">
              <w:rPr>
                <w:sz w:val="20"/>
                <w:vertAlign w:val="subscript"/>
                <w:lang w:val="en-CA"/>
              </w:rPr>
              <w:t>32</w:t>
            </w:r>
            <w:r w:rsidRPr="007771DA">
              <w:rPr>
                <w:sz w:val="20"/>
                <w:lang w:val="en-CA"/>
              </w:rPr>
              <w:t>N</w:t>
            </w:r>
            <w:r w:rsidRPr="007771DA">
              <w:rPr>
                <w:sz w:val="20"/>
                <w:vertAlign w:val="subscript"/>
                <w:lang w:val="en-CA"/>
              </w:rPr>
              <w:t>2</w:t>
            </w:r>
            <w:r w:rsidRPr="007771DA">
              <w:rPr>
                <w:sz w:val="20"/>
                <w:lang w:val="en-CA"/>
              </w:rPr>
              <w:t>O</w:t>
            </w:r>
            <w:r w:rsidRPr="007771DA">
              <w:rPr>
                <w:sz w:val="20"/>
                <w:vertAlign w:val="subscript"/>
                <w:lang w:val="en-CA"/>
              </w:rPr>
              <w:t>3</w:t>
            </w:r>
            <w:r w:rsidRPr="007771DA">
              <w:rPr>
                <w:sz w:val="20"/>
                <w:lang w:val="en-CA"/>
              </w:rPr>
              <w:t>S</w:t>
            </w:r>
          </w:p>
        </w:tc>
      </w:tr>
      <w:tr w:rsidR="0062726F" w:rsidRPr="007771DA" w:rsidTr="005D256B">
        <w:tblPrEx>
          <w:tblBorders>
            <w:top w:val="none" w:sz="0" w:space="0" w:color="auto"/>
            <w:left w:val="none" w:sz="0" w:space="0" w:color="auto"/>
            <w:bottom w:val="none" w:sz="0" w:space="0" w:color="auto"/>
            <w:right w:val="none" w:sz="0" w:space="0" w:color="auto"/>
          </w:tblBorders>
        </w:tblPrEx>
        <w:tc>
          <w:tcPr>
            <w:tcW w:w="1843" w:type="dxa"/>
          </w:tcPr>
          <w:p w:rsidR="0062726F" w:rsidRPr="007771DA" w:rsidRDefault="0062726F" w:rsidP="0062726F">
            <w:pPr>
              <w:outlineLvl w:val="2"/>
              <w:rPr>
                <w:b/>
                <w:bCs/>
                <w:sz w:val="20"/>
                <w:lang w:val="en-CA"/>
              </w:rPr>
            </w:pPr>
            <w:r w:rsidRPr="007771DA">
              <w:rPr>
                <w:b/>
                <w:bCs/>
                <w:sz w:val="20"/>
                <w:lang w:val="en-CA"/>
              </w:rPr>
              <w:t>Chemical structure</w:t>
            </w:r>
          </w:p>
        </w:tc>
        <w:tc>
          <w:tcPr>
            <w:tcW w:w="6378" w:type="dxa"/>
          </w:tcPr>
          <w:p w:rsidR="0062726F" w:rsidRPr="007771DA" w:rsidRDefault="0062726F" w:rsidP="00A121FA">
            <w:pPr>
              <w:autoSpaceDE w:val="0"/>
              <w:autoSpaceDN w:val="0"/>
              <w:adjustRightInd w:val="0"/>
              <w:spacing w:after="120"/>
              <w:ind w:right="-23"/>
              <w:jc w:val="both"/>
              <w:rPr>
                <w:b/>
                <w:sz w:val="20"/>
                <w:lang w:val="en-CA"/>
              </w:rPr>
            </w:pPr>
            <w:r>
              <w:rPr>
                <w:rFonts w:eastAsia="SimSun"/>
                <w:noProof/>
                <w:sz w:val="24"/>
                <w:szCs w:val="24"/>
                <w:lang w:val="en-US"/>
              </w:rPr>
              <w:drawing>
                <wp:inline distT="0" distB="0" distL="0" distR="0" wp14:anchorId="4202F93C" wp14:editId="07204DD7">
                  <wp:extent cx="1927860" cy="1203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26590" cy="1203167"/>
                          </a:xfrm>
                          <a:prstGeom prst="rect">
                            <a:avLst/>
                          </a:prstGeom>
                          <a:noFill/>
                          <a:ln>
                            <a:noFill/>
                          </a:ln>
                        </pic:spPr>
                      </pic:pic>
                    </a:graphicData>
                  </a:graphic>
                </wp:inline>
              </w:drawing>
            </w:r>
          </w:p>
        </w:tc>
      </w:tr>
      <w:tr w:rsidR="0062726F" w:rsidRPr="007771DA" w:rsidTr="005D256B">
        <w:tblPrEx>
          <w:tblBorders>
            <w:top w:val="none" w:sz="0" w:space="0" w:color="auto"/>
            <w:left w:val="none" w:sz="0" w:space="0" w:color="auto"/>
            <w:bottom w:val="none" w:sz="0" w:space="0" w:color="auto"/>
            <w:right w:val="none" w:sz="0" w:space="0" w:color="auto"/>
          </w:tblBorders>
        </w:tblPrEx>
        <w:tc>
          <w:tcPr>
            <w:tcW w:w="1843" w:type="dxa"/>
          </w:tcPr>
          <w:p w:rsidR="0062726F" w:rsidRPr="007771DA" w:rsidRDefault="0062726F" w:rsidP="0062726F">
            <w:pPr>
              <w:rPr>
                <w:b/>
                <w:lang w:val="en-CA"/>
              </w:rPr>
            </w:pPr>
            <w:r w:rsidRPr="007771DA">
              <w:rPr>
                <w:b/>
                <w:lang w:val="en-CA"/>
              </w:rPr>
              <w:t>CAS-No.(s)</w:t>
            </w:r>
          </w:p>
          <w:p w:rsidR="0062726F" w:rsidRPr="007771DA" w:rsidRDefault="0062726F" w:rsidP="0062726F">
            <w:pPr>
              <w:rPr>
                <w:sz w:val="20"/>
                <w:lang w:val="en-CA"/>
              </w:rPr>
            </w:pPr>
          </w:p>
        </w:tc>
        <w:tc>
          <w:tcPr>
            <w:tcW w:w="6378" w:type="dxa"/>
          </w:tcPr>
          <w:p w:rsidR="0062726F" w:rsidRPr="007771DA" w:rsidRDefault="0062726F" w:rsidP="0062726F">
            <w:pPr>
              <w:jc w:val="both"/>
              <w:rPr>
                <w:sz w:val="20"/>
                <w:lang w:val="en-CA"/>
              </w:rPr>
            </w:pPr>
            <w:r w:rsidRPr="007771DA">
              <w:rPr>
                <w:sz w:val="20"/>
                <w:lang w:val="en-CA"/>
              </w:rPr>
              <w:t>55285-14-8</w:t>
            </w:r>
          </w:p>
        </w:tc>
      </w:tr>
      <w:tr w:rsidR="0062726F" w:rsidRPr="007771DA" w:rsidTr="005D256B">
        <w:tblPrEx>
          <w:tblBorders>
            <w:top w:val="none" w:sz="0" w:space="0" w:color="auto"/>
            <w:left w:val="none" w:sz="0" w:space="0" w:color="auto"/>
            <w:bottom w:val="none" w:sz="0" w:space="0" w:color="auto"/>
            <w:right w:val="none" w:sz="0" w:space="0" w:color="auto"/>
          </w:tblBorders>
        </w:tblPrEx>
        <w:tc>
          <w:tcPr>
            <w:tcW w:w="1843" w:type="dxa"/>
          </w:tcPr>
          <w:p w:rsidR="0062726F" w:rsidRPr="007771DA" w:rsidRDefault="0062726F" w:rsidP="0062726F">
            <w:pPr>
              <w:outlineLvl w:val="2"/>
              <w:rPr>
                <w:b/>
                <w:bCs/>
                <w:sz w:val="20"/>
                <w:lang w:val="en-CA"/>
              </w:rPr>
            </w:pPr>
            <w:r w:rsidRPr="007771DA">
              <w:rPr>
                <w:b/>
                <w:bCs/>
                <w:sz w:val="20"/>
                <w:lang w:val="en-CA"/>
              </w:rPr>
              <w:t>Harmonized System Customs Code</w:t>
            </w:r>
          </w:p>
        </w:tc>
        <w:tc>
          <w:tcPr>
            <w:tcW w:w="6378" w:type="dxa"/>
          </w:tcPr>
          <w:p w:rsidR="0062726F" w:rsidRPr="007771DA" w:rsidRDefault="0062726F" w:rsidP="005D256B">
            <w:pPr>
              <w:rPr>
                <w:bCs/>
                <w:sz w:val="20"/>
                <w:lang w:val="en-CA"/>
              </w:rPr>
            </w:pPr>
            <w:r w:rsidRPr="007771DA">
              <w:rPr>
                <w:bCs/>
                <w:sz w:val="20"/>
                <w:lang w:val="en-CA"/>
              </w:rPr>
              <w:t>2932 99</w:t>
            </w:r>
          </w:p>
          <w:p w:rsidR="0062726F" w:rsidRPr="007771DA" w:rsidRDefault="0062726F" w:rsidP="005D256B">
            <w:pPr>
              <w:rPr>
                <w:bCs/>
                <w:sz w:val="20"/>
                <w:lang w:val="en-CA"/>
              </w:rPr>
            </w:pPr>
            <w:r w:rsidRPr="007771DA">
              <w:rPr>
                <w:bCs/>
                <w:sz w:val="20"/>
                <w:lang w:val="en-CA"/>
              </w:rPr>
              <w:t>3808.9190</w:t>
            </w:r>
          </w:p>
          <w:p w:rsidR="0062726F" w:rsidRPr="007771DA" w:rsidRDefault="0062726F" w:rsidP="005D256B">
            <w:pPr>
              <w:rPr>
                <w:sz w:val="20"/>
                <w:lang w:val="en-CA"/>
              </w:rPr>
            </w:pPr>
          </w:p>
        </w:tc>
      </w:tr>
      <w:tr w:rsidR="0062726F" w:rsidRPr="007771DA" w:rsidTr="005D256B">
        <w:tblPrEx>
          <w:tblBorders>
            <w:top w:val="none" w:sz="0" w:space="0" w:color="auto"/>
            <w:left w:val="none" w:sz="0" w:space="0" w:color="auto"/>
            <w:bottom w:val="none" w:sz="0" w:space="0" w:color="auto"/>
            <w:right w:val="none" w:sz="0" w:space="0" w:color="auto"/>
          </w:tblBorders>
        </w:tblPrEx>
        <w:tc>
          <w:tcPr>
            <w:tcW w:w="1843" w:type="dxa"/>
          </w:tcPr>
          <w:p w:rsidR="0062726F" w:rsidRPr="007771DA" w:rsidRDefault="0062726F" w:rsidP="0062726F">
            <w:pPr>
              <w:outlineLvl w:val="2"/>
              <w:rPr>
                <w:b/>
                <w:bCs/>
                <w:sz w:val="20"/>
                <w:lang w:val="en-CA"/>
              </w:rPr>
            </w:pPr>
            <w:r w:rsidRPr="007771DA">
              <w:rPr>
                <w:b/>
                <w:bCs/>
                <w:sz w:val="20"/>
                <w:lang w:val="en-CA"/>
              </w:rPr>
              <w:t>Other numbers</w:t>
            </w:r>
          </w:p>
        </w:tc>
        <w:tc>
          <w:tcPr>
            <w:tcW w:w="6378" w:type="dxa"/>
          </w:tcPr>
          <w:p w:rsidR="0062726F" w:rsidRPr="007771DA" w:rsidRDefault="0062726F" w:rsidP="005D256B">
            <w:pPr>
              <w:rPr>
                <w:bCs/>
                <w:sz w:val="20"/>
                <w:lang w:val="en-CA"/>
              </w:rPr>
            </w:pPr>
            <w:r w:rsidRPr="007771DA">
              <w:rPr>
                <w:bCs/>
                <w:sz w:val="20"/>
                <w:lang w:val="en-CA"/>
              </w:rPr>
              <w:t>EINECS: 259-565-9</w:t>
            </w:r>
          </w:p>
          <w:p w:rsidR="0062726F" w:rsidRPr="007771DA" w:rsidRDefault="0062726F" w:rsidP="005D256B">
            <w:pPr>
              <w:rPr>
                <w:bCs/>
                <w:sz w:val="20"/>
                <w:lang w:val="en-CA"/>
              </w:rPr>
            </w:pPr>
            <w:r w:rsidRPr="007771DA">
              <w:rPr>
                <w:bCs/>
                <w:sz w:val="20"/>
                <w:lang w:val="en-CA"/>
              </w:rPr>
              <w:t>CIPAC No: 417</w:t>
            </w:r>
          </w:p>
          <w:p w:rsidR="0062726F" w:rsidRPr="007771DA" w:rsidRDefault="0062726F" w:rsidP="005D256B">
            <w:pPr>
              <w:rPr>
                <w:bCs/>
                <w:sz w:val="20"/>
                <w:lang w:val="en-CA"/>
              </w:rPr>
            </w:pPr>
            <w:r w:rsidRPr="007771DA">
              <w:rPr>
                <w:bCs/>
                <w:sz w:val="20"/>
                <w:lang w:val="en-CA"/>
              </w:rPr>
              <w:t>Combined Nomenclature (CN) code of the European Union: 2932 99 00</w:t>
            </w:r>
          </w:p>
          <w:p w:rsidR="0062726F" w:rsidRPr="007771DA" w:rsidRDefault="0062726F" w:rsidP="00A121FA">
            <w:pPr>
              <w:spacing w:after="80"/>
              <w:rPr>
                <w:bCs/>
                <w:sz w:val="20"/>
                <w:lang w:val="en-CA"/>
              </w:rPr>
            </w:pPr>
            <w:r w:rsidRPr="007771DA">
              <w:rPr>
                <w:bCs/>
                <w:sz w:val="20"/>
                <w:lang w:val="en-CA"/>
              </w:rPr>
              <w:t>UN Number: 2992</w:t>
            </w:r>
          </w:p>
        </w:tc>
      </w:tr>
      <w:tr w:rsidR="0062726F" w:rsidRPr="007771DA" w:rsidTr="005D256B">
        <w:tblPrEx>
          <w:tblBorders>
            <w:top w:val="none" w:sz="0" w:space="0" w:color="auto"/>
            <w:left w:val="none" w:sz="0" w:space="0" w:color="auto"/>
            <w:bottom w:val="none" w:sz="0" w:space="0" w:color="auto"/>
            <w:right w:val="none" w:sz="0" w:space="0" w:color="auto"/>
          </w:tblBorders>
        </w:tblPrEx>
        <w:tc>
          <w:tcPr>
            <w:tcW w:w="1843" w:type="dxa"/>
          </w:tcPr>
          <w:p w:rsidR="0062726F" w:rsidRPr="007771DA" w:rsidRDefault="0062726F" w:rsidP="0062726F">
            <w:pPr>
              <w:outlineLvl w:val="2"/>
              <w:rPr>
                <w:b/>
                <w:bCs/>
                <w:sz w:val="20"/>
                <w:lang w:val="en-CA"/>
              </w:rPr>
            </w:pPr>
            <w:r w:rsidRPr="007771DA">
              <w:rPr>
                <w:b/>
                <w:bCs/>
                <w:sz w:val="20"/>
                <w:lang w:val="en-CA"/>
              </w:rPr>
              <w:t>Category</w:t>
            </w:r>
          </w:p>
        </w:tc>
        <w:tc>
          <w:tcPr>
            <w:tcW w:w="6378" w:type="dxa"/>
          </w:tcPr>
          <w:p w:rsidR="0062726F" w:rsidRPr="007771DA" w:rsidRDefault="0062726F" w:rsidP="005D256B">
            <w:pPr>
              <w:rPr>
                <w:sz w:val="20"/>
                <w:lang w:val="en-CA"/>
              </w:rPr>
            </w:pPr>
            <w:r w:rsidRPr="007771DA">
              <w:rPr>
                <w:sz w:val="20"/>
                <w:lang w:val="en-CA"/>
              </w:rPr>
              <w:t>Pesticide</w:t>
            </w:r>
          </w:p>
          <w:p w:rsidR="0062726F" w:rsidRPr="007771DA" w:rsidRDefault="0062726F" w:rsidP="005D256B">
            <w:pPr>
              <w:rPr>
                <w:sz w:val="20"/>
                <w:lang w:val="en-CA"/>
              </w:rPr>
            </w:pPr>
          </w:p>
        </w:tc>
      </w:tr>
      <w:tr w:rsidR="0062726F" w:rsidRPr="007771DA" w:rsidTr="005D256B">
        <w:tblPrEx>
          <w:tblBorders>
            <w:top w:val="none" w:sz="0" w:space="0" w:color="auto"/>
            <w:left w:val="none" w:sz="0" w:space="0" w:color="auto"/>
            <w:bottom w:val="none" w:sz="0" w:space="0" w:color="auto"/>
            <w:right w:val="none" w:sz="0" w:space="0" w:color="auto"/>
          </w:tblBorders>
        </w:tblPrEx>
        <w:tc>
          <w:tcPr>
            <w:tcW w:w="1843" w:type="dxa"/>
          </w:tcPr>
          <w:p w:rsidR="0062726F" w:rsidRPr="007771DA" w:rsidRDefault="0062726F" w:rsidP="0062726F">
            <w:pPr>
              <w:outlineLvl w:val="2"/>
              <w:rPr>
                <w:b/>
                <w:bCs/>
                <w:sz w:val="20"/>
                <w:lang w:val="en-CA"/>
              </w:rPr>
            </w:pPr>
            <w:r w:rsidRPr="007771DA">
              <w:rPr>
                <w:b/>
                <w:bCs/>
                <w:sz w:val="20"/>
                <w:lang w:val="en-CA"/>
              </w:rPr>
              <w:t>Regulated category</w:t>
            </w:r>
          </w:p>
        </w:tc>
        <w:tc>
          <w:tcPr>
            <w:tcW w:w="6378" w:type="dxa"/>
          </w:tcPr>
          <w:p w:rsidR="0062726F" w:rsidRPr="007771DA" w:rsidRDefault="0062726F" w:rsidP="005D256B">
            <w:pPr>
              <w:rPr>
                <w:sz w:val="20"/>
                <w:lang w:val="en-CA"/>
              </w:rPr>
            </w:pPr>
            <w:r w:rsidRPr="007771DA">
              <w:rPr>
                <w:sz w:val="20"/>
                <w:lang w:val="en-CA"/>
              </w:rPr>
              <w:t>Pesticide</w:t>
            </w:r>
          </w:p>
          <w:p w:rsidR="0062726F" w:rsidRPr="007771DA" w:rsidRDefault="0062726F" w:rsidP="005D256B">
            <w:pPr>
              <w:rPr>
                <w:sz w:val="20"/>
                <w:lang w:val="en-CA"/>
              </w:rPr>
            </w:pPr>
          </w:p>
        </w:tc>
      </w:tr>
      <w:tr w:rsidR="0062726F" w:rsidRPr="007771DA" w:rsidTr="005D256B">
        <w:tblPrEx>
          <w:tblBorders>
            <w:top w:val="none" w:sz="0" w:space="0" w:color="auto"/>
            <w:left w:val="none" w:sz="0" w:space="0" w:color="auto"/>
            <w:bottom w:val="none" w:sz="0" w:space="0" w:color="auto"/>
            <w:right w:val="none" w:sz="0" w:space="0" w:color="auto"/>
          </w:tblBorders>
        </w:tblPrEx>
        <w:tc>
          <w:tcPr>
            <w:tcW w:w="1843" w:type="dxa"/>
          </w:tcPr>
          <w:p w:rsidR="0062726F" w:rsidRPr="007771DA" w:rsidRDefault="0062726F" w:rsidP="0062726F">
            <w:pPr>
              <w:outlineLvl w:val="2"/>
              <w:rPr>
                <w:b/>
                <w:bCs/>
                <w:sz w:val="20"/>
                <w:lang w:val="en-CA"/>
              </w:rPr>
            </w:pPr>
            <w:r w:rsidRPr="007771DA">
              <w:rPr>
                <w:b/>
                <w:bCs/>
                <w:sz w:val="20"/>
                <w:lang w:val="en-CA"/>
              </w:rPr>
              <w:t>Use(s) in regulated category</w:t>
            </w:r>
          </w:p>
        </w:tc>
        <w:tc>
          <w:tcPr>
            <w:tcW w:w="6378" w:type="dxa"/>
          </w:tcPr>
          <w:p w:rsidR="0062726F" w:rsidRPr="007771DA" w:rsidRDefault="0062726F" w:rsidP="005D256B">
            <w:pPr>
              <w:spacing w:after="120"/>
              <w:rPr>
                <w:sz w:val="20"/>
                <w:lang w:val="en-CA"/>
              </w:rPr>
            </w:pPr>
            <w:r w:rsidRPr="007771DA">
              <w:rPr>
                <w:sz w:val="20"/>
                <w:lang w:val="en-CA"/>
              </w:rPr>
              <w:t xml:space="preserve">According to the European Union (EU) notification, </w:t>
            </w:r>
            <w:proofErr w:type="spellStart"/>
            <w:r w:rsidRPr="007771DA">
              <w:rPr>
                <w:sz w:val="20"/>
                <w:lang w:val="en-CA"/>
              </w:rPr>
              <w:t>carbosulfan</w:t>
            </w:r>
            <w:proofErr w:type="spellEnd"/>
            <w:r w:rsidRPr="007771DA">
              <w:rPr>
                <w:sz w:val="20"/>
                <w:lang w:val="en-CA"/>
              </w:rPr>
              <w:t xml:space="preserve"> was used by incorporation into soil (at drilling) to control soil insects, where maize and sugar beet were grown. It was also used on citrus and cotton. </w:t>
            </w:r>
            <w:proofErr w:type="spellStart"/>
            <w:r w:rsidRPr="007771DA">
              <w:rPr>
                <w:sz w:val="20"/>
                <w:lang w:val="en-CA"/>
              </w:rPr>
              <w:t>Carbosulfan</w:t>
            </w:r>
            <w:proofErr w:type="spellEnd"/>
            <w:r w:rsidRPr="007771DA">
              <w:rPr>
                <w:sz w:val="20"/>
                <w:lang w:val="en-CA"/>
              </w:rPr>
              <w:t xml:space="preserve"> can be used as insecticide and </w:t>
            </w:r>
            <w:proofErr w:type="spellStart"/>
            <w:r w:rsidRPr="007771DA">
              <w:rPr>
                <w:sz w:val="20"/>
                <w:lang w:val="en-CA"/>
              </w:rPr>
              <w:t>nematicide</w:t>
            </w:r>
            <w:proofErr w:type="spellEnd"/>
            <w:r w:rsidRPr="007771DA">
              <w:rPr>
                <w:sz w:val="20"/>
                <w:lang w:val="en-CA"/>
              </w:rPr>
              <w:t xml:space="preserve">. </w:t>
            </w:r>
          </w:p>
          <w:p w:rsidR="0062726F" w:rsidRPr="007771DA" w:rsidRDefault="0062726F" w:rsidP="005D256B">
            <w:pPr>
              <w:spacing w:after="120"/>
              <w:rPr>
                <w:sz w:val="20"/>
                <w:lang w:val="en-CA"/>
              </w:rPr>
            </w:pPr>
            <w:r w:rsidRPr="007771DA">
              <w:rPr>
                <w:sz w:val="20"/>
                <w:lang w:val="en-CA"/>
              </w:rPr>
              <w:t xml:space="preserve">According to the notifications from Burkina Faso, Cabo Verde, Chad, the Gambia, Mauritania, the Niger, Senegal and Togo (hereafter referred to as the CILSS countries), </w:t>
            </w:r>
            <w:proofErr w:type="spellStart"/>
            <w:r w:rsidRPr="007771DA">
              <w:rPr>
                <w:sz w:val="20"/>
                <w:lang w:val="en-CA"/>
              </w:rPr>
              <w:t>carbosulfan</w:t>
            </w:r>
            <w:proofErr w:type="spellEnd"/>
            <w:r w:rsidRPr="007771DA">
              <w:rPr>
                <w:sz w:val="20"/>
                <w:lang w:val="en-CA"/>
              </w:rPr>
              <w:t xml:space="preserve"> had uses as an insecticide-</w:t>
            </w:r>
            <w:proofErr w:type="spellStart"/>
            <w:r w:rsidRPr="007771DA">
              <w:rPr>
                <w:sz w:val="20"/>
                <w:lang w:val="en-CA"/>
              </w:rPr>
              <w:t>nematicide</w:t>
            </w:r>
            <w:proofErr w:type="spellEnd"/>
            <w:r w:rsidRPr="007771DA">
              <w:rPr>
                <w:sz w:val="20"/>
                <w:lang w:val="en-CA"/>
              </w:rPr>
              <w:t>. No information was reported for crop, application rates or application methods.</w:t>
            </w:r>
          </w:p>
        </w:tc>
      </w:tr>
      <w:tr w:rsidR="0062726F" w:rsidRPr="007771DA" w:rsidTr="005D256B">
        <w:tblPrEx>
          <w:tblBorders>
            <w:top w:val="none" w:sz="0" w:space="0" w:color="auto"/>
            <w:left w:val="none" w:sz="0" w:space="0" w:color="auto"/>
            <w:bottom w:val="none" w:sz="0" w:space="0" w:color="auto"/>
            <w:right w:val="none" w:sz="0" w:space="0" w:color="auto"/>
          </w:tblBorders>
        </w:tblPrEx>
        <w:tc>
          <w:tcPr>
            <w:tcW w:w="1843" w:type="dxa"/>
          </w:tcPr>
          <w:p w:rsidR="0062726F" w:rsidRPr="007771DA" w:rsidRDefault="0062726F" w:rsidP="0062726F">
            <w:pPr>
              <w:outlineLvl w:val="2"/>
              <w:rPr>
                <w:b/>
                <w:bCs/>
                <w:sz w:val="20"/>
                <w:lang w:val="en-CA"/>
              </w:rPr>
            </w:pPr>
            <w:r w:rsidRPr="007771DA">
              <w:rPr>
                <w:b/>
                <w:bCs/>
                <w:sz w:val="20"/>
                <w:lang w:val="en-CA"/>
              </w:rPr>
              <w:t>Trade names</w:t>
            </w:r>
          </w:p>
        </w:tc>
        <w:tc>
          <w:tcPr>
            <w:tcW w:w="6378" w:type="dxa"/>
          </w:tcPr>
          <w:p w:rsidR="0062726F" w:rsidRPr="007771DA" w:rsidRDefault="0062726F" w:rsidP="00A121FA">
            <w:pPr>
              <w:spacing w:after="80"/>
              <w:rPr>
                <w:sz w:val="20"/>
                <w:lang w:val="en-CA"/>
              </w:rPr>
            </w:pPr>
            <w:r w:rsidRPr="007771DA">
              <w:rPr>
                <w:sz w:val="20"/>
                <w:lang w:val="en-CA"/>
              </w:rPr>
              <w:t>Trade names from the EU notification:  Marshal 10G (GR); Marshal 25CS; Marshal 25 EC (UNEP/FAO/RC/CRC.11/7)</w:t>
            </w:r>
          </w:p>
          <w:p w:rsidR="0062726F" w:rsidRPr="007771DA" w:rsidRDefault="0062726F" w:rsidP="00A121FA">
            <w:pPr>
              <w:spacing w:after="80"/>
              <w:rPr>
                <w:sz w:val="20"/>
                <w:lang w:val="en-CA"/>
              </w:rPr>
            </w:pPr>
            <w:r w:rsidRPr="007771DA">
              <w:rPr>
                <w:sz w:val="20"/>
                <w:lang w:val="en-CA"/>
              </w:rPr>
              <w:t>Trade names from the notifications from CILSS countries:  PROCOT 40 WS (Section 1.3, page 92, UNEP/FAO/RC/CRC.11/7); Posse 10G, Marshal 10G, Advantage (UNEP/FAO/RC/CRC.11/INF/15.En, PPDB (2014), p3)</w:t>
            </w:r>
          </w:p>
          <w:p w:rsidR="0062726F" w:rsidRPr="007771DA" w:rsidRDefault="0062726F" w:rsidP="00A121FA">
            <w:pPr>
              <w:spacing w:after="80"/>
              <w:rPr>
                <w:sz w:val="20"/>
                <w:lang w:val="en-CA"/>
              </w:rPr>
            </w:pPr>
            <w:r w:rsidRPr="007771DA">
              <w:rPr>
                <w:i/>
                <w:sz w:val="20"/>
                <w:lang w:val="en-CA"/>
              </w:rPr>
              <w:t xml:space="preserve">This is an indicative list. It is not intended to be exhaustive. </w:t>
            </w:r>
          </w:p>
        </w:tc>
      </w:tr>
      <w:tr w:rsidR="0062726F" w:rsidRPr="007771DA" w:rsidTr="005D256B">
        <w:tblPrEx>
          <w:tblBorders>
            <w:top w:val="none" w:sz="0" w:space="0" w:color="auto"/>
            <w:left w:val="none" w:sz="0" w:space="0" w:color="auto"/>
            <w:bottom w:val="none" w:sz="0" w:space="0" w:color="auto"/>
            <w:right w:val="none" w:sz="0" w:space="0" w:color="auto"/>
          </w:tblBorders>
        </w:tblPrEx>
        <w:tc>
          <w:tcPr>
            <w:tcW w:w="1843" w:type="dxa"/>
          </w:tcPr>
          <w:p w:rsidR="0062726F" w:rsidRPr="007771DA" w:rsidRDefault="0062726F" w:rsidP="0062726F">
            <w:pPr>
              <w:outlineLvl w:val="2"/>
              <w:rPr>
                <w:b/>
                <w:bCs/>
                <w:sz w:val="20"/>
                <w:lang w:val="en-CA"/>
              </w:rPr>
            </w:pPr>
            <w:r w:rsidRPr="007771DA">
              <w:rPr>
                <w:b/>
                <w:bCs/>
                <w:sz w:val="20"/>
                <w:lang w:val="en-CA"/>
              </w:rPr>
              <w:t>Formulation types</w:t>
            </w:r>
          </w:p>
        </w:tc>
        <w:tc>
          <w:tcPr>
            <w:tcW w:w="6378" w:type="dxa"/>
          </w:tcPr>
          <w:p w:rsidR="0062726F" w:rsidRPr="007771DA" w:rsidRDefault="0062726F" w:rsidP="00A121FA">
            <w:pPr>
              <w:tabs>
                <w:tab w:val="left" w:pos="1005"/>
              </w:tabs>
              <w:spacing w:after="80"/>
              <w:rPr>
                <w:sz w:val="20"/>
                <w:lang w:val="en-CA"/>
              </w:rPr>
            </w:pPr>
            <w:r w:rsidRPr="007771DA">
              <w:rPr>
                <w:sz w:val="20"/>
                <w:lang w:val="en-CA"/>
              </w:rPr>
              <w:t>Usually supplied as dry granules applied directly to soil or seed bed; also used in foliar applications. (UNEP/FAO/RC/CRC.11/INF/15.En, PPDB (2014), p3) (UNEP/FAO/RC/CRC.11/INF/14.En, EFSA (2006), p4)</w:t>
            </w:r>
          </w:p>
        </w:tc>
      </w:tr>
      <w:tr w:rsidR="0062726F" w:rsidRPr="007771DA" w:rsidTr="005D256B">
        <w:tblPrEx>
          <w:tblBorders>
            <w:top w:val="none" w:sz="0" w:space="0" w:color="auto"/>
            <w:left w:val="none" w:sz="0" w:space="0" w:color="auto"/>
            <w:bottom w:val="none" w:sz="0" w:space="0" w:color="auto"/>
            <w:right w:val="none" w:sz="0" w:space="0" w:color="auto"/>
          </w:tblBorders>
        </w:tblPrEx>
        <w:tc>
          <w:tcPr>
            <w:tcW w:w="1843" w:type="dxa"/>
          </w:tcPr>
          <w:p w:rsidR="0062726F" w:rsidRPr="007771DA" w:rsidRDefault="0062726F" w:rsidP="003D399D">
            <w:pPr>
              <w:keepNext/>
              <w:keepLines/>
              <w:outlineLvl w:val="2"/>
              <w:rPr>
                <w:b/>
                <w:bCs/>
                <w:sz w:val="20"/>
                <w:lang w:val="en-CA"/>
              </w:rPr>
            </w:pPr>
            <w:r w:rsidRPr="007771DA">
              <w:rPr>
                <w:b/>
                <w:bCs/>
                <w:sz w:val="20"/>
                <w:lang w:val="en-CA"/>
              </w:rPr>
              <w:t>Uses in other categories</w:t>
            </w:r>
          </w:p>
        </w:tc>
        <w:tc>
          <w:tcPr>
            <w:tcW w:w="6378" w:type="dxa"/>
          </w:tcPr>
          <w:p w:rsidR="0062726F" w:rsidRPr="007771DA" w:rsidRDefault="0062726F" w:rsidP="00A121FA">
            <w:pPr>
              <w:keepNext/>
              <w:keepLines/>
              <w:spacing w:after="80"/>
              <w:rPr>
                <w:sz w:val="20"/>
                <w:lang w:val="en-CA"/>
              </w:rPr>
            </w:pPr>
            <w:r w:rsidRPr="007771DA">
              <w:rPr>
                <w:sz w:val="20"/>
                <w:lang w:val="en-CA"/>
              </w:rPr>
              <w:t>There is no reported use as an industrial chemical.</w:t>
            </w:r>
          </w:p>
        </w:tc>
      </w:tr>
      <w:tr w:rsidR="0062726F" w:rsidRPr="007771DA" w:rsidTr="005D256B">
        <w:tblPrEx>
          <w:tblBorders>
            <w:top w:val="none" w:sz="0" w:space="0" w:color="auto"/>
            <w:left w:val="none" w:sz="0" w:space="0" w:color="auto"/>
            <w:bottom w:val="none" w:sz="0" w:space="0" w:color="auto"/>
            <w:right w:val="none" w:sz="0" w:space="0" w:color="auto"/>
          </w:tblBorders>
        </w:tblPrEx>
        <w:tc>
          <w:tcPr>
            <w:tcW w:w="1843" w:type="dxa"/>
          </w:tcPr>
          <w:p w:rsidR="0062726F" w:rsidRPr="007771DA" w:rsidRDefault="0062726F" w:rsidP="0062726F">
            <w:pPr>
              <w:outlineLvl w:val="2"/>
              <w:rPr>
                <w:b/>
                <w:bCs/>
                <w:sz w:val="20"/>
                <w:lang w:val="en-CA"/>
              </w:rPr>
            </w:pPr>
            <w:r w:rsidRPr="007771DA">
              <w:rPr>
                <w:b/>
                <w:bCs/>
                <w:sz w:val="20"/>
                <w:lang w:val="en-CA"/>
              </w:rPr>
              <w:t>Basic manufacturers</w:t>
            </w:r>
          </w:p>
        </w:tc>
        <w:tc>
          <w:tcPr>
            <w:tcW w:w="6378" w:type="dxa"/>
          </w:tcPr>
          <w:p w:rsidR="0062726F" w:rsidRPr="007771DA" w:rsidRDefault="0062726F" w:rsidP="00A121FA">
            <w:pPr>
              <w:spacing w:after="80"/>
              <w:rPr>
                <w:sz w:val="20"/>
                <w:lang w:val="en-CA"/>
              </w:rPr>
            </w:pPr>
            <w:proofErr w:type="spellStart"/>
            <w:r w:rsidRPr="007771DA">
              <w:rPr>
                <w:sz w:val="20"/>
                <w:lang w:val="en-CA"/>
              </w:rPr>
              <w:t>Belchim</w:t>
            </w:r>
            <w:proofErr w:type="spellEnd"/>
            <w:r w:rsidRPr="007771DA">
              <w:rPr>
                <w:sz w:val="20"/>
                <w:lang w:val="en-CA"/>
              </w:rPr>
              <w:t xml:space="preserve">, </w:t>
            </w:r>
            <w:proofErr w:type="spellStart"/>
            <w:r w:rsidRPr="007771DA">
              <w:rPr>
                <w:sz w:val="20"/>
                <w:lang w:val="en-CA"/>
              </w:rPr>
              <w:t>Fargro</w:t>
            </w:r>
            <w:proofErr w:type="spellEnd"/>
            <w:r w:rsidRPr="007771DA">
              <w:rPr>
                <w:sz w:val="20"/>
                <w:lang w:val="en-CA"/>
              </w:rPr>
              <w:t xml:space="preserve">, </w:t>
            </w:r>
            <w:proofErr w:type="spellStart"/>
            <w:r w:rsidRPr="007771DA">
              <w:rPr>
                <w:sz w:val="20"/>
                <w:lang w:val="en-CA"/>
              </w:rPr>
              <w:t>Agrinoon</w:t>
            </w:r>
            <w:proofErr w:type="spellEnd"/>
            <w:r w:rsidRPr="007771DA">
              <w:rPr>
                <w:sz w:val="20"/>
                <w:lang w:val="en-CA"/>
              </w:rPr>
              <w:t xml:space="preserve"> Enterprise Limited (UNEP/FAO/RC/CRC.11/INF/15.En, PPDB (2014),  p3)</w:t>
            </w:r>
          </w:p>
          <w:p w:rsidR="0062726F" w:rsidRPr="007771DA" w:rsidRDefault="0062726F" w:rsidP="00A121FA">
            <w:pPr>
              <w:spacing w:after="80"/>
              <w:rPr>
                <w:sz w:val="20"/>
                <w:lang w:val="en-CA"/>
              </w:rPr>
            </w:pPr>
            <w:r w:rsidRPr="007771DA">
              <w:rPr>
                <w:i/>
                <w:sz w:val="20"/>
                <w:lang w:val="en-CA"/>
              </w:rPr>
              <w:t>This is an indicative list of current and former manufacturers. It is not intended to be exhaustive.</w:t>
            </w:r>
          </w:p>
        </w:tc>
      </w:tr>
    </w:tbl>
    <w:p w:rsidR="0062726F" w:rsidRPr="007771DA" w:rsidRDefault="0062726F" w:rsidP="0062726F">
      <w:pPr>
        <w:tabs>
          <w:tab w:val="left" w:pos="-720"/>
          <w:tab w:val="left" w:pos="0"/>
          <w:tab w:val="left" w:pos="720"/>
        </w:tabs>
        <w:suppressAutoHyphens/>
        <w:jc w:val="both"/>
        <w:rPr>
          <w:sz w:val="10"/>
          <w:szCs w:val="10"/>
          <w:lang w:val="en-CA"/>
        </w:rPr>
      </w:pPr>
    </w:p>
    <w:tbl>
      <w:tblPr>
        <w:tblW w:w="8222" w:type="dxa"/>
        <w:tblInd w:w="1384"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1276"/>
        <w:gridCol w:w="6946"/>
      </w:tblGrid>
      <w:tr w:rsidR="0062726F" w:rsidRPr="007771DA" w:rsidTr="005D256B">
        <w:tc>
          <w:tcPr>
            <w:tcW w:w="8222" w:type="dxa"/>
            <w:gridSpan w:val="2"/>
            <w:tcBorders>
              <w:top w:val="single" w:sz="6" w:space="0" w:color="808080"/>
              <w:bottom w:val="single" w:sz="6" w:space="0" w:color="808080"/>
            </w:tcBorders>
            <w:shd w:val="pct10" w:color="auto" w:fill="auto"/>
          </w:tcPr>
          <w:p w:rsidR="0062726F" w:rsidRPr="007771DA" w:rsidRDefault="0062726F" w:rsidP="0062726F">
            <w:pPr>
              <w:keepNext/>
              <w:spacing w:before="40" w:after="60"/>
              <w:jc w:val="both"/>
              <w:outlineLvl w:val="0"/>
              <w:rPr>
                <w:b/>
                <w:bCs/>
                <w:kern w:val="28"/>
                <w:sz w:val="29"/>
                <w:szCs w:val="29"/>
                <w:lang w:val="en-CA"/>
              </w:rPr>
            </w:pPr>
            <w:r w:rsidRPr="007771DA">
              <w:rPr>
                <w:b/>
                <w:bCs/>
                <w:kern w:val="28"/>
                <w:sz w:val="29"/>
                <w:szCs w:val="29"/>
                <w:lang w:val="en-CA"/>
              </w:rPr>
              <w:t>2. Reasons for inclusion in the PIC procedure</w:t>
            </w:r>
          </w:p>
        </w:tc>
      </w:tr>
      <w:tr w:rsidR="0062726F" w:rsidRPr="007771DA" w:rsidTr="005D2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2" w:type="dxa"/>
            <w:gridSpan w:val="2"/>
            <w:tcBorders>
              <w:top w:val="nil"/>
              <w:left w:val="nil"/>
              <w:bottom w:val="nil"/>
              <w:right w:val="nil"/>
            </w:tcBorders>
          </w:tcPr>
          <w:p w:rsidR="0062726F" w:rsidRPr="007771DA" w:rsidRDefault="0062726F" w:rsidP="005D256B">
            <w:pPr>
              <w:spacing w:after="120"/>
              <w:rPr>
                <w:b/>
                <w:bCs/>
                <w:sz w:val="24"/>
                <w:szCs w:val="28"/>
                <w:lang w:val="en-CA"/>
              </w:rPr>
            </w:pPr>
            <w:proofErr w:type="spellStart"/>
            <w:r w:rsidRPr="007771DA">
              <w:rPr>
                <w:sz w:val="20"/>
                <w:lang w:val="en-CA"/>
              </w:rPr>
              <w:t>Carbosulfan</w:t>
            </w:r>
            <w:proofErr w:type="spellEnd"/>
            <w:r w:rsidRPr="007771DA">
              <w:rPr>
                <w:sz w:val="20"/>
                <w:lang w:val="en-CA"/>
              </w:rPr>
              <w:t xml:space="preserve"> is included in the PIC procedure as a pesticide.  It is listed on the basis of the final regulatory actions taken by the EU and CILSS countries to ban </w:t>
            </w:r>
            <w:proofErr w:type="spellStart"/>
            <w:r w:rsidRPr="007771DA">
              <w:rPr>
                <w:sz w:val="20"/>
                <w:lang w:val="en-CA"/>
              </w:rPr>
              <w:t>carbosulfan</w:t>
            </w:r>
            <w:proofErr w:type="spellEnd"/>
            <w:r w:rsidRPr="007771DA">
              <w:rPr>
                <w:sz w:val="20"/>
                <w:lang w:val="en-CA"/>
              </w:rPr>
              <w:t xml:space="preserve"> as a pesticide. No final regulatory actions relating to industrial chemical uses of </w:t>
            </w:r>
            <w:proofErr w:type="spellStart"/>
            <w:r w:rsidRPr="007771DA">
              <w:rPr>
                <w:sz w:val="20"/>
                <w:lang w:val="en-CA"/>
              </w:rPr>
              <w:t>carbosulfan</w:t>
            </w:r>
            <w:proofErr w:type="spellEnd"/>
            <w:r w:rsidRPr="007771DA">
              <w:rPr>
                <w:sz w:val="20"/>
                <w:lang w:val="en-CA"/>
              </w:rPr>
              <w:t xml:space="preserve"> have been notified.</w:t>
            </w:r>
          </w:p>
        </w:tc>
      </w:tr>
      <w:tr w:rsidR="0062726F" w:rsidRPr="007771DA" w:rsidTr="005D2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2" w:type="dxa"/>
            <w:gridSpan w:val="2"/>
            <w:tcBorders>
              <w:top w:val="nil"/>
              <w:left w:val="nil"/>
              <w:bottom w:val="nil"/>
              <w:right w:val="nil"/>
            </w:tcBorders>
          </w:tcPr>
          <w:p w:rsidR="0062726F" w:rsidRPr="007771DA" w:rsidRDefault="0062726F" w:rsidP="005D256B">
            <w:pPr>
              <w:keepNext/>
              <w:spacing w:after="120"/>
              <w:outlineLvl w:val="1"/>
              <w:rPr>
                <w:b/>
                <w:bCs/>
                <w:sz w:val="24"/>
                <w:szCs w:val="28"/>
                <w:lang w:val="en-CA"/>
              </w:rPr>
            </w:pPr>
            <w:r w:rsidRPr="007771DA">
              <w:rPr>
                <w:b/>
                <w:bCs/>
                <w:sz w:val="24"/>
                <w:szCs w:val="28"/>
                <w:lang w:val="en-CA"/>
              </w:rPr>
              <w:t>2.1 Final regulatory action (see Annex 2 for further details)</w:t>
            </w:r>
          </w:p>
        </w:tc>
      </w:tr>
      <w:tr w:rsidR="0062726F" w:rsidRPr="007771DA" w:rsidTr="005D2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1"/>
        </w:trPr>
        <w:tc>
          <w:tcPr>
            <w:tcW w:w="8222" w:type="dxa"/>
            <w:gridSpan w:val="2"/>
            <w:tcBorders>
              <w:top w:val="nil"/>
              <w:left w:val="nil"/>
              <w:bottom w:val="nil"/>
              <w:right w:val="nil"/>
            </w:tcBorders>
          </w:tcPr>
          <w:p w:rsidR="0062726F" w:rsidRPr="007771DA" w:rsidRDefault="0062726F" w:rsidP="005D256B">
            <w:pPr>
              <w:spacing w:before="20" w:after="120"/>
              <w:outlineLvl w:val="2"/>
              <w:rPr>
                <w:b/>
                <w:bCs/>
                <w:sz w:val="20"/>
                <w:u w:val="single"/>
                <w:lang w:val="en-CA"/>
              </w:rPr>
            </w:pPr>
            <w:r w:rsidRPr="007771DA">
              <w:rPr>
                <w:b/>
                <w:bCs/>
                <w:sz w:val="20"/>
                <w:u w:val="single"/>
                <w:lang w:val="en-CA"/>
              </w:rPr>
              <w:t>European Union</w:t>
            </w:r>
          </w:p>
          <w:p w:rsidR="0062726F" w:rsidRPr="007771DA" w:rsidRDefault="0062726F" w:rsidP="005D256B">
            <w:pPr>
              <w:spacing w:after="120"/>
              <w:rPr>
                <w:sz w:val="20"/>
                <w:lang w:val="en-CA"/>
              </w:rPr>
            </w:pPr>
            <w:r w:rsidRPr="007771DA">
              <w:rPr>
                <w:sz w:val="20"/>
                <w:lang w:val="en-CA"/>
              </w:rPr>
              <w:t xml:space="preserve">It is prohibited to place on the market or use plant protection products containing </w:t>
            </w:r>
            <w:proofErr w:type="spellStart"/>
            <w:r w:rsidRPr="007771DA">
              <w:rPr>
                <w:sz w:val="20"/>
                <w:lang w:val="en-CA"/>
              </w:rPr>
              <w:t>carbosulfan</w:t>
            </w:r>
            <w:proofErr w:type="spellEnd"/>
            <w:r w:rsidRPr="007771DA">
              <w:rPr>
                <w:sz w:val="20"/>
                <w:lang w:val="en-CA"/>
              </w:rPr>
              <w:t xml:space="preserve">. </w:t>
            </w:r>
            <w:proofErr w:type="spellStart"/>
            <w:r w:rsidRPr="007771DA">
              <w:rPr>
                <w:sz w:val="20"/>
                <w:lang w:val="en-CA"/>
              </w:rPr>
              <w:t>Carbosulfan</w:t>
            </w:r>
            <w:proofErr w:type="spellEnd"/>
            <w:r w:rsidRPr="007771DA">
              <w:rPr>
                <w:sz w:val="20"/>
                <w:lang w:val="en-CA"/>
              </w:rPr>
              <w:t xml:space="preserve"> is not included in the list of approved active substances under Regulation (EC) No 1107/2009, which replaces Directive 91/414/EEC. Authorisations for plant protection products containing </w:t>
            </w:r>
            <w:proofErr w:type="spellStart"/>
            <w:r w:rsidRPr="007771DA">
              <w:rPr>
                <w:sz w:val="20"/>
                <w:lang w:val="en-CA"/>
              </w:rPr>
              <w:t>carbosulfan</w:t>
            </w:r>
            <w:proofErr w:type="spellEnd"/>
            <w:r w:rsidRPr="007771DA">
              <w:rPr>
                <w:sz w:val="20"/>
                <w:lang w:val="en-CA"/>
              </w:rPr>
              <w:t xml:space="preserve"> had to be withdrawn by 13 December 2007. As of 16 June 2007 no authorisations for plant protection products containing </w:t>
            </w:r>
            <w:proofErr w:type="spellStart"/>
            <w:r w:rsidRPr="007771DA">
              <w:rPr>
                <w:sz w:val="20"/>
                <w:lang w:val="en-CA"/>
              </w:rPr>
              <w:t>carbosulfan</w:t>
            </w:r>
            <w:proofErr w:type="spellEnd"/>
            <w:r w:rsidRPr="007771DA">
              <w:rPr>
                <w:sz w:val="20"/>
                <w:lang w:val="en-CA"/>
              </w:rPr>
              <w:t xml:space="preserve"> were allowed to be granted or renewed by the Member States and all uses of plant protection products containing </w:t>
            </w:r>
            <w:proofErr w:type="spellStart"/>
            <w:r w:rsidRPr="007771DA">
              <w:rPr>
                <w:sz w:val="20"/>
                <w:lang w:val="en-CA"/>
              </w:rPr>
              <w:t>carbosulfan</w:t>
            </w:r>
            <w:proofErr w:type="spellEnd"/>
            <w:r w:rsidRPr="007771DA">
              <w:rPr>
                <w:sz w:val="20"/>
                <w:lang w:val="en-CA"/>
              </w:rPr>
              <w:t xml:space="preserve"> were prohibited as from 13 December 2008 (UNEP/FAO/RC/CRC.11/7).</w:t>
            </w:r>
          </w:p>
        </w:tc>
      </w:tr>
      <w:tr w:rsidR="0062726F" w:rsidRPr="007771DA" w:rsidTr="005D2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276" w:type="dxa"/>
            <w:tcBorders>
              <w:top w:val="nil"/>
              <w:left w:val="nil"/>
              <w:bottom w:val="nil"/>
              <w:right w:val="nil"/>
            </w:tcBorders>
          </w:tcPr>
          <w:p w:rsidR="0062726F" w:rsidRPr="007771DA" w:rsidRDefault="0062726F" w:rsidP="005D256B">
            <w:pPr>
              <w:spacing w:before="20" w:after="120"/>
              <w:outlineLvl w:val="2"/>
              <w:rPr>
                <w:b/>
                <w:bCs/>
                <w:sz w:val="20"/>
                <w:lang w:val="en-CA"/>
              </w:rPr>
            </w:pPr>
            <w:r w:rsidRPr="007771DA">
              <w:rPr>
                <w:b/>
                <w:bCs/>
                <w:sz w:val="20"/>
                <w:lang w:val="en-CA"/>
              </w:rPr>
              <w:t>Reason:</w:t>
            </w:r>
          </w:p>
        </w:tc>
        <w:tc>
          <w:tcPr>
            <w:tcW w:w="6946" w:type="dxa"/>
            <w:tcBorders>
              <w:top w:val="nil"/>
              <w:left w:val="nil"/>
              <w:bottom w:val="nil"/>
              <w:right w:val="nil"/>
            </w:tcBorders>
          </w:tcPr>
          <w:p w:rsidR="0062726F" w:rsidRPr="007771DA" w:rsidRDefault="0062726F" w:rsidP="005D256B">
            <w:pPr>
              <w:spacing w:before="20" w:after="120"/>
              <w:ind w:left="34"/>
              <w:outlineLvl w:val="2"/>
              <w:rPr>
                <w:bCs/>
                <w:sz w:val="20"/>
                <w:lang w:val="en-CA"/>
              </w:rPr>
            </w:pPr>
            <w:r w:rsidRPr="007771DA">
              <w:rPr>
                <w:bCs/>
                <w:sz w:val="20"/>
                <w:lang w:val="en-CA"/>
              </w:rPr>
              <w:t>Human Health and the Environment</w:t>
            </w:r>
          </w:p>
        </w:tc>
      </w:tr>
      <w:tr w:rsidR="0062726F" w:rsidRPr="007771DA" w:rsidTr="005D2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8222" w:type="dxa"/>
            <w:gridSpan w:val="2"/>
            <w:tcBorders>
              <w:top w:val="nil"/>
              <w:left w:val="nil"/>
              <w:bottom w:val="nil"/>
              <w:right w:val="nil"/>
            </w:tcBorders>
          </w:tcPr>
          <w:p w:rsidR="0062726F" w:rsidRPr="007771DA" w:rsidRDefault="0062726F" w:rsidP="005D256B">
            <w:pPr>
              <w:spacing w:before="20" w:after="120"/>
              <w:outlineLvl w:val="2"/>
              <w:rPr>
                <w:b/>
                <w:bCs/>
                <w:sz w:val="20"/>
                <w:u w:val="single"/>
                <w:lang w:val="en-CA"/>
              </w:rPr>
            </w:pPr>
            <w:r w:rsidRPr="007771DA">
              <w:rPr>
                <w:b/>
                <w:bCs/>
                <w:sz w:val="20"/>
                <w:u w:val="single"/>
                <w:lang w:val="en-CA"/>
              </w:rPr>
              <w:t>CILSS countries</w:t>
            </w:r>
          </w:p>
          <w:p w:rsidR="0062726F" w:rsidRPr="007771DA" w:rsidRDefault="0062726F" w:rsidP="005D256B">
            <w:pPr>
              <w:spacing w:after="120"/>
              <w:rPr>
                <w:sz w:val="20"/>
                <w:lang w:val="en-CA"/>
              </w:rPr>
            </w:pPr>
            <w:r w:rsidRPr="007771DA">
              <w:rPr>
                <w:sz w:val="20"/>
                <w:lang w:val="en-CA"/>
              </w:rPr>
              <w:t xml:space="preserve">All products containing </w:t>
            </w:r>
            <w:proofErr w:type="spellStart"/>
            <w:r w:rsidRPr="007771DA">
              <w:rPr>
                <w:sz w:val="20"/>
                <w:lang w:val="en-CA"/>
              </w:rPr>
              <w:t>Carbosulfan</w:t>
            </w:r>
            <w:proofErr w:type="spellEnd"/>
            <w:r w:rsidRPr="007771DA">
              <w:rPr>
                <w:sz w:val="20"/>
                <w:lang w:val="en-CA"/>
              </w:rPr>
              <w:t xml:space="preserve"> are banned due to their extremely high toxic potential to human health and especially the environment (UNEP/FAO/RC/CRC.11/7). On recommendation of the </w:t>
            </w:r>
            <w:proofErr w:type="spellStart"/>
            <w:r w:rsidRPr="007771DA">
              <w:rPr>
                <w:sz w:val="20"/>
                <w:lang w:val="en-CA"/>
              </w:rPr>
              <w:t>Sahelian</w:t>
            </w:r>
            <w:proofErr w:type="spellEnd"/>
            <w:r w:rsidRPr="007771DA">
              <w:rPr>
                <w:sz w:val="20"/>
                <w:lang w:val="en-CA"/>
              </w:rPr>
              <w:t xml:space="preserve"> Pesticide Committee (SPC), </w:t>
            </w:r>
            <w:proofErr w:type="spellStart"/>
            <w:r w:rsidRPr="007771DA">
              <w:rPr>
                <w:sz w:val="20"/>
                <w:lang w:val="en-CA"/>
              </w:rPr>
              <w:t>Carbosulfan</w:t>
            </w:r>
            <w:proofErr w:type="spellEnd"/>
            <w:r w:rsidRPr="007771DA">
              <w:rPr>
                <w:sz w:val="20"/>
                <w:lang w:val="en-CA"/>
              </w:rPr>
              <w:t xml:space="preserve"> has been banned by decision of CILSS Coordinating Minister N007/MAE-MC/2015 of 8</w:t>
            </w:r>
            <w:r w:rsidRPr="007771DA">
              <w:rPr>
                <w:sz w:val="20"/>
                <w:vertAlign w:val="superscript"/>
                <w:lang w:val="en-CA"/>
              </w:rPr>
              <w:t>th</w:t>
            </w:r>
            <w:r w:rsidRPr="007771DA">
              <w:rPr>
                <w:sz w:val="20"/>
                <w:lang w:val="en-CA"/>
              </w:rPr>
              <w:t xml:space="preserve"> April 2015 (UNEP/FAO/RC/CRC.11/7).</w:t>
            </w:r>
          </w:p>
        </w:tc>
      </w:tr>
      <w:tr w:rsidR="0062726F" w:rsidRPr="007771DA" w:rsidTr="005D2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276" w:type="dxa"/>
            <w:tcBorders>
              <w:top w:val="nil"/>
              <w:left w:val="nil"/>
              <w:bottom w:val="nil"/>
              <w:right w:val="nil"/>
            </w:tcBorders>
          </w:tcPr>
          <w:p w:rsidR="0062726F" w:rsidRPr="007771DA" w:rsidRDefault="0062726F" w:rsidP="005D256B">
            <w:pPr>
              <w:spacing w:before="20" w:after="120"/>
              <w:outlineLvl w:val="2"/>
              <w:rPr>
                <w:b/>
                <w:bCs/>
                <w:sz w:val="20"/>
                <w:lang w:val="en-CA"/>
              </w:rPr>
            </w:pPr>
            <w:r w:rsidRPr="007771DA">
              <w:rPr>
                <w:b/>
                <w:bCs/>
                <w:sz w:val="20"/>
                <w:lang w:val="en-CA"/>
              </w:rPr>
              <w:t>Reason:</w:t>
            </w:r>
          </w:p>
        </w:tc>
        <w:tc>
          <w:tcPr>
            <w:tcW w:w="6946" w:type="dxa"/>
            <w:tcBorders>
              <w:top w:val="nil"/>
              <w:left w:val="nil"/>
              <w:bottom w:val="nil"/>
              <w:right w:val="nil"/>
            </w:tcBorders>
          </w:tcPr>
          <w:p w:rsidR="0062726F" w:rsidRPr="007771DA" w:rsidRDefault="0062726F" w:rsidP="005D256B">
            <w:pPr>
              <w:spacing w:before="20" w:after="120"/>
              <w:outlineLvl w:val="2"/>
              <w:rPr>
                <w:bCs/>
                <w:sz w:val="20"/>
                <w:lang w:val="en-CA"/>
              </w:rPr>
            </w:pPr>
            <w:r w:rsidRPr="007771DA">
              <w:rPr>
                <w:bCs/>
                <w:sz w:val="20"/>
                <w:lang w:val="en-CA"/>
              </w:rPr>
              <w:t>Human Health and the Environment</w:t>
            </w:r>
          </w:p>
        </w:tc>
      </w:tr>
    </w:tbl>
    <w:p w:rsidR="0062726F" w:rsidRPr="007771DA" w:rsidRDefault="0062726F" w:rsidP="0062726F">
      <w:pPr>
        <w:tabs>
          <w:tab w:val="left" w:pos="-720"/>
          <w:tab w:val="left" w:pos="0"/>
          <w:tab w:val="left" w:pos="720"/>
        </w:tabs>
        <w:suppressAutoHyphens/>
        <w:jc w:val="both"/>
        <w:rPr>
          <w:sz w:val="10"/>
          <w:szCs w:val="10"/>
          <w:lang w:val="en-CA"/>
        </w:rPr>
      </w:pPr>
    </w:p>
    <w:tbl>
      <w:tblPr>
        <w:tblW w:w="0" w:type="auto"/>
        <w:tblInd w:w="138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76"/>
      </w:tblGrid>
      <w:tr w:rsidR="0062726F" w:rsidRPr="007771DA" w:rsidTr="004D5B2C">
        <w:tc>
          <w:tcPr>
            <w:tcW w:w="8176" w:type="dxa"/>
            <w:tcBorders>
              <w:top w:val="single" w:sz="4" w:space="0" w:color="auto"/>
              <w:left w:val="single" w:sz="4" w:space="0" w:color="auto"/>
              <w:bottom w:val="single" w:sz="4" w:space="0" w:color="auto"/>
              <w:right w:val="single" w:sz="4" w:space="0" w:color="auto"/>
            </w:tcBorders>
          </w:tcPr>
          <w:p w:rsidR="0062726F" w:rsidRPr="007771DA" w:rsidRDefault="0062726F" w:rsidP="0062726F">
            <w:pPr>
              <w:keepNext/>
              <w:jc w:val="both"/>
              <w:outlineLvl w:val="1"/>
              <w:rPr>
                <w:b/>
                <w:bCs/>
                <w:sz w:val="24"/>
                <w:szCs w:val="28"/>
                <w:lang w:val="en-CA"/>
              </w:rPr>
            </w:pPr>
            <w:r w:rsidRPr="007771DA">
              <w:rPr>
                <w:b/>
                <w:bCs/>
                <w:sz w:val="24"/>
                <w:szCs w:val="28"/>
                <w:lang w:val="en-CA"/>
              </w:rPr>
              <w:t>2.2  Risk evaluation (see Annex 1 for further details)</w:t>
            </w:r>
          </w:p>
        </w:tc>
      </w:tr>
    </w:tbl>
    <w:p w:rsidR="0062726F" w:rsidRPr="007771DA" w:rsidRDefault="0062726F" w:rsidP="003D399D">
      <w:pPr>
        <w:spacing w:before="240" w:after="20"/>
        <w:ind w:left="1247"/>
        <w:outlineLvl w:val="2"/>
        <w:rPr>
          <w:b/>
          <w:bCs/>
          <w:snapToGrid w:val="0"/>
          <w:sz w:val="20"/>
          <w:u w:val="single"/>
          <w:lang w:val="en-CA"/>
        </w:rPr>
      </w:pPr>
      <w:r w:rsidRPr="007771DA">
        <w:rPr>
          <w:b/>
          <w:bCs/>
          <w:snapToGrid w:val="0"/>
          <w:sz w:val="20"/>
          <w:u w:val="single"/>
          <w:lang w:val="en-CA"/>
        </w:rPr>
        <w:t>European Union</w:t>
      </w:r>
    </w:p>
    <w:p w:rsidR="0062726F" w:rsidRPr="007771DA" w:rsidRDefault="0062726F" w:rsidP="003D399D">
      <w:pPr>
        <w:spacing w:before="20" w:after="20"/>
        <w:ind w:left="1247"/>
        <w:outlineLvl w:val="2"/>
        <w:rPr>
          <w:b/>
          <w:bCs/>
          <w:snapToGrid w:val="0"/>
          <w:sz w:val="20"/>
          <w:lang w:val="en-CA"/>
        </w:rPr>
      </w:pPr>
      <w:r w:rsidRPr="007771DA">
        <w:rPr>
          <w:b/>
          <w:bCs/>
          <w:snapToGrid w:val="0"/>
          <w:sz w:val="20"/>
          <w:lang w:val="en-CA"/>
        </w:rPr>
        <w:t>Human health</w:t>
      </w:r>
    </w:p>
    <w:p w:rsidR="0062726F" w:rsidRPr="007771DA" w:rsidRDefault="0062726F" w:rsidP="003D399D">
      <w:pPr>
        <w:spacing w:before="20" w:after="20"/>
        <w:ind w:left="1247"/>
        <w:outlineLvl w:val="2"/>
        <w:rPr>
          <w:iCs/>
          <w:sz w:val="20"/>
          <w:lang w:val="en-CA"/>
        </w:rPr>
      </w:pPr>
      <w:r w:rsidRPr="007771DA">
        <w:rPr>
          <w:iCs/>
          <w:sz w:val="20"/>
          <w:lang w:val="en-CA"/>
        </w:rPr>
        <w:t xml:space="preserve">It was concluded that </w:t>
      </w:r>
      <w:proofErr w:type="spellStart"/>
      <w:r w:rsidRPr="007771DA">
        <w:rPr>
          <w:iCs/>
          <w:sz w:val="20"/>
          <w:lang w:val="en-CA"/>
        </w:rPr>
        <w:t>carbosulfan</w:t>
      </w:r>
      <w:proofErr w:type="spellEnd"/>
      <w:r w:rsidRPr="007771DA">
        <w:rPr>
          <w:iCs/>
          <w:sz w:val="20"/>
          <w:lang w:val="en-CA"/>
        </w:rPr>
        <w:t xml:space="preserve"> was not demonstrated to fulfil the safety requirements laid down in Article 5 (1) (a) and (b) of Directive 91/414/EEC. </w:t>
      </w:r>
    </w:p>
    <w:p w:rsidR="0062726F" w:rsidRPr="007771DA" w:rsidRDefault="0062726F" w:rsidP="003D399D">
      <w:pPr>
        <w:spacing w:before="20" w:after="20"/>
        <w:ind w:left="1247"/>
        <w:outlineLvl w:val="2"/>
        <w:rPr>
          <w:iCs/>
          <w:sz w:val="20"/>
          <w:lang w:val="en-CA"/>
        </w:rPr>
      </w:pPr>
      <w:r w:rsidRPr="007771DA">
        <w:rPr>
          <w:iCs/>
          <w:sz w:val="20"/>
          <w:lang w:val="en-CA"/>
        </w:rPr>
        <w:t xml:space="preserve">Certain metabolites with a hazardous profile appear with the use of </w:t>
      </w:r>
      <w:proofErr w:type="spellStart"/>
      <w:r w:rsidRPr="007771DA">
        <w:rPr>
          <w:iCs/>
          <w:sz w:val="20"/>
          <w:lang w:val="en-CA"/>
        </w:rPr>
        <w:t>carbosulfan</w:t>
      </w:r>
      <w:proofErr w:type="spellEnd"/>
      <w:r w:rsidRPr="007771DA">
        <w:rPr>
          <w:iCs/>
          <w:sz w:val="20"/>
          <w:lang w:val="en-CA"/>
        </w:rPr>
        <w:t xml:space="preserve">. Some of these metabolites could be </w:t>
      </w:r>
      <w:proofErr w:type="spellStart"/>
      <w:r w:rsidRPr="007771DA">
        <w:rPr>
          <w:iCs/>
          <w:sz w:val="20"/>
          <w:lang w:val="en-CA"/>
        </w:rPr>
        <w:t>genotoxic</w:t>
      </w:r>
      <w:proofErr w:type="spellEnd"/>
      <w:r w:rsidRPr="007771DA">
        <w:rPr>
          <w:iCs/>
          <w:sz w:val="20"/>
          <w:lang w:val="en-CA"/>
        </w:rPr>
        <w:t>. Due to uncertainties on this issue, and based on the current knowledge and the available data, risks regarding the exposure of consumers could not be excluded.</w:t>
      </w:r>
    </w:p>
    <w:p w:rsidR="0062726F" w:rsidRPr="007771DA" w:rsidRDefault="0062726F" w:rsidP="003D399D">
      <w:pPr>
        <w:spacing w:before="20" w:after="20"/>
        <w:ind w:left="1247"/>
        <w:outlineLvl w:val="2"/>
        <w:rPr>
          <w:iCs/>
          <w:sz w:val="20"/>
          <w:lang w:val="en-CA"/>
        </w:rPr>
      </w:pPr>
      <w:r w:rsidRPr="007771DA">
        <w:rPr>
          <w:iCs/>
          <w:sz w:val="20"/>
          <w:lang w:val="en-CA"/>
        </w:rPr>
        <w:t>In addition, impurities, of which at least one is carcinogenic (N-</w:t>
      </w:r>
      <w:proofErr w:type="spellStart"/>
      <w:r w:rsidRPr="007771DA">
        <w:rPr>
          <w:iCs/>
          <w:sz w:val="20"/>
          <w:lang w:val="en-CA"/>
        </w:rPr>
        <w:t>nitrosodibutylamine</w:t>
      </w:r>
      <w:proofErr w:type="spellEnd"/>
      <w:r w:rsidRPr="007771DA">
        <w:rPr>
          <w:iCs/>
          <w:sz w:val="20"/>
          <w:lang w:val="en-CA"/>
        </w:rPr>
        <w:t xml:space="preserve">), were found in the substance as sold in the market (technical substance) at levels raising concerns. Moreover, the presence of unknown levels of carcinogenic impurities in the technical substance may increase during storage. The data provided by the </w:t>
      </w:r>
      <w:proofErr w:type="spellStart"/>
      <w:r w:rsidRPr="007771DA">
        <w:rPr>
          <w:iCs/>
          <w:sz w:val="20"/>
          <w:lang w:val="en-CA"/>
        </w:rPr>
        <w:t>notifier</w:t>
      </w:r>
      <w:proofErr w:type="spellEnd"/>
      <w:r w:rsidRPr="007771DA">
        <w:rPr>
          <w:iCs/>
          <w:sz w:val="20"/>
          <w:lang w:val="en-CA"/>
        </w:rPr>
        <w:t xml:space="preserve"> were not sufficient to address concerns on this issue and thus to assess the risk for operators in an adequate manner.</w:t>
      </w:r>
    </w:p>
    <w:p w:rsidR="0062726F" w:rsidRPr="007771DA" w:rsidRDefault="0062726F" w:rsidP="003D399D">
      <w:pPr>
        <w:ind w:left="1247"/>
        <w:rPr>
          <w:sz w:val="20"/>
          <w:lang w:val="en-CA"/>
        </w:rPr>
      </w:pPr>
      <w:r w:rsidRPr="007771DA">
        <w:rPr>
          <w:iCs/>
          <w:sz w:val="20"/>
          <w:lang w:val="en-CA"/>
        </w:rPr>
        <w:t xml:space="preserve">The further review in 2009 noted a possible exceedance of the Acceptable Daily Intake by toddlers and an acute risk to children and adults from consumption of a number of crops. </w:t>
      </w:r>
      <w:r w:rsidRPr="007771DA">
        <w:rPr>
          <w:sz w:val="20"/>
          <w:lang w:val="en-CA"/>
        </w:rPr>
        <w:t>(UNEP/FAO/RC/CRC.11/7)</w:t>
      </w:r>
    </w:p>
    <w:p w:rsidR="0062726F" w:rsidRPr="007771DA" w:rsidRDefault="0062726F" w:rsidP="003D399D">
      <w:pPr>
        <w:spacing w:before="20" w:after="20"/>
        <w:ind w:left="1247"/>
        <w:outlineLvl w:val="2"/>
        <w:rPr>
          <w:b/>
          <w:bCs/>
          <w:snapToGrid w:val="0"/>
          <w:sz w:val="20"/>
          <w:lang w:val="en-CA"/>
        </w:rPr>
      </w:pPr>
    </w:p>
    <w:p w:rsidR="0062726F" w:rsidRPr="007771DA" w:rsidRDefault="0062726F" w:rsidP="003D399D">
      <w:pPr>
        <w:spacing w:before="20" w:after="20"/>
        <w:ind w:left="1247"/>
        <w:outlineLvl w:val="2"/>
        <w:rPr>
          <w:b/>
          <w:bCs/>
          <w:snapToGrid w:val="0"/>
          <w:sz w:val="20"/>
          <w:lang w:val="en-CA"/>
        </w:rPr>
      </w:pPr>
      <w:r w:rsidRPr="007771DA">
        <w:rPr>
          <w:b/>
          <w:bCs/>
          <w:snapToGrid w:val="0"/>
          <w:sz w:val="20"/>
          <w:lang w:val="en-CA"/>
        </w:rPr>
        <w:t>Environment</w:t>
      </w:r>
    </w:p>
    <w:p w:rsidR="0062726F" w:rsidRPr="007771DA" w:rsidRDefault="0062726F" w:rsidP="003D399D">
      <w:pPr>
        <w:spacing w:before="20" w:after="20"/>
        <w:ind w:left="1247"/>
        <w:outlineLvl w:val="2"/>
        <w:rPr>
          <w:bCs/>
          <w:snapToGrid w:val="0"/>
          <w:sz w:val="20"/>
          <w:lang w:val="en-CA"/>
        </w:rPr>
      </w:pPr>
      <w:r w:rsidRPr="007771DA">
        <w:rPr>
          <w:bCs/>
          <w:snapToGrid w:val="0"/>
          <w:sz w:val="20"/>
          <w:lang w:val="en-CA"/>
        </w:rPr>
        <w:t xml:space="preserve">It was concluded that </w:t>
      </w:r>
      <w:proofErr w:type="spellStart"/>
      <w:r w:rsidRPr="007771DA">
        <w:rPr>
          <w:bCs/>
          <w:snapToGrid w:val="0"/>
          <w:sz w:val="20"/>
          <w:lang w:val="en-CA"/>
        </w:rPr>
        <w:t>carbosulfan</w:t>
      </w:r>
      <w:proofErr w:type="spellEnd"/>
      <w:r w:rsidRPr="007771DA">
        <w:rPr>
          <w:bCs/>
          <w:snapToGrid w:val="0"/>
          <w:sz w:val="20"/>
          <w:lang w:val="en-CA"/>
        </w:rPr>
        <w:t xml:space="preserve"> was not demonstrated to fulfil the safety requirements laid down in Article 5 (1) (a) and (b) of Directive 91/414/EEC. </w:t>
      </w:r>
    </w:p>
    <w:p w:rsidR="0062726F" w:rsidRPr="007771DA" w:rsidRDefault="0062726F" w:rsidP="003D399D">
      <w:pPr>
        <w:spacing w:before="20" w:after="20"/>
        <w:ind w:left="1247"/>
        <w:outlineLvl w:val="2"/>
        <w:rPr>
          <w:bCs/>
          <w:snapToGrid w:val="0"/>
          <w:sz w:val="20"/>
          <w:lang w:val="en-CA"/>
        </w:rPr>
      </w:pPr>
      <w:r w:rsidRPr="007771DA">
        <w:rPr>
          <w:bCs/>
          <w:snapToGrid w:val="0"/>
          <w:sz w:val="20"/>
          <w:lang w:val="en-CA"/>
        </w:rPr>
        <w:t>The evaluation raised concerns regarding a possible risk to groundwater, due to a potential contamination of groundwater by the parent substance and by a number of relevant metabolites.</w:t>
      </w:r>
    </w:p>
    <w:p w:rsidR="0062726F" w:rsidRPr="007771DA" w:rsidRDefault="0062726F" w:rsidP="003D399D">
      <w:pPr>
        <w:ind w:left="1247"/>
        <w:rPr>
          <w:sz w:val="20"/>
          <w:lang w:val="en-CA"/>
        </w:rPr>
      </w:pPr>
      <w:r w:rsidRPr="007771DA">
        <w:rPr>
          <w:bCs/>
          <w:snapToGrid w:val="0"/>
          <w:sz w:val="20"/>
          <w:lang w:val="en-CA"/>
        </w:rPr>
        <w:t xml:space="preserve">In addition, the risk to birds and mammals, aquatic organisms, bees and earthworms could not be sufficiently assessed due to a lack of substantial data. Therefore, concerns remain as regards the risk assessment for these species. Additional data were available in the 2009 review which allowed addressing further elements of the risk assessment. There was a risk to birds and mammals from the uptake of residues in contaminated food items. </w:t>
      </w:r>
      <w:proofErr w:type="spellStart"/>
      <w:r w:rsidRPr="007771DA">
        <w:rPr>
          <w:bCs/>
          <w:snapToGrid w:val="0"/>
          <w:sz w:val="20"/>
          <w:lang w:val="en-CA"/>
        </w:rPr>
        <w:t>Carbosulfan</w:t>
      </w:r>
      <w:proofErr w:type="spellEnd"/>
      <w:r w:rsidRPr="007771DA">
        <w:rPr>
          <w:bCs/>
          <w:snapToGrid w:val="0"/>
          <w:sz w:val="20"/>
          <w:lang w:val="en-CA"/>
        </w:rPr>
        <w:t xml:space="preserve"> is toxic to bees and non-target arthropods although the risk was considered low for the representative uses that were evaluated. The risk to aquatic organisms, soil microorganisms and plants was considered low for the representative uses that were evaluated. </w:t>
      </w:r>
      <w:r w:rsidRPr="007771DA">
        <w:rPr>
          <w:sz w:val="20"/>
          <w:lang w:val="en-CA"/>
        </w:rPr>
        <w:t>(UNEP/FAO/RC/CRC.11/7)</w:t>
      </w:r>
    </w:p>
    <w:p w:rsidR="0062726F" w:rsidRPr="007771DA" w:rsidRDefault="0062726F" w:rsidP="004D5B2C">
      <w:pPr>
        <w:spacing w:before="20" w:after="20"/>
        <w:ind w:left="1247"/>
        <w:jc w:val="both"/>
        <w:outlineLvl w:val="2"/>
        <w:rPr>
          <w:b/>
          <w:bCs/>
          <w:snapToGrid w:val="0"/>
          <w:sz w:val="20"/>
          <w:lang w:val="en-CA"/>
        </w:rPr>
      </w:pPr>
    </w:p>
    <w:p w:rsidR="0062726F" w:rsidRPr="007771DA" w:rsidRDefault="0062726F" w:rsidP="004D5B2C">
      <w:pPr>
        <w:keepNext/>
        <w:spacing w:before="240" w:after="20"/>
        <w:ind w:left="1247"/>
        <w:jc w:val="both"/>
        <w:outlineLvl w:val="2"/>
        <w:rPr>
          <w:b/>
          <w:bCs/>
          <w:snapToGrid w:val="0"/>
          <w:sz w:val="20"/>
          <w:u w:val="single"/>
          <w:lang w:val="en-CA"/>
        </w:rPr>
      </w:pPr>
      <w:r w:rsidRPr="007771DA">
        <w:rPr>
          <w:b/>
          <w:bCs/>
          <w:snapToGrid w:val="0"/>
          <w:sz w:val="20"/>
          <w:u w:val="single"/>
          <w:lang w:val="en-CA"/>
        </w:rPr>
        <w:t>CILSS countries</w:t>
      </w:r>
    </w:p>
    <w:p w:rsidR="0062726F" w:rsidRPr="007771DA" w:rsidRDefault="0062726F" w:rsidP="004D5B2C">
      <w:pPr>
        <w:keepNext/>
        <w:spacing w:before="20" w:after="20"/>
        <w:ind w:left="1247"/>
        <w:jc w:val="both"/>
        <w:outlineLvl w:val="2"/>
        <w:rPr>
          <w:b/>
          <w:bCs/>
          <w:snapToGrid w:val="0"/>
          <w:sz w:val="20"/>
          <w:lang w:val="en-CA"/>
        </w:rPr>
      </w:pPr>
      <w:r w:rsidRPr="007771DA">
        <w:rPr>
          <w:b/>
          <w:bCs/>
          <w:snapToGrid w:val="0"/>
          <w:sz w:val="20"/>
          <w:lang w:val="en-CA"/>
        </w:rPr>
        <w:t>Human health</w:t>
      </w:r>
    </w:p>
    <w:p w:rsidR="0062726F" w:rsidRPr="007771DA" w:rsidRDefault="0062726F" w:rsidP="004D5B2C">
      <w:pPr>
        <w:keepNext/>
        <w:spacing w:after="120"/>
        <w:ind w:left="1247"/>
        <w:rPr>
          <w:sz w:val="20"/>
          <w:lang w:val="en-CA"/>
        </w:rPr>
      </w:pPr>
      <w:r w:rsidRPr="007771DA">
        <w:rPr>
          <w:sz w:val="20"/>
          <w:lang w:val="en-CA"/>
        </w:rPr>
        <w:t xml:space="preserve">The </w:t>
      </w:r>
      <w:proofErr w:type="spellStart"/>
      <w:r w:rsidRPr="007771DA">
        <w:rPr>
          <w:sz w:val="20"/>
          <w:lang w:val="en-CA"/>
        </w:rPr>
        <w:t>Sahelian</w:t>
      </w:r>
      <w:proofErr w:type="spellEnd"/>
      <w:r w:rsidRPr="007771DA">
        <w:rPr>
          <w:sz w:val="20"/>
          <w:lang w:val="en-CA"/>
        </w:rPr>
        <w:t xml:space="preserve"> Pesticides Committee stopped the registration of </w:t>
      </w:r>
      <w:proofErr w:type="spellStart"/>
      <w:r w:rsidRPr="007771DA">
        <w:rPr>
          <w:sz w:val="20"/>
          <w:lang w:val="en-CA"/>
        </w:rPr>
        <w:t>carbosulfan</w:t>
      </w:r>
      <w:proofErr w:type="spellEnd"/>
      <w:r w:rsidRPr="007771DA">
        <w:rPr>
          <w:sz w:val="20"/>
          <w:lang w:val="en-CA"/>
        </w:rPr>
        <w:t xml:space="preserve"> based pesticides in 2006 taking into account the following reasons (UNEP/FAO/RC/CRC.11/INF/15.En, SPC (2014), p5):</w:t>
      </w:r>
    </w:p>
    <w:p w:rsidR="0062726F" w:rsidRPr="007771DA" w:rsidRDefault="0062726F" w:rsidP="004D5B2C">
      <w:pPr>
        <w:numPr>
          <w:ilvl w:val="0"/>
          <w:numId w:val="39"/>
        </w:numPr>
        <w:tabs>
          <w:tab w:val="left" w:pos="624"/>
        </w:tabs>
        <w:spacing w:after="60"/>
        <w:ind w:left="1871" w:hanging="624"/>
        <w:rPr>
          <w:sz w:val="20"/>
          <w:lang w:val="en-CA"/>
        </w:rPr>
      </w:pPr>
      <w:r w:rsidRPr="007771DA">
        <w:rPr>
          <w:sz w:val="20"/>
          <w:lang w:val="en-CA"/>
        </w:rPr>
        <w:t>The fragile ecology of CILSS countries already characterised by an imbalance of ecosystems and the disappearance of organisms useful to the environment;</w:t>
      </w:r>
    </w:p>
    <w:p w:rsidR="0062726F" w:rsidRPr="007771DA" w:rsidRDefault="0062726F" w:rsidP="004D5B2C">
      <w:pPr>
        <w:numPr>
          <w:ilvl w:val="0"/>
          <w:numId w:val="39"/>
        </w:numPr>
        <w:tabs>
          <w:tab w:val="left" w:pos="624"/>
        </w:tabs>
        <w:spacing w:after="60"/>
        <w:ind w:left="1871" w:hanging="624"/>
        <w:rPr>
          <w:sz w:val="20"/>
          <w:lang w:val="en-CA"/>
        </w:rPr>
      </w:pPr>
      <w:r w:rsidRPr="007771DA">
        <w:rPr>
          <w:sz w:val="20"/>
          <w:lang w:val="en-CA"/>
        </w:rPr>
        <w:t xml:space="preserve">Non-compliance with recommended measures for a safe use of </w:t>
      </w:r>
      <w:proofErr w:type="spellStart"/>
      <w:r w:rsidRPr="007771DA">
        <w:rPr>
          <w:sz w:val="20"/>
          <w:lang w:val="en-CA"/>
        </w:rPr>
        <w:t>carbosulfan</w:t>
      </w:r>
      <w:proofErr w:type="spellEnd"/>
      <w:r w:rsidRPr="007771DA">
        <w:rPr>
          <w:sz w:val="20"/>
          <w:lang w:val="en-CA"/>
        </w:rPr>
        <w:t xml:space="preserve"> by users in the context of CILSS countries;</w:t>
      </w:r>
    </w:p>
    <w:p w:rsidR="0062726F" w:rsidRPr="007771DA" w:rsidRDefault="0062726F" w:rsidP="004D5B2C">
      <w:pPr>
        <w:numPr>
          <w:ilvl w:val="0"/>
          <w:numId w:val="39"/>
        </w:numPr>
        <w:tabs>
          <w:tab w:val="left" w:pos="624"/>
        </w:tabs>
        <w:spacing w:after="60"/>
        <w:ind w:left="1871" w:hanging="624"/>
        <w:rPr>
          <w:sz w:val="20"/>
          <w:lang w:val="en-CA"/>
        </w:rPr>
      </w:pPr>
      <w:r w:rsidRPr="007771DA">
        <w:rPr>
          <w:sz w:val="20"/>
          <w:lang w:val="en-CA"/>
        </w:rPr>
        <w:t>The low utilisation rate of protective equipment by growers;</w:t>
      </w:r>
    </w:p>
    <w:p w:rsidR="0062726F" w:rsidRPr="007771DA" w:rsidRDefault="0062726F" w:rsidP="004D5B2C">
      <w:pPr>
        <w:numPr>
          <w:ilvl w:val="0"/>
          <w:numId w:val="39"/>
        </w:numPr>
        <w:tabs>
          <w:tab w:val="left" w:pos="624"/>
        </w:tabs>
        <w:spacing w:after="120"/>
        <w:ind w:left="1871" w:hanging="624"/>
        <w:rPr>
          <w:sz w:val="20"/>
          <w:lang w:val="en-CA"/>
        </w:rPr>
      </w:pPr>
      <w:r w:rsidRPr="007771DA">
        <w:rPr>
          <w:sz w:val="20"/>
          <w:lang w:val="en-CA"/>
        </w:rPr>
        <w:t xml:space="preserve">The existence of alternatives to the use of </w:t>
      </w:r>
      <w:proofErr w:type="spellStart"/>
      <w:r w:rsidRPr="007771DA">
        <w:rPr>
          <w:sz w:val="20"/>
          <w:lang w:val="en-CA"/>
        </w:rPr>
        <w:t>carbosulfan</w:t>
      </w:r>
      <w:proofErr w:type="spellEnd"/>
      <w:r w:rsidRPr="007771DA">
        <w:rPr>
          <w:sz w:val="20"/>
          <w:lang w:val="en-CA"/>
        </w:rPr>
        <w:t>.</w:t>
      </w:r>
    </w:p>
    <w:p w:rsidR="0062726F" w:rsidRPr="007771DA" w:rsidRDefault="0062726F" w:rsidP="004D5B2C">
      <w:pPr>
        <w:spacing w:after="120"/>
        <w:ind w:left="1247"/>
        <w:rPr>
          <w:sz w:val="20"/>
          <w:lang w:val="en-CA"/>
        </w:rPr>
      </w:pPr>
      <w:r w:rsidRPr="007771DA">
        <w:rPr>
          <w:sz w:val="20"/>
          <w:lang w:val="en-CA"/>
        </w:rPr>
        <w:t xml:space="preserve">In the notifications, the following hazards to human health are reported: </w:t>
      </w:r>
      <w:proofErr w:type="spellStart"/>
      <w:r w:rsidRPr="007771DA">
        <w:rPr>
          <w:sz w:val="20"/>
          <w:lang w:val="en-CA"/>
        </w:rPr>
        <w:t>carbosulfan</w:t>
      </w:r>
      <w:proofErr w:type="spellEnd"/>
      <w:r w:rsidRPr="007771DA">
        <w:rPr>
          <w:sz w:val="20"/>
          <w:lang w:val="en-CA"/>
        </w:rPr>
        <w:t xml:space="preserve"> belongs to WHO Class II (moderately hazardous) (Footprint, 2011; WHO, 2008); it is a cholinesterase inhibitor (FAO,</w:t>
      </w:r>
      <w:r w:rsidR="003D399D">
        <w:rPr>
          <w:sz w:val="20"/>
          <w:lang w:val="en-CA"/>
        </w:rPr>
        <w:t> </w:t>
      </w:r>
      <w:r w:rsidRPr="007771DA">
        <w:rPr>
          <w:sz w:val="20"/>
          <w:lang w:val="en-CA"/>
        </w:rPr>
        <w:t xml:space="preserve">2003). Furthermore, the notification states that during a pilot study carried out in Burkina Faso in June 2010, through both retrospective and prospective surveys, one </w:t>
      </w:r>
      <w:proofErr w:type="spellStart"/>
      <w:r w:rsidRPr="007771DA">
        <w:rPr>
          <w:sz w:val="20"/>
          <w:lang w:val="en-CA"/>
        </w:rPr>
        <w:t>carbosulfan</w:t>
      </w:r>
      <w:proofErr w:type="spellEnd"/>
      <w:r w:rsidRPr="007771DA">
        <w:rPr>
          <w:sz w:val="20"/>
          <w:lang w:val="en-CA"/>
        </w:rPr>
        <w:t xml:space="preserve"> based formulation was involved in a poisoning case: PROCOT 40 WS, a tertiary formulation containing </w:t>
      </w:r>
      <w:proofErr w:type="spellStart"/>
      <w:r w:rsidRPr="007771DA">
        <w:rPr>
          <w:sz w:val="20"/>
          <w:lang w:val="en-CA"/>
        </w:rPr>
        <w:t>carbosulfan</w:t>
      </w:r>
      <w:proofErr w:type="spellEnd"/>
      <w:r w:rsidRPr="007771DA">
        <w:rPr>
          <w:sz w:val="20"/>
          <w:lang w:val="en-CA"/>
        </w:rPr>
        <w:t xml:space="preserve"> (250</w:t>
      </w:r>
      <w:r w:rsidR="003D399D">
        <w:rPr>
          <w:sz w:val="20"/>
          <w:lang w:val="en-CA"/>
        </w:rPr>
        <w:t> </w:t>
      </w:r>
      <w:r w:rsidRPr="007771DA">
        <w:rPr>
          <w:sz w:val="20"/>
          <w:lang w:val="en-CA"/>
        </w:rPr>
        <w:t xml:space="preserve">g/kg), </w:t>
      </w:r>
      <w:proofErr w:type="spellStart"/>
      <w:r w:rsidRPr="007771DA">
        <w:rPr>
          <w:sz w:val="20"/>
          <w:lang w:val="en-CA"/>
        </w:rPr>
        <w:t>carbendazim</w:t>
      </w:r>
      <w:proofErr w:type="spellEnd"/>
      <w:r w:rsidRPr="007771DA">
        <w:rPr>
          <w:sz w:val="20"/>
          <w:lang w:val="en-CA"/>
        </w:rPr>
        <w:t xml:space="preserve"> (100 g/kg) and </w:t>
      </w:r>
      <w:proofErr w:type="spellStart"/>
      <w:r w:rsidRPr="007771DA">
        <w:rPr>
          <w:sz w:val="20"/>
          <w:lang w:val="en-CA"/>
        </w:rPr>
        <w:t>metalaxyl</w:t>
      </w:r>
      <w:proofErr w:type="spellEnd"/>
      <w:r w:rsidRPr="007771DA">
        <w:rPr>
          <w:sz w:val="20"/>
          <w:lang w:val="en-CA"/>
        </w:rPr>
        <w:t>-M (50 g/kg).</w:t>
      </w:r>
    </w:p>
    <w:p w:rsidR="0062726F" w:rsidRPr="007771DA" w:rsidRDefault="0062726F" w:rsidP="004D5B2C">
      <w:pPr>
        <w:spacing w:after="120"/>
        <w:ind w:left="1247"/>
        <w:rPr>
          <w:sz w:val="20"/>
          <w:lang w:val="en-CA"/>
        </w:rPr>
      </w:pPr>
      <w:r w:rsidRPr="007771DA">
        <w:rPr>
          <w:sz w:val="20"/>
          <w:lang w:val="en-CA"/>
        </w:rPr>
        <w:t xml:space="preserve">The Annex to the decision to ban </w:t>
      </w:r>
      <w:proofErr w:type="spellStart"/>
      <w:r w:rsidRPr="007771DA">
        <w:rPr>
          <w:sz w:val="20"/>
          <w:lang w:val="en-CA"/>
        </w:rPr>
        <w:t>carbosulfan</w:t>
      </w:r>
      <w:proofErr w:type="spellEnd"/>
      <w:r w:rsidRPr="007771DA">
        <w:rPr>
          <w:sz w:val="20"/>
          <w:lang w:val="en-CA"/>
        </w:rPr>
        <w:t xml:space="preserve"> further specifies the risks to human health and the environment in the notifying Parties. These risks result from pesticide use in general but also explicitly apply to the use of pesticides containing </w:t>
      </w:r>
      <w:proofErr w:type="spellStart"/>
      <w:r w:rsidRPr="007771DA">
        <w:rPr>
          <w:sz w:val="20"/>
          <w:lang w:val="en-CA"/>
        </w:rPr>
        <w:t>carbosulfan</w:t>
      </w:r>
      <w:proofErr w:type="spellEnd"/>
      <w:r w:rsidRPr="007771DA">
        <w:rPr>
          <w:sz w:val="20"/>
          <w:lang w:val="en-CA"/>
        </w:rPr>
        <w:t>. Growers do not follow Good Agricultural Practices, in particular the use of appropriate personal protective equipment. Protective equipment (dust masks, boots and gloves in particular) is sold to the growers by distributors in 20% of cases. That equipment is not specific for field treatments. Growers mainly wear dust masks (39.08 % of cases) followed by boots (28.8 %) whereas overalls are the least used (4.5 %) during plant treatment (UNEP/FAO/RC/CRC.11/INF/15.En, SPC (2014), p4).</w:t>
      </w:r>
    </w:p>
    <w:p w:rsidR="0062726F" w:rsidRPr="007771DA" w:rsidRDefault="0062726F" w:rsidP="004D5B2C">
      <w:pPr>
        <w:spacing w:after="120"/>
        <w:ind w:left="1247"/>
        <w:rPr>
          <w:sz w:val="20"/>
          <w:lang w:val="en-CA"/>
        </w:rPr>
      </w:pPr>
      <w:r w:rsidRPr="007771DA">
        <w:rPr>
          <w:sz w:val="20"/>
          <w:lang w:val="en-CA"/>
        </w:rPr>
        <w:t xml:space="preserve">More than half of the growers (67.5 %) had a water source in their fields or nearby. The majority of water points were less than 100m from the fields and this proximity may be at the origin of water pollution by pesticides. Water was drunk in 50% of </w:t>
      </w:r>
      <w:proofErr w:type="gramStart"/>
      <w:r w:rsidRPr="007771DA">
        <w:rPr>
          <w:sz w:val="20"/>
          <w:lang w:val="en-CA"/>
        </w:rPr>
        <w:t>cases,</w:t>
      </w:r>
      <w:proofErr w:type="gramEnd"/>
      <w:r w:rsidRPr="007771DA">
        <w:rPr>
          <w:sz w:val="20"/>
          <w:lang w:val="en-CA"/>
        </w:rPr>
        <w:t xml:space="preserve"> it was used for the preparation or dilution of pesticides in 29.26 % and used for animal drinking in 26.96 % (UNEP/FAO/RC/CRC.11/INF/15.En, SPC (2014), p4).</w:t>
      </w:r>
    </w:p>
    <w:p w:rsidR="0062726F" w:rsidRPr="007771DA" w:rsidRDefault="0062726F" w:rsidP="004D5B2C">
      <w:pPr>
        <w:ind w:left="1247"/>
        <w:rPr>
          <w:sz w:val="20"/>
          <w:lang w:val="en-CA"/>
        </w:rPr>
      </w:pPr>
      <w:r w:rsidRPr="007771DA">
        <w:rPr>
          <w:b/>
          <w:sz w:val="20"/>
          <w:lang w:val="en-CA"/>
        </w:rPr>
        <w:t>Environment</w:t>
      </w:r>
    </w:p>
    <w:p w:rsidR="0062726F" w:rsidRPr="007771DA" w:rsidRDefault="0062726F" w:rsidP="004D5B2C">
      <w:pPr>
        <w:spacing w:after="120"/>
        <w:ind w:left="1247"/>
        <w:rPr>
          <w:sz w:val="20"/>
          <w:lang w:val="en-CA"/>
        </w:rPr>
      </w:pPr>
      <w:proofErr w:type="spellStart"/>
      <w:r w:rsidRPr="007771DA">
        <w:rPr>
          <w:sz w:val="20"/>
          <w:lang w:val="en-CA"/>
        </w:rPr>
        <w:t>Carbosulfan</w:t>
      </w:r>
      <w:proofErr w:type="spellEnd"/>
      <w:r w:rsidRPr="007771DA">
        <w:rPr>
          <w:sz w:val="20"/>
          <w:lang w:val="en-CA"/>
        </w:rPr>
        <w:t xml:space="preserve"> is highly toxic to birds (LD</w:t>
      </w:r>
      <w:r w:rsidRPr="007771DA">
        <w:rPr>
          <w:sz w:val="20"/>
          <w:vertAlign w:val="subscript"/>
          <w:lang w:val="en-CA"/>
        </w:rPr>
        <w:t>50</w:t>
      </w:r>
      <w:r w:rsidRPr="007771DA">
        <w:rPr>
          <w:sz w:val="20"/>
          <w:lang w:val="en-CA"/>
        </w:rPr>
        <w:t xml:space="preserve"> </w:t>
      </w:r>
      <w:proofErr w:type="spellStart"/>
      <w:r w:rsidRPr="007771DA">
        <w:rPr>
          <w:i/>
          <w:sz w:val="20"/>
          <w:lang w:val="en-CA"/>
        </w:rPr>
        <w:t>Anas</w:t>
      </w:r>
      <w:proofErr w:type="spellEnd"/>
      <w:r w:rsidRPr="007771DA">
        <w:rPr>
          <w:i/>
          <w:sz w:val="20"/>
          <w:lang w:val="en-CA"/>
        </w:rPr>
        <w:t xml:space="preserve"> </w:t>
      </w:r>
      <w:proofErr w:type="spellStart"/>
      <w:r w:rsidRPr="007771DA">
        <w:rPr>
          <w:i/>
          <w:sz w:val="20"/>
          <w:lang w:val="en-CA"/>
        </w:rPr>
        <w:t>platyrhynchos</w:t>
      </w:r>
      <w:proofErr w:type="spellEnd"/>
      <w:r w:rsidRPr="007771DA">
        <w:rPr>
          <w:sz w:val="20"/>
          <w:lang w:val="en-CA"/>
        </w:rPr>
        <w:t xml:space="preserve"> = 10 mg/kg), fish (LC</w:t>
      </w:r>
      <w:r w:rsidRPr="007771DA">
        <w:rPr>
          <w:sz w:val="20"/>
          <w:vertAlign w:val="subscript"/>
          <w:lang w:val="en-CA"/>
        </w:rPr>
        <w:t>50</w:t>
      </w:r>
      <w:r w:rsidRPr="007771DA">
        <w:rPr>
          <w:sz w:val="20"/>
          <w:lang w:val="en-CA"/>
        </w:rPr>
        <w:t xml:space="preserve"> 96h </w:t>
      </w:r>
      <w:proofErr w:type="spellStart"/>
      <w:r w:rsidRPr="007771DA">
        <w:rPr>
          <w:i/>
          <w:sz w:val="20"/>
          <w:lang w:val="en-CA"/>
        </w:rPr>
        <w:t>Lepomis</w:t>
      </w:r>
      <w:proofErr w:type="spellEnd"/>
      <w:r w:rsidRPr="007771DA">
        <w:rPr>
          <w:i/>
          <w:sz w:val="20"/>
          <w:lang w:val="en-CA"/>
        </w:rPr>
        <w:t xml:space="preserve"> </w:t>
      </w:r>
      <w:proofErr w:type="spellStart"/>
      <w:r w:rsidRPr="007771DA">
        <w:rPr>
          <w:i/>
          <w:sz w:val="20"/>
          <w:lang w:val="en-CA"/>
        </w:rPr>
        <w:t>macrochirus</w:t>
      </w:r>
      <w:proofErr w:type="spellEnd"/>
      <w:r w:rsidRPr="007771DA">
        <w:rPr>
          <w:i/>
          <w:sz w:val="20"/>
          <w:lang w:val="en-CA"/>
        </w:rPr>
        <w:t xml:space="preserve"> </w:t>
      </w:r>
      <w:r w:rsidRPr="007771DA">
        <w:rPr>
          <w:sz w:val="20"/>
          <w:lang w:val="en-CA"/>
        </w:rPr>
        <w:t>= 0.015 mg/L), aquatic invertebrates (EC</w:t>
      </w:r>
      <w:r w:rsidRPr="007771DA">
        <w:rPr>
          <w:sz w:val="20"/>
          <w:vertAlign w:val="subscript"/>
          <w:lang w:val="en-CA"/>
        </w:rPr>
        <w:t>50</w:t>
      </w:r>
      <w:r w:rsidRPr="007771DA">
        <w:rPr>
          <w:sz w:val="20"/>
          <w:lang w:val="en-CA"/>
        </w:rPr>
        <w:t xml:space="preserve"> 48h </w:t>
      </w:r>
      <w:r w:rsidRPr="007771DA">
        <w:rPr>
          <w:i/>
          <w:sz w:val="20"/>
          <w:lang w:val="en-CA"/>
        </w:rPr>
        <w:t>Daphnia magna</w:t>
      </w:r>
      <w:r w:rsidRPr="007771DA">
        <w:rPr>
          <w:sz w:val="20"/>
          <w:lang w:val="en-CA"/>
        </w:rPr>
        <w:t xml:space="preserve"> = 0.0032 mg/L) and bees (LD</w:t>
      </w:r>
      <w:r w:rsidRPr="007771DA">
        <w:rPr>
          <w:sz w:val="20"/>
          <w:vertAlign w:val="subscript"/>
          <w:lang w:val="en-CA"/>
        </w:rPr>
        <w:t>50</w:t>
      </w:r>
      <w:r w:rsidRPr="007771DA">
        <w:rPr>
          <w:sz w:val="20"/>
          <w:lang w:val="en-CA"/>
        </w:rPr>
        <w:t xml:space="preserve"> 48h = 0.18 </w:t>
      </w:r>
      <w:proofErr w:type="spellStart"/>
      <w:r w:rsidRPr="007771DA">
        <w:rPr>
          <w:sz w:val="20"/>
          <w:lang w:val="en-CA"/>
        </w:rPr>
        <w:t>μg</w:t>
      </w:r>
      <w:proofErr w:type="spellEnd"/>
      <w:r w:rsidRPr="007771DA">
        <w:rPr>
          <w:sz w:val="20"/>
          <w:lang w:val="en-CA"/>
        </w:rPr>
        <w:t>/bee).  (UNEP/FAO/RC/CRC.11/7)</w:t>
      </w:r>
    </w:p>
    <w:p w:rsidR="0062726F" w:rsidRPr="007771DA" w:rsidRDefault="0062726F" w:rsidP="004D5B2C">
      <w:pPr>
        <w:spacing w:after="120"/>
        <w:ind w:left="1247"/>
        <w:rPr>
          <w:sz w:val="20"/>
          <w:lang w:val="en-CA"/>
        </w:rPr>
      </w:pPr>
      <w:r w:rsidRPr="007771DA">
        <w:rPr>
          <w:sz w:val="20"/>
          <w:lang w:val="en-CA"/>
        </w:rPr>
        <w:t xml:space="preserve">In April 2015, on recommendation of the </w:t>
      </w:r>
      <w:proofErr w:type="spellStart"/>
      <w:r w:rsidRPr="007771DA">
        <w:rPr>
          <w:sz w:val="20"/>
          <w:lang w:val="en-CA"/>
        </w:rPr>
        <w:t>Sahelian</w:t>
      </w:r>
      <w:proofErr w:type="spellEnd"/>
      <w:r w:rsidRPr="007771DA">
        <w:rPr>
          <w:sz w:val="20"/>
          <w:lang w:val="en-CA"/>
        </w:rPr>
        <w:t xml:space="preserve"> Pesticides Committee, </w:t>
      </w:r>
      <w:proofErr w:type="spellStart"/>
      <w:r w:rsidRPr="007771DA">
        <w:rPr>
          <w:sz w:val="20"/>
          <w:lang w:val="en-CA"/>
        </w:rPr>
        <w:t>carbosulfan</w:t>
      </w:r>
      <w:proofErr w:type="spellEnd"/>
      <w:r w:rsidRPr="007771DA">
        <w:rPr>
          <w:sz w:val="20"/>
          <w:lang w:val="en-CA"/>
        </w:rPr>
        <w:t xml:space="preserve"> was banned by decision of the CILSS Coordinating Minister (Minister of Agriculture and Environment) due to unacceptable risk to the human health (difficulty to handle </w:t>
      </w:r>
      <w:proofErr w:type="spellStart"/>
      <w:r w:rsidRPr="007771DA">
        <w:rPr>
          <w:sz w:val="20"/>
          <w:lang w:val="en-CA"/>
        </w:rPr>
        <w:t>carbosulfan</w:t>
      </w:r>
      <w:proofErr w:type="spellEnd"/>
      <w:r w:rsidRPr="007771DA">
        <w:rPr>
          <w:sz w:val="20"/>
          <w:lang w:val="en-CA"/>
        </w:rPr>
        <w:t xml:space="preserve"> by users from Sahel Countries without risks) and non-target organisms in the environment (UNEP/FAO/RC/CRC.11/INF/15.En, SPC (2014), p5). The ban of </w:t>
      </w:r>
      <w:proofErr w:type="spellStart"/>
      <w:r w:rsidRPr="007771DA">
        <w:rPr>
          <w:sz w:val="20"/>
          <w:lang w:val="en-CA"/>
        </w:rPr>
        <w:t>carbosulfan</w:t>
      </w:r>
      <w:proofErr w:type="spellEnd"/>
      <w:r w:rsidRPr="007771DA">
        <w:rPr>
          <w:sz w:val="20"/>
          <w:lang w:val="en-CA"/>
        </w:rPr>
        <w:t xml:space="preserve"> in several other countries such as the EU is also mentioned (UNEP/FAO/RC/CRC.11/INF/15.En, SPC (2014), p3).</w:t>
      </w:r>
    </w:p>
    <w:tbl>
      <w:tblPr>
        <w:tblW w:w="0" w:type="auto"/>
        <w:tblInd w:w="1385"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8221"/>
      </w:tblGrid>
      <w:tr w:rsidR="0062726F" w:rsidRPr="007771DA" w:rsidTr="004D5B2C">
        <w:tc>
          <w:tcPr>
            <w:tcW w:w="8221" w:type="dxa"/>
            <w:shd w:val="pct10" w:color="auto" w:fill="auto"/>
          </w:tcPr>
          <w:p w:rsidR="0062726F" w:rsidRPr="007771DA" w:rsidRDefault="0062726F" w:rsidP="0062726F">
            <w:pPr>
              <w:keepNext/>
              <w:spacing w:before="40" w:after="60"/>
              <w:jc w:val="both"/>
              <w:outlineLvl w:val="0"/>
              <w:rPr>
                <w:b/>
                <w:bCs/>
                <w:kern w:val="28"/>
                <w:sz w:val="24"/>
                <w:szCs w:val="29"/>
                <w:lang w:val="en-CA"/>
              </w:rPr>
            </w:pPr>
            <w:r w:rsidRPr="007771DA">
              <w:rPr>
                <w:b/>
                <w:bCs/>
                <w:kern w:val="28"/>
                <w:sz w:val="24"/>
                <w:szCs w:val="29"/>
                <w:lang w:val="en-CA"/>
              </w:rPr>
              <w:t xml:space="preserve">3. Protective measures that have been applied concerning the chemical </w:t>
            </w:r>
          </w:p>
        </w:tc>
      </w:tr>
    </w:tbl>
    <w:p w:rsidR="0062726F" w:rsidRPr="007771DA" w:rsidRDefault="0062726F" w:rsidP="0062726F">
      <w:pPr>
        <w:tabs>
          <w:tab w:val="left" w:pos="-720"/>
          <w:tab w:val="left" w:pos="0"/>
          <w:tab w:val="left" w:pos="720"/>
        </w:tabs>
        <w:suppressAutoHyphens/>
        <w:jc w:val="both"/>
        <w:rPr>
          <w:sz w:val="20"/>
          <w:szCs w:val="10"/>
          <w:lang w:val="en-CA"/>
        </w:rPr>
      </w:pPr>
    </w:p>
    <w:tbl>
      <w:tblPr>
        <w:tblW w:w="8221" w:type="dxa"/>
        <w:tblInd w:w="13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6"/>
        <w:gridCol w:w="6945"/>
      </w:tblGrid>
      <w:tr w:rsidR="0062726F" w:rsidRPr="007771DA" w:rsidTr="004D5B2C">
        <w:tc>
          <w:tcPr>
            <w:tcW w:w="8221" w:type="dxa"/>
            <w:gridSpan w:val="2"/>
            <w:tcBorders>
              <w:top w:val="single" w:sz="4" w:space="0" w:color="auto"/>
              <w:left w:val="single" w:sz="4" w:space="0" w:color="auto"/>
              <w:bottom w:val="single" w:sz="4" w:space="0" w:color="auto"/>
              <w:right w:val="single" w:sz="4" w:space="0" w:color="auto"/>
            </w:tcBorders>
          </w:tcPr>
          <w:p w:rsidR="0062726F" w:rsidRPr="007771DA" w:rsidRDefault="0062726F" w:rsidP="0062726F">
            <w:pPr>
              <w:keepNext/>
              <w:jc w:val="both"/>
              <w:outlineLvl w:val="1"/>
              <w:rPr>
                <w:b/>
                <w:bCs/>
                <w:sz w:val="24"/>
                <w:szCs w:val="28"/>
                <w:lang w:val="en-CA"/>
              </w:rPr>
            </w:pPr>
            <w:r w:rsidRPr="007771DA">
              <w:rPr>
                <w:b/>
                <w:bCs/>
                <w:sz w:val="24"/>
                <w:szCs w:val="28"/>
                <w:lang w:val="en-CA"/>
              </w:rPr>
              <w:t>3.1  Regulatory measures to reduce exposure</w:t>
            </w:r>
          </w:p>
        </w:tc>
      </w:tr>
      <w:tr w:rsidR="0062726F" w:rsidRPr="007771DA" w:rsidTr="004D5B2C">
        <w:tblPrEx>
          <w:tblBorders>
            <w:top w:val="none" w:sz="0" w:space="0" w:color="auto"/>
            <w:left w:val="none" w:sz="0" w:space="0" w:color="auto"/>
            <w:bottom w:val="none" w:sz="0" w:space="0" w:color="auto"/>
            <w:right w:val="none" w:sz="0" w:space="0" w:color="auto"/>
          </w:tblBorders>
        </w:tblPrEx>
        <w:tc>
          <w:tcPr>
            <w:tcW w:w="1276" w:type="dxa"/>
          </w:tcPr>
          <w:p w:rsidR="0062726F" w:rsidRPr="007771DA" w:rsidRDefault="0062726F" w:rsidP="0062726F">
            <w:pPr>
              <w:spacing w:before="20" w:after="20"/>
              <w:jc w:val="both"/>
              <w:outlineLvl w:val="2"/>
              <w:rPr>
                <w:b/>
                <w:bCs/>
                <w:sz w:val="20"/>
                <w:u w:val="single"/>
                <w:lang w:val="en-CA"/>
              </w:rPr>
            </w:pPr>
            <w:r w:rsidRPr="007771DA">
              <w:rPr>
                <w:b/>
                <w:bCs/>
                <w:sz w:val="20"/>
                <w:u w:val="single"/>
                <w:lang w:val="en-CA"/>
              </w:rPr>
              <w:t>European Union</w:t>
            </w:r>
          </w:p>
        </w:tc>
        <w:tc>
          <w:tcPr>
            <w:tcW w:w="6945" w:type="dxa"/>
          </w:tcPr>
          <w:p w:rsidR="0062726F" w:rsidRPr="007771DA" w:rsidRDefault="0062726F" w:rsidP="00A121FA">
            <w:pPr>
              <w:spacing w:before="20" w:after="120"/>
              <w:jc w:val="both"/>
              <w:rPr>
                <w:b/>
                <w:bCs/>
                <w:sz w:val="20"/>
                <w:lang w:val="en-CA"/>
              </w:rPr>
            </w:pPr>
            <w:r w:rsidRPr="007771DA">
              <w:rPr>
                <w:bCs/>
                <w:sz w:val="20"/>
                <w:lang w:val="en-CA"/>
              </w:rPr>
              <w:t xml:space="preserve">The regulatory action was a ban on the use of </w:t>
            </w:r>
            <w:proofErr w:type="spellStart"/>
            <w:r w:rsidRPr="007771DA">
              <w:rPr>
                <w:bCs/>
                <w:sz w:val="20"/>
                <w:lang w:val="en-CA"/>
              </w:rPr>
              <w:t>carbosulfan</w:t>
            </w:r>
            <w:proofErr w:type="spellEnd"/>
            <w:r w:rsidRPr="007771DA">
              <w:rPr>
                <w:bCs/>
                <w:sz w:val="20"/>
                <w:lang w:val="en-CA"/>
              </w:rPr>
              <w:t>. There were no other regulatory measures introduced with this regulatory action to reduce exposure.</w:t>
            </w:r>
          </w:p>
        </w:tc>
      </w:tr>
      <w:tr w:rsidR="0062726F" w:rsidRPr="007771DA" w:rsidTr="004D5B2C">
        <w:tblPrEx>
          <w:tblBorders>
            <w:top w:val="none" w:sz="0" w:space="0" w:color="auto"/>
            <w:left w:val="none" w:sz="0" w:space="0" w:color="auto"/>
            <w:bottom w:val="none" w:sz="0" w:space="0" w:color="auto"/>
            <w:right w:val="none" w:sz="0" w:space="0" w:color="auto"/>
          </w:tblBorders>
        </w:tblPrEx>
        <w:tc>
          <w:tcPr>
            <w:tcW w:w="1276" w:type="dxa"/>
          </w:tcPr>
          <w:p w:rsidR="0062726F" w:rsidRPr="007771DA" w:rsidRDefault="0062726F" w:rsidP="0062726F">
            <w:pPr>
              <w:spacing w:before="20" w:after="20"/>
              <w:jc w:val="both"/>
              <w:outlineLvl w:val="2"/>
              <w:rPr>
                <w:b/>
                <w:bCs/>
                <w:sz w:val="20"/>
                <w:u w:val="single"/>
                <w:lang w:val="en-CA"/>
              </w:rPr>
            </w:pPr>
            <w:r w:rsidRPr="007771DA">
              <w:rPr>
                <w:b/>
                <w:bCs/>
                <w:sz w:val="20"/>
                <w:u w:val="single"/>
                <w:lang w:val="en-CA"/>
              </w:rPr>
              <w:t>CILSS countries</w:t>
            </w:r>
          </w:p>
        </w:tc>
        <w:tc>
          <w:tcPr>
            <w:tcW w:w="6945" w:type="dxa"/>
          </w:tcPr>
          <w:p w:rsidR="0062726F" w:rsidRPr="007771DA" w:rsidRDefault="0062726F" w:rsidP="0062726F">
            <w:pPr>
              <w:spacing w:before="20" w:after="20"/>
              <w:jc w:val="both"/>
              <w:rPr>
                <w:b/>
                <w:bCs/>
                <w:i/>
                <w:sz w:val="20"/>
                <w:lang w:val="en-CA"/>
              </w:rPr>
            </w:pPr>
            <w:r w:rsidRPr="007771DA">
              <w:rPr>
                <w:bCs/>
                <w:sz w:val="20"/>
                <w:lang w:val="en-CA"/>
              </w:rPr>
              <w:t xml:space="preserve">The regulatory action was a ban on the use of </w:t>
            </w:r>
            <w:proofErr w:type="spellStart"/>
            <w:r w:rsidRPr="007771DA">
              <w:rPr>
                <w:bCs/>
                <w:sz w:val="20"/>
                <w:lang w:val="en-CA"/>
              </w:rPr>
              <w:t>carbosulfan</w:t>
            </w:r>
            <w:proofErr w:type="spellEnd"/>
            <w:r w:rsidRPr="007771DA">
              <w:rPr>
                <w:bCs/>
                <w:sz w:val="20"/>
                <w:lang w:val="en-CA"/>
              </w:rPr>
              <w:t>. There were no other regulatory measures introduced with this regulatory action to reduce exposure.</w:t>
            </w:r>
          </w:p>
        </w:tc>
      </w:tr>
    </w:tbl>
    <w:p w:rsidR="0062726F" w:rsidRPr="007771DA" w:rsidRDefault="0062726F" w:rsidP="0062726F">
      <w:pPr>
        <w:tabs>
          <w:tab w:val="left" w:pos="-720"/>
          <w:tab w:val="left" w:pos="0"/>
          <w:tab w:val="left" w:pos="720"/>
        </w:tabs>
        <w:suppressAutoHyphens/>
        <w:jc w:val="both"/>
        <w:rPr>
          <w:sz w:val="20"/>
          <w:szCs w:val="10"/>
          <w:lang w:val="en-CA"/>
        </w:rPr>
      </w:pPr>
    </w:p>
    <w:tbl>
      <w:tblPr>
        <w:tblW w:w="0" w:type="auto"/>
        <w:tblInd w:w="13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21"/>
      </w:tblGrid>
      <w:tr w:rsidR="0062726F" w:rsidRPr="007771DA" w:rsidTr="004D5B2C">
        <w:tc>
          <w:tcPr>
            <w:tcW w:w="8221" w:type="dxa"/>
            <w:tcBorders>
              <w:top w:val="single" w:sz="4" w:space="0" w:color="auto"/>
              <w:left w:val="single" w:sz="4" w:space="0" w:color="auto"/>
              <w:bottom w:val="single" w:sz="4" w:space="0" w:color="auto"/>
              <w:right w:val="single" w:sz="4" w:space="0" w:color="auto"/>
            </w:tcBorders>
          </w:tcPr>
          <w:p w:rsidR="0062726F" w:rsidRPr="007771DA" w:rsidRDefault="0062726F" w:rsidP="00DE680C">
            <w:pPr>
              <w:jc w:val="both"/>
              <w:outlineLvl w:val="1"/>
              <w:rPr>
                <w:b/>
                <w:bCs/>
                <w:strike/>
                <w:sz w:val="24"/>
                <w:szCs w:val="28"/>
                <w:lang w:val="en-CA"/>
              </w:rPr>
            </w:pPr>
            <w:r w:rsidRPr="007771DA">
              <w:rPr>
                <w:b/>
                <w:bCs/>
                <w:sz w:val="24"/>
                <w:szCs w:val="28"/>
                <w:lang w:val="en-CA"/>
              </w:rPr>
              <w:t>3.2  Other measures to reduce exposure</w:t>
            </w:r>
          </w:p>
        </w:tc>
      </w:tr>
    </w:tbl>
    <w:p w:rsidR="0062726F" w:rsidRPr="007771DA" w:rsidRDefault="0062726F" w:rsidP="006C5FBE">
      <w:pPr>
        <w:spacing w:before="240" w:after="20"/>
        <w:ind w:left="1247"/>
        <w:outlineLvl w:val="2"/>
        <w:rPr>
          <w:b/>
          <w:bCs/>
          <w:sz w:val="20"/>
          <w:u w:val="single"/>
          <w:lang w:val="en-CA"/>
        </w:rPr>
      </w:pPr>
      <w:r w:rsidRPr="007771DA">
        <w:rPr>
          <w:b/>
          <w:bCs/>
          <w:sz w:val="20"/>
          <w:u w:val="single"/>
          <w:lang w:val="en-CA"/>
        </w:rPr>
        <w:t>European Union</w:t>
      </w:r>
    </w:p>
    <w:p w:rsidR="0062726F" w:rsidRPr="007771DA" w:rsidRDefault="0062726F" w:rsidP="00A121FA">
      <w:pPr>
        <w:spacing w:before="20" w:after="120"/>
        <w:ind w:left="1247"/>
        <w:outlineLvl w:val="2"/>
        <w:rPr>
          <w:b/>
          <w:bCs/>
          <w:sz w:val="20"/>
          <w:lang w:val="en-CA"/>
        </w:rPr>
      </w:pPr>
      <w:r w:rsidRPr="007771DA">
        <w:rPr>
          <w:iCs/>
          <w:sz w:val="20"/>
          <w:lang w:val="en-CA"/>
        </w:rPr>
        <w:t xml:space="preserve">None reported – none required since all uses of plant protection products containing </w:t>
      </w:r>
      <w:proofErr w:type="spellStart"/>
      <w:r w:rsidRPr="007771DA">
        <w:rPr>
          <w:iCs/>
          <w:sz w:val="20"/>
          <w:lang w:val="en-CA"/>
        </w:rPr>
        <w:t>carbosulfan</w:t>
      </w:r>
      <w:proofErr w:type="spellEnd"/>
      <w:r w:rsidRPr="007771DA">
        <w:rPr>
          <w:iCs/>
          <w:sz w:val="20"/>
          <w:lang w:val="en-CA"/>
        </w:rPr>
        <w:t xml:space="preserve"> were prohibited in the EU.</w:t>
      </w:r>
    </w:p>
    <w:p w:rsidR="0062726F" w:rsidRPr="007771DA" w:rsidRDefault="0062726F" w:rsidP="00A121FA">
      <w:pPr>
        <w:spacing w:before="20" w:after="20"/>
        <w:ind w:left="1247"/>
        <w:outlineLvl w:val="2"/>
        <w:rPr>
          <w:b/>
          <w:bCs/>
          <w:sz w:val="20"/>
          <w:u w:val="single"/>
          <w:lang w:val="en-CA"/>
        </w:rPr>
      </w:pPr>
      <w:r w:rsidRPr="007771DA">
        <w:rPr>
          <w:b/>
          <w:bCs/>
          <w:sz w:val="20"/>
          <w:u w:val="single"/>
          <w:lang w:val="en-CA"/>
        </w:rPr>
        <w:t>CILSS countries</w:t>
      </w:r>
    </w:p>
    <w:p w:rsidR="0062726F" w:rsidRPr="007771DA" w:rsidRDefault="0062726F" w:rsidP="00A121FA">
      <w:pPr>
        <w:spacing w:after="120"/>
        <w:ind w:left="1247"/>
        <w:rPr>
          <w:bCs/>
          <w:iCs/>
          <w:sz w:val="20"/>
          <w:lang w:val="en-CA"/>
        </w:rPr>
      </w:pPr>
      <w:r w:rsidRPr="007771DA">
        <w:rPr>
          <w:bCs/>
          <w:iCs/>
          <w:sz w:val="20"/>
          <w:lang w:val="en-CA"/>
        </w:rPr>
        <w:t xml:space="preserve">None reported – none required since </w:t>
      </w:r>
      <w:proofErr w:type="spellStart"/>
      <w:r w:rsidRPr="007771DA">
        <w:rPr>
          <w:bCs/>
          <w:iCs/>
          <w:sz w:val="20"/>
          <w:lang w:val="en-CA"/>
        </w:rPr>
        <w:t>carbosulfan</w:t>
      </w:r>
      <w:proofErr w:type="spellEnd"/>
      <w:r w:rsidRPr="007771DA">
        <w:rPr>
          <w:bCs/>
          <w:iCs/>
          <w:sz w:val="20"/>
          <w:lang w:val="en-CA"/>
        </w:rPr>
        <w:t xml:space="preserve"> products can no longer be used in the CILSS countries.</w:t>
      </w:r>
    </w:p>
    <w:tbl>
      <w:tblPr>
        <w:tblW w:w="0" w:type="auto"/>
        <w:tblInd w:w="138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22"/>
      </w:tblGrid>
      <w:tr w:rsidR="0062726F" w:rsidRPr="007771DA" w:rsidTr="004D5B2C">
        <w:tc>
          <w:tcPr>
            <w:tcW w:w="8222" w:type="dxa"/>
            <w:tcBorders>
              <w:top w:val="single" w:sz="4" w:space="0" w:color="auto"/>
              <w:left w:val="single" w:sz="4" w:space="0" w:color="auto"/>
              <w:bottom w:val="single" w:sz="4" w:space="0" w:color="auto"/>
              <w:right w:val="single" w:sz="4" w:space="0" w:color="auto"/>
            </w:tcBorders>
          </w:tcPr>
          <w:p w:rsidR="0062726F" w:rsidRPr="007771DA" w:rsidRDefault="0062726F" w:rsidP="0062726F">
            <w:pPr>
              <w:jc w:val="both"/>
              <w:outlineLvl w:val="1"/>
              <w:rPr>
                <w:b/>
                <w:bCs/>
                <w:sz w:val="24"/>
                <w:szCs w:val="28"/>
                <w:lang w:val="en-CA"/>
              </w:rPr>
            </w:pPr>
            <w:r w:rsidRPr="007771DA">
              <w:rPr>
                <w:b/>
                <w:bCs/>
                <w:sz w:val="24"/>
                <w:szCs w:val="28"/>
                <w:lang w:val="en-CA"/>
              </w:rPr>
              <w:t xml:space="preserve">3.3  Alternatives </w:t>
            </w:r>
          </w:p>
        </w:tc>
      </w:tr>
      <w:tr w:rsidR="0062726F" w:rsidRPr="007771DA" w:rsidTr="004D5B2C">
        <w:tblPrEx>
          <w:tblBorders>
            <w:top w:val="none" w:sz="0" w:space="0" w:color="auto"/>
            <w:left w:val="none" w:sz="0" w:space="0" w:color="auto"/>
            <w:bottom w:val="none" w:sz="0" w:space="0" w:color="auto"/>
            <w:right w:val="none" w:sz="0" w:space="0" w:color="auto"/>
          </w:tblBorders>
        </w:tblPrEx>
        <w:tc>
          <w:tcPr>
            <w:tcW w:w="8222" w:type="dxa"/>
          </w:tcPr>
          <w:p w:rsidR="0062726F" w:rsidRPr="007771DA" w:rsidRDefault="0062726F" w:rsidP="004D5B2C">
            <w:pPr>
              <w:spacing w:after="80"/>
              <w:rPr>
                <w:i/>
                <w:sz w:val="20"/>
                <w:lang w:val="en-CA"/>
              </w:rPr>
            </w:pPr>
            <w:r w:rsidRPr="007771DA">
              <w:rPr>
                <w:i/>
                <w:sz w:val="20"/>
                <w:lang w:val="en-CA"/>
              </w:rPr>
              <w:t xml:space="preserve">It is essential that before a country considers alternatives to </w:t>
            </w:r>
            <w:proofErr w:type="spellStart"/>
            <w:r w:rsidRPr="007771DA">
              <w:rPr>
                <w:i/>
                <w:sz w:val="20"/>
                <w:lang w:val="en-CA"/>
              </w:rPr>
              <w:t>carbosulfan</w:t>
            </w:r>
            <w:proofErr w:type="spellEnd"/>
            <w:r w:rsidRPr="007771DA">
              <w:rPr>
                <w:i/>
                <w:sz w:val="20"/>
                <w:lang w:val="en-CA"/>
              </w:rPr>
              <w:t xml:space="preserve">, it ensures that the use is relevant to its national needs, and the anticipated local conditions of use. The hazards of the substitute materials and the controls needed for safe use should also be evaluated. </w:t>
            </w:r>
          </w:p>
          <w:p w:rsidR="0062726F" w:rsidRPr="007771DA" w:rsidRDefault="0062726F" w:rsidP="004D5B2C">
            <w:pPr>
              <w:spacing w:after="60"/>
              <w:rPr>
                <w:b/>
                <w:bCs/>
                <w:sz w:val="20"/>
                <w:u w:val="single"/>
                <w:lang w:val="en-CA"/>
              </w:rPr>
            </w:pPr>
            <w:r w:rsidRPr="007771DA">
              <w:rPr>
                <w:b/>
                <w:bCs/>
                <w:sz w:val="20"/>
                <w:u w:val="single"/>
                <w:lang w:val="en-CA"/>
              </w:rPr>
              <w:t>European Union</w:t>
            </w:r>
          </w:p>
          <w:p w:rsidR="0062726F" w:rsidRPr="007771DA" w:rsidRDefault="0062726F" w:rsidP="004D5B2C">
            <w:pPr>
              <w:spacing w:after="120"/>
              <w:rPr>
                <w:sz w:val="20"/>
              </w:rPr>
            </w:pPr>
            <w:r w:rsidRPr="007771DA">
              <w:rPr>
                <w:iCs/>
                <w:sz w:val="20"/>
                <w:lang w:val="en-CA"/>
              </w:rPr>
              <w:t>No information on alternatives was reported.</w:t>
            </w:r>
            <w:r w:rsidRPr="007771DA">
              <w:rPr>
                <w:sz w:val="20"/>
                <w:lang w:val="en-CA"/>
              </w:rPr>
              <w:t xml:space="preserve"> </w:t>
            </w:r>
          </w:p>
          <w:p w:rsidR="0062726F" w:rsidRPr="007771DA" w:rsidRDefault="0062726F" w:rsidP="004D5B2C">
            <w:pPr>
              <w:spacing w:after="60"/>
              <w:rPr>
                <w:b/>
                <w:bCs/>
                <w:sz w:val="20"/>
                <w:u w:val="single"/>
                <w:lang w:val="en-CA"/>
              </w:rPr>
            </w:pPr>
            <w:r w:rsidRPr="007771DA">
              <w:rPr>
                <w:b/>
                <w:bCs/>
                <w:sz w:val="20"/>
                <w:u w:val="single"/>
                <w:lang w:val="en-CA"/>
              </w:rPr>
              <w:t>CILSS countries</w:t>
            </w:r>
          </w:p>
          <w:p w:rsidR="0062726F" w:rsidRPr="007771DA" w:rsidRDefault="0062726F" w:rsidP="004D5B2C">
            <w:pPr>
              <w:keepNext/>
              <w:spacing w:after="80"/>
              <w:outlineLvl w:val="8"/>
              <w:rPr>
                <w:iCs/>
                <w:sz w:val="20"/>
                <w:lang w:val="en-CA"/>
              </w:rPr>
            </w:pPr>
            <w:r w:rsidRPr="007771DA">
              <w:rPr>
                <w:iCs/>
                <w:sz w:val="20"/>
                <w:lang w:val="en-CA"/>
              </w:rPr>
              <w:t xml:space="preserve">Alternatives to the use of </w:t>
            </w:r>
            <w:proofErr w:type="spellStart"/>
            <w:r w:rsidRPr="007771DA">
              <w:rPr>
                <w:iCs/>
                <w:sz w:val="20"/>
                <w:lang w:val="en-CA"/>
              </w:rPr>
              <w:t>carbosulfan</w:t>
            </w:r>
            <w:proofErr w:type="spellEnd"/>
            <w:r w:rsidRPr="007771DA">
              <w:rPr>
                <w:iCs/>
                <w:sz w:val="20"/>
                <w:lang w:val="en-CA"/>
              </w:rPr>
              <w:t>-based formulations do exist. As an alternative, there are insecticide/</w:t>
            </w:r>
            <w:proofErr w:type="spellStart"/>
            <w:r w:rsidRPr="007771DA">
              <w:rPr>
                <w:iCs/>
                <w:sz w:val="20"/>
                <w:lang w:val="en-CA"/>
              </w:rPr>
              <w:t>acaricide</w:t>
            </w:r>
            <w:proofErr w:type="spellEnd"/>
            <w:r w:rsidRPr="007771DA">
              <w:rPr>
                <w:iCs/>
                <w:sz w:val="20"/>
                <w:lang w:val="en-CA"/>
              </w:rPr>
              <w:t xml:space="preserve"> formulations which are registered and authorized for sale in CILSS countries. There are at least ten insecticide/</w:t>
            </w:r>
            <w:proofErr w:type="spellStart"/>
            <w:r w:rsidRPr="007771DA">
              <w:rPr>
                <w:iCs/>
                <w:sz w:val="20"/>
                <w:lang w:val="en-CA"/>
              </w:rPr>
              <w:t>acaricide</w:t>
            </w:r>
            <w:proofErr w:type="spellEnd"/>
            <w:r w:rsidRPr="007771DA">
              <w:rPr>
                <w:iCs/>
                <w:sz w:val="20"/>
                <w:lang w:val="en-CA"/>
              </w:rPr>
              <w:t xml:space="preserve"> formulations in the general list of pesticides registered by SPC for corn, sugar cane, vegetables (SPC, 2014). These are chlorpyrifos-5 ethyl, </w:t>
            </w:r>
            <w:proofErr w:type="spellStart"/>
            <w:r w:rsidRPr="007771DA">
              <w:rPr>
                <w:iCs/>
                <w:sz w:val="20"/>
                <w:lang w:val="en-CA"/>
              </w:rPr>
              <w:t>profenofos</w:t>
            </w:r>
            <w:proofErr w:type="spellEnd"/>
            <w:r w:rsidRPr="007771DA">
              <w:rPr>
                <w:iCs/>
                <w:sz w:val="20"/>
                <w:lang w:val="en-CA"/>
              </w:rPr>
              <w:t xml:space="preserve">, </w:t>
            </w:r>
            <w:proofErr w:type="spellStart"/>
            <w:r w:rsidRPr="007771DA">
              <w:rPr>
                <w:iCs/>
                <w:sz w:val="20"/>
                <w:lang w:val="en-CA"/>
              </w:rPr>
              <w:t>cypermethrin</w:t>
            </w:r>
            <w:proofErr w:type="spellEnd"/>
            <w:r w:rsidRPr="007771DA">
              <w:rPr>
                <w:iCs/>
                <w:sz w:val="20"/>
                <w:lang w:val="en-CA"/>
              </w:rPr>
              <w:t xml:space="preserve">, </w:t>
            </w:r>
            <w:proofErr w:type="spellStart"/>
            <w:r w:rsidRPr="007771DA">
              <w:rPr>
                <w:iCs/>
                <w:sz w:val="20"/>
                <w:lang w:val="en-CA"/>
              </w:rPr>
              <w:t>ethoprophos</w:t>
            </w:r>
            <w:proofErr w:type="spellEnd"/>
            <w:r w:rsidRPr="007771DA">
              <w:rPr>
                <w:iCs/>
                <w:sz w:val="20"/>
                <w:lang w:val="en-CA"/>
              </w:rPr>
              <w:t xml:space="preserve">, </w:t>
            </w:r>
            <w:proofErr w:type="spellStart"/>
            <w:r w:rsidRPr="007771DA">
              <w:rPr>
                <w:iCs/>
                <w:sz w:val="20"/>
                <w:lang w:val="en-CA"/>
              </w:rPr>
              <w:t>abamectin</w:t>
            </w:r>
            <w:proofErr w:type="spellEnd"/>
            <w:r w:rsidRPr="007771DA">
              <w:rPr>
                <w:iCs/>
                <w:sz w:val="20"/>
                <w:lang w:val="en-CA"/>
              </w:rPr>
              <w:t xml:space="preserve">, </w:t>
            </w:r>
            <w:proofErr w:type="spellStart"/>
            <w:r w:rsidRPr="007771DA">
              <w:rPr>
                <w:iCs/>
                <w:sz w:val="20"/>
                <w:lang w:val="en-CA"/>
              </w:rPr>
              <w:t>deltamethrin</w:t>
            </w:r>
            <w:proofErr w:type="spellEnd"/>
            <w:r w:rsidRPr="007771DA">
              <w:rPr>
                <w:iCs/>
                <w:sz w:val="20"/>
                <w:lang w:val="en-CA"/>
              </w:rPr>
              <w:t xml:space="preserve"> and lambda-</w:t>
            </w:r>
            <w:proofErr w:type="spellStart"/>
            <w:r w:rsidRPr="007771DA">
              <w:rPr>
                <w:iCs/>
                <w:sz w:val="20"/>
                <w:lang w:val="en-CA"/>
              </w:rPr>
              <w:t>cyhalothrin</w:t>
            </w:r>
            <w:proofErr w:type="spellEnd"/>
            <w:r w:rsidRPr="007771DA">
              <w:rPr>
                <w:iCs/>
                <w:sz w:val="20"/>
                <w:lang w:val="en-CA"/>
              </w:rPr>
              <w:t xml:space="preserve"> based formulations. (UNEP/FAO/RC/CRC.11/7)</w:t>
            </w:r>
          </w:p>
          <w:p w:rsidR="0062726F" w:rsidRPr="007771DA" w:rsidRDefault="0062726F" w:rsidP="004D5B2C">
            <w:pPr>
              <w:spacing w:after="60"/>
              <w:rPr>
                <w:sz w:val="20"/>
                <w:u w:val="single"/>
                <w:lang w:val="en-CA"/>
              </w:rPr>
            </w:pPr>
            <w:r w:rsidRPr="007771DA">
              <w:rPr>
                <w:b/>
                <w:sz w:val="20"/>
                <w:u w:val="single"/>
                <w:lang w:val="en-CA"/>
              </w:rPr>
              <w:t>General</w:t>
            </w:r>
          </w:p>
          <w:p w:rsidR="0062726F" w:rsidRPr="007771DA" w:rsidRDefault="0062726F" w:rsidP="004D5B2C">
            <w:pPr>
              <w:spacing w:after="80"/>
              <w:rPr>
                <w:rFonts w:eastAsia="SimSun"/>
                <w:sz w:val="20"/>
              </w:rPr>
            </w:pPr>
            <w:r w:rsidRPr="007771DA">
              <w:rPr>
                <w:rFonts w:eastAsia="SimSun"/>
                <w:sz w:val="20"/>
              </w:rPr>
              <w:t xml:space="preserve">There are a number of alternative methods involving chemical and non-chemical strategies, including alternative technologies available, depending on the individual crop-pest complex under consideration. Countries should consider promoting, as appropriate, integrated pest management (IPM), </w:t>
            </w:r>
            <w:proofErr w:type="spellStart"/>
            <w:r w:rsidRPr="007771DA">
              <w:rPr>
                <w:rFonts w:eastAsia="SimSun"/>
                <w:sz w:val="20"/>
              </w:rPr>
              <w:t>agroecology</w:t>
            </w:r>
            <w:proofErr w:type="spellEnd"/>
            <w:r w:rsidRPr="007771DA">
              <w:rPr>
                <w:rFonts w:eastAsia="SimSun"/>
                <w:sz w:val="20"/>
              </w:rPr>
              <w:t>, and application of organic agriculture as a means of reducing or eliminating the use of hazardous pesticides.</w:t>
            </w:r>
          </w:p>
          <w:p w:rsidR="0062726F" w:rsidRPr="007771DA" w:rsidRDefault="0062726F" w:rsidP="004D5B2C">
            <w:pPr>
              <w:spacing w:after="80"/>
              <w:rPr>
                <w:sz w:val="20"/>
                <w:lang w:val="en-CA"/>
              </w:rPr>
            </w:pPr>
            <w:r w:rsidRPr="007771DA">
              <w:rPr>
                <w:rFonts w:eastAsia="SimSun"/>
                <w:sz w:val="20"/>
              </w:rPr>
              <w:t xml:space="preserve">Advice may be available through National IPM focal points, the FAO, </w:t>
            </w:r>
            <w:r w:rsidRPr="007771DA">
              <w:rPr>
                <w:rFonts w:eastAsia="SimSun"/>
                <w:sz w:val="20"/>
                <w:lang w:eastAsia="zh-CN"/>
              </w:rPr>
              <w:t>IFOAM (International Federation of Organic Movements),</w:t>
            </w:r>
            <w:r w:rsidRPr="007771DA">
              <w:rPr>
                <w:rFonts w:eastAsia="SimSun"/>
                <w:sz w:val="18"/>
                <w:szCs w:val="18"/>
                <w:lang w:eastAsia="zh-CN"/>
              </w:rPr>
              <w:t xml:space="preserve"> </w:t>
            </w:r>
            <w:r w:rsidRPr="007771DA">
              <w:rPr>
                <w:rFonts w:eastAsia="SimSun"/>
                <w:sz w:val="20"/>
              </w:rPr>
              <w:t xml:space="preserve">and agricultural research or development agencies. Where it has been made available by governments, additional information on alternatives to </w:t>
            </w:r>
            <w:proofErr w:type="spellStart"/>
            <w:r w:rsidRPr="007771DA">
              <w:rPr>
                <w:rFonts w:eastAsia="SimSun"/>
                <w:sz w:val="20"/>
              </w:rPr>
              <w:t>carbosulfan</w:t>
            </w:r>
            <w:proofErr w:type="spellEnd"/>
            <w:r w:rsidRPr="007771DA">
              <w:rPr>
                <w:rFonts w:eastAsia="SimSun"/>
                <w:sz w:val="20"/>
              </w:rPr>
              <w:t xml:space="preserve"> may be found on the Rotterdam Convention website </w:t>
            </w:r>
            <w:hyperlink r:id="rId22" w:history="1">
              <w:r w:rsidRPr="007771DA">
                <w:rPr>
                  <w:rFonts w:eastAsia="SimSun"/>
                  <w:color w:val="0000FF"/>
                  <w:sz w:val="20"/>
                  <w:u w:val="single"/>
                </w:rPr>
                <w:t>www.pic.int</w:t>
              </w:r>
            </w:hyperlink>
            <w:r w:rsidRPr="007771DA">
              <w:rPr>
                <w:rFonts w:eastAsia="SimSun"/>
                <w:sz w:val="20"/>
              </w:rPr>
              <w:t>.</w:t>
            </w:r>
          </w:p>
        </w:tc>
      </w:tr>
    </w:tbl>
    <w:p w:rsidR="0062726F" w:rsidRPr="007771DA" w:rsidRDefault="0062726F" w:rsidP="0062726F">
      <w:pPr>
        <w:tabs>
          <w:tab w:val="left" w:pos="-720"/>
          <w:tab w:val="left" w:pos="0"/>
          <w:tab w:val="left" w:pos="720"/>
        </w:tabs>
        <w:suppressAutoHyphens/>
        <w:jc w:val="both"/>
        <w:rPr>
          <w:sz w:val="10"/>
          <w:szCs w:val="10"/>
          <w:lang w:val="en-CA"/>
        </w:rPr>
      </w:pPr>
    </w:p>
    <w:tbl>
      <w:tblPr>
        <w:tblW w:w="0" w:type="auto"/>
        <w:tblInd w:w="138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22"/>
      </w:tblGrid>
      <w:tr w:rsidR="0062726F" w:rsidRPr="007771DA" w:rsidTr="004D5B2C">
        <w:trPr>
          <w:cantSplit/>
        </w:trPr>
        <w:tc>
          <w:tcPr>
            <w:tcW w:w="8222" w:type="dxa"/>
            <w:tcBorders>
              <w:top w:val="single" w:sz="6" w:space="0" w:color="auto"/>
              <w:left w:val="single" w:sz="6" w:space="0" w:color="auto"/>
              <w:bottom w:val="single" w:sz="4" w:space="0" w:color="auto"/>
              <w:right w:val="single" w:sz="6" w:space="0" w:color="auto"/>
            </w:tcBorders>
          </w:tcPr>
          <w:p w:rsidR="0062726F" w:rsidRPr="007771DA" w:rsidRDefault="0062726F" w:rsidP="0062726F">
            <w:pPr>
              <w:keepNext/>
              <w:jc w:val="both"/>
              <w:outlineLvl w:val="1"/>
              <w:rPr>
                <w:b/>
                <w:bCs/>
                <w:sz w:val="24"/>
                <w:szCs w:val="28"/>
                <w:lang w:val="en-CA"/>
              </w:rPr>
            </w:pPr>
            <w:r w:rsidRPr="007771DA">
              <w:rPr>
                <w:b/>
                <w:bCs/>
                <w:sz w:val="24"/>
                <w:szCs w:val="28"/>
                <w:lang w:val="en-CA"/>
              </w:rPr>
              <w:t>3.4  Socio-economic effects</w:t>
            </w:r>
          </w:p>
        </w:tc>
      </w:tr>
      <w:tr w:rsidR="0062726F" w:rsidRPr="007771DA" w:rsidTr="004D5B2C">
        <w:trPr>
          <w:cantSplit/>
          <w:trHeight w:val="410"/>
        </w:trPr>
        <w:tc>
          <w:tcPr>
            <w:tcW w:w="8222" w:type="dxa"/>
            <w:tcBorders>
              <w:top w:val="single" w:sz="4" w:space="0" w:color="auto"/>
              <w:left w:val="nil"/>
              <w:bottom w:val="nil"/>
              <w:right w:val="nil"/>
            </w:tcBorders>
          </w:tcPr>
          <w:p w:rsidR="0062726F" w:rsidRPr="007771DA" w:rsidRDefault="0062726F" w:rsidP="0062726F">
            <w:pPr>
              <w:spacing w:before="20" w:after="20"/>
              <w:jc w:val="both"/>
              <w:outlineLvl w:val="2"/>
              <w:rPr>
                <w:b/>
                <w:bCs/>
                <w:sz w:val="20"/>
                <w:u w:val="single"/>
                <w:lang w:val="en-CA"/>
              </w:rPr>
            </w:pPr>
            <w:r w:rsidRPr="007771DA">
              <w:rPr>
                <w:b/>
                <w:bCs/>
                <w:sz w:val="20"/>
                <w:u w:val="single"/>
                <w:lang w:val="en-CA"/>
              </w:rPr>
              <w:t>European Union</w:t>
            </w:r>
          </w:p>
          <w:p w:rsidR="0062726F" w:rsidRPr="005C4684" w:rsidRDefault="0062726F" w:rsidP="004D5B2C">
            <w:pPr>
              <w:spacing w:after="80"/>
              <w:jc w:val="both"/>
              <w:rPr>
                <w:sz w:val="20"/>
                <w:lang w:val="en-US"/>
              </w:rPr>
            </w:pPr>
            <w:r w:rsidRPr="007771DA">
              <w:rPr>
                <w:iCs/>
                <w:sz w:val="20"/>
                <w:lang w:val="en-CA"/>
              </w:rPr>
              <w:t xml:space="preserve">No information on socio-economic effects was provided.  </w:t>
            </w:r>
          </w:p>
        </w:tc>
      </w:tr>
      <w:tr w:rsidR="0062726F" w:rsidRPr="007771DA" w:rsidTr="004D5B2C">
        <w:trPr>
          <w:cantSplit/>
          <w:trHeight w:val="410"/>
        </w:trPr>
        <w:tc>
          <w:tcPr>
            <w:tcW w:w="8222" w:type="dxa"/>
            <w:tcBorders>
              <w:top w:val="nil"/>
              <w:left w:val="nil"/>
              <w:bottom w:val="single" w:sz="4" w:space="0" w:color="000000"/>
              <w:right w:val="nil"/>
            </w:tcBorders>
          </w:tcPr>
          <w:p w:rsidR="0062726F" w:rsidRPr="007771DA" w:rsidRDefault="0062726F" w:rsidP="0062726F">
            <w:pPr>
              <w:spacing w:before="20" w:after="20"/>
              <w:jc w:val="both"/>
              <w:outlineLvl w:val="2"/>
              <w:rPr>
                <w:b/>
                <w:bCs/>
                <w:sz w:val="20"/>
                <w:u w:val="single"/>
                <w:lang w:val="en-CA"/>
              </w:rPr>
            </w:pPr>
            <w:r w:rsidRPr="007771DA">
              <w:rPr>
                <w:b/>
                <w:bCs/>
                <w:sz w:val="20"/>
                <w:u w:val="single"/>
                <w:lang w:val="en-CA"/>
              </w:rPr>
              <w:t>CILSS countries</w:t>
            </w:r>
          </w:p>
          <w:p w:rsidR="0062726F" w:rsidRPr="005C4684" w:rsidRDefault="0062726F" w:rsidP="0062726F">
            <w:pPr>
              <w:jc w:val="both"/>
              <w:rPr>
                <w:sz w:val="20"/>
                <w:lang w:val="en-US"/>
              </w:rPr>
            </w:pPr>
            <w:r w:rsidRPr="007771DA">
              <w:rPr>
                <w:iCs/>
                <w:sz w:val="20"/>
                <w:lang w:val="en-CA"/>
              </w:rPr>
              <w:t xml:space="preserve">No information on socio-economic effects was provided. </w:t>
            </w:r>
          </w:p>
        </w:tc>
      </w:tr>
    </w:tbl>
    <w:p w:rsidR="0062726F" w:rsidRPr="005C4684" w:rsidRDefault="0062726F" w:rsidP="0062726F">
      <w:pPr>
        <w:jc w:val="both"/>
        <w:rPr>
          <w:sz w:val="16"/>
          <w:szCs w:val="16"/>
          <w:lang w:val="en-US"/>
        </w:rPr>
      </w:pPr>
    </w:p>
    <w:tbl>
      <w:tblPr>
        <w:tblW w:w="8222" w:type="dxa"/>
        <w:tblInd w:w="1383" w:type="dxa"/>
        <w:tblLayout w:type="fixed"/>
        <w:tblCellMar>
          <w:left w:w="107" w:type="dxa"/>
          <w:right w:w="107" w:type="dxa"/>
        </w:tblCellMar>
        <w:tblLook w:val="0000" w:firstRow="0" w:lastRow="0" w:firstColumn="0" w:lastColumn="0" w:noHBand="0" w:noVBand="0"/>
      </w:tblPr>
      <w:tblGrid>
        <w:gridCol w:w="1418"/>
        <w:gridCol w:w="141"/>
        <w:gridCol w:w="6663"/>
      </w:tblGrid>
      <w:tr w:rsidR="0062726F" w:rsidRPr="007771DA" w:rsidTr="004D5B2C">
        <w:tc>
          <w:tcPr>
            <w:tcW w:w="8222" w:type="dxa"/>
            <w:gridSpan w:val="3"/>
            <w:tcBorders>
              <w:top w:val="single" w:sz="6" w:space="0" w:color="000000"/>
              <w:left w:val="single" w:sz="6" w:space="0" w:color="000000"/>
              <w:bottom w:val="single" w:sz="6" w:space="0" w:color="000000"/>
              <w:right w:val="single" w:sz="6" w:space="0" w:color="000000"/>
            </w:tcBorders>
            <w:shd w:val="pct15" w:color="auto" w:fill="FFFFFF"/>
          </w:tcPr>
          <w:p w:rsidR="0062726F" w:rsidRPr="007771DA" w:rsidRDefault="0062726F" w:rsidP="0062726F">
            <w:pPr>
              <w:jc w:val="both"/>
              <w:rPr>
                <w:b/>
                <w:sz w:val="24"/>
                <w:lang w:val="en-CA"/>
              </w:rPr>
            </w:pPr>
            <w:r w:rsidRPr="007771DA">
              <w:rPr>
                <w:b/>
                <w:sz w:val="24"/>
                <w:lang w:val="en-CA"/>
              </w:rPr>
              <w:t>4. Hazards and Risks to human health and the environment</w:t>
            </w:r>
          </w:p>
        </w:tc>
      </w:tr>
      <w:tr w:rsidR="0062726F" w:rsidRPr="007771DA" w:rsidTr="004D5B2C">
        <w:tc>
          <w:tcPr>
            <w:tcW w:w="8222" w:type="dxa"/>
            <w:gridSpan w:val="3"/>
            <w:tcBorders>
              <w:top w:val="single" w:sz="6" w:space="0" w:color="000000"/>
              <w:left w:val="single" w:sz="6" w:space="0" w:color="808080"/>
              <w:bottom w:val="single" w:sz="6" w:space="0" w:color="808080"/>
              <w:right w:val="single" w:sz="6" w:space="0" w:color="808080"/>
            </w:tcBorders>
            <w:shd w:val="pct15" w:color="auto" w:fill="FFFFFF"/>
          </w:tcPr>
          <w:p w:rsidR="0062726F" w:rsidRPr="007771DA" w:rsidRDefault="0062726F" w:rsidP="0062726F">
            <w:pPr>
              <w:jc w:val="both"/>
              <w:rPr>
                <w:b/>
                <w:sz w:val="28"/>
                <w:lang w:val="en-CA"/>
              </w:rPr>
            </w:pPr>
            <w:r w:rsidRPr="007771DA">
              <w:rPr>
                <w:b/>
                <w:sz w:val="24"/>
                <w:lang w:val="en-CA"/>
              </w:rPr>
              <w:t xml:space="preserve">4.1 Hazard Classification </w:t>
            </w:r>
          </w:p>
        </w:tc>
      </w:tr>
      <w:tr w:rsidR="0062726F" w:rsidRPr="007771DA" w:rsidTr="004D5B2C">
        <w:tblPrEx>
          <w:tblCellMar>
            <w:left w:w="108" w:type="dxa"/>
            <w:right w:w="108" w:type="dxa"/>
          </w:tblCellMar>
        </w:tblPrEx>
        <w:trPr>
          <w:cantSplit/>
        </w:trPr>
        <w:tc>
          <w:tcPr>
            <w:tcW w:w="1559" w:type="dxa"/>
            <w:gridSpan w:val="2"/>
            <w:tcBorders>
              <w:top w:val="single" w:sz="4" w:space="0" w:color="auto"/>
              <w:left w:val="single" w:sz="4" w:space="0" w:color="auto"/>
              <w:bottom w:val="single" w:sz="4" w:space="0" w:color="auto"/>
              <w:right w:val="single" w:sz="4" w:space="0" w:color="auto"/>
            </w:tcBorders>
          </w:tcPr>
          <w:p w:rsidR="0062726F" w:rsidRPr="007771DA" w:rsidRDefault="0062726F" w:rsidP="004D5B2C">
            <w:pPr>
              <w:spacing w:before="20" w:after="20"/>
              <w:outlineLvl w:val="2"/>
              <w:rPr>
                <w:b/>
                <w:bCs/>
                <w:sz w:val="20"/>
                <w:lang w:val="en-CA"/>
              </w:rPr>
            </w:pPr>
            <w:r w:rsidRPr="007771DA">
              <w:rPr>
                <w:b/>
                <w:bCs/>
                <w:sz w:val="20"/>
                <w:lang w:val="en-CA"/>
              </w:rPr>
              <w:t>WHO / IPCS</w:t>
            </w:r>
          </w:p>
        </w:tc>
        <w:tc>
          <w:tcPr>
            <w:tcW w:w="6663" w:type="dxa"/>
            <w:tcBorders>
              <w:top w:val="single" w:sz="4" w:space="0" w:color="auto"/>
              <w:left w:val="single" w:sz="4" w:space="0" w:color="auto"/>
              <w:bottom w:val="single" w:sz="4" w:space="0" w:color="auto"/>
              <w:right w:val="single" w:sz="4" w:space="0" w:color="auto"/>
            </w:tcBorders>
          </w:tcPr>
          <w:p w:rsidR="0062726F" w:rsidRPr="007771DA" w:rsidRDefault="0062726F" w:rsidP="0062726F">
            <w:pPr>
              <w:jc w:val="both"/>
              <w:rPr>
                <w:sz w:val="20"/>
                <w:lang w:val="en-CA"/>
              </w:rPr>
            </w:pPr>
            <w:r w:rsidRPr="007771DA">
              <w:rPr>
                <w:sz w:val="20"/>
                <w:lang w:val="en-CA"/>
              </w:rPr>
              <w:t>Moderately hazardous (Class II).</w:t>
            </w:r>
          </w:p>
        </w:tc>
      </w:tr>
      <w:tr w:rsidR="0062726F" w:rsidRPr="007771DA" w:rsidTr="004D5B2C">
        <w:tblPrEx>
          <w:tblCellMar>
            <w:left w:w="108" w:type="dxa"/>
            <w:right w:w="108" w:type="dxa"/>
          </w:tblCellMar>
        </w:tblPrEx>
        <w:trPr>
          <w:cantSplit/>
        </w:trPr>
        <w:tc>
          <w:tcPr>
            <w:tcW w:w="1559" w:type="dxa"/>
            <w:gridSpan w:val="2"/>
            <w:tcBorders>
              <w:top w:val="single" w:sz="4" w:space="0" w:color="auto"/>
              <w:left w:val="single" w:sz="4" w:space="0" w:color="auto"/>
              <w:bottom w:val="single" w:sz="4" w:space="0" w:color="auto"/>
              <w:right w:val="single" w:sz="4" w:space="0" w:color="auto"/>
            </w:tcBorders>
          </w:tcPr>
          <w:p w:rsidR="0062726F" w:rsidRPr="007771DA" w:rsidRDefault="0062726F" w:rsidP="0062726F">
            <w:pPr>
              <w:spacing w:before="20" w:after="20"/>
              <w:jc w:val="both"/>
              <w:outlineLvl w:val="2"/>
              <w:rPr>
                <w:b/>
                <w:bCs/>
                <w:sz w:val="20"/>
                <w:lang w:val="en-CA"/>
              </w:rPr>
            </w:pPr>
            <w:r w:rsidRPr="007771DA">
              <w:rPr>
                <w:b/>
                <w:bCs/>
                <w:sz w:val="20"/>
                <w:lang w:val="en-CA"/>
              </w:rPr>
              <w:t>IRAC</w:t>
            </w:r>
          </w:p>
        </w:tc>
        <w:tc>
          <w:tcPr>
            <w:tcW w:w="6663" w:type="dxa"/>
            <w:tcBorders>
              <w:top w:val="single" w:sz="4" w:space="0" w:color="auto"/>
              <w:left w:val="single" w:sz="4" w:space="0" w:color="auto"/>
              <w:bottom w:val="single" w:sz="4" w:space="0" w:color="auto"/>
              <w:right w:val="single" w:sz="4" w:space="0" w:color="auto"/>
            </w:tcBorders>
          </w:tcPr>
          <w:p w:rsidR="0062726F" w:rsidRPr="007771DA" w:rsidRDefault="0062726F" w:rsidP="0062726F">
            <w:pPr>
              <w:jc w:val="both"/>
              <w:rPr>
                <w:sz w:val="20"/>
                <w:lang w:val="en-CA"/>
              </w:rPr>
            </w:pPr>
            <w:r w:rsidRPr="007771DA">
              <w:rPr>
                <w:sz w:val="20"/>
                <w:lang w:val="en-CA"/>
              </w:rPr>
              <w:t>Group 1 Acetylcholinesterase (</w:t>
            </w:r>
            <w:proofErr w:type="spellStart"/>
            <w:r w:rsidRPr="007771DA">
              <w:rPr>
                <w:sz w:val="20"/>
                <w:lang w:val="en-CA"/>
              </w:rPr>
              <w:t>AChE</w:t>
            </w:r>
            <w:proofErr w:type="spellEnd"/>
            <w:r w:rsidRPr="007771DA">
              <w:rPr>
                <w:sz w:val="20"/>
                <w:lang w:val="en-CA"/>
              </w:rPr>
              <w:t xml:space="preserve">) inhibitors, 1A </w:t>
            </w:r>
            <w:proofErr w:type="spellStart"/>
            <w:r w:rsidRPr="007771DA">
              <w:rPr>
                <w:sz w:val="20"/>
                <w:lang w:val="en-CA"/>
              </w:rPr>
              <w:t>Carbamates</w:t>
            </w:r>
            <w:proofErr w:type="spellEnd"/>
            <w:r w:rsidRPr="007771DA">
              <w:rPr>
                <w:sz w:val="20"/>
                <w:lang w:val="en-CA"/>
              </w:rPr>
              <w:t xml:space="preserve"> </w:t>
            </w:r>
          </w:p>
        </w:tc>
      </w:tr>
      <w:tr w:rsidR="0062726F" w:rsidRPr="007771DA" w:rsidTr="004D5B2C">
        <w:tblPrEx>
          <w:tblCellMar>
            <w:left w:w="108" w:type="dxa"/>
            <w:right w:w="108" w:type="dxa"/>
          </w:tblCellMar>
        </w:tblPrEx>
        <w:trPr>
          <w:cantSplit/>
        </w:trPr>
        <w:tc>
          <w:tcPr>
            <w:tcW w:w="1559" w:type="dxa"/>
            <w:gridSpan w:val="2"/>
            <w:tcBorders>
              <w:top w:val="single" w:sz="4" w:space="0" w:color="auto"/>
              <w:left w:val="single" w:sz="6" w:space="0" w:color="auto"/>
              <w:bottom w:val="single" w:sz="6" w:space="0" w:color="auto"/>
              <w:right w:val="single" w:sz="6" w:space="0" w:color="auto"/>
            </w:tcBorders>
          </w:tcPr>
          <w:p w:rsidR="0062726F" w:rsidRPr="007771DA" w:rsidRDefault="0062726F" w:rsidP="0062726F">
            <w:pPr>
              <w:spacing w:before="20" w:after="20"/>
              <w:jc w:val="both"/>
              <w:outlineLvl w:val="2"/>
              <w:rPr>
                <w:b/>
                <w:bCs/>
                <w:sz w:val="20"/>
                <w:lang w:val="en-CA"/>
              </w:rPr>
            </w:pPr>
            <w:r w:rsidRPr="007771DA">
              <w:rPr>
                <w:b/>
                <w:bCs/>
                <w:sz w:val="20"/>
                <w:lang w:val="en-CA"/>
              </w:rPr>
              <w:t>European Community</w:t>
            </w:r>
          </w:p>
        </w:tc>
        <w:tc>
          <w:tcPr>
            <w:tcW w:w="6663" w:type="dxa"/>
            <w:tcBorders>
              <w:top w:val="single" w:sz="4" w:space="0" w:color="auto"/>
              <w:bottom w:val="single" w:sz="6" w:space="0" w:color="auto"/>
              <w:right w:val="single" w:sz="6" w:space="0" w:color="auto"/>
            </w:tcBorders>
          </w:tcPr>
          <w:p w:rsidR="0062726F" w:rsidRPr="007771DA" w:rsidRDefault="0062726F" w:rsidP="0062726F">
            <w:pPr>
              <w:jc w:val="both"/>
              <w:rPr>
                <w:sz w:val="20"/>
                <w:lang w:val="en-CA"/>
              </w:rPr>
            </w:pPr>
            <w:r w:rsidRPr="007771DA">
              <w:rPr>
                <w:sz w:val="20"/>
                <w:lang w:val="en-CA"/>
              </w:rPr>
              <w:t>Classification of the EU in accordance with Council Directive 67/548/EEC:</w:t>
            </w:r>
          </w:p>
          <w:p w:rsidR="0062726F" w:rsidRPr="007771DA" w:rsidRDefault="0062726F" w:rsidP="0062726F">
            <w:pPr>
              <w:jc w:val="both"/>
              <w:rPr>
                <w:sz w:val="20"/>
                <w:lang w:val="en-CA"/>
              </w:rPr>
            </w:pPr>
            <w:r w:rsidRPr="007771DA">
              <w:rPr>
                <w:sz w:val="20"/>
                <w:lang w:val="en-CA"/>
              </w:rPr>
              <w:t>T+ - Very toxic.</w:t>
            </w:r>
          </w:p>
          <w:p w:rsidR="0062726F" w:rsidRPr="007771DA" w:rsidRDefault="0062726F" w:rsidP="0062726F">
            <w:pPr>
              <w:jc w:val="both"/>
              <w:rPr>
                <w:sz w:val="20"/>
                <w:lang w:val="en-CA"/>
              </w:rPr>
            </w:pPr>
            <w:r w:rsidRPr="007771DA">
              <w:rPr>
                <w:sz w:val="20"/>
                <w:lang w:val="en-CA"/>
              </w:rPr>
              <w:t>R26 – Very toxic by inhalation.</w:t>
            </w:r>
          </w:p>
          <w:p w:rsidR="0062726F" w:rsidRPr="007771DA" w:rsidRDefault="0062726F" w:rsidP="0062726F">
            <w:pPr>
              <w:jc w:val="both"/>
              <w:rPr>
                <w:sz w:val="20"/>
                <w:lang w:val="en-CA"/>
              </w:rPr>
            </w:pPr>
            <w:r w:rsidRPr="007771DA">
              <w:rPr>
                <w:sz w:val="20"/>
                <w:lang w:val="en-CA"/>
              </w:rPr>
              <w:t>R25 – Toxic if swallowed.</w:t>
            </w:r>
          </w:p>
          <w:p w:rsidR="0062726F" w:rsidRPr="007771DA" w:rsidRDefault="0062726F" w:rsidP="0062726F">
            <w:pPr>
              <w:jc w:val="both"/>
              <w:rPr>
                <w:sz w:val="20"/>
                <w:lang w:val="en-CA"/>
              </w:rPr>
            </w:pPr>
            <w:r w:rsidRPr="007771DA">
              <w:rPr>
                <w:sz w:val="20"/>
                <w:lang w:val="en-CA"/>
              </w:rPr>
              <w:t>R43 – May cause sensitization by skin contact.</w:t>
            </w:r>
          </w:p>
          <w:p w:rsidR="0062726F" w:rsidRPr="007771DA" w:rsidRDefault="0062726F" w:rsidP="0062726F">
            <w:pPr>
              <w:jc w:val="both"/>
              <w:rPr>
                <w:sz w:val="20"/>
                <w:lang w:val="en-CA"/>
              </w:rPr>
            </w:pPr>
            <w:r w:rsidRPr="007771DA">
              <w:rPr>
                <w:sz w:val="20"/>
                <w:lang w:val="en-CA"/>
              </w:rPr>
              <w:t>N – Dangerous for the environment.</w:t>
            </w:r>
          </w:p>
          <w:p w:rsidR="0062726F" w:rsidRPr="007771DA" w:rsidRDefault="0062726F" w:rsidP="004D5B2C">
            <w:pPr>
              <w:spacing w:after="80"/>
              <w:jc w:val="both"/>
              <w:rPr>
                <w:sz w:val="20"/>
                <w:lang w:val="en-CA"/>
              </w:rPr>
            </w:pPr>
            <w:r w:rsidRPr="007771DA">
              <w:rPr>
                <w:sz w:val="20"/>
                <w:lang w:val="en-CA"/>
              </w:rPr>
              <w:t>R50/53 – Very toxic to aquatic organisms, may cause long-term adverse effects in the aquatic environment.</w:t>
            </w:r>
          </w:p>
          <w:p w:rsidR="0062726F" w:rsidRPr="007771DA" w:rsidRDefault="0062726F" w:rsidP="0062726F">
            <w:pPr>
              <w:jc w:val="both"/>
              <w:rPr>
                <w:sz w:val="20"/>
                <w:lang w:val="en-CA"/>
              </w:rPr>
            </w:pPr>
            <w:r w:rsidRPr="007771DA">
              <w:rPr>
                <w:sz w:val="20"/>
                <w:lang w:val="en-CA"/>
              </w:rPr>
              <w:t>Classification of the EU according to Regulation (EC) No 1272/2008, which implements the UN GHS in the European Union:</w:t>
            </w:r>
          </w:p>
          <w:p w:rsidR="0062726F" w:rsidRPr="007771DA" w:rsidRDefault="0062726F" w:rsidP="0062726F">
            <w:pPr>
              <w:jc w:val="both"/>
              <w:rPr>
                <w:sz w:val="20"/>
                <w:lang w:val="en-CA"/>
              </w:rPr>
            </w:pPr>
            <w:r w:rsidRPr="007771DA">
              <w:rPr>
                <w:sz w:val="20"/>
                <w:lang w:val="en-CA"/>
              </w:rPr>
              <w:t xml:space="preserve">Acute </w:t>
            </w:r>
            <w:proofErr w:type="spellStart"/>
            <w:r w:rsidRPr="007771DA">
              <w:rPr>
                <w:sz w:val="20"/>
                <w:lang w:val="en-CA"/>
              </w:rPr>
              <w:t>Tox</w:t>
            </w:r>
            <w:proofErr w:type="spellEnd"/>
            <w:r w:rsidRPr="007771DA">
              <w:rPr>
                <w:sz w:val="20"/>
                <w:lang w:val="en-CA"/>
              </w:rPr>
              <w:t>. 2 * - H330 – Fatal if inhaled.</w:t>
            </w:r>
          </w:p>
          <w:p w:rsidR="0062726F" w:rsidRPr="007771DA" w:rsidRDefault="0062726F" w:rsidP="0062726F">
            <w:pPr>
              <w:jc w:val="both"/>
              <w:rPr>
                <w:sz w:val="20"/>
                <w:lang w:val="en-CA"/>
              </w:rPr>
            </w:pPr>
            <w:r w:rsidRPr="007771DA">
              <w:rPr>
                <w:sz w:val="20"/>
                <w:lang w:val="en-CA"/>
              </w:rPr>
              <w:t xml:space="preserve">Acute </w:t>
            </w:r>
            <w:proofErr w:type="spellStart"/>
            <w:r w:rsidRPr="007771DA">
              <w:rPr>
                <w:sz w:val="20"/>
                <w:lang w:val="en-CA"/>
              </w:rPr>
              <w:t>Tox</w:t>
            </w:r>
            <w:proofErr w:type="spellEnd"/>
            <w:r w:rsidRPr="007771DA">
              <w:rPr>
                <w:sz w:val="20"/>
                <w:lang w:val="en-CA"/>
              </w:rPr>
              <w:t>. 3 * - H302 – Toxic if swallowed.</w:t>
            </w:r>
          </w:p>
          <w:p w:rsidR="0062726F" w:rsidRPr="007771DA" w:rsidRDefault="0062726F" w:rsidP="0062726F">
            <w:pPr>
              <w:jc w:val="both"/>
              <w:rPr>
                <w:sz w:val="20"/>
                <w:lang w:val="en-CA"/>
              </w:rPr>
            </w:pPr>
            <w:r w:rsidRPr="007771DA">
              <w:rPr>
                <w:sz w:val="20"/>
                <w:lang w:val="en-CA"/>
              </w:rPr>
              <w:t>Skin Sens. 1 – H317 – May cause an allergic skin reaction.</w:t>
            </w:r>
          </w:p>
          <w:p w:rsidR="0062726F" w:rsidRPr="007771DA" w:rsidRDefault="0062726F" w:rsidP="0062726F">
            <w:pPr>
              <w:jc w:val="both"/>
              <w:rPr>
                <w:sz w:val="20"/>
                <w:lang w:val="en-CA"/>
              </w:rPr>
            </w:pPr>
            <w:r w:rsidRPr="007771DA">
              <w:rPr>
                <w:sz w:val="20"/>
                <w:lang w:val="en-CA"/>
              </w:rPr>
              <w:t>Aquatic Acute 1 – H400 – Very toxic to aquatic life.</w:t>
            </w:r>
          </w:p>
          <w:p w:rsidR="0062726F" w:rsidRPr="007771DA" w:rsidRDefault="0062726F" w:rsidP="0062726F">
            <w:pPr>
              <w:jc w:val="both"/>
              <w:rPr>
                <w:sz w:val="20"/>
                <w:lang w:val="en-CA"/>
              </w:rPr>
            </w:pPr>
            <w:r w:rsidRPr="007771DA">
              <w:rPr>
                <w:sz w:val="20"/>
                <w:lang w:val="en-CA"/>
              </w:rPr>
              <w:t>Aquatic Chronic 1 – H410 – Very toxic to aquatic life with long lasting effects.</w:t>
            </w:r>
          </w:p>
          <w:p w:rsidR="0062726F" w:rsidRPr="005C4684" w:rsidRDefault="0062726F" w:rsidP="0062726F">
            <w:pPr>
              <w:jc w:val="both"/>
              <w:rPr>
                <w:sz w:val="20"/>
                <w:lang w:val="en-US"/>
              </w:rPr>
            </w:pPr>
            <w:r w:rsidRPr="007771DA">
              <w:rPr>
                <w:sz w:val="20"/>
                <w:lang w:val="en-CA"/>
              </w:rPr>
              <w:t>* = This classification shall be considered as a minimum classification.</w:t>
            </w:r>
          </w:p>
        </w:tc>
      </w:tr>
      <w:tr w:rsidR="0062726F" w:rsidRPr="007771DA" w:rsidTr="004D5B2C">
        <w:tblPrEx>
          <w:tblCellMar>
            <w:left w:w="108" w:type="dxa"/>
            <w:right w:w="108" w:type="dxa"/>
          </w:tblCellMar>
        </w:tblPrEx>
        <w:trPr>
          <w:cantSplit/>
        </w:trPr>
        <w:tc>
          <w:tcPr>
            <w:tcW w:w="1559" w:type="dxa"/>
            <w:gridSpan w:val="2"/>
            <w:tcBorders>
              <w:top w:val="single" w:sz="4" w:space="0" w:color="auto"/>
              <w:left w:val="single" w:sz="6" w:space="0" w:color="auto"/>
              <w:bottom w:val="single" w:sz="6" w:space="0" w:color="auto"/>
              <w:right w:val="single" w:sz="6" w:space="0" w:color="auto"/>
            </w:tcBorders>
          </w:tcPr>
          <w:p w:rsidR="0062726F" w:rsidRPr="004D5B2C" w:rsidRDefault="0062726F" w:rsidP="0062726F">
            <w:pPr>
              <w:spacing w:before="20" w:after="20"/>
              <w:jc w:val="both"/>
              <w:outlineLvl w:val="2"/>
              <w:rPr>
                <w:b/>
                <w:bCs/>
                <w:sz w:val="14"/>
                <w:szCs w:val="14"/>
                <w:lang w:val="en-CA"/>
              </w:rPr>
            </w:pPr>
          </w:p>
        </w:tc>
        <w:tc>
          <w:tcPr>
            <w:tcW w:w="6663" w:type="dxa"/>
            <w:tcBorders>
              <w:bottom w:val="single" w:sz="6" w:space="0" w:color="auto"/>
              <w:right w:val="single" w:sz="6" w:space="0" w:color="auto"/>
            </w:tcBorders>
          </w:tcPr>
          <w:p w:rsidR="0062726F" w:rsidRPr="004D5B2C" w:rsidRDefault="0062726F" w:rsidP="0062726F">
            <w:pPr>
              <w:jc w:val="both"/>
              <w:rPr>
                <w:sz w:val="14"/>
                <w:szCs w:val="14"/>
                <w:lang w:val="en-CA"/>
              </w:rPr>
            </w:pPr>
          </w:p>
        </w:tc>
      </w:tr>
      <w:tr w:rsidR="0062726F" w:rsidRPr="007771DA" w:rsidTr="004D5B2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8222" w:type="dxa"/>
            <w:gridSpan w:val="3"/>
            <w:tcBorders>
              <w:top w:val="single" w:sz="4" w:space="0" w:color="auto"/>
              <w:left w:val="single" w:sz="4" w:space="0" w:color="auto"/>
              <w:bottom w:val="nil"/>
              <w:right w:val="single" w:sz="4" w:space="0" w:color="auto"/>
            </w:tcBorders>
          </w:tcPr>
          <w:p w:rsidR="0062726F" w:rsidRPr="007771DA" w:rsidRDefault="0062726F" w:rsidP="00A121FA">
            <w:pPr>
              <w:keepNext/>
              <w:keepLines/>
              <w:pageBreakBefore/>
              <w:jc w:val="both"/>
              <w:outlineLvl w:val="1"/>
              <w:rPr>
                <w:b/>
                <w:bCs/>
                <w:sz w:val="24"/>
                <w:szCs w:val="28"/>
                <w:lang w:val="en-CA"/>
              </w:rPr>
            </w:pPr>
            <w:r w:rsidRPr="007771DA">
              <w:rPr>
                <w:b/>
                <w:bCs/>
                <w:sz w:val="24"/>
                <w:szCs w:val="28"/>
                <w:lang w:val="en-CA"/>
              </w:rPr>
              <w:t>4.2  Exposure limits</w:t>
            </w:r>
          </w:p>
        </w:tc>
      </w:tr>
      <w:tr w:rsidR="0062726F" w:rsidRPr="007771DA" w:rsidTr="004D5B2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8222" w:type="dxa"/>
            <w:gridSpan w:val="3"/>
            <w:tcBorders>
              <w:top w:val="single" w:sz="4" w:space="0" w:color="auto"/>
              <w:left w:val="nil"/>
              <w:bottom w:val="nil"/>
              <w:right w:val="nil"/>
            </w:tcBorders>
          </w:tcPr>
          <w:p w:rsidR="0062726F" w:rsidRPr="007771DA" w:rsidRDefault="0062726F" w:rsidP="00A121FA">
            <w:pPr>
              <w:rPr>
                <w:b/>
                <w:sz w:val="20"/>
                <w:u w:val="single"/>
                <w:lang w:val="en-CA"/>
              </w:rPr>
            </w:pPr>
            <w:r w:rsidRPr="007771DA">
              <w:rPr>
                <w:b/>
                <w:sz w:val="20"/>
                <w:u w:val="single"/>
                <w:lang w:val="en-CA"/>
              </w:rPr>
              <w:t>European Union</w:t>
            </w:r>
          </w:p>
          <w:p w:rsidR="0062726F" w:rsidRPr="007771DA" w:rsidRDefault="0062726F" w:rsidP="00A121FA">
            <w:pPr>
              <w:rPr>
                <w:sz w:val="20"/>
                <w:lang w:val="en-CA"/>
              </w:rPr>
            </w:pPr>
            <w:r w:rsidRPr="007771DA">
              <w:rPr>
                <w:sz w:val="20"/>
                <w:lang w:val="en-CA"/>
              </w:rPr>
              <w:t xml:space="preserve">Acceptable Daily Intake (ADI): 0.005 mg/kg </w:t>
            </w:r>
            <w:proofErr w:type="spellStart"/>
            <w:r w:rsidRPr="007771DA">
              <w:rPr>
                <w:sz w:val="20"/>
                <w:lang w:val="en-CA"/>
              </w:rPr>
              <w:t>bw</w:t>
            </w:r>
            <w:proofErr w:type="spellEnd"/>
            <w:r w:rsidRPr="007771DA">
              <w:rPr>
                <w:sz w:val="20"/>
                <w:lang w:val="en-CA"/>
              </w:rPr>
              <w:t>/day (based on rat neurotoxicity study with 100</w:t>
            </w:r>
            <w:r w:rsidR="003D399D">
              <w:rPr>
                <w:sz w:val="20"/>
                <w:lang w:val="en-CA"/>
              </w:rPr>
              <w:t> </w:t>
            </w:r>
            <w:r w:rsidRPr="007771DA">
              <w:rPr>
                <w:sz w:val="20"/>
                <w:lang w:val="en-CA"/>
              </w:rPr>
              <w:t>Safety Factor)</w:t>
            </w:r>
          </w:p>
          <w:p w:rsidR="0062726F" w:rsidRPr="007771DA" w:rsidRDefault="0062726F" w:rsidP="00A121FA">
            <w:pPr>
              <w:rPr>
                <w:sz w:val="20"/>
                <w:lang w:val="en-CA"/>
              </w:rPr>
            </w:pPr>
            <w:r w:rsidRPr="007771DA">
              <w:rPr>
                <w:sz w:val="20"/>
                <w:lang w:val="en-CA"/>
              </w:rPr>
              <w:t xml:space="preserve">Acceptable Operator Exposure Level (AOEL): 0.005 mg/kg </w:t>
            </w:r>
            <w:proofErr w:type="spellStart"/>
            <w:r w:rsidRPr="007771DA">
              <w:rPr>
                <w:sz w:val="20"/>
                <w:lang w:val="en-CA"/>
              </w:rPr>
              <w:t>bw</w:t>
            </w:r>
            <w:proofErr w:type="spellEnd"/>
            <w:r w:rsidRPr="007771DA">
              <w:rPr>
                <w:sz w:val="20"/>
                <w:lang w:val="en-CA"/>
              </w:rPr>
              <w:t>/day (based on rat neurotoxicity study with 100 Safety Factor)</w:t>
            </w:r>
          </w:p>
          <w:p w:rsidR="0062726F" w:rsidRPr="007771DA" w:rsidRDefault="0062726F" w:rsidP="00A121FA">
            <w:pPr>
              <w:rPr>
                <w:sz w:val="20"/>
                <w:lang w:val="en-CA"/>
              </w:rPr>
            </w:pPr>
            <w:r w:rsidRPr="007771DA">
              <w:rPr>
                <w:sz w:val="20"/>
                <w:lang w:val="en-CA"/>
              </w:rPr>
              <w:t>Acute Reference Dose (</w:t>
            </w:r>
            <w:proofErr w:type="spellStart"/>
            <w:r w:rsidRPr="007771DA">
              <w:rPr>
                <w:sz w:val="20"/>
                <w:lang w:val="en-CA"/>
              </w:rPr>
              <w:t>ARfD</w:t>
            </w:r>
            <w:proofErr w:type="spellEnd"/>
            <w:r w:rsidRPr="007771DA">
              <w:rPr>
                <w:sz w:val="20"/>
                <w:lang w:val="en-CA"/>
              </w:rPr>
              <w:t xml:space="preserve">): 0.005 mg/kg </w:t>
            </w:r>
            <w:proofErr w:type="spellStart"/>
            <w:r w:rsidRPr="007771DA">
              <w:rPr>
                <w:sz w:val="20"/>
                <w:lang w:val="en-CA"/>
              </w:rPr>
              <w:t>bw</w:t>
            </w:r>
            <w:proofErr w:type="spellEnd"/>
            <w:r w:rsidRPr="007771DA">
              <w:rPr>
                <w:sz w:val="20"/>
                <w:lang w:val="en-CA"/>
              </w:rPr>
              <w:t xml:space="preserve"> (based on rat neurotoxicity study with 100 Safety Factor)</w:t>
            </w:r>
          </w:p>
          <w:p w:rsidR="0062726F" w:rsidRPr="007771DA" w:rsidRDefault="0062726F" w:rsidP="00A121FA">
            <w:pPr>
              <w:spacing w:after="120"/>
              <w:rPr>
                <w:sz w:val="20"/>
                <w:lang w:val="fr-CA"/>
              </w:rPr>
            </w:pPr>
            <w:r w:rsidRPr="007771DA">
              <w:rPr>
                <w:sz w:val="20"/>
                <w:lang w:val="fr-CA"/>
              </w:rPr>
              <w:t>(UNEP/FAO/RC/CRC.11/INF/14.En, EFSA (2009), p2)</w:t>
            </w:r>
          </w:p>
          <w:p w:rsidR="0062726F" w:rsidRPr="007771DA" w:rsidRDefault="0062726F" w:rsidP="00A121FA">
            <w:pPr>
              <w:rPr>
                <w:sz w:val="20"/>
                <w:lang w:val="en-CA"/>
              </w:rPr>
            </w:pPr>
            <w:r w:rsidRPr="007771DA">
              <w:rPr>
                <w:sz w:val="20"/>
                <w:lang w:val="en-CA"/>
              </w:rPr>
              <w:t>Safety Values at the time when the regulatory action was taken in the EU:</w:t>
            </w:r>
          </w:p>
          <w:p w:rsidR="0062726F" w:rsidRPr="007771DA" w:rsidRDefault="0062726F" w:rsidP="00A121FA">
            <w:pPr>
              <w:rPr>
                <w:sz w:val="20"/>
                <w:lang w:val="en-CA"/>
              </w:rPr>
            </w:pPr>
            <w:r w:rsidRPr="007771DA">
              <w:rPr>
                <w:sz w:val="20"/>
                <w:lang w:val="en-CA"/>
              </w:rPr>
              <w:t xml:space="preserve">Acceptable Daily Intake (ADI): 0.01 mg/kg </w:t>
            </w:r>
            <w:proofErr w:type="spellStart"/>
            <w:r w:rsidRPr="007771DA">
              <w:rPr>
                <w:sz w:val="20"/>
                <w:lang w:val="en-CA"/>
              </w:rPr>
              <w:t>bw</w:t>
            </w:r>
            <w:proofErr w:type="spellEnd"/>
            <w:r w:rsidRPr="007771DA">
              <w:rPr>
                <w:sz w:val="20"/>
                <w:lang w:val="en-CA"/>
              </w:rPr>
              <w:t>/day (based on rat 2-year study with 100 Safety Factor)</w:t>
            </w:r>
          </w:p>
          <w:p w:rsidR="0062726F" w:rsidRPr="007771DA" w:rsidRDefault="0062726F" w:rsidP="00A121FA">
            <w:pPr>
              <w:keepNext/>
              <w:keepLines/>
              <w:pageBreakBefore/>
              <w:rPr>
                <w:sz w:val="20"/>
                <w:lang w:val="en-CA"/>
              </w:rPr>
            </w:pPr>
            <w:r w:rsidRPr="007771DA">
              <w:rPr>
                <w:sz w:val="20"/>
                <w:lang w:val="en-CA"/>
              </w:rPr>
              <w:t xml:space="preserve">Acceptable Operator Exposure Level (AOEL): 0.02 mg/kg </w:t>
            </w:r>
            <w:proofErr w:type="spellStart"/>
            <w:r w:rsidRPr="007771DA">
              <w:rPr>
                <w:sz w:val="20"/>
                <w:lang w:val="en-CA"/>
              </w:rPr>
              <w:t>bw</w:t>
            </w:r>
            <w:proofErr w:type="spellEnd"/>
            <w:r w:rsidRPr="007771DA">
              <w:rPr>
                <w:sz w:val="20"/>
                <w:lang w:val="en-CA"/>
              </w:rPr>
              <w:t>/day (based on rat 90- day study with 100 Safety Factor)</w:t>
            </w:r>
          </w:p>
          <w:p w:rsidR="0062726F" w:rsidRPr="007771DA" w:rsidRDefault="0062726F" w:rsidP="00A121FA">
            <w:pPr>
              <w:keepNext/>
              <w:keepLines/>
              <w:pageBreakBefore/>
              <w:rPr>
                <w:sz w:val="20"/>
                <w:lang w:val="en-CA"/>
              </w:rPr>
            </w:pPr>
            <w:r w:rsidRPr="007771DA">
              <w:rPr>
                <w:sz w:val="20"/>
                <w:lang w:val="en-CA"/>
              </w:rPr>
              <w:t>Acute Reference Dose (</w:t>
            </w:r>
            <w:proofErr w:type="spellStart"/>
            <w:r w:rsidRPr="007771DA">
              <w:rPr>
                <w:sz w:val="20"/>
                <w:lang w:val="en-CA"/>
              </w:rPr>
              <w:t>ARfD</w:t>
            </w:r>
            <w:proofErr w:type="spellEnd"/>
            <w:r w:rsidRPr="007771DA">
              <w:rPr>
                <w:sz w:val="20"/>
                <w:lang w:val="en-CA"/>
              </w:rPr>
              <w:t xml:space="preserve">): 0.01 mg/kg </w:t>
            </w:r>
            <w:proofErr w:type="spellStart"/>
            <w:r w:rsidRPr="007771DA">
              <w:rPr>
                <w:sz w:val="20"/>
                <w:lang w:val="en-CA"/>
              </w:rPr>
              <w:t>bw</w:t>
            </w:r>
            <w:proofErr w:type="spellEnd"/>
            <w:r w:rsidRPr="007771DA">
              <w:rPr>
                <w:sz w:val="20"/>
                <w:lang w:val="en-CA"/>
              </w:rPr>
              <w:t>/day (based on rat 2-year study with 100 Safety Factor)</w:t>
            </w:r>
          </w:p>
          <w:p w:rsidR="0062726F" w:rsidRPr="007771DA" w:rsidRDefault="0062726F" w:rsidP="00A121FA">
            <w:pPr>
              <w:keepNext/>
              <w:keepLines/>
              <w:pageBreakBefore/>
              <w:spacing w:after="120"/>
              <w:rPr>
                <w:sz w:val="20"/>
                <w:lang w:val="fr-CA"/>
              </w:rPr>
            </w:pPr>
            <w:r w:rsidRPr="007771DA">
              <w:rPr>
                <w:sz w:val="20"/>
                <w:lang w:val="fr-CA"/>
              </w:rPr>
              <w:t>(UNEP/FAO/RC/CRC.11/INF/14.En, EFSA (2006), p2)</w:t>
            </w:r>
          </w:p>
          <w:p w:rsidR="0062726F" w:rsidRPr="007771DA" w:rsidRDefault="0062726F" w:rsidP="00A121FA">
            <w:pPr>
              <w:keepNext/>
              <w:keepLines/>
              <w:pageBreakBefore/>
              <w:rPr>
                <w:sz w:val="20"/>
                <w:lang w:val="en-CA"/>
              </w:rPr>
            </w:pPr>
            <w:r w:rsidRPr="007771DA">
              <w:rPr>
                <w:sz w:val="20"/>
                <w:lang w:val="en-CA"/>
              </w:rPr>
              <w:t>Proposed MRLs:</w:t>
            </w:r>
          </w:p>
          <w:p w:rsidR="0062726F" w:rsidRPr="007771DA" w:rsidRDefault="0062726F" w:rsidP="00A121FA">
            <w:pPr>
              <w:keepNext/>
              <w:keepLines/>
              <w:pageBreakBefore/>
              <w:rPr>
                <w:sz w:val="20"/>
                <w:lang w:val="en-CA"/>
              </w:rPr>
            </w:pPr>
            <w:r w:rsidRPr="007771DA">
              <w:rPr>
                <w:sz w:val="20"/>
                <w:lang w:val="en-CA"/>
              </w:rPr>
              <w:t xml:space="preserve">Separate MRLs for </w:t>
            </w:r>
            <w:proofErr w:type="spellStart"/>
            <w:r w:rsidRPr="007771DA">
              <w:rPr>
                <w:sz w:val="20"/>
                <w:lang w:val="en-CA"/>
              </w:rPr>
              <w:t>carbosulfan</w:t>
            </w:r>
            <w:proofErr w:type="spellEnd"/>
            <w:r w:rsidRPr="007771DA">
              <w:rPr>
                <w:sz w:val="20"/>
                <w:lang w:val="en-CA"/>
              </w:rPr>
              <w:t xml:space="preserve"> and </w:t>
            </w:r>
            <w:proofErr w:type="spellStart"/>
            <w:r w:rsidRPr="007771DA">
              <w:rPr>
                <w:sz w:val="20"/>
                <w:lang w:val="en-CA"/>
              </w:rPr>
              <w:t>carbofuran</w:t>
            </w:r>
            <w:proofErr w:type="spellEnd"/>
            <w:r w:rsidRPr="007771DA">
              <w:rPr>
                <w:sz w:val="20"/>
                <w:lang w:val="en-CA"/>
              </w:rPr>
              <w:t xml:space="preserve"> have been proposed resulting from the uses of </w:t>
            </w:r>
            <w:proofErr w:type="spellStart"/>
            <w:r w:rsidRPr="007771DA">
              <w:rPr>
                <w:sz w:val="20"/>
                <w:lang w:val="en-CA"/>
              </w:rPr>
              <w:t>carbosulfan</w:t>
            </w:r>
            <w:proofErr w:type="spellEnd"/>
            <w:r w:rsidRPr="007771DA">
              <w:rPr>
                <w:sz w:val="20"/>
                <w:lang w:val="en-CA"/>
              </w:rPr>
              <w:t xml:space="preserve"> in sugar beets </w:t>
            </w:r>
          </w:p>
          <w:p w:rsidR="0062726F" w:rsidRPr="007771DA" w:rsidRDefault="0062726F" w:rsidP="00A121FA">
            <w:pPr>
              <w:keepNext/>
              <w:keepLines/>
              <w:pageBreakBefore/>
              <w:rPr>
                <w:sz w:val="20"/>
                <w:lang w:val="en-CA"/>
              </w:rPr>
            </w:pPr>
            <w:proofErr w:type="spellStart"/>
            <w:r w:rsidRPr="007771DA">
              <w:rPr>
                <w:sz w:val="20"/>
                <w:lang w:val="en-CA"/>
              </w:rPr>
              <w:t>Carbosulfan</w:t>
            </w:r>
            <w:proofErr w:type="spellEnd"/>
            <w:r w:rsidRPr="007771DA">
              <w:rPr>
                <w:sz w:val="20"/>
                <w:lang w:val="en-CA"/>
              </w:rPr>
              <w:t xml:space="preserve"> 0.005 * mg/kg </w:t>
            </w:r>
          </w:p>
          <w:p w:rsidR="0062726F" w:rsidRPr="007771DA" w:rsidRDefault="0062726F" w:rsidP="00A121FA">
            <w:pPr>
              <w:keepNext/>
              <w:keepLines/>
              <w:pageBreakBefore/>
              <w:rPr>
                <w:sz w:val="20"/>
                <w:lang w:val="en-CA"/>
              </w:rPr>
            </w:pPr>
            <w:proofErr w:type="spellStart"/>
            <w:r w:rsidRPr="007771DA">
              <w:rPr>
                <w:sz w:val="20"/>
                <w:lang w:val="en-CA"/>
              </w:rPr>
              <w:t>Carbofuran</w:t>
            </w:r>
            <w:proofErr w:type="spellEnd"/>
            <w:r w:rsidRPr="007771DA">
              <w:rPr>
                <w:sz w:val="20"/>
                <w:lang w:val="en-CA"/>
              </w:rPr>
              <w:t>: For the time being no MRLs can be proposed.</w:t>
            </w:r>
          </w:p>
          <w:p w:rsidR="0062726F" w:rsidRPr="007771DA" w:rsidRDefault="0062726F" w:rsidP="00A121FA">
            <w:pPr>
              <w:keepNext/>
              <w:keepLines/>
              <w:pageBreakBefore/>
              <w:spacing w:after="120"/>
              <w:rPr>
                <w:sz w:val="20"/>
                <w:lang w:val="fr-CA"/>
              </w:rPr>
            </w:pPr>
            <w:r w:rsidRPr="007771DA">
              <w:rPr>
                <w:sz w:val="20"/>
                <w:lang w:val="fr-CA"/>
              </w:rPr>
              <w:t>(UNEP/FAO/RC/CRC.11/INF/14.En, EFSA (2009), p25)</w:t>
            </w:r>
          </w:p>
          <w:p w:rsidR="0062726F" w:rsidRPr="007771DA" w:rsidRDefault="0062726F" w:rsidP="00A121FA">
            <w:pPr>
              <w:keepNext/>
              <w:keepLines/>
              <w:pageBreakBefore/>
              <w:spacing w:before="20" w:after="20"/>
              <w:outlineLvl w:val="2"/>
              <w:rPr>
                <w:b/>
                <w:bCs/>
                <w:sz w:val="20"/>
                <w:u w:val="single"/>
                <w:lang w:val="en-CA"/>
              </w:rPr>
            </w:pPr>
            <w:r w:rsidRPr="007771DA">
              <w:rPr>
                <w:b/>
                <w:bCs/>
                <w:sz w:val="20"/>
                <w:u w:val="single"/>
                <w:lang w:val="en-CA"/>
              </w:rPr>
              <w:t>CILSS countries</w:t>
            </w:r>
          </w:p>
          <w:p w:rsidR="0062726F" w:rsidRPr="007771DA" w:rsidRDefault="0062726F" w:rsidP="00A121FA">
            <w:pPr>
              <w:keepNext/>
              <w:keepLines/>
              <w:pageBreakBefore/>
              <w:rPr>
                <w:sz w:val="20"/>
                <w:lang w:val="en-CA"/>
              </w:rPr>
            </w:pPr>
            <w:r w:rsidRPr="007771DA">
              <w:rPr>
                <w:sz w:val="20"/>
                <w:lang w:val="en-CA"/>
              </w:rPr>
              <w:t xml:space="preserve">Acceptable Daily Intake (ADI): 0.005 mg/kg </w:t>
            </w:r>
            <w:proofErr w:type="spellStart"/>
            <w:r w:rsidRPr="007771DA">
              <w:rPr>
                <w:sz w:val="20"/>
                <w:lang w:val="en-CA"/>
              </w:rPr>
              <w:t>bw</w:t>
            </w:r>
            <w:proofErr w:type="spellEnd"/>
            <w:r w:rsidRPr="007771DA">
              <w:rPr>
                <w:sz w:val="20"/>
                <w:lang w:val="en-CA"/>
              </w:rPr>
              <w:t xml:space="preserve">/day </w:t>
            </w:r>
          </w:p>
          <w:p w:rsidR="0062726F" w:rsidRPr="007771DA" w:rsidRDefault="0062726F" w:rsidP="00A121FA">
            <w:pPr>
              <w:keepNext/>
              <w:keepLines/>
              <w:pageBreakBefore/>
              <w:rPr>
                <w:sz w:val="20"/>
                <w:lang w:val="en-CA"/>
              </w:rPr>
            </w:pPr>
            <w:r w:rsidRPr="007771DA">
              <w:rPr>
                <w:sz w:val="20"/>
                <w:lang w:val="en-CA"/>
              </w:rPr>
              <w:t xml:space="preserve">Acceptable Operator Exposure Level (AOEL): 0.005 mg/kg </w:t>
            </w:r>
            <w:proofErr w:type="spellStart"/>
            <w:r w:rsidRPr="007771DA">
              <w:rPr>
                <w:sz w:val="20"/>
                <w:lang w:val="en-CA"/>
              </w:rPr>
              <w:t>bw</w:t>
            </w:r>
            <w:proofErr w:type="spellEnd"/>
            <w:r w:rsidRPr="007771DA">
              <w:rPr>
                <w:sz w:val="20"/>
                <w:lang w:val="en-CA"/>
              </w:rPr>
              <w:t xml:space="preserve">/day </w:t>
            </w:r>
          </w:p>
          <w:p w:rsidR="0062726F" w:rsidRPr="007771DA" w:rsidRDefault="0062726F" w:rsidP="00A121FA">
            <w:pPr>
              <w:keepNext/>
              <w:keepLines/>
              <w:pageBreakBefore/>
              <w:spacing w:after="40"/>
              <w:rPr>
                <w:sz w:val="20"/>
                <w:lang w:val="en-CA"/>
              </w:rPr>
            </w:pPr>
            <w:r w:rsidRPr="007771DA">
              <w:rPr>
                <w:sz w:val="20"/>
                <w:lang w:val="en-CA"/>
              </w:rPr>
              <w:t>Acute Reference Dose (</w:t>
            </w:r>
            <w:proofErr w:type="spellStart"/>
            <w:r w:rsidRPr="007771DA">
              <w:rPr>
                <w:sz w:val="20"/>
                <w:lang w:val="en-CA"/>
              </w:rPr>
              <w:t>ARfD</w:t>
            </w:r>
            <w:proofErr w:type="spellEnd"/>
            <w:r w:rsidRPr="007771DA">
              <w:rPr>
                <w:sz w:val="20"/>
                <w:lang w:val="en-CA"/>
              </w:rPr>
              <w:t xml:space="preserve">): 0.005 mg/kg </w:t>
            </w:r>
            <w:proofErr w:type="spellStart"/>
            <w:r w:rsidRPr="007771DA">
              <w:rPr>
                <w:sz w:val="20"/>
                <w:lang w:val="en-CA"/>
              </w:rPr>
              <w:t>bw</w:t>
            </w:r>
            <w:proofErr w:type="spellEnd"/>
            <w:r w:rsidRPr="007771DA">
              <w:rPr>
                <w:sz w:val="20"/>
                <w:lang w:val="en-CA"/>
              </w:rPr>
              <w:t xml:space="preserve"> </w:t>
            </w:r>
          </w:p>
          <w:p w:rsidR="0062726F" w:rsidRPr="00D954D7" w:rsidRDefault="0062726F" w:rsidP="00A121FA">
            <w:pPr>
              <w:keepNext/>
              <w:keepLines/>
              <w:pageBreakBefore/>
              <w:spacing w:after="40"/>
              <w:rPr>
                <w:sz w:val="20"/>
                <w:lang w:val="fr-FR"/>
              </w:rPr>
            </w:pPr>
            <w:r w:rsidRPr="00D954D7">
              <w:rPr>
                <w:sz w:val="20"/>
                <w:lang w:val="fr-FR"/>
              </w:rPr>
              <w:t>(UNEP/FAO/RC/CRC.11/INF/15.En, PPDB (2014), p9)</w:t>
            </w:r>
          </w:p>
          <w:p w:rsidR="0062726F" w:rsidRPr="007771DA" w:rsidRDefault="0062726F" w:rsidP="00A121FA">
            <w:pPr>
              <w:keepNext/>
              <w:keepLines/>
              <w:pageBreakBefore/>
              <w:spacing w:after="120"/>
              <w:rPr>
                <w:sz w:val="20"/>
                <w:lang w:val="en-CA"/>
              </w:rPr>
            </w:pPr>
            <w:r w:rsidRPr="007771DA">
              <w:rPr>
                <w:sz w:val="20"/>
                <w:lang w:val="en-CA"/>
              </w:rPr>
              <w:t>As far as toxicity to human health is concerned, the acceptable daily intake (ADI) is around: 0.01</w:t>
            </w:r>
            <w:r w:rsidR="004D5B2C">
              <w:rPr>
                <w:sz w:val="20"/>
                <w:lang w:val="en-CA"/>
              </w:rPr>
              <w:t> </w:t>
            </w:r>
            <w:r w:rsidRPr="007771DA">
              <w:rPr>
                <w:sz w:val="20"/>
                <w:lang w:val="en-CA"/>
              </w:rPr>
              <w:t xml:space="preserve">mg/kg </w:t>
            </w:r>
            <w:proofErr w:type="spellStart"/>
            <w:r w:rsidRPr="007771DA">
              <w:rPr>
                <w:sz w:val="20"/>
                <w:lang w:val="en-CA"/>
              </w:rPr>
              <w:t>bw</w:t>
            </w:r>
            <w:proofErr w:type="spellEnd"/>
            <w:r w:rsidRPr="007771DA">
              <w:rPr>
                <w:sz w:val="20"/>
                <w:lang w:val="en-CA"/>
              </w:rPr>
              <w:t>/day. (UNEP/FAO/RC/CRC.11/INF/15.En, Wikipedia, p133)</w:t>
            </w:r>
          </w:p>
          <w:p w:rsidR="0062726F" w:rsidRPr="007771DA" w:rsidRDefault="0062726F" w:rsidP="00A121FA">
            <w:pPr>
              <w:keepNext/>
              <w:keepLines/>
              <w:pageBreakBefore/>
              <w:spacing w:after="120"/>
              <w:rPr>
                <w:sz w:val="20"/>
                <w:lang w:val="en-CA"/>
              </w:rPr>
            </w:pPr>
            <w:r w:rsidRPr="007771DA">
              <w:rPr>
                <w:sz w:val="20"/>
                <w:lang w:val="en-CA"/>
              </w:rPr>
              <w:t xml:space="preserve">The following have been obtained from the </w:t>
            </w:r>
            <w:r w:rsidRPr="007771DA">
              <w:rPr>
                <w:b/>
                <w:sz w:val="20"/>
                <w:lang w:val="en-CA"/>
              </w:rPr>
              <w:t>CODEX Pesticide Residues in Food and Feed Online database</w:t>
            </w:r>
            <w:r w:rsidRPr="007771DA">
              <w:rPr>
                <w:sz w:val="20"/>
                <w:lang w:val="en-CA"/>
              </w:rPr>
              <w:t xml:space="preserve"> available at:  </w:t>
            </w:r>
            <w:r w:rsidRPr="007771DA">
              <w:rPr>
                <w:sz w:val="20"/>
              </w:rPr>
              <w:t>http://www.fao.org/fao-who-codexalimentarius/standards/pestres/pesticide-detail/en/?p_id=145</w:t>
            </w:r>
          </w:p>
          <w:p w:rsidR="0062726F" w:rsidRPr="007771DA" w:rsidRDefault="0062726F" w:rsidP="00A121FA">
            <w:pPr>
              <w:keepNext/>
              <w:keepLines/>
              <w:pageBreakBefore/>
              <w:rPr>
                <w:sz w:val="20"/>
                <w:lang w:val="en-CA"/>
              </w:rPr>
            </w:pPr>
            <w:r w:rsidRPr="007771DA">
              <w:rPr>
                <w:sz w:val="20"/>
                <w:lang w:val="en-CA"/>
              </w:rPr>
              <w:t>Pesticide Residues in Food and Feed - Pesticide Details:</w:t>
            </w:r>
          </w:p>
          <w:p w:rsidR="0062726F" w:rsidRPr="007771DA" w:rsidRDefault="0062726F" w:rsidP="00A121FA">
            <w:pPr>
              <w:keepNext/>
              <w:keepLines/>
              <w:pageBreakBefore/>
              <w:rPr>
                <w:sz w:val="20"/>
                <w:lang w:val="en-CA"/>
              </w:rPr>
            </w:pPr>
            <w:r w:rsidRPr="007771DA">
              <w:rPr>
                <w:sz w:val="20"/>
                <w:lang w:val="en-CA"/>
              </w:rPr>
              <w:t xml:space="preserve">145 </w:t>
            </w:r>
            <w:proofErr w:type="spellStart"/>
            <w:r w:rsidRPr="007771DA">
              <w:rPr>
                <w:sz w:val="20"/>
                <w:lang w:val="en-CA"/>
              </w:rPr>
              <w:t>Carbosulfan</w:t>
            </w:r>
            <w:proofErr w:type="spellEnd"/>
          </w:p>
          <w:p w:rsidR="0062726F" w:rsidRPr="007771DA" w:rsidRDefault="0062726F" w:rsidP="00A121FA">
            <w:pPr>
              <w:keepNext/>
              <w:keepLines/>
              <w:pageBreakBefore/>
              <w:rPr>
                <w:sz w:val="20"/>
                <w:lang w:val="en-CA"/>
              </w:rPr>
            </w:pPr>
            <w:r w:rsidRPr="007771DA">
              <w:rPr>
                <w:sz w:val="20"/>
                <w:lang w:val="en-CA"/>
              </w:rPr>
              <w:t xml:space="preserve">Functional Class:  Insecticide </w:t>
            </w:r>
          </w:p>
          <w:p w:rsidR="0062726F" w:rsidRPr="007771DA" w:rsidRDefault="0062726F" w:rsidP="00A121FA">
            <w:pPr>
              <w:keepNext/>
              <w:keepLines/>
              <w:pageBreakBefore/>
              <w:rPr>
                <w:sz w:val="20"/>
                <w:lang w:val="en-CA"/>
              </w:rPr>
            </w:pPr>
            <w:r w:rsidRPr="007771DA">
              <w:rPr>
                <w:sz w:val="20"/>
                <w:lang w:val="en-CA"/>
              </w:rPr>
              <w:t xml:space="preserve">Maximum Residue Limits for </w:t>
            </w:r>
            <w:proofErr w:type="spellStart"/>
            <w:r w:rsidRPr="007771DA">
              <w:rPr>
                <w:sz w:val="20"/>
                <w:lang w:val="en-CA"/>
              </w:rPr>
              <w:t>Carbosulfan</w:t>
            </w:r>
            <w:proofErr w:type="spellEnd"/>
          </w:p>
          <w:tbl>
            <w:tblPr>
              <w:tblW w:w="7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560"/>
              <w:gridCol w:w="1448"/>
              <w:gridCol w:w="1245"/>
              <w:gridCol w:w="843"/>
            </w:tblGrid>
            <w:tr w:rsidR="0062726F" w:rsidRPr="007771DA" w:rsidTr="004D5B2C">
              <w:tc>
                <w:tcPr>
                  <w:tcW w:w="2722" w:type="dxa"/>
                  <w:shd w:val="clear" w:color="auto" w:fill="auto"/>
                </w:tcPr>
                <w:p w:rsidR="0062726F" w:rsidRPr="007771DA" w:rsidRDefault="0062726F" w:rsidP="00A121FA">
                  <w:pPr>
                    <w:keepNext/>
                    <w:keepLines/>
                    <w:pageBreakBefore/>
                    <w:spacing w:before="60" w:after="60"/>
                    <w:rPr>
                      <w:sz w:val="20"/>
                      <w:lang w:val="en-CA"/>
                    </w:rPr>
                  </w:pPr>
                  <w:r w:rsidRPr="007771DA">
                    <w:rPr>
                      <w:sz w:val="20"/>
                      <w:lang w:val="en-CA"/>
                    </w:rPr>
                    <w:t>Commodity</w:t>
                  </w:r>
                </w:p>
              </w:tc>
              <w:tc>
                <w:tcPr>
                  <w:tcW w:w="1560" w:type="dxa"/>
                  <w:shd w:val="clear" w:color="auto" w:fill="auto"/>
                </w:tcPr>
                <w:p w:rsidR="0062726F" w:rsidRPr="007771DA" w:rsidRDefault="0062726F" w:rsidP="00A121FA">
                  <w:pPr>
                    <w:keepNext/>
                    <w:keepLines/>
                    <w:pageBreakBefore/>
                    <w:spacing w:before="60" w:after="60"/>
                    <w:rPr>
                      <w:sz w:val="20"/>
                      <w:lang w:val="en-CA"/>
                    </w:rPr>
                  </w:pPr>
                  <w:r w:rsidRPr="007771DA">
                    <w:rPr>
                      <w:sz w:val="20"/>
                      <w:lang w:val="en-CA"/>
                    </w:rPr>
                    <w:t>MRL</w:t>
                  </w:r>
                </w:p>
              </w:tc>
              <w:tc>
                <w:tcPr>
                  <w:tcW w:w="1448" w:type="dxa"/>
                  <w:shd w:val="clear" w:color="auto" w:fill="auto"/>
                </w:tcPr>
                <w:p w:rsidR="0062726F" w:rsidRPr="007771DA" w:rsidRDefault="0062726F" w:rsidP="00A121FA">
                  <w:pPr>
                    <w:keepNext/>
                    <w:keepLines/>
                    <w:pageBreakBefore/>
                    <w:spacing w:before="60" w:after="60"/>
                    <w:rPr>
                      <w:sz w:val="20"/>
                      <w:lang w:val="en-CA"/>
                    </w:rPr>
                  </w:pPr>
                  <w:r w:rsidRPr="007771DA">
                    <w:rPr>
                      <w:sz w:val="20"/>
                      <w:lang w:val="en-CA"/>
                    </w:rPr>
                    <w:t>Year of Adoption</w:t>
                  </w:r>
                </w:p>
              </w:tc>
              <w:tc>
                <w:tcPr>
                  <w:tcW w:w="1245" w:type="dxa"/>
                  <w:shd w:val="clear" w:color="auto" w:fill="auto"/>
                </w:tcPr>
                <w:p w:rsidR="0062726F" w:rsidRPr="007771DA" w:rsidRDefault="0062726F" w:rsidP="00A121FA">
                  <w:pPr>
                    <w:keepNext/>
                    <w:keepLines/>
                    <w:pageBreakBefore/>
                    <w:spacing w:before="60" w:after="60"/>
                    <w:rPr>
                      <w:sz w:val="20"/>
                      <w:lang w:val="en-CA"/>
                    </w:rPr>
                  </w:pPr>
                  <w:r w:rsidRPr="007771DA">
                    <w:rPr>
                      <w:sz w:val="20"/>
                      <w:lang w:val="en-CA"/>
                    </w:rPr>
                    <w:t>Symbols</w:t>
                  </w:r>
                </w:p>
              </w:tc>
              <w:tc>
                <w:tcPr>
                  <w:tcW w:w="843" w:type="dxa"/>
                  <w:shd w:val="clear" w:color="auto" w:fill="auto"/>
                </w:tcPr>
                <w:p w:rsidR="0062726F" w:rsidRPr="007771DA" w:rsidRDefault="0062726F" w:rsidP="00A121FA">
                  <w:pPr>
                    <w:keepNext/>
                    <w:keepLines/>
                    <w:pageBreakBefore/>
                    <w:spacing w:before="60" w:after="60"/>
                    <w:rPr>
                      <w:sz w:val="20"/>
                      <w:lang w:val="en-CA"/>
                    </w:rPr>
                  </w:pPr>
                  <w:r w:rsidRPr="007771DA">
                    <w:rPr>
                      <w:sz w:val="20"/>
                      <w:lang w:val="en-CA"/>
                    </w:rPr>
                    <w:t>Note</w:t>
                  </w:r>
                </w:p>
              </w:tc>
            </w:tr>
            <w:tr w:rsidR="0062726F" w:rsidRPr="007771DA" w:rsidTr="004D5B2C">
              <w:tc>
                <w:tcPr>
                  <w:tcW w:w="2722" w:type="dxa"/>
                  <w:shd w:val="clear" w:color="auto" w:fill="auto"/>
                </w:tcPr>
                <w:p w:rsidR="0062726F" w:rsidRPr="007771DA" w:rsidRDefault="0062726F" w:rsidP="00A121FA">
                  <w:pPr>
                    <w:keepNext/>
                    <w:keepLines/>
                    <w:pageBreakBefore/>
                    <w:rPr>
                      <w:sz w:val="20"/>
                      <w:lang w:val="en-CA"/>
                    </w:rPr>
                  </w:pPr>
                  <w:r w:rsidRPr="007771DA">
                    <w:rPr>
                      <w:sz w:val="20"/>
                      <w:lang w:val="en-CA"/>
                    </w:rPr>
                    <w:t>Citrus pulp, Dry</w:t>
                  </w:r>
                </w:p>
              </w:tc>
              <w:tc>
                <w:tcPr>
                  <w:tcW w:w="1560" w:type="dxa"/>
                  <w:shd w:val="clear" w:color="auto" w:fill="auto"/>
                </w:tcPr>
                <w:p w:rsidR="0062726F" w:rsidRPr="007771DA" w:rsidRDefault="0062726F" w:rsidP="00A121FA">
                  <w:pPr>
                    <w:keepNext/>
                    <w:keepLines/>
                    <w:pageBreakBefore/>
                    <w:rPr>
                      <w:sz w:val="20"/>
                      <w:lang w:val="en-CA"/>
                    </w:rPr>
                  </w:pPr>
                  <w:r w:rsidRPr="007771DA">
                    <w:rPr>
                      <w:sz w:val="20"/>
                      <w:lang w:val="en-CA"/>
                    </w:rPr>
                    <w:t>0.1 mg/kg</w:t>
                  </w:r>
                </w:p>
              </w:tc>
              <w:tc>
                <w:tcPr>
                  <w:tcW w:w="1448" w:type="dxa"/>
                  <w:shd w:val="clear" w:color="auto" w:fill="auto"/>
                </w:tcPr>
                <w:p w:rsidR="0062726F" w:rsidRPr="007771DA" w:rsidRDefault="0062726F" w:rsidP="00A121FA">
                  <w:pPr>
                    <w:keepNext/>
                    <w:keepLines/>
                    <w:pageBreakBefore/>
                    <w:rPr>
                      <w:sz w:val="20"/>
                      <w:lang w:val="en-CA"/>
                    </w:rPr>
                  </w:pPr>
                  <w:r w:rsidRPr="007771DA">
                    <w:rPr>
                      <w:sz w:val="20"/>
                      <w:lang w:val="en-CA"/>
                    </w:rPr>
                    <w:t>2005</w:t>
                  </w:r>
                </w:p>
              </w:tc>
              <w:tc>
                <w:tcPr>
                  <w:tcW w:w="1245" w:type="dxa"/>
                  <w:shd w:val="clear" w:color="auto" w:fill="auto"/>
                </w:tcPr>
                <w:p w:rsidR="0062726F" w:rsidRPr="007771DA" w:rsidRDefault="0062726F" w:rsidP="00A121FA">
                  <w:pPr>
                    <w:keepNext/>
                    <w:keepLines/>
                    <w:pageBreakBefore/>
                    <w:rPr>
                      <w:sz w:val="20"/>
                      <w:lang w:val="en-CA"/>
                    </w:rPr>
                  </w:pPr>
                </w:p>
              </w:tc>
              <w:tc>
                <w:tcPr>
                  <w:tcW w:w="843" w:type="dxa"/>
                  <w:shd w:val="clear" w:color="auto" w:fill="auto"/>
                </w:tcPr>
                <w:p w:rsidR="0062726F" w:rsidRPr="007771DA" w:rsidRDefault="0062726F" w:rsidP="00A121FA">
                  <w:pPr>
                    <w:keepNext/>
                    <w:keepLines/>
                    <w:pageBreakBefore/>
                    <w:rPr>
                      <w:sz w:val="20"/>
                      <w:lang w:val="en-CA"/>
                    </w:rPr>
                  </w:pPr>
                </w:p>
              </w:tc>
            </w:tr>
            <w:tr w:rsidR="0062726F" w:rsidRPr="007771DA" w:rsidTr="004D5B2C">
              <w:tc>
                <w:tcPr>
                  <w:tcW w:w="2722" w:type="dxa"/>
                  <w:shd w:val="clear" w:color="auto" w:fill="auto"/>
                </w:tcPr>
                <w:p w:rsidR="0062726F" w:rsidRPr="007771DA" w:rsidRDefault="0062726F" w:rsidP="00A121FA">
                  <w:pPr>
                    <w:keepNext/>
                    <w:keepLines/>
                    <w:pageBreakBefore/>
                    <w:rPr>
                      <w:sz w:val="20"/>
                      <w:lang w:val="en-CA"/>
                    </w:rPr>
                  </w:pPr>
                  <w:r w:rsidRPr="007771DA">
                    <w:rPr>
                      <w:sz w:val="20"/>
                      <w:lang w:val="en-CA"/>
                    </w:rPr>
                    <w:t>Cotton seed</w:t>
                  </w:r>
                </w:p>
              </w:tc>
              <w:tc>
                <w:tcPr>
                  <w:tcW w:w="1560" w:type="dxa"/>
                  <w:shd w:val="clear" w:color="auto" w:fill="auto"/>
                </w:tcPr>
                <w:p w:rsidR="0062726F" w:rsidRPr="007771DA" w:rsidRDefault="0062726F" w:rsidP="00A121FA">
                  <w:pPr>
                    <w:keepNext/>
                    <w:keepLines/>
                    <w:pageBreakBefore/>
                    <w:rPr>
                      <w:sz w:val="20"/>
                      <w:lang w:val="en-CA"/>
                    </w:rPr>
                  </w:pPr>
                  <w:r w:rsidRPr="007771DA">
                    <w:rPr>
                      <w:sz w:val="20"/>
                      <w:lang w:val="en-CA"/>
                    </w:rPr>
                    <w:t>0.05 mg/kg</w:t>
                  </w:r>
                </w:p>
              </w:tc>
              <w:tc>
                <w:tcPr>
                  <w:tcW w:w="1448" w:type="dxa"/>
                  <w:shd w:val="clear" w:color="auto" w:fill="auto"/>
                </w:tcPr>
                <w:p w:rsidR="0062726F" w:rsidRPr="007771DA" w:rsidRDefault="0062726F" w:rsidP="00A121FA">
                  <w:pPr>
                    <w:keepNext/>
                    <w:keepLines/>
                    <w:pageBreakBefore/>
                    <w:rPr>
                      <w:sz w:val="20"/>
                      <w:lang w:val="en-CA"/>
                    </w:rPr>
                  </w:pPr>
                  <w:r w:rsidRPr="007771DA">
                    <w:rPr>
                      <w:sz w:val="20"/>
                      <w:lang w:val="en-CA"/>
                    </w:rPr>
                    <w:t>2005</w:t>
                  </w:r>
                </w:p>
              </w:tc>
              <w:tc>
                <w:tcPr>
                  <w:tcW w:w="1245" w:type="dxa"/>
                  <w:shd w:val="clear" w:color="auto" w:fill="auto"/>
                </w:tcPr>
                <w:p w:rsidR="0062726F" w:rsidRPr="007771DA" w:rsidRDefault="0062726F" w:rsidP="00A121FA">
                  <w:pPr>
                    <w:keepNext/>
                    <w:keepLines/>
                    <w:pageBreakBefore/>
                    <w:rPr>
                      <w:sz w:val="20"/>
                      <w:lang w:val="en-CA"/>
                    </w:rPr>
                  </w:pPr>
                </w:p>
              </w:tc>
              <w:tc>
                <w:tcPr>
                  <w:tcW w:w="843" w:type="dxa"/>
                  <w:shd w:val="clear" w:color="auto" w:fill="auto"/>
                </w:tcPr>
                <w:p w:rsidR="0062726F" w:rsidRPr="007771DA" w:rsidRDefault="0062726F" w:rsidP="00A121FA">
                  <w:pPr>
                    <w:keepNext/>
                    <w:keepLines/>
                    <w:pageBreakBefore/>
                    <w:rPr>
                      <w:sz w:val="20"/>
                      <w:lang w:val="en-CA"/>
                    </w:rPr>
                  </w:pPr>
                </w:p>
              </w:tc>
            </w:tr>
            <w:tr w:rsidR="0062726F" w:rsidRPr="007771DA" w:rsidTr="004D5B2C">
              <w:tc>
                <w:tcPr>
                  <w:tcW w:w="2722" w:type="dxa"/>
                  <w:shd w:val="clear" w:color="auto" w:fill="auto"/>
                </w:tcPr>
                <w:p w:rsidR="0062726F" w:rsidRPr="007771DA" w:rsidRDefault="0062726F" w:rsidP="00A121FA">
                  <w:pPr>
                    <w:keepNext/>
                    <w:keepLines/>
                    <w:pageBreakBefore/>
                    <w:rPr>
                      <w:sz w:val="20"/>
                      <w:lang w:val="en-CA"/>
                    </w:rPr>
                  </w:pPr>
                  <w:r w:rsidRPr="007771DA">
                    <w:rPr>
                      <w:sz w:val="20"/>
                      <w:lang w:val="en-CA"/>
                    </w:rPr>
                    <w:t>Edible offal (mammalian)</w:t>
                  </w:r>
                </w:p>
              </w:tc>
              <w:tc>
                <w:tcPr>
                  <w:tcW w:w="1560" w:type="dxa"/>
                  <w:shd w:val="clear" w:color="auto" w:fill="auto"/>
                </w:tcPr>
                <w:p w:rsidR="0062726F" w:rsidRPr="007771DA" w:rsidRDefault="0062726F" w:rsidP="00A121FA">
                  <w:pPr>
                    <w:keepNext/>
                    <w:keepLines/>
                    <w:pageBreakBefore/>
                    <w:rPr>
                      <w:sz w:val="20"/>
                      <w:lang w:val="en-CA"/>
                    </w:rPr>
                  </w:pPr>
                  <w:r w:rsidRPr="007771DA">
                    <w:rPr>
                      <w:sz w:val="20"/>
                      <w:lang w:val="en-CA"/>
                    </w:rPr>
                    <w:t>0.05 mg/kg</w:t>
                  </w:r>
                </w:p>
              </w:tc>
              <w:tc>
                <w:tcPr>
                  <w:tcW w:w="1448" w:type="dxa"/>
                  <w:shd w:val="clear" w:color="auto" w:fill="auto"/>
                </w:tcPr>
                <w:p w:rsidR="0062726F" w:rsidRPr="007771DA" w:rsidRDefault="0062726F" w:rsidP="00A121FA">
                  <w:pPr>
                    <w:keepNext/>
                    <w:keepLines/>
                    <w:pageBreakBefore/>
                    <w:rPr>
                      <w:sz w:val="20"/>
                      <w:lang w:val="en-CA"/>
                    </w:rPr>
                  </w:pPr>
                  <w:r w:rsidRPr="007771DA">
                    <w:rPr>
                      <w:sz w:val="20"/>
                      <w:lang w:val="en-CA"/>
                    </w:rPr>
                    <w:t>2005</w:t>
                  </w:r>
                </w:p>
              </w:tc>
              <w:tc>
                <w:tcPr>
                  <w:tcW w:w="1245" w:type="dxa"/>
                  <w:shd w:val="clear" w:color="auto" w:fill="auto"/>
                </w:tcPr>
                <w:p w:rsidR="0062726F" w:rsidRPr="007771DA" w:rsidRDefault="0062726F" w:rsidP="00A121FA">
                  <w:pPr>
                    <w:keepNext/>
                    <w:keepLines/>
                    <w:pageBreakBefore/>
                    <w:rPr>
                      <w:sz w:val="20"/>
                      <w:lang w:val="en-CA"/>
                    </w:rPr>
                  </w:pPr>
                  <w:r w:rsidRPr="007771DA">
                    <w:rPr>
                      <w:sz w:val="20"/>
                      <w:lang w:val="en-CA"/>
                    </w:rPr>
                    <w:t>(*)</w:t>
                  </w:r>
                </w:p>
              </w:tc>
              <w:tc>
                <w:tcPr>
                  <w:tcW w:w="843" w:type="dxa"/>
                  <w:shd w:val="clear" w:color="auto" w:fill="auto"/>
                </w:tcPr>
                <w:p w:rsidR="0062726F" w:rsidRPr="007771DA" w:rsidRDefault="0062726F" w:rsidP="00A121FA">
                  <w:pPr>
                    <w:keepNext/>
                    <w:keepLines/>
                    <w:pageBreakBefore/>
                    <w:rPr>
                      <w:sz w:val="20"/>
                      <w:lang w:val="en-CA"/>
                    </w:rPr>
                  </w:pPr>
                </w:p>
              </w:tc>
            </w:tr>
            <w:tr w:rsidR="0062726F" w:rsidRPr="007771DA" w:rsidTr="004D5B2C">
              <w:tc>
                <w:tcPr>
                  <w:tcW w:w="2722" w:type="dxa"/>
                  <w:shd w:val="clear" w:color="auto" w:fill="auto"/>
                </w:tcPr>
                <w:p w:rsidR="0062726F" w:rsidRPr="007771DA" w:rsidRDefault="0062726F" w:rsidP="00A121FA">
                  <w:pPr>
                    <w:keepNext/>
                    <w:keepLines/>
                    <w:pageBreakBefore/>
                    <w:rPr>
                      <w:sz w:val="20"/>
                      <w:lang w:val="en-CA"/>
                    </w:rPr>
                  </w:pPr>
                  <w:r w:rsidRPr="007771DA">
                    <w:rPr>
                      <w:sz w:val="20"/>
                      <w:lang w:val="en-CA"/>
                    </w:rPr>
                    <w:t>Eggs</w:t>
                  </w:r>
                </w:p>
              </w:tc>
              <w:tc>
                <w:tcPr>
                  <w:tcW w:w="1560" w:type="dxa"/>
                  <w:shd w:val="clear" w:color="auto" w:fill="auto"/>
                </w:tcPr>
                <w:p w:rsidR="0062726F" w:rsidRPr="007771DA" w:rsidRDefault="0062726F" w:rsidP="00A121FA">
                  <w:pPr>
                    <w:keepNext/>
                    <w:keepLines/>
                    <w:pageBreakBefore/>
                    <w:rPr>
                      <w:sz w:val="20"/>
                      <w:lang w:val="en-CA"/>
                    </w:rPr>
                  </w:pPr>
                  <w:r w:rsidRPr="007771DA">
                    <w:rPr>
                      <w:sz w:val="20"/>
                      <w:lang w:val="en-CA"/>
                    </w:rPr>
                    <w:t>0.05 mg/kg</w:t>
                  </w:r>
                </w:p>
              </w:tc>
              <w:tc>
                <w:tcPr>
                  <w:tcW w:w="1448" w:type="dxa"/>
                  <w:shd w:val="clear" w:color="auto" w:fill="auto"/>
                </w:tcPr>
                <w:p w:rsidR="0062726F" w:rsidRPr="007771DA" w:rsidRDefault="0062726F" w:rsidP="00A121FA">
                  <w:pPr>
                    <w:keepNext/>
                    <w:keepLines/>
                    <w:pageBreakBefore/>
                    <w:rPr>
                      <w:sz w:val="20"/>
                      <w:lang w:val="en-CA"/>
                    </w:rPr>
                  </w:pPr>
                  <w:r w:rsidRPr="007771DA">
                    <w:rPr>
                      <w:sz w:val="20"/>
                      <w:lang w:val="en-CA"/>
                    </w:rPr>
                    <w:t>2005</w:t>
                  </w:r>
                </w:p>
              </w:tc>
              <w:tc>
                <w:tcPr>
                  <w:tcW w:w="1245" w:type="dxa"/>
                  <w:shd w:val="clear" w:color="auto" w:fill="auto"/>
                </w:tcPr>
                <w:p w:rsidR="0062726F" w:rsidRPr="007771DA" w:rsidRDefault="0062726F" w:rsidP="00A121FA">
                  <w:pPr>
                    <w:keepNext/>
                    <w:keepLines/>
                    <w:pageBreakBefore/>
                    <w:rPr>
                      <w:sz w:val="20"/>
                      <w:lang w:val="en-CA"/>
                    </w:rPr>
                  </w:pPr>
                  <w:r w:rsidRPr="007771DA">
                    <w:rPr>
                      <w:sz w:val="20"/>
                      <w:lang w:val="en-CA"/>
                    </w:rPr>
                    <w:t>(*)</w:t>
                  </w:r>
                </w:p>
              </w:tc>
              <w:tc>
                <w:tcPr>
                  <w:tcW w:w="843" w:type="dxa"/>
                  <w:shd w:val="clear" w:color="auto" w:fill="auto"/>
                </w:tcPr>
                <w:p w:rsidR="0062726F" w:rsidRPr="007771DA" w:rsidRDefault="0062726F" w:rsidP="00A121FA">
                  <w:pPr>
                    <w:keepNext/>
                    <w:keepLines/>
                    <w:pageBreakBefore/>
                    <w:rPr>
                      <w:sz w:val="20"/>
                      <w:lang w:val="en-CA"/>
                    </w:rPr>
                  </w:pPr>
                </w:p>
              </w:tc>
            </w:tr>
            <w:tr w:rsidR="0062726F" w:rsidRPr="007771DA" w:rsidTr="004D5B2C">
              <w:tc>
                <w:tcPr>
                  <w:tcW w:w="2722" w:type="dxa"/>
                  <w:shd w:val="clear" w:color="auto" w:fill="auto"/>
                </w:tcPr>
                <w:p w:rsidR="0062726F" w:rsidRPr="007771DA" w:rsidRDefault="0062726F" w:rsidP="00A121FA">
                  <w:pPr>
                    <w:keepNext/>
                    <w:keepLines/>
                    <w:pageBreakBefore/>
                    <w:rPr>
                      <w:sz w:val="20"/>
                      <w:lang w:val="en-CA"/>
                    </w:rPr>
                  </w:pPr>
                  <w:r w:rsidRPr="007771DA">
                    <w:rPr>
                      <w:sz w:val="20"/>
                      <w:lang w:val="en-CA"/>
                    </w:rPr>
                    <w:t>Maize</w:t>
                  </w:r>
                </w:p>
              </w:tc>
              <w:tc>
                <w:tcPr>
                  <w:tcW w:w="1560" w:type="dxa"/>
                  <w:shd w:val="clear" w:color="auto" w:fill="auto"/>
                </w:tcPr>
                <w:p w:rsidR="0062726F" w:rsidRPr="007771DA" w:rsidRDefault="0062726F" w:rsidP="00A121FA">
                  <w:pPr>
                    <w:keepNext/>
                    <w:keepLines/>
                    <w:pageBreakBefore/>
                    <w:rPr>
                      <w:sz w:val="20"/>
                      <w:lang w:val="en-CA"/>
                    </w:rPr>
                  </w:pPr>
                  <w:r w:rsidRPr="007771DA">
                    <w:rPr>
                      <w:sz w:val="20"/>
                      <w:lang w:val="en-CA"/>
                    </w:rPr>
                    <w:t>0.05 mg/kg</w:t>
                  </w:r>
                </w:p>
              </w:tc>
              <w:tc>
                <w:tcPr>
                  <w:tcW w:w="1448" w:type="dxa"/>
                  <w:shd w:val="clear" w:color="auto" w:fill="auto"/>
                </w:tcPr>
                <w:p w:rsidR="0062726F" w:rsidRPr="007771DA" w:rsidRDefault="0062726F" w:rsidP="00A121FA">
                  <w:pPr>
                    <w:keepNext/>
                    <w:keepLines/>
                    <w:pageBreakBefore/>
                    <w:rPr>
                      <w:sz w:val="20"/>
                      <w:lang w:val="en-CA"/>
                    </w:rPr>
                  </w:pPr>
                  <w:r w:rsidRPr="007771DA">
                    <w:rPr>
                      <w:sz w:val="20"/>
                      <w:lang w:val="en-CA"/>
                    </w:rPr>
                    <w:t>2005</w:t>
                  </w:r>
                </w:p>
              </w:tc>
              <w:tc>
                <w:tcPr>
                  <w:tcW w:w="1245" w:type="dxa"/>
                  <w:shd w:val="clear" w:color="auto" w:fill="auto"/>
                </w:tcPr>
                <w:p w:rsidR="0062726F" w:rsidRPr="007771DA" w:rsidRDefault="0062726F" w:rsidP="00A121FA">
                  <w:pPr>
                    <w:keepNext/>
                    <w:keepLines/>
                    <w:pageBreakBefore/>
                    <w:rPr>
                      <w:sz w:val="20"/>
                      <w:lang w:val="en-CA"/>
                    </w:rPr>
                  </w:pPr>
                  <w:r w:rsidRPr="007771DA">
                    <w:rPr>
                      <w:sz w:val="20"/>
                      <w:lang w:val="en-CA"/>
                    </w:rPr>
                    <w:t>(*)</w:t>
                  </w:r>
                </w:p>
              </w:tc>
              <w:tc>
                <w:tcPr>
                  <w:tcW w:w="843" w:type="dxa"/>
                  <w:shd w:val="clear" w:color="auto" w:fill="auto"/>
                </w:tcPr>
                <w:p w:rsidR="0062726F" w:rsidRPr="007771DA" w:rsidRDefault="0062726F" w:rsidP="00A121FA">
                  <w:pPr>
                    <w:keepNext/>
                    <w:keepLines/>
                    <w:pageBreakBefore/>
                    <w:rPr>
                      <w:sz w:val="20"/>
                      <w:lang w:val="en-CA"/>
                    </w:rPr>
                  </w:pPr>
                </w:p>
              </w:tc>
            </w:tr>
            <w:tr w:rsidR="0062726F" w:rsidRPr="007771DA" w:rsidTr="004D5B2C">
              <w:tc>
                <w:tcPr>
                  <w:tcW w:w="2722" w:type="dxa"/>
                  <w:shd w:val="clear" w:color="auto" w:fill="auto"/>
                </w:tcPr>
                <w:p w:rsidR="0062726F" w:rsidRPr="007771DA" w:rsidRDefault="0062726F" w:rsidP="00A121FA">
                  <w:pPr>
                    <w:keepNext/>
                    <w:keepLines/>
                    <w:pageBreakBefore/>
                    <w:rPr>
                      <w:sz w:val="20"/>
                      <w:lang w:val="en-CA"/>
                    </w:rPr>
                  </w:pPr>
                  <w:r w:rsidRPr="007771DA">
                    <w:rPr>
                      <w:sz w:val="20"/>
                      <w:lang w:val="en-CA"/>
                    </w:rPr>
                    <w:t>Mandarin</w:t>
                  </w:r>
                </w:p>
              </w:tc>
              <w:tc>
                <w:tcPr>
                  <w:tcW w:w="1560" w:type="dxa"/>
                  <w:shd w:val="clear" w:color="auto" w:fill="auto"/>
                </w:tcPr>
                <w:p w:rsidR="0062726F" w:rsidRPr="007771DA" w:rsidRDefault="0062726F" w:rsidP="00A121FA">
                  <w:pPr>
                    <w:keepNext/>
                    <w:keepLines/>
                    <w:pageBreakBefore/>
                    <w:rPr>
                      <w:sz w:val="20"/>
                      <w:lang w:val="en-CA"/>
                    </w:rPr>
                  </w:pPr>
                  <w:r w:rsidRPr="007771DA">
                    <w:rPr>
                      <w:sz w:val="20"/>
                      <w:lang w:val="en-CA"/>
                    </w:rPr>
                    <w:t>0.1 mg/kg</w:t>
                  </w:r>
                </w:p>
              </w:tc>
              <w:tc>
                <w:tcPr>
                  <w:tcW w:w="1448" w:type="dxa"/>
                  <w:shd w:val="clear" w:color="auto" w:fill="auto"/>
                </w:tcPr>
                <w:p w:rsidR="0062726F" w:rsidRPr="007771DA" w:rsidRDefault="0062726F" w:rsidP="00A121FA">
                  <w:pPr>
                    <w:keepNext/>
                    <w:keepLines/>
                    <w:pageBreakBefore/>
                    <w:rPr>
                      <w:sz w:val="20"/>
                      <w:lang w:val="en-CA"/>
                    </w:rPr>
                  </w:pPr>
                  <w:r w:rsidRPr="007771DA">
                    <w:rPr>
                      <w:sz w:val="20"/>
                      <w:lang w:val="en-CA"/>
                    </w:rPr>
                    <w:t>2010</w:t>
                  </w:r>
                </w:p>
              </w:tc>
              <w:tc>
                <w:tcPr>
                  <w:tcW w:w="1245" w:type="dxa"/>
                  <w:shd w:val="clear" w:color="auto" w:fill="auto"/>
                </w:tcPr>
                <w:p w:rsidR="0062726F" w:rsidRPr="007771DA" w:rsidRDefault="0062726F" w:rsidP="00A121FA">
                  <w:pPr>
                    <w:keepNext/>
                    <w:keepLines/>
                    <w:pageBreakBefore/>
                    <w:rPr>
                      <w:sz w:val="20"/>
                      <w:lang w:val="en-CA"/>
                    </w:rPr>
                  </w:pPr>
                </w:p>
              </w:tc>
              <w:tc>
                <w:tcPr>
                  <w:tcW w:w="843" w:type="dxa"/>
                  <w:shd w:val="clear" w:color="auto" w:fill="auto"/>
                </w:tcPr>
                <w:p w:rsidR="0062726F" w:rsidRPr="007771DA" w:rsidRDefault="0062726F" w:rsidP="00A121FA">
                  <w:pPr>
                    <w:keepNext/>
                    <w:keepLines/>
                    <w:pageBreakBefore/>
                    <w:rPr>
                      <w:sz w:val="20"/>
                      <w:lang w:val="en-CA"/>
                    </w:rPr>
                  </w:pPr>
                </w:p>
              </w:tc>
            </w:tr>
            <w:tr w:rsidR="0062726F" w:rsidRPr="007771DA" w:rsidTr="004D5B2C">
              <w:tc>
                <w:tcPr>
                  <w:tcW w:w="2722" w:type="dxa"/>
                  <w:shd w:val="clear" w:color="auto" w:fill="auto"/>
                </w:tcPr>
                <w:p w:rsidR="0062726F" w:rsidRPr="007771DA" w:rsidRDefault="0062726F" w:rsidP="00A121FA">
                  <w:pPr>
                    <w:keepNext/>
                    <w:keepLines/>
                    <w:pageBreakBefore/>
                    <w:rPr>
                      <w:sz w:val="20"/>
                      <w:lang w:val="en-CA"/>
                    </w:rPr>
                  </w:pPr>
                  <w:r w:rsidRPr="007771DA">
                    <w:rPr>
                      <w:sz w:val="20"/>
                      <w:lang w:val="en-CA"/>
                    </w:rPr>
                    <w:t>Meat (from mammals other than marine mammals)</w:t>
                  </w:r>
                </w:p>
              </w:tc>
              <w:tc>
                <w:tcPr>
                  <w:tcW w:w="1560" w:type="dxa"/>
                  <w:shd w:val="clear" w:color="auto" w:fill="auto"/>
                </w:tcPr>
                <w:p w:rsidR="0062726F" w:rsidRPr="007771DA" w:rsidRDefault="0062726F" w:rsidP="00A121FA">
                  <w:pPr>
                    <w:keepNext/>
                    <w:keepLines/>
                    <w:pageBreakBefore/>
                    <w:rPr>
                      <w:sz w:val="20"/>
                      <w:lang w:val="en-CA"/>
                    </w:rPr>
                  </w:pPr>
                  <w:r w:rsidRPr="007771DA">
                    <w:rPr>
                      <w:sz w:val="20"/>
                      <w:lang w:val="en-CA"/>
                    </w:rPr>
                    <w:t>0.05 mg/kg</w:t>
                  </w:r>
                </w:p>
              </w:tc>
              <w:tc>
                <w:tcPr>
                  <w:tcW w:w="1448" w:type="dxa"/>
                  <w:shd w:val="clear" w:color="auto" w:fill="auto"/>
                </w:tcPr>
                <w:p w:rsidR="0062726F" w:rsidRPr="007771DA" w:rsidRDefault="0062726F" w:rsidP="00A121FA">
                  <w:pPr>
                    <w:keepNext/>
                    <w:keepLines/>
                    <w:pageBreakBefore/>
                    <w:rPr>
                      <w:sz w:val="20"/>
                      <w:lang w:val="en-CA"/>
                    </w:rPr>
                  </w:pPr>
                  <w:r w:rsidRPr="007771DA">
                    <w:rPr>
                      <w:sz w:val="20"/>
                      <w:lang w:val="en-CA"/>
                    </w:rPr>
                    <w:t>2005</w:t>
                  </w:r>
                </w:p>
              </w:tc>
              <w:tc>
                <w:tcPr>
                  <w:tcW w:w="1245" w:type="dxa"/>
                  <w:shd w:val="clear" w:color="auto" w:fill="auto"/>
                </w:tcPr>
                <w:p w:rsidR="0062726F" w:rsidRPr="007771DA" w:rsidRDefault="0062726F" w:rsidP="00A121FA">
                  <w:pPr>
                    <w:keepNext/>
                    <w:keepLines/>
                    <w:pageBreakBefore/>
                    <w:rPr>
                      <w:sz w:val="20"/>
                      <w:lang w:val="en-CA"/>
                    </w:rPr>
                  </w:pPr>
                  <w:r w:rsidRPr="007771DA">
                    <w:rPr>
                      <w:sz w:val="20"/>
                      <w:lang w:val="en-CA"/>
                    </w:rPr>
                    <w:t>(*) (fat)</w:t>
                  </w:r>
                </w:p>
              </w:tc>
              <w:tc>
                <w:tcPr>
                  <w:tcW w:w="843" w:type="dxa"/>
                  <w:shd w:val="clear" w:color="auto" w:fill="auto"/>
                </w:tcPr>
                <w:p w:rsidR="0062726F" w:rsidRPr="007771DA" w:rsidRDefault="0062726F" w:rsidP="00A121FA">
                  <w:pPr>
                    <w:keepNext/>
                    <w:keepLines/>
                    <w:pageBreakBefore/>
                    <w:rPr>
                      <w:sz w:val="20"/>
                      <w:lang w:val="en-CA"/>
                    </w:rPr>
                  </w:pPr>
                </w:p>
              </w:tc>
            </w:tr>
            <w:tr w:rsidR="0062726F" w:rsidRPr="007771DA" w:rsidTr="004D5B2C">
              <w:tc>
                <w:tcPr>
                  <w:tcW w:w="2722" w:type="dxa"/>
                  <w:shd w:val="clear" w:color="auto" w:fill="auto"/>
                </w:tcPr>
                <w:p w:rsidR="0062726F" w:rsidRPr="007771DA" w:rsidRDefault="0062726F" w:rsidP="00A121FA">
                  <w:pPr>
                    <w:keepNext/>
                    <w:keepLines/>
                    <w:pageBreakBefore/>
                    <w:rPr>
                      <w:sz w:val="20"/>
                      <w:lang w:val="en-CA"/>
                    </w:rPr>
                  </w:pPr>
                  <w:r w:rsidRPr="007771DA">
                    <w:rPr>
                      <w:sz w:val="20"/>
                      <w:lang w:val="en-CA"/>
                    </w:rPr>
                    <w:t>Oranges, Sweet, Sour (including Orange-like hybrids): several cultivars</w:t>
                  </w:r>
                </w:p>
              </w:tc>
              <w:tc>
                <w:tcPr>
                  <w:tcW w:w="1560" w:type="dxa"/>
                  <w:shd w:val="clear" w:color="auto" w:fill="auto"/>
                </w:tcPr>
                <w:p w:rsidR="0062726F" w:rsidRPr="007771DA" w:rsidRDefault="0062726F" w:rsidP="00A121FA">
                  <w:pPr>
                    <w:keepNext/>
                    <w:keepLines/>
                    <w:pageBreakBefore/>
                    <w:rPr>
                      <w:sz w:val="20"/>
                      <w:lang w:val="en-CA"/>
                    </w:rPr>
                  </w:pPr>
                  <w:r w:rsidRPr="007771DA">
                    <w:rPr>
                      <w:sz w:val="20"/>
                      <w:lang w:val="en-CA"/>
                    </w:rPr>
                    <w:t>0.1 mg/kg</w:t>
                  </w:r>
                </w:p>
              </w:tc>
              <w:tc>
                <w:tcPr>
                  <w:tcW w:w="1448" w:type="dxa"/>
                  <w:shd w:val="clear" w:color="auto" w:fill="auto"/>
                </w:tcPr>
                <w:p w:rsidR="0062726F" w:rsidRPr="007771DA" w:rsidRDefault="0062726F" w:rsidP="00A121FA">
                  <w:pPr>
                    <w:keepNext/>
                    <w:keepLines/>
                    <w:pageBreakBefore/>
                    <w:rPr>
                      <w:sz w:val="20"/>
                      <w:lang w:val="en-CA"/>
                    </w:rPr>
                  </w:pPr>
                  <w:r w:rsidRPr="007771DA">
                    <w:rPr>
                      <w:sz w:val="20"/>
                      <w:lang w:val="en-CA"/>
                    </w:rPr>
                    <w:t>2010</w:t>
                  </w:r>
                </w:p>
              </w:tc>
              <w:tc>
                <w:tcPr>
                  <w:tcW w:w="1245" w:type="dxa"/>
                  <w:shd w:val="clear" w:color="auto" w:fill="auto"/>
                </w:tcPr>
                <w:p w:rsidR="0062726F" w:rsidRPr="007771DA" w:rsidRDefault="0062726F" w:rsidP="00A121FA">
                  <w:pPr>
                    <w:keepNext/>
                    <w:keepLines/>
                    <w:pageBreakBefore/>
                    <w:rPr>
                      <w:sz w:val="20"/>
                      <w:lang w:val="en-CA"/>
                    </w:rPr>
                  </w:pPr>
                </w:p>
              </w:tc>
              <w:tc>
                <w:tcPr>
                  <w:tcW w:w="843" w:type="dxa"/>
                  <w:shd w:val="clear" w:color="auto" w:fill="auto"/>
                </w:tcPr>
                <w:p w:rsidR="0062726F" w:rsidRPr="007771DA" w:rsidRDefault="0062726F" w:rsidP="00A121FA">
                  <w:pPr>
                    <w:keepNext/>
                    <w:keepLines/>
                    <w:pageBreakBefore/>
                    <w:rPr>
                      <w:sz w:val="20"/>
                      <w:lang w:val="en-CA"/>
                    </w:rPr>
                  </w:pPr>
                </w:p>
              </w:tc>
            </w:tr>
            <w:tr w:rsidR="0062726F" w:rsidRPr="007771DA" w:rsidTr="004D5B2C">
              <w:tc>
                <w:tcPr>
                  <w:tcW w:w="2722" w:type="dxa"/>
                  <w:shd w:val="clear" w:color="auto" w:fill="auto"/>
                </w:tcPr>
                <w:p w:rsidR="0062726F" w:rsidRPr="007771DA" w:rsidRDefault="0062726F" w:rsidP="00A121FA">
                  <w:pPr>
                    <w:keepNext/>
                    <w:keepLines/>
                    <w:pageBreakBefore/>
                    <w:rPr>
                      <w:sz w:val="20"/>
                      <w:lang w:val="en-CA"/>
                    </w:rPr>
                  </w:pPr>
                  <w:r w:rsidRPr="007771DA">
                    <w:rPr>
                      <w:sz w:val="20"/>
                      <w:lang w:val="en-CA"/>
                    </w:rPr>
                    <w:t>Poultry meat</w:t>
                  </w:r>
                </w:p>
              </w:tc>
              <w:tc>
                <w:tcPr>
                  <w:tcW w:w="1560" w:type="dxa"/>
                  <w:shd w:val="clear" w:color="auto" w:fill="auto"/>
                </w:tcPr>
                <w:p w:rsidR="0062726F" w:rsidRPr="007771DA" w:rsidRDefault="0062726F" w:rsidP="00A121FA">
                  <w:pPr>
                    <w:keepNext/>
                    <w:keepLines/>
                    <w:pageBreakBefore/>
                    <w:rPr>
                      <w:sz w:val="20"/>
                      <w:lang w:val="en-CA"/>
                    </w:rPr>
                  </w:pPr>
                  <w:r w:rsidRPr="007771DA">
                    <w:rPr>
                      <w:sz w:val="20"/>
                      <w:lang w:val="en-CA"/>
                    </w:rPr>
                    <w:t>0.05 mg/kg</w:t>
                  </w:r>
                </w:p>
              </w:tc>
              <w:tc>
                <w:tcPr>
                  <w:tcW w:w="1448" w:type="dxa"/>
                  <w:shd w:val="clear" w:color="auto" w:fill="auto"/>
                </w:tcPr>
                <w:p w:rsidR="0062726F" w:rsidRPr="007771DA" w:rsidRDefault="0062726F" w:rsidP="00A121FA">
                  <w:pPr>
                    <w:keepNext/>
                    <w:keepLines/>
                    <w:pageBreakBefore/>
                    <w:rPr>
                      <w:sz w:val="20"/>
                      <w:lang w:val="en-CA"/>
                    </w:rPr>
                  </w:pPr>
                  <w:r w:rsidRPr="007771DA">
                    <w:rPr>
                      <w:sz w:val="20"/>
                      <w:lang w:val="en-CA"/>
                    </w:rPr>
                    <w:t>2005</w:t>
                  </w:r>
                </w:p>
              </w:tc>
              <w:tc>
                <w:tcPr>
                  <w:tcW w:w="1245" w:type="dxa"/>
                  <w:shd w:val="clear" w:color="auto" w:fill="auto"/>
                </w:tcPr>
                <w:p w:rsidR="0062726F" w:rsidRPr="007771DA" w:rsidRDefault="0062726F" w:rsidP="00A121FA">
                  <w:pPr>
                    <w:keepNext/>
                    <w:keepLines/>
                    <w:pageBreakBefore/>
                    <w:rPr>
                      <w:sz w:val="20"/>
                      <w:lang w:val="en-CA"/>
                    </w:rPr>
                  </w:pPr>
                  <w:r w:rsidRPr="007771DA">
                    <w:rPr>
                      <w:sz w:val="20"/>
                      <w:lang w:val="en-CA"/>
                    </w:rPr>
                    <w:t>(*)</w:t>
                  </w:r>
                </w:p>
              </w:tc>
              <w:tc>
                <w:tcPr>
                  <w:tcW w:w="843" w:type="dxa"/>
                  <w:shd w:val="clear" w:color="auto" w:fill="auto"/>
                </w:tcPr>
                <w:p w:rsidR="0062726F" w:rsidRPr="007771DA" w:rsidRDefault="0062726F" w:rsidP="00A121FA">
                  <w:pPr>
                    <w:keepNext/>
                    <w:keepLines/>
                    <w:pageBreakBefore/>
                    <w:rPr>
                      <w:sz w:val="20"/>
                      <w:lang w:val="en-CA"/>
                    </w:rPr>
                  </w:pPr>
                </w:p>
              </w:tc>
            </w:tr>
            <w:tr w:rsidR="0062726F" w:rsidRPr="007771DA" w:rsidTr="004D5B2C">
              <w:tc>
                <w:tcPr>
                  <w:tcW w:w="2722" w:type="dxa"/>
                  <w:shd w:val="clear" w:color="auto" w:fill="auto"/>
                </w:tcPr>
                <w:p w:rsidR="0062726F" w:rsidRPr="007771DA" w:rsidRDefault="0062726F" w:rsidP="00A121FA">
                  <w:pPr>
                    <w:keepNext/>
                    <w:keepLines/>
                    <w:pageBreakBefore/>
                    <w:rPr>
                      <w:sz w:val="20"/>
                      <w:lang w:val="en-CA"/>
                    </w:rPr>
                  </w:pPr>
                  <w:r w:rsidRPr="007771DA">
                    <w:rPr>
                      <w:sz w:val="20"/>
                      <w:lang w:val="en-CA"/>
                    </w:rPr>
                    <w:t>Poultry, Edible offal of</w:t>
                  </w:r>
                </w:p>
              </w:tc>
              <w:tc>
                <w:tcPr>
                  <w:tcW w:w="1560" w:type="dxa"/>
                  <w:shd w:val="clear" w:color="auto" w:fill="auto"/>
                </w:tcPr>
                <w:p w:rsidR="0062726F" w:rsidRPr="007771DA" w:rsidRDefault="0062726F" w:rsidP="00A121FA">
                  <w:pPr>
                    <w:keepNext/>
                    <w:keepLines/>
                    <w:pageBreakBefore/>
                    <w:rPr>
                      <w:sz w:val="20"/>
                      <w:lang w:val="en-CA"/>
                    </w:rPr>
                  </w:pPr>
                  <w:r w:rsidRPr="007771DA">
                    <w:rPr>
                      <w:sz w:val="20"/>
                      <w:lang w:val="en-CA"/>
                    </w:rPr>
                    <w:t>0.05 mg/kg</w:t>
                  </w:r>
                </w:p>
              </w:tc>
              <w:tc>
                <w:tcPr>
                  <w:tcW w:w="1448" w:type="dxa"/>
                  <w:shd w:val="clear" w:color="auto" w:fill="auto"/>
                </w:tcPr>
                <w:p w:rsidR="0062726F" w:rsidRPr="007771DA" w:rsidRDefault="0062726F" w:rsidP="00A121FA">
                  <w:pPr>
                    <w:keepNext/>
                    <w:keepLines/>
                    <w:pageBreakBefore/>
                    <w:rPr>
                      <w:sz w:val="20"/>
                      <w:lang w:val="en-CA"/>
                    </w:rPr>
                  </w:pPr>
                  <w:r w:rsidRPr="007771DA">
                    <w:rPr>
                      <w:sz w:val="20"/>
                      <w:lang w:val="en-CA"/>
                    </w:rPr>
                    <w:t>2005</w:t>
                  </w:r>
                </w:p>
              </w:tc>
              <w:tc>
                <w:tcPr>
                  <w:tcW w:w="1245" w:type="dxa"/>
                  <w:shd w:val="clear" w:color="auto" w:fill="auto"/>
                </w:tcPr>
                <w:p w:rsidR="0062726F" w:rsidRPr="007771DA" w:rsidRDefault="0062726F" w:rsidP="00A121FA">
                  <w:pPr>
                    <w:keepNext/>
                    <w:keepLines/>
                    <w:pageBreakBefore/>
                    <w:rPr>
                      <w:sz w:val="20"/>
                      <w:lang w:val="en-CA"/>
                    </w:rPr>
                  </w:pPr>
                  <w:r w:rsidRPr="007771DA">
                    <w:rPr>
                      <w:sz w:val="20"/>
                      <w:lang w:val="en-CA"/>
                    </w:rPr>
                    <w:t>(*)</w:t>
                  </w:r>
                </w:p>
              </w:tc>
              <w:tc>
                <w:tcPr>
                  <w:tcW w:w="843" w:type="dxa"/>
                  <w:shd w:val="clear" w:color="auto" w:fill="auto"/>
                </w:tcPr>
                <w:p w:rsidR="0062726F" w:rsidRPr="007771DA" w:rsidRDefault="0062726F" w:rsidP="00A121FA">
                  <w:pPr>
                    <w:keepNext/>
                    <w:keepLines/>
                    <w:pageBreakBefore/>
                    <w:rPr>
                      <w:sz w:val="20"/>
                      <w:lang w:val="en-CA"/>
                    </w:rPr>
                  </w:pPr>
                </w:p>
              </w:tc>
            </w:tr>
            <w:tr w:rsidR="0062726F" w:rsidRPr="007771DA" w:rsidTr="004D5B2C">
              <w:tc>
                <w:tcPr>
                  <w:tcW w:w="2722" w:type="dxa"/>
                  <w:shd w:val="clear" w:color="auto" w:fill="auto"/>
                </w:tcPr>
                <w:p w:rsidR="0062726F" w:rsidRPr="007771DA" w:rsidRDefault="0062726F" w:rsidP="00A121FA">
                  <w:pPr>
                    <w:keepNext/>
                    <w:keepLines/>
                    <w:pageBreakBefore/>
                    <w:rPr>
                      <w:sz w:val="20"/>
                      <w:lang w:val="en-CA"/>
                    </w:rPr>
                  </w:pPr>
                  <w:r w:rsidRPr="007771DA">
                    <w:rPr>
                      <w:sz w:val="20"/>
                      <w:lang w:val="en-CA"/>
                    </w:rPr>
                    <w:t>Rice straw and fodder, Dry</w:t>
                  </w:r>
                </w:p>
              </w:tc>
              <w:tc>
                <w:tcPr>
                  <w:tcW w:w="1560" w:type="dxa"/>
                  <w:shd w:val="clear" w:color="auto" w:fill="auto"/>
                </w:tcPr>
                <w:p w:rsidR="0062726F" w:rsidRPr="007771DA" w:rsidRDefault="0062726F" w:rsidP="00A121FA">
                  <w:pPr>
                    <w:keepNext/>
                    <w:keepLines/>
                    <w:pageBreakBefore/>
                    <w:rPr>
                      <w:sz w:val="20"/>
                      <w:lang w:val="en-CA"/>
                    </w:rPr>
                  </w:pPr>
                  <w:r w:rsidRPr="007771DA">
                    <w:rPr>
                      <w:sz w:val="20"/>
                      <w:lang w:val="en-CA"/>
                    </w:rPr>
                    <w:t>0.05 mg/kg</w:t>
                  </w:r>
                </w:p>
              </w:tc>
              <w:tc>
                <w:tcPr>
                  <w:tcW w:w="1448" w:type="dxa"/>
                  <w:shd w:val="clear" w:color="auto" w:fill="auto"/>
                </w:tcPr>
                <w:p w:rsidR="0062726F" w:rsidRPr="007771DA" w:rsidRDefault="0062726F" w:rsidP="00A121FA">
                  <w:pPr>
                    <w:keepNext/>
                    <w:keepLines/>
                    <w:pageBreakBefore/>
                    <w:rPr>
                      <w:sz w:val="20"/>
                      <w:lang w:val="en-CA"/>
                    </w:rPr>
                  </w:pPr>
                  <w:r w:rsidRPr="007771DA">
                    <w:rPr>
                      <w:sz w:val="20"/>
                      <w:lang w:val="en-CA"/>
                    </w:rPr>
                    <w:t>2005</w:t>
                  </w:r>
                </w:p>
              </w:tc>
              <w:tc>
                <w:tcPr>
                  <w:tcW w:w="1245" w:type="dxa"/>
                  <w:shd w:val="clear" w:color="auto" w:fill="auto"/>
                </w:tcPr>
                <w:p w:rsidR="0062726F" w:rsidRPr="007771DA" w:rsidRDefault="0062726F" w:rsidP="00A121FA">
                  <w:pPr>
                    <w:keepNext/>
                    <w:keepLines/>
                    <w:pageBreakBefore/>
                    <w:rPr>
                      <w:sz w:val="20"/>
                      <w:lang w:val="en-CA"/>
                    </w:rPr>
                  </w:pPr>
                  <w:r w:rsidRPr="007771DA">
                    <w:rPr>
                      <w:sz w:val="20"/>
                      <w:lang w:val="en-CA"/>
                    </w:rPr>
                    <w:t>(*)</w:t>
                  </w:r>
                </w:p>
              </w:tc>
              <w:tc>
                <w:tcPr>
                  <w:tcW w:w="843" w:type="dxa"/>
                  <w:shd w:val="clear" w:color="auto" w:fill="auto"/>
                </w:tcPr>
                <w:p w:rsidR="0062726F" w:rsidRPr="007771DA" w:rsidRDefault="0062726F" w:rsidP="00A121FA">
                  <w:pPr>
                    <w:keepNext/>
                    <w:keepLines/>
                    <w:pageBreakBefore/>
                    <w:rPr>
                      <w:sz w:val="20"/>
                      <w:lang w:val="en-CA"/>
                    </w:rPr>
                  </w:pPr>
                </w:p>
              </w:tc>
            </w:tr>
            <w:tr w:rsidR="0062726F" w:rsidRPr="007771DA" w:rsidTr="004D5B2C">
              <w:tc>
                <w:tcPr>
                  <w:tcW w:w="2722" w:type="dxa"/>
                  <w:shd w:val="clear" w:color="auto" w:fill="auto"/>
                </w:tcPr>
                <w:p w:rsidR="0062726F" w:rsidRPr="007771DA" w:rsidRDefault="0062726F" w:rsidP="00A121FA">
                  <w:pPr>
                    <w:keepNext/>
                    <w:keepLines/>
                    <w:pageBreakBefore/>
                    <w:rPr>
                      <w:sz w:val="20"/>
                      <w:lang w:val="en-CA"/>
                    </w:rPr>
                  </w:pPr>
                  <w:r w:rsidRPr="007771DA">
                    <w:rPr>
                      <w:sz w:val="20"/>
                      <w:lang w:val="en-CA"/>
                    </w:rPr>
                    <w:t>Spices, Fruits and Berries</w:t>
                  </w:r>
                </w:p>
              </w:tc>
              <w:tc>
                <w:tcPr>
                  <w:tcW w:w="1560" w:type="dxa"/>
                  <w:shd w:val="clear" w:color="auto" w:fill="auto"/>
                </w:tcPr>
                <w:p w:rsidR="0062726F" w:rsidRPr="007771DA" w:rsidRDefault="0062726F" w:rsidP="00A121FA">
                  <w:pPr>
                    <w:keepNext/>
                    <w:keepLines/>
                    <w:pageBreakBefore/>
                    <w:rPr>
                      <w:sz w:val="20"/>
                      <w:lang w:val="en-CA"/>
                    </w:rPr>
                  </w:pPr>
                  <w:r w:rsidRPr="007771DA">
                    <w:rPr>
                      <w:sz w:val="20"/>
                      <w:lang w:val="en-CA"/>
                    </w:rPr>
                    <w:t>0.07 mg/kg</w:t>
                  </w:r>
                </w:p>
              </w:tc>
              <w:tc>
                <w:tcPr>
                  <w:tcW w:w="1448" w:type="dxa"/>
                  <w:shd w:val="clear" w:color="auto" w:fill="auto"/>
                </w:tcPr>
                <w:p w:rsidR="0062726F" w:rsidRPr="007771DA" w:rsidRDefault="0062726F" w:rsidP="00A121FA">
                  <w:pPr>
                    <w:keepNext/>
                    <w:keepLines/>
                    <w:pageBreakBefore/>
                    <w:rPr>
                      <w:sz w:val="20"/>
                      <w:lang w:val="en-CA"/>
                    </w:rPr>
                  </w:pPr>
                  <w:r w:rsidRPr="007771DA">
                    <w:rPr>
                      <w:sz w:val="20"/>
                      <w:lang w:val="en-CA"/>
                    </w:rPr>
                    <w:t>2011</w:t>
                  </w:r>
                </w:p>
              </w:tc>
              <w:tc>
                <w:tcPr>
                  <w:tcW w:w="1245" w:type="dxa"/>
                  <w:shd w:val="clear" w:color="auto" w:fill="auto"/>
                </w:tcPr>
                <w:p w:rsidR="0062726F" w:rsidRPr="007771DA" w:rsidRDefault="0062726F" w:rsidP="00A121FA">
                  <w:pPr>
                    <w:keepNext/>
                    <w:keepLines/>
                    <w:pageBreakBefore/>
                    <w:rPr>
                      <w:sz w:val="20"/>
                      <w:lang w:val="en-CA"/>
                    </w:rPr>
                  </w:pPr>
                </w:p>
              </w:tc>
              <w:tc>
                <w:tcPr>
                  <w:tcW w:w="843" w:type="dxa"/>
                  <w:shd w:val="clear" w:color="auto" w:fill="auto"/>
                </w:tcPr>
                <w:p w:rsidR="0062726F" w:rsidRPr="007771DA" w:rsidRDefault="0062726F" w:rsidP="00A121FA">
                  <w:pPr>
                    <w:keepNext/>
                    <w:keepLines/>
                    <w:pageBreakBefore/>
                    <w:rPr>
                      <w:sz w:val="20"/>
                      <w:lang w:val="en-CA"/>
                    </w:rPr>
                  </w:pPr>
                </w:p>
              </w:tc>
            </w:tr>
            <w:tr w:rsidR="0062726F" w:rsidRPr="007771DA" w:rsidTr="004D5B2C">
              <w:tc>
                <w:tcPr>
                  <w:tcW w:w="2722" w:type="dxa"/>
                  <w:shd w:val="clear" w:color="auto" w:fill="auto"/>
                </w:tcPr>
                <w:p w:rsidR="0062726F" w:rsidRPr="007771DA" w:rsidRDefault="0062726F" w:rsidP="00A121FA">
                  <w:pPr>
                    <w:keepNext/>
                    <w:keepLines/>
                    <w:pageBreakBefore/>
                    <w:rPr>
                      <w:sz w:val="20"/>
                      <w:lang w:val="en-CA"/>
                    </w:rPr>
                  </w:pPr>
                  <w:r w:rsidRPr="007771DA">
                    <w:rPr>
                      <w:sz w:val="20"/>
                      <w:lang w:val="en-CA"/>
                    </w:rPr>
                    <w:t>Spices, Roots and Rhizomes</w:t>
                  </w:r>
                </w:p>
              </w:tc>
              <w:tc>
                <w:tcPr>
                  <w:tcW w:w="1560" w:type="dxa"/>
                  <w:shd w:val="clear" w:color="auto" w:fill="auto"/>
                </w:tcPr>
                <w:p w:rsidR="0062726F" w:rsidRPr="007771DA" w:rsidRDefault="0062726F" w:rsidP="00A121FA">
                  <w:pPr>
                    <w:keepNext/>
                    <w:keepLines/>
                    <w:pageBreakBefore/>
                    <w:rPr>
                      <w:sz w:val="20"/>
                      <w:lang w:val="en-CA"/>
                    </w:rPr>
                  </w:pPr>
                  <w:r w:rsidRPr="007771DA">
                    <w:rPr>
                      <w:sz w:val="20"/>
                      <w:lang w:val="en-CA"/>
                    </w:rPr>
                    <w:t>0.1 mg/kg</w:t>
                  </w:r>
                </w:p>
              </w:tc>
              <w:tc>
                <w:tcPr>
                  <w:tcW w:w="1448" w:type="dxa"/>
                  <w:shd w:val="clear" w:color="auto" w:fill="auto"/>
                </w:tcPr>
                <w:p w:rsidR="0062726F" w:rsidRPr="007771DA" w:rsidRDefault="0062726F" w:rsidP="00A121FA">
                  <w:pPr>
                    <w:keepNext/>
                    <w:keepLines/>
                    <w:pageBreakBefore/>
                    <w:rPr>
                      <w:sz w:val="20"/>
                      <w:lang w:val="en-CA"/>
                    </w:rPr>
                  </w:pPr>
                  <w:r w:rsidRPr="007771DA">
                    <w:rPr>
                      <w:sz w:val="20"/>
                      <w:lang w:val="en-CA"/>
                    </w:rPr>
                    <w:t>2011</w:t>
                  </w:r>
                </w:p>
              </w:tc>
              <w:tc>
                <w:tcPr>
                  <w:tcW w:w="1245" w:type="dxa"/>
                  <w:shd w:val="clear" w:color="auto" w:fill="auto"/>
                </w:tcPr>
                <w:p w:rsidR="0062726F" w:rsidRPr="007771DA" w:rsidRDefault="0062726F" w:rsidP="00A121FA">
                  <w:pPr>
                    <w:keepNext/>
                    <w:keepLines/>
                    <w:pageBreakBefore/>
                    <w:rPr>
                      <w:sz w:val="20"/>
                      <w:lang w:val="en-CA"/>
                    </w:rPr>
                  </w:pPr>
                </w:p>
              </w:tc>
              <w:tc>
                <w:tcPr>
                  <w:tcW w:w="843" w:type="dxa"/>
                  <w:shd w:val="clear" w:color="auto" w:fill="auto"/>
                </w:tcPr>
                <w:p w:rsidR="0062726F" w:rsidRPr="007771DA" w:rsidRDefault="0062726F" w:rsidP="00A121FA">
                  <w:pPr>
                    <w:keepNext/>
                    <w:keepLines/>
                    <w:pageBreakBefore/>
                    <w:rPr>
                      <w:sz w:val="20"/>
                      <w:lang w:val="en-CA"/>
                    </w:rPr>
                  </w:pPr>
                </w:p>
              </w:tc>
            </w:tr>
            <w:tr w:rsidR="0062726F" w:rsidRPr="007771DA" w:rsidTr="004D5B2C">
              <w:tc>
                <w:tcPr>
                  <w:tcW w:w="2722" w:type="dxa"/>
                  <w:shd w:val="clear" w:color="auto" w:fill="auto"/>
                </w:tcPr>
                <w:p w:rsidR="0062726F" w:rsidRPr="007771DA" w:rsidRDefault="0062726F" w:rsidP="00A121FA">
                  <w:pPr>
                    <w:keepNext/>
                    <w:keepLines/>
                    <w:pageBreakBefore/>
                    <w:rPr>
                      <w:sz w:val="20"/>
                      <w:lang w:val="en-CA"/>
                    </w:rPr>
                  </w:pPr>
                  <w:r w:rsidRPr="007771DA">
                    <w:rPr>
                      <w:sz w:val="20"/>
                      <w:lang w:val="en-CA"/>
                    </w:rPr>
                    <w:t>Sugar beet</w:t>
                  </w:r>
                </w:p>
              </w:tc>
              <w:tc>
                <w:tcPr>
                  <w:tcW w:w="1560" w:type="dxa"/>
                  <w:shd w:val="clear" w:color="auto" w:fill="auto"/>
                </w:tcPr>
                <w:p w:rsidR="0062726F" w:rsidRPr="007771DA" w:rsidRDefault="0062726F" w:rsidP="00A121FA">
                  <w:pPr>
                    <w:keepNext/>
                    <w:keepLines/>
                    <w:pageBreakBefore/>
                    <w:rPr>
                      <w:sz w:val="20"/>
                      <w:lang w:val="en-CA"/>
                    </w:rPr>
                  </w:pPr>
                  <w:r w:rsidRPr="007771DA">
                    <w:rPr>
                      <w:sz w:val="20"/>
                      <w:lang w:val="en-CA"/>
                    </w:rPr>
                    <w:t>0.3 mg/kg</w:t>
                  </w:r>
                </w:p>
              </w:tc>
              <w:tc>
                <w:tcPr>
                  <w:tcW w:w="1448" w:type="dxa"/>
                  <w:shd w:val="clear" w:color="auto" w:fill="auto"/>
                </w:tcPr>
                <w:p w:rsidR="0062726F" w:rsidRPr="007771DA" w:rsidRDefault="0062726F" w:rsidP="00A121FA">
                  <w:pPr>
                    <w:keepNext/>
                    <w:keepLines/>
                    <w:pageBreakBefore/>
                    <w:rPr>
                      <w:sz w:val="20"/>
                      <w:lang w:val="en-CA"/>
                    </w:rPr>
                  </w:pPr>
                  <w:r w:rsidRPr="007771DA">
                    <w:rPr>
                      <w:sz w:val="20"/>
                      <w:lang w:val="en-CA"/>
                    </w:rPr>
                    <w:t>2005</w:t>
                  </w:r>
                </w:p>
              </w:tc>
              <w:tc>
                <w:tcPr>
                  <w:tcW w:w="1245" w:type="dxa"/>
                  <w:shd w:val="clear" w:color="auto" w:fill="auto"/>
                </w:tcPr>
                <w:p w:rsidR="0062726F" w:rsidRPr="007771DA" w:rsidRDefault="0062726F" w:rsidP="00A121FA">
                  <w:pPr>
                    <w:keepNext/>
                    <w:keepLines/>
                    <w:pageBreakBefore/>
                    <w:rPr>
                      <w:sz w:val="20"/>
                      <w:lang w:val="en-CA"/>
                    </w:rPr>
                  </w:pPr>
                </w:p>
              </w:tc>
              <w:tc>
                <w:tcPr>
                  <w:tcW w:w="843" w:type="dxa"/>
                  <w:shd w:val="clear" w:color="auto" w:fill="auto"/>
                </w:tcPr>
                <w:p w:rsidR="0062726F" w:rsidRPr="007771DA" w:rsidRDefault="0062726F" w:rsidP="00A121FA">
                  <w:pPr>
                    <w:keepNext/>
                    <w:keepLines/>
                    <w:pageBreakBefore/>
                    <w:rPr>
                      <w:sz w:val="20"/>
                      <w:lang w:val="en-CA"/>
                    </w:rPr>
                  </w:pPr>
                </w:p>
              </w:tc>
            </w:tr>
          </w:tbl>
          <w:p w:rsidR="0062726F" w:rsidRPr="007771DA" w:rsidRDefault="0062726F" w:rsidP="00A121FA">
            <w:pPr>
              <w:keepNext/>
              <w:keepLines/>
              <w:pageBreakBefore/>
              <w:rPr>
                <w:sz w:val="20"/>
                <w:lang w:val="en-CA"/>
              </w:rPr>
            </w:pPr>
            <w:r w:rsidRPr="007771DA">
              <w:rPr>
                <w:sz w:val="20"/>
                <w:lang w:val="en-CA"/>
              </w:rPr>
              <w:t>(*) At or about the limit of determination.</w:t>
            </w:r>
          </w:p>
          <w:p w:rsidR="0062726F" w:rsidRPr="007771DA" w:rsidRDefault="0062726F" w:rsidP="00A121FA">
            <w:pPr>
              <w:keepNext/>
              <w:keepLines/>
              <w:pageBreakBefore/>
              <w:rPr>
                <w:sz w:val="20"/>
                <w:lang w:val="en-CA"/>
              </w:rPr>
            </w:pPr>
            <w:r w:rsidRPr="007771DA">
              <w:rPr>
                <w:sz w:val="20"/>
                <w:lang w:val="en-CA"/>
              </w:rPr>
              <w:t>(fat) (for meat) The MRL/EMRL applies to the fat of meat.</w:t>
            </w:r>
          </w:p>
          <w:p w:rsidR="0062726F" w:rsidRPr="007771DA" w:rsidRDefault="0062726F" w:rsidP="00A121FA">
            <w:pPr>
              <w:keepNext/>
              <w:keepLines/>
              <w:pageBreakBefore/>
              <w:rPr>
                <w:sz w:val="20"/>
                <w:lang w:val="en-CA"/>
              </w:rPr>
            </w:pPr>
          </w:p>
          <w:p w:rsidR="0062726F" w:rsidRPr="007771DA" w:rsidRDefault="0062726F" w:rsidP="00A121FA">
            <w:pPr>
              <w:keepNext/>
              <w:keepLines/>
              <w:pageBreakBefore/>
              <w:rPr>
                <w:b/>
                <w:sz w:val="20"/>
                <w:u w:val="single"/>
                <w:lang w:val="en-CA"/>
              </w:rPr>
            </w:pPr>
            <w:r w:rsidRPr="007771DA">
              <w:rPr>
                <w:b/>
                <w:sz w:val="20"/>
                <w:u w:val="single"/>
                <w:lang w:val="en-CA"/>
              </w:rPr>
              <w:t>JMPR</w:t>
            </w:r>
          </w:p>
          <w:p w:rsidR="0062726F" w:rsidRPr="007771DA" w:rsidRDefault="0062726F" w:rsidP="00A121FA">
            <w:pPr>
              <w:keepNext/>
              <w:keepLines/>
              <w:pageBreakBefore/>
              <w:rPr>
                <w:sz w:val="20"/>
                <w:lang w:val="en-CA"/>
              </w:rPr>
            </w:pPr>
            <w:r w:rsidRPr="007771DA">
              <w:rPr>
                <w:sz w:val="20"/>
                <w:lang w:val="en-CA"/>
              </w:rPr>
              <w:t xml:space="preserve">Estimate of acceptable daily intake for humans:  0-0.01 mg/kg </w:t>
            </w:r>
            <w:proofErr w:type="spellStart"/>
            <w:r w:rsidRPr="007771DA">
              <w:rPr>
                <w:sz w:val="20"/>
                <w:lang w:val="en-CA"/>
              </w:rPr>
              <w:t>bw</w:t>
            </w:r>
            <w:proofErr w:type="spellEnd"/>
          </w:p>
          <w:p w:rsidR="0062726F" w:rsidRPr="007771DA" w:rsidRDefault="0062726F" w:rsidP="00A121FA">
            <w:pPr>
              <w:keepNext/>
              <w:keepLines/>
              <w:pageBreakBefore/>
              <w:rPr>
                <w:sz w:val="20"/>
                <w:lang w:val="en-CA"/>
              </w:rPr>
            </w:pPr>
            <w:r w:rsidRPr="007771DA">
              <w:rPr>
                <w:sz w:val="20"/>
                <w:lang w:val="en-CA"/>
              </w:rPr>
              <w:t xml:space="preserve">Estimate of acute reference dose:  0.02 mg/kg </w:t>
            </w:r>
            <w:proofErr w:type="spellStart"/>
            <w:r w:rsidRPr="007771DA">
              <w:rPr>
                <w:sz w:val="20"/>
                <w:lang w:val="en-CA"/>
              </w:rPr>
              <w:t>bw</w:t>
            </w:r>
            <w:proofErr w:type="spellEnd"/>
          </w:p>
          <w:p w:rsidR="0062726F" w:rsidRPr="007771DA" w:rsidRDefault="0062726F" w:rsidP="00A121FA">
            <w:pPr>
              <w:keepNext/>
              <w:keepLines/>
              <w:pageBreakBefore/>
              <w:rPr>
                <w:sz w:val="20"/>
                <w:lang w:val="en-CA"/>
              </w:rPr>
            </w:pPr>
            <w:r w:rsidRPr="007771DA">
              <w:rPr>
                <w:sz w:val="20"/>
                <w:lang w:val="en-CA"/>
              </w:rPr>
              <w:t>(JMPR, 2003)</w:t>
            </w:r>
          </w:p>
          <w:p w:rsidR="0062726F" w:rsidRPr="007771DA" w:rsidRDefault="0062726F" w:rsidP="00A121FA">
            <w:pPr>
              <w:keepNext/>
              <w:keepLines/>
              <w:pageBreakBefore/>
              <w:rPr>
                <w:sz w:val="20"/>
                <w:lang w:val="en-CA"/>
              </w:rPr>
            </w:pPr>
          </w:p>
          <w:p w:rsidR="0062726F" w:rsidRPr="007771DA" w:rsidRDefault="0062726F" w:rsidP="00A121FA">
            <w:pPr>
              <w:keepNext/>
              <w:keepLines/>
              <w:pageBreakBefore/>
              <w:rPr>
                <w:b/>
                <w:sz w:val="20"/>
                <w:u w:val="single"/>
                <w:lang w:val="en-AU" w:eastAsia="en-AU"/>
              </w:rPr>
            </w:pPr>
            <w:r w:rsidRPr="007771DA">
              <w:rPr>
                <w:b/>
                <w:sz w:val="20"/>
                <w:u w:val="single"/>
                <w:lang w:val="en-AU" w:eastAsia="en-AU"/>
              </w:rPr>
              <w:t>Other information</w:t>
            </w:r>
          </w:p>
          <w:p w:rsidR="0062726F" w:rsidRPr="007771DA" w:rsidRDefault="0062726F" w:rsidP="00A121FA">
            <w:pPr>
              <w:keepNext/>
              <w:keepLines/>
              <w:pageBreakBefore/>
              <w:rPr>
                <w:sz w:val="20"/>
                <w:lang w:val="en-AU" w:eastAsia="en-AU"/>
              </w:rPr>
            </w:pPr>
            <w:r w:rsidRPr="007771DA">
              <w:rPr>
                <w:sz w:val="20"/>
                <w:lang w:val="en-AU" w:eastAsia="en-AU"/>
              </w:rPr>
              <w:t xml:space="preserve">The </w:t>
            </w:r>
            <w:r w:rsidRPr="007771DA">
              <w:rPr>
                <w:rFonts w:eastAsia="SimSun"/>
                <w:bCs/>
                <w:sz w:val="20"/>
                <w:szCs w:val="24"/>
                <w:lang w:eastAsia="zh-CN"/>
              </w:rPr>
              <w:t>CODEX Pesticide Residues in Food Online database</w:t>
            </w:r>
            <w:r w:rsidRPr="007771DA">
              <w:rPr>
                <w:rFonts w:eastAsia="SimSun"/>
                <w:b/>
                <w:bCs/>
                <w:sz w:val="20"/>
                <w:szCs w:val="24"/>
                <w:lang w:eastAsia="zh-CN"/>
              </w:rPr>
              <w:t xml:space="preserve"> </w:t>
            </w:r>
            <w:r w:rsidRPr="007771DA">
              <w:rPr>
                <w:sz w:val="20"/>
                <w:lang w:val="en-AU" w:eastAsia="en-AU"/>
              </w:rPr>
              <w:t>reference above also contains the following information:</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45"/>
              <w:gridCol w:w="7605"/>
            </w:tblGrid>
            <w:tr w:rsidR="0062726F" w:rsidRPr="007771DA" w:rsidTr="0062726F">
              <w:trPr>
                <w:tblCellSpacing w:w="15" w:type="dxa"/>
              </w:trPr>
              <w:tc>
                <w:tcPr>
                  <w:tcW w:w="1800" w:type="dxa"/>
                  <w:hideMark/>
                </w:tcPr>
                <w:p w:rsidR="0062726F" w:rsidRPr="007771DA" w:rsidRDefault="0062726F" w:rsidP="00A121FA">
                  <w:pPr>
                    <w:keepNext/>
                    <w:keepLines/>
                    <w:pageBreakBefore/>
                    <w:rPr>
                      <w:sz w:val="20"/>
                      <w:lang w:val="en-AU" w:eastAsia="en-AU"/>
                    </w:rPr>
                  </w:pPr>
                  <w:r w:rsidRPr="007771DA">
                    <w:rPr>
                      <w:rFonts w:eastAsia="SimSun"/>
                      <w:b/>
                      <w:bCs/>
                      <w:sz w:val="20"/>
                      <w:szCs w:val="24"/>
                      <w:lang w:eastAsia="zh-CN"/>
                    </w:rPr>
                    <w:t>Acceptable Daily Intake (</w:t>
                  </w:r>
                  <w:r w:rsidRPr="007771DA">
                    <w:rPr>
                      <w:sz w:val="20"/>
                      <w:lang w:val="en-AU" w:eastAsia="en-AU"/>
                    </w:rPr>
                    <w:t>ADI)/PTDI</w:t>
                  </w:r>
                </w:p>
              </w:tc>
              <w:tc>
                <w:tcPr>
                  <w:tcW w:w="7560" w:type="dxa"/>
                  <w:vAlign w:val="center"/>
                  <w:hideMark/>
                </w:tcPr>
                <w:p w:rsidR="0062726F" w:rsidRPr="007771DA" w:rsidRDefault="0062726F" w:rsidP="00A121FA">
                  <w:pPr>
                    <w:keepNext/>
                    <w:keepLines/>
                    <w:pageBreakBefore/>
                    <w:rPr>
                      <w:sz w:val="20"/>
                      <w:lang w:val="en-AU" w:eastAsia="en-AU"/>
                    </w:rPr>
                  </w:pPr>
                  <w:r w:rsidRPr="007771DA">
                    <w:rPr>
                      <w:sz w:val="20"/>
                      <w:lang w:val="en-AU" w:eastAsia="en-AU"/>
                    </w:rPr>
                    <w:t>0-0.01 mg/kg body weight - 1986</w:t>
                  </w:r>
                </w:p>
              </w:tc>
            </w:tr>
            <w:tr w:rsidR="0062726F" w:rsidRPr="007771DA" w:rsidTr="0062726F">
              <w:trPr>
                <w:tblCellSpacing w:w="15" w:type="dxa"/>
              </w:trPr>
              <w:tc>
                <w:tcPr>
                  <w:tcW w:w="1800" w:type="dxa"/>
                  <w:vAlign w:val="center"/>
                  <w:hideMark/>
                </w:tcPr>
                <w:p w:rsidR="0062726F" w:rsidRPr="007771DA" w:rsidRDefault="0062726F" w:rsidP="00A121FA">
                  <w:pPr>
                    <w:keepNext/>
                    <w:keepLines/>
                    <w:pageBreakBefore/>
                    <w:rPr>
                      <w:sz w:val="20"/>
                      <w:lang w:val="en-AU" w:eastAsia="en-AU"/>
                    </w:rPr>
                  </w:pPr>
                </w:p>
              </w:tc>
              <w:tc>
                <w:tcPr>
                  <w:tcW w:w="7560" w:type="dxa"/>
                  <w:vAlign w:val="center"/>
                  <w:hideMark/>
                </w:tcPr>
                <w:p w:rsidR="0062726F" w:rsidRPr="007771DA" w:rsidRDefault="0062726F" w:rsidP="00A121FA">
                  <w:pPr>
                    <w:keepNext/>
                    <w:keepLines/>
                    <w:pageBreakBefore/>
                    <w:rPr>
                      <w:sz w:val="20"/>
                      <w:lang w:val="en-AU" w:eastAsia="en-AU"/>
                    </w:rPr>
                  </w:pPr>
                </w:p>
              </w:tc>
            </w:tr>
            <w:tr w:rsidR="0062726F" w:rsidRPr="007771DA" w:rsidTr="0062726F">
              <w:trPr>
                <w:tblCellSpacing w:w="15" w:type="dxa"/>
              </w:trPr>
              <w:tc>
                <w:tcPr>
                  <w:tcW w:w="1800" w:type="dxa"/>
                  <w:hideMark/>
                </w:tcPr>
                <w:p w:rsidR="0062726F" w:rsidRPr="007771DA" w:rsidRDefault="0062726F" w:rsidP="00A121FA">
                  <w:pPr>
                    <w:keepNext/>
                    <w:keepLines/>
                    <w:pageBreakBefore/>
                    <w:rPr>
                      <w:b/>
                      <w:sz w:val="20"/>
                      <w:lang w:val="en-AU" w:eastAsia="en-AU"/>
                    </w:rPr>
                  </w:pPr>
                  <w:r w:rsidRPr="007771DA">
                    <w:rPr>
                      <w:b/>
                      <w:sz w:val="20"/>
                      <w:lang w:val="en-AU" w:eastAsia="en-AU"/>
                    </w:rPr>
                    <w:t>Residue definition</w:t>
                  </w:r>
                </w:p>
              </w:tc>
              <w:tc>
                <w:tcPr>
                  <w:tcW w:w="7560" w:type="dxa"/>
                  <w:vAlign w:val="center"/>
                  <w:hideMark/>
                </w:tcPr>
                <w:p w:rsidR="0062726F" w:rsidRPr="007771DA" w:rsidRDefault="0062726F" w:rsidP="00A121FA">
                  <w:pPr>
                    <w:keepNext/>
                    <w:keepLines/>
                    <w:pageBreakBefore/>
                    <w:rPr>
                      <w:sz w:val="20"/>
                      <w:lang w:val="en-AU" w:eastAsia="en-AU"/>
                    </w:rPr>
                  </w:pPr>
                  <w:r w:rsidRPr="007771DA">
                    <w:rPr>
                      <w:sz w:val="20"/>
                      <w:lang w:val="en-CA"/>
                    </w:rPr>
                    <w:t xml:space="preserve">For compliance with MRLs and for estimation of dietary intake for plant and animal commodities: </w:t>
                  </w:r>
                  <w:proofErr w:type="spellStart"/>
                  <w:r w:rsidRPr="007771DA">
                    <w:rPr>
                      <w:sz w:val="20"/>
                      <w:lang w:val="en-CA"/>
                    </w:rPr>
                    <w:t>carbosulfan</w:t>
                  </w:r>
                  <w:proofErr w:type="spellEnd"/>
                  <w:r w:rsidRPr="007771DA">
                    <w:rPr>
                      <w:sz w:val="20"/>
                      <w:lang w:val="en-CA"/>
                    </w:rPr>
                    <w:t>.</w:t>
                  </w:r>
                </w:p>
              </w:tc>
            </w:tr>
          </w:tbl>
          <w:p w:rsidR="0062726F" w:rsidRPr="007771DA" w:rsidRDefault="0062726F" w:rsidP="00A121FA">
            <w:pPr>
              <w:keepNext/>
              <w:keepLines/>
              <w:pageBreakBefore/>
              <w:rPr>
                <w:sz w:val="20"/>
              </w:rPr>
            </w:pPr>
          </w:p>
        </w:tc>
      </w:tr>
      <w:tr w:rsidR="0062726F" w:rsidRPr="007771DA" w:rsidTr="004D5B2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222" w:type="dxa"/>
            <w:gridSpan w:val="3"/>
            <w:tcBorders>
              <w:top w:val="single" w:sz="4" w:space="0" w:color="auto"/>
              <w:left w:val="single" w:sz="4" w:space="0" w:color="auto"/>
              <w:bottom w:val="single" w:sz="4" w:space="0" w:color="auto"/>
              <w:right w:val="single" w:sz="4" w:space="0" w:color="auto"/>
            </w:tcBorders>
          </w:tcPr>
          <w:p w:rsidR="0062726F" w:rsidRPr="007771DA" w:rsidRDefault="0062726F" w:rsidP="0062726F">
            <w:pPr>
              <w:keepNext/>
              <w:jc w:val="both"/>
              <w:outlineLvl w:val="1"/>
              <w:rPr>
                <w:b/>
                <w:bCs/>
                <w:sz w:val="24"/>
                <w:szCs w:val="28"/>
                <w:lang w:val="en-CA"/>
              </w:rPr>
            </w:pPr>
            <w:r w:rsidRPr="007771DA">
              <w:rPr>
                <w:b/>
                <w:bCs/>
                <w:sz w:val="24"/>
                <w:szCs w:val="28"/>
                <w:lang w:val="en-CA"/>
              </w:rPr>
              <w:t>4.3  Packaging and labelling</w:t>
            </w:r>
          </w:p>
        </w:tc>
      </w:tr>
      <w:tr w:rsidR="0062726F" w:rsidRPr="007771DA" w:rsidTr="004D5B2C">
        <w:tblPrEx>
          <w:tblCellMar>
            <w:left w:w="108" w:type="dxa"/>
            <w:right w:w="108" w:type="dxa"/>
          </w:tblCellMar>
        </w:tblPrEx>
        <w:trPr>
          <w:cantSplit/>
        </w:trPr>
        <w:tc>
          <w:tcPr>
            <w:tcW w:w="8222" w:type="dxa"/>
            <w:gridSpan w:val="3"/>
            <w:tcBorders>
              <w:top w:val="single" w:sz="4" w:space="0" w:color="auto"/>
              <w:left w:val="single" w:sz="4" w:space="0" w:color="auto"/>
              <w:bottom w:val="single" w:sz="6" w:space="0" w:color="auto"/>
              <w:right w:val="single" w:sz="4" w:space="0" w:color="auto"/>
            </w:tcBorders>
          </w:tcPr>
          <w:p w:rsidR="0062726F" w:rsidRPr="007771DA" w:rsidRDefault="0062726F" w:rsidP="0062726F">
            <w:pPr>
              <w:jc w:val="both"/>
              <w:rPr>
                <w:snapToGrid w:val="0"/>
                <w:sz w:val="20"/>
                <w:lang w:val="en-CA"/>
              </w:rPr>
            </w:pPr>
            <w:r w:rsidRPr="007771DA">
              <w:rPr>
                <w:sz w:val="20"/>
                <w:lang w:val="en-CA"/>
              </w:rPr>
              <w:t>The United Nations Committee of Experts on the Transportation of Dangerous Goods classifies the chemical in:</w:t>
            </w:r>
            <w:r w:rsidRPr="007771DA">
              <w:rPr>
                <w:snapToGrid w:val="0"/>
                <w:sz w:val="20"/>
                <w:lang w:val="en-CA"/>
              </w:rPr>
              <w:t xml:space="preserve"> </w:t>
            </w:r>
          </w:p>
        </w:tc>
      </w:tr>
      <w:tr w:rsidR="0062726F" w:rsidRPr="007771DA" w:rsidTr="004D5B2C">
        <w:trPr>
          <w:cantSplit/>
          <w:trHeight w:val="1395"/>
        </w:trPr>
        <w:tc>
          <w:tcPr>
            <w:tcW w:w="1418" w:type="dxa"/>
            <w:tcBorders>
              <w:top w:val="single" w:sz="6" w:space="0" w:color="auto"/>
              <w:left w:val="single" w:sz="4" w:space="0" w:color="auto"/>
              <w:bottom w:val="single" w:sz="6" w:space="0" w:color="auto"/>
              <w:right w:val="single" w:sz="6" w:space="0" w:color="auto"/>
            </w:tcBorders>
          </w:tcPr>
          <w:p w:rsidR="0062726F" w:rsidRPr="007771DA" w:rsidRDefault="0062726F" w:rsidP="0062726F">
            <w:pPr>
              <w:spacing w:before="20" w:after="20"/>
              <w:outlineLvl w:val="2"/>
              <w:rPr>
                <w:b/>
                <w:bCs/>
                <w:snapToGrid w:val="0"/>
                <w:sz w:val="20"/>
                <w:lang w:val="en-CA"/>
              </w:rPr>
            </w:pPr>
            <w:r w:rsidRPr="007771DA">
              <w:rPr>
                <w:b/>
                <w:bCs/>
                <w:snapToGrid w:val="0"/>
                <w:sz w:val="20"/>
                <w:lang w:val="en-CA"/>
              </w:rPr>
              <w:t xml:space="preserve">Hazard Class and </w:t>
            </w:r>
            <w:r w:rsidRPr="007771DA">
              <w:rPr>
                <w:b/>
                <w:bCs/>
                <w:sz w:val="20"/>
                <w:lang w:val="en-CA"/>
              </w:rPr>
              <w:t>Packing Group:</w:t>
            </w:r>
          </w:p>
        </w:tc>
        <w:tc>
          <w:tcPr>
            <w:tcW w:w="6804" w:type="dxa"/>
            <w:gridSpan w:val="2"/>
            <w:tcBorders>
              <w:top w:val="single" w:sz="6" w:space="0" w:color="auto"/>
              <w:left w:val="single" w:sz="6" w:space="0" w:color="auto"/>
              <w:bottom w:val="single" w:sz="6" w:space="0" w:color="auto"/>
              <w:right w:val="single" w:sz="4" w:space="0" w:color="auto"/>
            </w:tcBorders>
          </w:tcPr>
          <w:p w:rsidR="0062726F" w:rsidRPr="007771DA" w:rsidRDefault="0062726F" w:rsidP="0062726F">
            <w:pPr>
              <w:widowControl w:val="0"/>
              <w:spacing w:before="40" w:after="40"/>
              <w:jc w:val="both"/>
              <w:rPr>
                <w:snapToGrid w:val="0"/>
                <w:sz w:val="20"/>
                <w:lang w:val="en-CA"/>
              </w:rPr>
            </w:pPr>
            <w:r w:rsidRPr="007771DA">
              <w:rPr>
                <w:snapToGrid w:val="0"/>
                <w:sz w:val="20"/>
                <w:lang w:val="en-CA"/>
              </w:rPr>
              <w:t>Hazard Class: 6.1</w:t>
            </w:r>
          </w:p>
          <w:p w:rsidR="0062726F" w:rsidRPr="007771DA" w:rsidRDefault="0062726F" w:rsidP="0062726F">
            <w:pPr>
              <w:widowControl w:val="0"/>
              <w:spacing w:before="40" w:after="40"/>
              <w:jc w:val="both"/>
              <w:rPr>
                <w:sz w:val="20"/>
                <w:lang w:val="en-CA"/>
              </w:rPr>
            </w:pPr>
            <w:r w:rsidRPr="007771DA">
              <w:rPr>
                <w:sz w:val="20"/>
                <w:lang w:val="en-CA"/>
              </w:rPr>
              <w:t>Packing Group III (minor danger) (PPDB, 2014)</w:t>
            </w:r>
          </w:p>
          <w:p w:rsidR="0062726F" w:rsidRPr="007771DA" w:rsidRDefault="0062726F" w:rsidP="0062726F">
            <w:pPr>
              <w:widowControl w:val="0"/>
              <w:spacing w:before="40" w:after="40"/>
              <w:jc w:val="both"/>
              <w:rPr>
                <w:snapToGrid w:val="0"/>
                <w:sz w:val="20"/>
                <w:lang w:val="en-CA"/>
              </w:rPr>
            </w:pPr>
            <w:r w:rsidRPr="007771DA">
              <w:rPr>
                <w:snapToGrid w:val="0"/>
                <w:sz w:val="20"/>
                <w:lang w:val="en-CA"/>
              </w:rPr>
              <w:t xml:space="preserve">Packing Group III (minor danger) (PPDB, 2014) </w:t>
            </w:r>
          </w:p>
          <w:p w:rsidR="0062726F" w:rsidRPr="007771DA" w:rsidRDefault="0062726F" w:rsidP="0062726F">
            <w:pPr>
              <w:widowControl w:val="0"/>
              <w:spacing w:before="40" w:after="40"/>
              <w:jc w:val="both"/>
              <w:rPr>
                <w:snapToGrid w:val="0"/>
                <w:sz w:val="20"/>
                <w:lang w:val="en-CA"/>
              </w:rPr>
            </w:pPr>
            <w:r w:rsidRPr="007771DA">
              <w:rPr>
                <w:snapToGrid w:val="0"/>
                <w:sz w:val="20"/>
                <w:lang w:val="en-CA"/>
              </w:rPr>
              <w:t>IMDG Code: UN No. 2992</w:t>
            </w:r>
          </w:p>
          <w:p w:rsidR="0062726F" w:rsidRPr="007771DA" w:rsidRDefault="0062726F" w:rsidP="004D5B2C">
            <w:pPr>
              <w:widowControl w:val="0"/>
              <w:spacing w:before="40" w:after="40"/>
              <w:rPr>
                <w:snapToGrid w:val="0"/>
                <w:sz w:val="20"/>
                <w:lang w:val="en-CA"/>
              </w:rPr>
            </w:pPr>
            <w:r w:rsidRPr="007771DA">
              <w:rPr>
                <w:snapToGrid w:val="0"/>
                <w:sz w:val="20"/>
                <w:lang w:val="en-CA"/>
              </w:rPr>
              <w:t>For further information on the classification of mixtures, special provisions and packing instructions see United Nations (2015).</w:t>
            </w:r>
          </w:p>
          <w:p w:rsidR="0062726F" w:rsidRPr="007771DA" w:rsidRDefault="0062726F" w:rsidP="004D5B2C">
            <w:pPr>
              <w:widowControl w:val="0"/>
              <w:spacing w:before="40" w:after="40"/>
              <w:rPr>
                <w:snapToGrid w:val="0"/>
                <w:sz w:val="20"/>
                <w:lang w:val="en-CA"/>
              </w:rPr>
            </w:pPr>
            <w:r w:rsidRPr="007771DA">
              <w:rPr>
                <w:snapToGrid w:val="0"/>
                <w:sz w:val="20"/>
                <w:lang w:val="en-CA"/>
              </w:rPr>
              <w:t>It is recommended to follow the FAO Guidelines on good labelling practice for pesticides (FAO, 2015).</w:t>
            </w:r>
            <w:r w:rsidRPr="007771DA">
              <w:t xml:space="preserve"> </w:t>
            </w:r>
            <w:hyperlink r:id="rId23" w:history="1">
              <w:r w:rsidRPr="007771DA">
                <w:rPr>
                  <w:bCs/>
                  <w:iCs/>
                  <w:color w:val="0000FF"/>
                  <w:sz w:val="20"/>
                  <w:u w:val="single"/>
                  <w:lang w:val="en-CA"/>
                </w:rPr>
                <w:t>www.fao.org/agriculture/crops/thematic-sitemap/theme/pests/code/list-guide-new/en/</w:t>
              </w:r>
            </w:hyperlink>
          </w:p>
        </w:tc>
      </w:tr>
      <w:tr w:rsidR="0062726F" w:rsidRPr="007771DA" w:rsidTr="004D5B2C">
        <w:trPr>
          <w:cantSplit/>
        </w:trPr>
        <w:tc>
          <w:tcPr>
            <w:tcW w:w="1418" w:type="dxa"/>
            <w:tcBorders>
              <w:top w:val="single" w:sz="6" w:space="0" w:color="auto"/>
              <w:left w:val="single" w:sz="4" w:space="0" w:color="auto"/>
              <w:bottom w:val="single" w:sz="6" w:space="0" w:color="auto"/>
              <w:right w:val="single" w:sz="6" w:space="0" w:color="auto"/>
            </w:tcBorders>
          </w:tcPr>
          <w:p w:rsidR="0062726F" w:rsidRPr="007771DA" w:rsidRDefault="0062726F" w:rsidP="0062726F">
            <w:pPr>
              <w:spacing w:before="40" w:after="40"/>
              <w:outlineLvl w:val="2"/>
              <w:rPr>
                <w:b/>
                <w:bCs/>
                <w:sz w:val="20"/>
                <w:lang w:val="en-CA"/>
              </w:rPr>
            </w:pPr>
            <w:r w:rsidRPr="007771DA">
              <w:rPr>
                <w:b/>
                <w:bCs/>
                <w:sz w:val="20"/>
                <w:lang w:val="en-CA"/>
              </w:rPr>
              <w:t>International Maritime Dangerous Goods (IMDG) Code</w:t>
            </w:r>
          </w:p>
        </w:tc>
        <w:tc>
          <w:tcPr>
            <w:tcW w:w="6804" w:type="dxa"/>
            <w:gridSpan w:val="2"/>
            <w:tcBorders>
              <w:top w:val="single" w:sz="6" w:space="0" w:color="auto"/>
              <w:left w:val="single" w:sz="6" w:space="0" w:color="auto"/>
              <w:bottom w:val="single" w:sz="6" w:space="0" w:color="auto"/>
              <w:right w:val="single" w:sz="4" w:space="0" w:color="auto"/>
            </w:tcBorders>
          </w:tcPr>
          <w:p w:rsidR="0062726F" w:rsidRPr="007771DA" w:rsidRDefault="0062726F" w:rsidP="0062726F">
            <w:pPr>
              <w:widowControl w:val="0"/>
              <w:spacing w:before="40" w:after="40"/>
              <w:ind w:left="34" w:hanging="34"/>
              <w:jc w:val="both"/>
              <w:rPr>
                <w:snapToGrid w:val="0"/>
                <w:sz w:val="20"/>
                <w:lang w:val="en-CA"/>
              </w:rPr>
            </w:pPr>
            <w:r w:rsidRPr="007771DA">
              <w:rPr>
                <w:snapToGrid w:val="0"/>
                <w:sz w:val="20"/>
                <w:lang w:val="en-CA"/>
              </w:rPr>
              <w:t xml:space="preserve">For </w:t>
            </w:r>
            <w:proofErr w:type="spellStart"/>
            <w:r w:rsidRPr="007771DA">
              <w:rPr>
                <w:snapToGrid w:val="0"/>
                <w:sz w:val="20"/>
                <w:lang w:val="en-CA"/>
              </w:rPr>
              <w:t>carbosulfan</w:t>
            </w:r>
            <w:proofErr w:type="spellEnd"/>
            <w:r w:rsidRPr="007771DA">
              <w:rPr>
                <w:snapToGrid w:val="0"/>
                <w:sz w:val="20"/>
                <w:lang w:val="en-CA"/>
              </w:rPr>
              <w:t xml:space="preserve"> (pure substance):</w:t>
            </w:r>
          </w:p>
          <w:p w:rsidR="0062726F" w:rsidRPr="007771DA" w:rsidRDefault="0062726F" w:rsidP="0062726F">
            <w:pPr>
              <w:widowControl w:val="0"/>
              <w:spacing w:before="40" w:after="40"/>
              <w:ind w:left="34" w:hanging="34"/>
              <w:jc w:val="both"/>
              <w:rPr>
                <w:snapToGrid w:val="0"/>
                <w:sz w:val="20"/>
                <w:lang w:val="en-CA"/>
              </w:rPr>
            </w:pPr>
            <w:r w:rsidRPr="007771DA">
              <w:rPr>
                <w:snapToGrid w:val="0"/>
                <w:sz w:val="20"/>
                <w:lang w:val="en-CA"/>
              </w:rPr>
              <w:t>UN No. 2992</w:t>
            </w:r>
          </w:p>
          <w:p w:rsidR="0062726F" w:rsidRPr="007771DA" w:rsidRDefault="0062726F" w:rsidP="0062726F">
            <w:pPr>
              <w:widowControl w:val="0"/>
              <w:spacing w:before="40" w:after="40"/>
              <w:ind w:left="34" w:hanging="34"/>
              <w:jc w:val="both"/>
              <w:rPr>
                <w:snapToGrid w:val="0"/>
                <w:sz w:val="20"/>
                <w:lang w:val="en-CA"/>
              </w:rPr>
            </w:pPr>
            <w:proofErr w:type="spellStart"/>
            <w:r w:rsidRPr="007771DA">
              <w:rPr>
                <w:snapToGrid w:val="0"/>
                <w:sz w:val="20"/>
                <w:lang w:val="en-CA"/>
              </w:rPr>
              <w:t>Carbamate</w:t>
            </w:r>
            <w:proofErr w:type="spellEnd"/>
            <w:r w:rsidRPr="007771DA">
              <w:rPr>
                <w:snapToGrid w:val="0"/>
                <w:sz w:val="20"/>
                <w:lang w:val="en-CA"/>
              </w:rPr>
              <w:t xml:space="preserve"> pesticide, liquid, toxic (</w:t>
            </w:r>
            <w:proofErr w:type="spellStart"/>
            <w:r w:rsidRPr="007771DA">
              <w:rPr>
                <w:snapToGrid w:val="0"/>
                <w:sz w:val="20"/>
                <w:lang w:val="en-CA"/>
              </w:rPr>
              <w:t>carbosulfan</w:t>
            </w:r>
            <w:proofErr w:type="spellEnd"/>
            <w:r w:rsidRPr="007771DA">
              <w:rPr>
                <w:snapToGrid w:val="0"/>
                <w:sz w:val="20"/>
                <w:lang w:val="en-CA"/>
              </w:rPr>
              <w:t>)</w:t>
            </w:r>
          </w:p>
          <w:p w:rsidR="0062726F" w:rsidRPr="007771DA" w:rsidRDefault="0062726F" w:rsidP="0062726F">
            <w:pPr>
              <w:widowControl w:val="0"/>
              <w:spacing w:before="40" w:after="40"/>
              <w:ind w:left="34" w:hanging="34"/>
              <w:jc w:val="both"/>
              <w:rPr>
                <w:snapToGrid w:val="0"/>
                <w:sz w:val="20"/>
                <w:lang w:val="en-CA"/>
              </w:rPr>
            </w:pPr>
            <w:r w:rsidRPr="007771DA">
              <w:rPr>
                <w:snapToGrid w:val="0"/>
                <w:sz w:val="20"/>
                <w:lang w:val="en-CA"/>
              </w:rPr>
              <w:t>Class 6.1</w:t>
            </w:r>
          </w:p>
          <w:p w:rsidR="0062726F" w:rsidRPr="007771DA" w:rsidRDefault="0062726F" w:rsidP="0062726F">
            <w:pPr>
              <w:widowControl w:val="0"/>
              <w:spacing w:before="40" w:after="40"/>
              <w:ind w:left="34" w:hanging="34"/>
              <w:jc w:val="both"/>
              <w:rPr>
                <w:snapToGrid w:val="0"/>
                <w:sz w:val="20"/>
                <w:lang w:val="en-CA"/>
              </w:rPr>
            </w:pPr>
            <w:r w:rsidRPr="007771DA">
              <w:rPr>
                <w:snapToGrid w:val="0"/>
                <w:sz w:val="20"/>
                <w:lang w:val="en-CA"/>
              </w:rPr>
              <w:t>Marine Pollutant / environmentally hazardous substance (aquatic environment), category Acute 1, since 96 h LC50 for fish is &lt; 1 mg/L (United Nations, 2015)</w:t>
            </w:r>
          </w:p>
        </w:tc>
      </w:tr>
      <w:tr w:rsidR="0062726F" w:rsidRPr="007771DA" w:rsidTr="004D5B2C">
        <w:trPr>
          <w:cantSplit/>
        </w:trPr>
        <w:tc>
          <w:tcPr>
            <w:tcW w:w="1418" w:type="dxa"/>
            <w:tcBorders>
              <w:top w:val="single" w:sz="6" w:space="0" w:color="auto"/>
              <w:left w:val="single" w:sz="4" w:space="0" w:color="auto"/>
              <w:bottom w:val="single" w:sz="4" w:space="0" w:color="auto"/>
              <w:right w:val="single" w:sz="6" w:space="0" w:color="auto"/>
            </w:tcBorders>
          </w:tcPr>
          <w:p w:rsidR="0062726F" w:rsidRPr="007771DA" w:rsidRDefault="0062726F" w:rsidP="0062726F">
            <w:pPr>
              <w:spacing w:before="40" w:after="40"/>
              <w:outlineLvl w:val="2"/>
              <w:rPr>
                <w:b/>
                <w:bCs/>
                <w:sz w:val="20"/>
                <w:lang w:val="en-CA"/>
              </w:rPr>
            </w:pPr>
            <w:r w:rsidRPr="007771DA">
              <w:rPr>
                <w:b/>
                <w:bCs/>
                <w:sz w:val="20"/>
                <w:lang w:val="en-CA"/>
              </w:rPr>
              <w:t>Transport Emergency Card</w:t>
            </w:r>
          </w:p>
        </w:tc>
        <w:tc>
          <w:tcPr>
            <w:tcW w:w="6804" w:type="dxa"/>
            <w:gridSpan w:val="2"/>
            <w:tcBorders>
              <w:top w:val="single" w:sz="6" w:space="0" w:color="auto"/>
              <w:left w:val="single" w:sz="6" w:space="0" w:color="auto"/>
              <w:bottom w:val="single" w:sz="4" w:space="0" w:color="auto"/>
              <w:right w:val="single" w:sz="4" w:space="0" w:color="auto"/>
            </w:tcBorders>
          </w:tcPr>
          <w:p w:rsidR="0062726F" w:rsidRPr="007771DA" w:rsidRDefault="0062726F" w:rsidP="0062726F">
            <w:pPr>
              <w:widowControl w:val="0"/>
              <w:spacing w:before="40" w:after="40"/>
              <w:ind w:left="34" w:hanging="34"/>
              <w:jc w:val="both"/>
              <w:rPr>
                <w:snapToGrid w:val="0"/>
                <w:sz w:val="20"/>
                <w:lang w:val="en-CA"/>
              </w:rPr>
            </w:pPr>
            <w:r w:rsidRPr="007771DA">
              <w:rPr>
                <w:snapToGrid w:val="0"/>
                <w:sz w:val="20"/>
                <w:lang w:val="en-CA"/>
              </w:rPr>
              <w:t>Not available.</w:t>
            </w:r>
          </w:p>
        </w:tc>
      </w:tr>
    </w:tbl>
    <w:p w:rsidR="0062726F" w:rsidRPr="007771DA" w:rsidRDefault="0062726F" w:rsidP="0062726F">
      <w:pPr>
        <w:jc w:val="both"/>
        <w:rPr>
          <w:sz w:val="20"/>
          <w:lang w:val="en-CA"/>
        </w:rPr>
      </w:pPr>
    </w:p>
    <w:tbl>
      <w:tblPr>
        <w:tblW w:w="0" w:type="auto"/>
        <w:tblInd w:w="138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23"/>
      </w:tblGrid>
      <w:tr w:rsidR="0062726F" w:rsidRPr="007771DA" w:rsidTr="004D5B2C">
        <w:tc>
          <w:tcPr>
            <w:tcW w:w="8223" w:type="dxa"/>
            <w:tcBorders>
              <w:top w:val="single" w:sz="4" w:space="0" w:color="auto"/>
              <w:left w:val="single" w:sz="4" w:space="0" w:color="auto"/>
              <w:bottom w:val="single" w:sz="4" w:space="0" w:color="auto"/>
              <w:right w:val="single" w:sz="4" w:space="0" w:color="auto"/>
            </w:tcBorders>
          </w:tcPr>
          <w:p w:rsidR="0062726F" w:rsidRPr="007771DA" w:rsidRDefault="0062726F" w:rsidP="0062726F">
            <w:pPr>
              <w:keepNext/>
              <w:jc w:val="both"/>
              <w:outlineLvl w:val="1"/>
              <w:rPr>
                <w:b/>
                <w:bCs/>
                <w:sz w:val="24"/>
                <w:szCs w:val="28"/>
                <w:lang w:val="en-CA"/>
              </w:rPr>
            </w:pPr>
            <w:r w:rsidRPr="007771DA">
              <w:rPr>
                <w:b/>
                <w:bCs/>
                <w:sz w:val="24"/>
                <w:szCs w:val="28"/>
                <w:lang w:val="en-CA"/>
              </w:rPr>
              <w:t>4.4  First aid</w:t>
            </w:r>
          </w:p>
        </w:tc>
      </w:tr>
    </w:tbl>
    <w:p w:rsidR="0062726F" w:rsidRPr="007771DA" w:rsidRDefault="0062726F" w:rsidP="004D5B2C">
      <w:pPr>
        <w:spacing w:before="60" w:after="120"/>
        <w:ind w:left="1247"/>
        <w:rPr>
          <w:b/>
          <w:bCs/>
          <w:iCs/>
          <w:sz w:val="20"/>
          <w:lang w:val="en-CA"/>
        </w:rPr>
      </w:pPr>
      <w:r w:rsidRPr="007771DA">
        <w:rPr>
          <w:b/>
          <w:bCs/>
          <w:i/>
          <w:iCs/>
          <w:sz w:val="20"/>
          <w:lang w:val="en-CA"/>
        </w:rPr>
        <w:t>NOTE: The following advice is based on information available from the World Health Organisation and the notifying countries and was correct at the time of publication. This advice is provided for information only and is not intended to supersede any national first aid protocols.</w:t>
      </w:r>
    </w:p>
    <w:p w:rsidR="0062726F" w:rsidRPr="007771DA" w:rsidRDefault="0062726F" w:rsidP="004D5B2C">
      <w:pPr>
        <w:spacing w:after="120"/>
        <w:ind w:left="1247"/>
        <w:rPr>
          <w:bCs/>
          <w:iCs/>
          <w:sz w:val="20"/>
          <w:lang w:val="en-CA"/>
        </w:rPr>
      </w:pPr>
      <w:r w:rsidRPr="007771DA">
        <w:rPr>
          <w:bCs/>
          <w:iCs/>
          <w:sz w:val="20"/>
          <w:lang w:val="en-CA"/>
        </w:rPr>
        <w:t xml:space="preserve">In absence of first aid information on </w:t>
      </w:r>
      <w:proofErr w:type="spellStart"/>
      <w:r w:rsidRPr="007771DA">
        <w:rPr>
          <w:bCs/>
          <w:iCs/>
          <w:sz w:val="20"/>
          <w:lang w:val="en-CA"/>
        </w:rPr>
        <w:t>carbosulfan</w:t>
      </w:r>
      <w:proofErr w:type="spellEnd"/>
      <w:r w:rsidRPr="007771DA">
        <w:rPr>
          <w:bCs/>
          <w:iCs/>
          <w:sz w:val="20"/>
          <w:lang w:val="en-CA"/>
        </w:rPr>
        <w:t xml:space="preserve"> from the WHO or the notifying countries, the following has been taken from the 2004 MSDS by FMC for the </w:t>
      </w:r>
      <w:proofErr w:type="spellStart"/>
      <w:r w:rsidRPr="007771DA">
        <w:rPr>
          <w:bCs/>
          <w:iCs/>
          <w:sz w:val="20"/>
          <w:lang w:val="en-CA"/>
        </w:rPr>
        <w:t>carbosulfan</w:t>
      </w:r>
      <w:proofErr w:type="spellEnd"/>
      <w:r w:rsidRPr="007771DA">
        <w:rPr>
          <w:bCs/>
          <w:iCs/>
          <w:sz w:val="20"/>
          <w:lang w:val="en-CA"/>
        </w:rPr>
        <w:t xml:space="preserve"> formulation “Marshal 48% EC Insecticide” (</w:t>
      </w:r>
      <w:hyperlink r:id="rId24" w:history="1">
        <w:r w:rsidRPr="007771DA">
          <w:rPr>
            <w:rStyle w:val="Hyperlink"/>
            <w:bCs/>
            <w:iCs/>
            <w:lang w:val="en-CA"/>
          </w:rPr>
          <w:t>http://www.philagrosa.co.za/products/getfile/10</w:t>
        </w:r>
      </w:hyperlink>
      <w:r w:rsidRPr="007771DA">
        <w:rPr>
          <w:bCs/>
          <w:iCs/>
          <w:sz w:val="20"/>
          <w:lang w:val="en-CA"/>
        </w:rPr>
        <w:t>).</w:t>
      </w:r>
    </w:p>
    <w:p w:rsidR="0062726F" w:rsidRPr="007771DA" w:rsidRDefault="0062726F" w:rsidP="004D5B2C">
      <w:pPr>
        <w:spacing w:after="120"/>
        <w:ind w:left="1247"/>
        <w:rPr>
          <w:bCs/>
          <w:iCs/>
          <w:sz w:val="20"/>
          <w:lang w:val="en-CA"/>
        </w:rPr>
      </w:pPr>
      <w:r w:rsidRPr="007771DA">
        <w:rPr>
          <w:bCs/>
          <w:iCs/>
          <w:sz w:val="20"/>
          <w:lang w:val="en-CA"/>
        </w:rPr>
        <w:t xml:space="preserve">This product is moderately toxic if swallowed and slightly toxic if inhaled or absorbed through the skin. It is moderately irritating to the eyes and mildly irritating to the skin. </w:t>
      </w:r>
      <w:proofErr w:type="spellStart"/>
      <w:r w:rsidRPr="007771DA">
        <w:rPr>
          <w:bCs/>
          <w:iCs/>
          <w:sz w:val="20"/>
          <w:lang w:val="en-CA"/>
        </w:rPr>
        <w:t>Carbosulfan</w:t>
      </w:r>
      <w:proofErr w:type="spellEnd"/>
      <w:r w:rsidRPr="007771DA">
        <w:rPr>
          <w:bCs/>
          <w:iCs/>
          <w:sz w:val="20"/>
          <w:lang w:val="en-CA"/>
        </w:rPr>
        <w:t xml:space="preserve"> is a reversible cholinesterase inhibitor. Atropine sulfate is antidotal. It is recommended to support respiration as needed with removal of secretions, maintenance of a patent airway and, if necessary, artificial ventilation. If cyanosis is absent: Adults - start treatment by giving 2 mg atropine intravenously or intramuscularly, if necessary, and repeat with 0.4 - 2.0 mg atropine at 15 minute intervals until </w:t>
      </w:r>
      <w:proofErr w:type="spellStart"/>
      <w:r w:rsidRPr="007771DA">
        <w:rPr>
          <w:bCs/>
          <w:iCs/>
          <w:sz w:val="20"/>
          <w:lang w:val="en-CA"/>
        </w:rPr>
        <w:t>atropinization</w:t>
      </w:r>
      <w:proofErr w:type="spellEnd"/>
      <w:r w:rsidRPr="007771DA">
        <w:rPr>
          <w:bCs/>
          <w:iCs/>
          <w:sz w:val="20"/>
          <w:lang w:val="en-CA"/>
        </w:rPr>
        <w:t xml:space="preserve"> occurs (tachycardia, flushed skin, dry mouth, </w:t>
      </w:r>
      <w:proofErr w:type="spellStart"/>
      <w:r w:rsidRPr="007771DA">
        <w:rPr>
          <w:bCs/>
          <w:iCs/>
          <w:sz w:val="20"/>
          <w:lang w:val="en-CA"/>
        </w:rPr>
        <w:t>mydriasis</w:t>
      </w:r>
      <w:proofErr w:type="spellEnd"/>
      <w:r w:rsidRPr="007771DA">
        <w:rPr>
          <w:bCs/>
          <w:iCs/>
          <w:sz w:val="20"/>
          <w:lang w:val="en-CA"/>
        </w:rPr>
        <w:t xml:space="preserve">); Children under 12 - initial dose = 0.05 mg/kg body weight and repeat dose = 0.02 - 0.05 mg/kg body weight. </w:t>
      </w:r>
      <w:proofErr w:type="gramStart"/>
      <w:r w:rsidRPr="007771DA">
        <w:rPr>
          <w:bCs/>
          <w:iCs/>
          <w:sz w:val="20"/>
          <w:lang w:val="en-CA"/>
        </w:rPr>
        <w:t xml:space="preserve">Use of </w:t>
      </w:r>
      <w:proofErr w:type="spellStart"/>
      <w:r w:rsidRPr="007771DA">
        <w:rPr>
          <w:bCs/>
          <w:iCs/>
          <w:sz w:val="20"/>
          <w:lang w:val="en-CA"/>
        </w:rPr>
        <w:t>oximes</w:t>
      </w:r>
      <w:proofErr w:type="spellEnd"/>
      <w:r w:rsidRPr="007771DA">
        <w:rPr>
          <w:bCs/>
          <w:iCs/>
          <w:sz w:val="20"/>
          <w:lang w:val="en-CA"/>
        </w:rPr>
        <w:t xml:space="preserve"> such as 2-PAM is controversial.</w:t>
      </w:r>
      <w:proofErr w:type="gramEnd"/>
      <w:r w:rsidRPr="007771DA">
        <w:rPr>
          <w:bCs/>
          <w:iCs/>
          <w:sz w:val="20"/>
          <w:lang w:val="en-CA"/>
        </w:rPr>
        <w:t xml:space="preserve"> Observe patient to insure that these symptoms do not recur as </w:t>
      </w:r>
      <w:proofErr w:type="spellStart"/>
      <w:r w:rsidRPr="007771DA">
        <w:rPr>
          <w:bCs/>
          <w:iCs/>
          <w:sz w:val="20"/>
          <w:lang w:val="en-CA"/>
        </w:rPr>
        <w:t>atropinization</w:t>
      </w:r>
      <w:proofErr w:type="spellEnd"/>
      <w:r w:rsidRPr="007771DA">
        <w:rPr>
          <w:bCs/>
          <w:iCs/>
          <w:sz w:val="20"/>
          <w:lang w:val="en-CA"/>
        </w:rPr>
        <w:t xml:space="preserve"> wears off. If in eyes, instill one drop of </w:t>
      </w:r>
      <w:proofErr w:type="spellStart"/>
      <w:r w:rsidRPr="007771DA">
        <w:rPr>
          <w:bCs/>
          <w:iCs/>
          <w:sz w:val="20"/>
          <w:lang w:val="en-CA"/>
        </w:rPr>
        <w:t>homatropine</w:t>
      </w:r>
      <w:proofErr w:type="spellEnd"/>
      <w:r w:rsidRPr="007771DA">
        <w:rPr>
          <w:bCs/>
          <w:iCs/>
          <w:sz w:val="20"/>
          <w:lang w:val="en-CA"/>
        </w:rPr>
        <w:t xml:space="preserve">. </w:t>
      </w:r>
      <w:proofErr w:type="gramStart"/>
      <w:r w:rsidRPr="007771DA">
        <w:rPr>
          <w:bCs/>
          <w:iCs/>
          <w:sz w:val="20"/>
          <w:lang w:val="en-CA"/>
        </w:rPr>
        <w:t>Contains aromatic hydrocarbons that may produce a severe pneumonitis if aspirated during vomiting.</w:t>
      </w:r>
      <w:proofErr w:type="gramEnd"/>
      <w:r w:rsidRPr="007771DA">
        <w:rPr>
          <w:bCs/>
          <w:iCs/>
          <w:sz w:val="20"/>
          <w:lang w:val="en-CA"/>
        </w:rPr>
        <w:t xml:space="preserve"> Consideration should be given to gastric lavage with an endotracheal tube in place. Treatment is otherwise controlled removal of exposure followed by symptomatic and supportive care. </w:t>
      </w:r>
    </w:p>
    <w:tbl>
      <w:tblPr>
        <w:tblW w:w="0" w:type="auto"/>
        <w:tblInd w:w="13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21"/>
      </w:tblGrid>
      <w:tr w:rsidR="0062726F" w:rsidRPr="007771DA" w:rsidTr="005F0ACA">
        <w:tc>
          <w:tcPr>
            <w:tcW w:w="8221" w:type="dxa"/>
            <w:tcBorders>
              <w:top w:val="single" w:sz="4" w:space="0" w:color="auto"/>
              <w:left w:val="single" w:sz="4" w:space="0" w:color="auto"/>
              <w:bottom w:val="single" w:sz="4" w:space="0" w:color="auto"/>
              <w:right w:val="single" w:sz="4" w:space="0" w:color="auto"/>
            </w:tcBorders>
          </w:tcPr>
          <w:p w:rsidR="0062726F" w:rsidRPr="007771DA" w:rsidRDefault="0062726F" w:rsidP="0062726F">
            <w:pPr>
              <w:keepNext/>
              <w:jc w:val="both"/>
              <w:outlineLvl w:val="1"/>
              <w:rPr>
                <w:b/>
                <w:bCs/>
                <w:sz w:val="24"/>
                <w:szCs w:val="28"/>
                <w:lang w:val="en-CA"/>
              </w:rPr>
            </w:pPr>
            <w:r w:rsidRPr="007771DA">
              <w:rPr>
                <w:b/>
                <w:bCs/>
                <w:sz w:val="24"/>
                <w:szCs w:val="28"/>
                <w:lang w:val="en-CA"/>
              </w:rPr>
              <w:t xml:space="preserve">4.5  Waste management </w:t>
            </w:r>
          </w:p>
        </w:tc>
      </w:tr>
      <w:tr w:rsidR="0062726F" w:rsidRPr="007771DA" w:rsidTr="005F0ACA">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8221" w:type="dxa"/>
            <w:tcBorders>
              <w:bottom w:val="nil"/>
            </w:tcBorders>
          </w:tcPr>
          <w:p w:rsidR="0062726F" w:rsidRPr="007771DA" w:rsidRDefault="0062726F" w:rsidP="0062726F">
            <w:pPr>
              <w:jc w:val="both"/>
              <w:rPr>
                <w:bCs/>
                <w:iCs/>
                <w:sz w:val="20"/>
                <w:lang w:val="en-CA"/>
              </w:rPr>
            </w:pPr>
            <w:r w:rsidRPr="007771DA">
              <w:rPr>
                <w:bCs/>
                <w:iCs/>
                <w:sz w:val="20"/>
                <w:lang w:val="en-CA"/>
              </w:rPr>
              <w:t>Regulatory actions to ban a chemical should not result in creation of a stockpile requiring waste disposal. For guidance on how to avoid creating stockpiles of obsolete pesticides the following guidelines are available: FAO Guidelines on Prevention of Accumulation of Obsolete Pesticide Stocks (1995), The Pesticide Storage and Stock Control Manual (1996) and Guidelines for the management of small quantities of unwanted and obsolete pesticides (FAO, 1999).</w:t>
            </w:r>
          </w:p>
          <w:p w:rsidR="0062726F" w:rsidRPr="007771DA" w:rsidRDefault="0062726F" w:rsidP="0062726F">
            <w:pPr>
              <w:jc w:val="both"/>
              <w:rPr>
                <w:bCs/>
                <w:iCs/>
                <w:sz w:val="20"/>
                <w:lang w:val="en-CA"/>
              </w:rPr>
            </w:pPr>
          </w:p>
          <w:p w:rsidR="0062726F" w:rsidRPr="007771DA" w:rsidRDefault="0062726F" w:rsidP="0062726F">
            <w:pPr>
              <w:jc w:val="both"/>
              <w:rPr>
                <w:bCs/>
                <w:iCs/>
                <w:sz w:val="20"/>
                <w:lang w:val="en-CA"/>
              </w:rPr>
            </w:pPr>
            <w:r w:rsidRPr="007771DA">
              <w:rPr>
                <w:bCs/>
                <w:iCs/>
                <w:sz w:val="20"/>
                <w:lang w:val="en-CA"/>
              </w:rPr>
              <w:t xml:space="preserve">In all cases waste should be disposed in accordance with the provisions of the Basel Convention on the Control of </w:t>
            </w:r>
            <w:proofErr w:type="spellStart"/>
            <w:r w:rsidRPr="007771DA">
              <w:rPr>
                <w:bCs/>
                <w:iCs/>
                <w:sz w:val="20"/>
                <w:lang w:val="en-CA"/>
              </w:rPr>
              <w:t>Transboundary</w:t>
            </w:r>
            <w:proofErr w:type="spellEnd"/>
            <w:r w:rsidRPr="007771DA">
              <w:rPr>
                <w:bCs/>
                <w:iCs/>
                <w:sz w:val="20"/>
                <w:lang w:val="en-CA"/>
              </w:rPr>
              <w:t xml:space="preserve"> Movements of Hazardous Wastes and Their Disposal (1996), any guidelines thereunder, and any other relevant regional agreements.</w:t>
            </w:r>
          </w:p>
          <w:p w:rsidR="0062726F" w:rsidRPr="007771DA" w:rsidRDefault="0062726F" w:rsidP="0062726F">
            <w:pPr>
              <w:jc w:val="both"/>
              <w:rPr>
                <w:bCs/>
                <w:iCs/>
                <w:sz w:val="20"/>
                <w:lang w:val="en-CA"/>
              </w:rPr>
            </w:pPr>
          </w:p>
          <w:p w:rsidR="0062726F" w:rsidRPr="007771DA" w:rsidRDefault="0062726F" w:rsidP="0062726F">
            <w:pPr>
              <w:jc w:val="both"/>
              <w:rPr>
                <w:lang w:val="en-CA"/>
              </w:rPr>
            </w:pPr>
            <w:r w:rsidRPr="007771DA">
              <w:rPr>
                <w:bCs/>
                <w:iCs/>
                <w:sz w:val="20"/>
                <w:lang w:val="en-CA"/>
              </w:rPr>
              <w:t>It should be noted that the disposal/destruction methods recommended in the literature are often not available in, or suitable for, all countries; e.g., high temperature incinerators may not be available. Consideration should be given to the use of alternative destruction technologies. Further information on possible approaches may be found in Technical Guidelines for the Disposal of Bulk Quantities of Obsolete Pesticides in Developing Countries (FAO, 1996).</w:t>
            </w:r>
          </w:p>
        </w:tc>
      </w:tr>
    </w:tbl>
    <w:p w:rsidR="0062726F" w:rsidRPr="007771DA" w:rsidRDefault="0062726F" w:rsidP="005F0ACA">
      <w:pPr>
        <w:pStyle w:val="Normal-pool"/>
        <w:rPr>
          <w:lang w:val="en-CA"/>
        </w:rPr>
      </w:pPr>
    </w:p>
    <w:p w:rsidR="005F0ACA" w:rsidRDefault="005F0ACA">
      <w:pPr>
        <w:rPr>
          <w:sz w:val="20"/>
          <w:lang w:val="en-CA"/>
        </w:rPr>
      </w:pPr>
      <w:r>
        <w:rPr>
          <w:lang w:val="en-CA"/>
        </w:rPr>
        <w:br w:type="page"/>
      </w:r>
    </w:p>
    <w:tbl>
      <w:tblPr>
        <w:tblW w:w="0" w:type="auto"/>
        <w:tblInd w:w="1384"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8222"/>
      </w:tblGrid>
      <w:tr w:rsidR="0062726F" w:rsidRPr="007771DA" w:rsidTr="005F0ACA">
        <w:tc>
          <w:tcPr>
            <w:tcW w:w="8222" w:type="dxa"/>
            <w:shd w:val="pct12" w:color="000000" w:fill="FFFFFF"/>
          </w:tcPr>
          <w:p w:rsidR="0062726F" w:rsidRPr="007771DA" w:rsidRDefault="0062726F" w:rsidP="0062726F">
            <w:pPr>
              <w:keepNext/>
              <w:spacing w:before="40" w:after="60"/>
              <w:jc w:val="both"/>
              <w:outlineLvl w:val="0"/>
              <w:rPr>
                <w:b/>
                <w:bCs/>
                <w:kern w:val="28"/>
                <w:sz w:val="24"/>
                <w:szCs w:val="29"/>
                <w:lang w:val="en-CA"/>
              </w:rPr>
            </w:pPr>
            <w:r w:rsidRPr="007771DA">
              <w:rPr>
                <w:b/>
                <w:bCs/>
                <w:snapToGrid w:val="0"/>
                <w:kern w:val="28"/>
                <w:sz w:val="29"/>
                <w:szCs w:val="29"/>
                <w:lang w:val="en-CA"/>
              </w:rPr>
              <w:br w:type="page"/>
            </w:r>
            <w:r w:rsidRPr="007771DA">
              <w:rPr>
                <w:b/>
                <w:bCs/>
                <w:kern w:val="28"/>
                <w:sz w:val="24"/>
                <w:szCs w:val="29"/>
                <w:lang w:val="en-CA"/>
              </w:rPr>
              <w:t>Annexes</w:t>
            </w:r>
          </w:p>
        </w:tc>
      </w:tr>
    </w:tbl>
    <w:p w:rsidR="0062726F" w:rsidRPr="007771DA" w:rsidRDefault="0062726F" w:rsidP="0062726F">
      <w:pPr>
        <w:tabs>
          <w:tab w:val="left" w:pos="-720"/>
          <w:tab w:val="left" w:pos="0"/>
          <w:tab w:val="left" w:pos="720"/>
        </w:tabs>
        <w:suppressAutoHyphens/>
        <w:jc w:val="both"/>
        <w:rPr>
          <w:sz w:val="10"/>
          <w:szCs w:val="10"/>
          <w:lang w:val="en-CA"/>
        </w:rPr>
      </w:pPr>
    </w:p>
    <w:tbl>
      <w:tblPr>
        <w:tblW w:w="0" w:type="auto"/>
        <w:tblInd w:w="1384" w:type="dxa"/>
        <w:tblLayout w:type="fixed"/>
        <w:tblLook w:val="0000" w:firstRow="0" w:lastRow="0" w:firstColumn="0" w:lastColumn="0" w:noHBand="0" w:noVBand="0"/>
      </w:tblPr>
      <w:tblGrid>
        <w:gridCol w:w="1418"/>
        <w:gridCol w:w="6804"/>
      </w:tblGrid>
      <w:tr w:rsidR="0062726F" w:rsidRPr="007771DA" w:rsidTr="005F0ACA">
        <w:trPr>
          <w:cantSplit/>
        </w:trPr>
        <w:tc>
          <w:tcPr>
            <w:tcW w:w="1418" w:type="dxa"/>
          </w:tcPr>
          <w:p w:rsidR="0062726F" w:rsidRPr="007771DA" w:rsidRDefault="0062726F" w:rsidP="0062726F">
            <w:pPr>
              <w:spacing w:before="40" w:after="40"/>
              <w:jc w:val="both"/>
              <w:rPr>
                <w:sz w:val="20"/>
                <w:lang w:val="en-CA"/>
              </w:rPr>
            </w:pPr>
            <w:r w:rsidRPr="007771DA">
              <w:rPr>
                <w:sz w:val="20"/>
                <w:lang w:val="en-CA"/>
              </w:rPr>
              <w:t>Annex 1</w:t>
            </w:r>
          </w:p>
        </w:tc>
        <w:tc>
          <w:tcPr>
            <w:tcW w:w="6804" w:type="dxa"/>
          </w:tcPr>
          <w:p w:rsidR="0062726F" w:rsidRPr="007771DA" w:rsidRDefault="0062726F" w:rsidP="0062726F">
            <w:pPr>
              <w:spacing w:before="40" w:after="40"/>
              <w:jc w:val="both"/>
              <w:rPr>
                <w:b/>
                <w:sz w:val="20"/>
                <w:lang w:val="en-CA"/>
              </w:rPr>
            </w:pPr>
            <w:r w:rsidRPr="007771DA">
              <w:rPr>
                <w:b/>
                <w:sz w:val="20"/>
                <w:lang w:val="en-CA"/>
              </w:rPr>
              <w:t>Further information on the substance</w:t>
            </w:r>
          </w:p>
        </w:tc>
      </w:tr>
      <w:tr w:rsidR="0062726F" w:rsidRPr="007771DA" w:rsidTr="005F0ACA">
        <w:trPr>
          <w:cantSplit/>
        </w:trPr>
        <w:tc>
          <w:tcPr>
            <w:tcW w:w="1418" w:type="dxa"/>
          </w:tcPr>
          <w:p w:rsidR="0062726F" w:rsidRPr="007771DA" w:rsidRDefault="0062726F" w:rsidP="0062726F">
            <w:pPr>
              <w:spacing w:before="40" w:after="40"/>
              <w:jc w:val="both"/>
              <w:rPr>
                <w:sz w:val="20"/>
                <w:lang w:val="en-CA"/>
              </w:rPr>
            </w:pPr>
            <w:r w:rsidRPr="007771DA">
              <w:rPr>
                <w:sz w:val="20"/>
                <w:lang w:val="en-CA"/>
              </w:rPr>
              <w:t>Annex 2</w:t>
            </w:r>
          </w:p>
        </w:tc>
        <w:tc>
          <w:tcPr>
            <w:tcW w:w="6804" w:type="dxa"/>
          </w:tcPr>
          <w:p w:rsidR="0062726F" w:rsidRPr="007771DA" w:rsidRDefault="0062726F" w:rsidP="0062726F">
            <w:pPr>
              <w:spacing w:before="40" w:after="40"/>
              <w:jc w:val="both"/>
              <w:rPr>
                <w:b/>
                <w:sz w:val="20"/>
                <w:lang w:val="en-CA"/>
              </w:rPr>
            </w:pPr>
            <w:r w:rsidRPr="007771DA">
              <w:rPr>
                <w:b/>
                <w:sz w:val="20"/>
                <w:lang w:val="en-CA"/>
              </w:rPr>
              <w:t>Details on Final regulatory action</w:t>
            </w:r>
          </w:p>
        </w:tc>
      </w:tr>
      <w:tr w:rsidR="0062726F" w:rsidRPr="007771DA" w:rsidTr="005F0ACA">
        <w:trPr>
          <w:cantSplit/>
        </w:trPr>
        <w:tc>
          <w:tcPr>
            <w:tcW w:w="1418" w:type="dxa"/>
          </w:tcPr>
          <w:p w:rsidR="0062726F" w:rsidRPr="007771DA" w:rsidRDefault="0062726F" w:rsidP="0062726F">
            <w:pPr>
              <w:spacing w:before="40" w:after="40"/>
              <w:jc w:val="both"/>
              <w:rPr>
                <w:sz w:val="20"/>
                <w:lang w:val="en-CA"/>
              </w:rPr>
            </w:pPr>
            <w:r w:rsidRPr="007771DA">
              <w:rPr>
                <w:sz w:val="20"/>
                <w:lang w:val="en-CA"/>
              </w:rPr>
              <w:t>Annex 3</w:t>
            </w:r>
          </w:p>
        </w:tc>
        <w:tc>
          <w:tcPr>
            <w:tcW w:w="6804" w:type="dxa"/>
          </w:tcPr>
          <w:p w:rsidR="0062726F" w:rsidRPr="007771DA" w:rsidRDefault="0062726F" w:rsidP="0062726F">
            <w:pPr>
              <w:spacing w:before="40" w:after="40"/>
              <w:jc w:val="both"/>
              <w:rPr>
                <w:b/>
                <w:sz w:val="20"/>
                <w:lang w:val="en-CA"/>
              </w:rPr>
            </w:pPr>
            <w:r w:rsidRPr="007771DA">
              <w:rPr>
                <w:b/>
                <w:sz w:val="20"/>
                <w:lang w:val="en-CA"/>
              </w:rPr>
              <w:t>Address of designated national authorities</w:t>
            </w:r>
          </w:p>
        </w:tc>
      </w:tr>
      <w:tr w:rsidR="0062726F" w:rsidRPr="007771DA" w:rsidTr="005F0ACA">
        <w:trPr>
          <w:cantSplit/>
        </w:trPr>
        <w:tc>
          <w:tcPr>
            <w:tcW w:w="1418" w:type="dxa"/>
          </w:tcPr>
          <w:p w:rsidR="0062726F" w:rsidRPr="007771DA" w:rsidRDefault="0062726F" w:rsidP="0062726F">
            <w:pPr>
              <w:spacing w:before="40" w:after="40"/>
              <w:jc w:val="both"/>
              <w:rPr>
                <w:sz w:val="20"/>
                <w:lang w:val="en-CA"/>
              </w:rPr>
            </w:pPr>
            <w:r w:rsidRPr="007771DA">
              <w:rPr>
                <w:sz w:val="20"/>
                <w:lang w:val="en-CA"/>
              </w:rPr>
              <w:t>Annex 4</w:t>
            </w:r>
          </w:p>
        </w:tc>
        <w:tc>
          <w:tcPr>
            <w:tcW w:w="6804" w:type="dxa"/>
          </w:tcPr>
          <w:p w:rsidR="0062726F" w:rsidRPr="007771DA" w:rsidRDefault="0062726F" w:rsidP="0062726F">
            <w:pPr>
              <w:spacing w:before="40" w:after="40"/>
              <w:jc w:val="both"/>
              <w:rPr>
                <w:b/>
                <w:bCs/>
                <w:sz w:val="20"/>
                <w:lang w:val="en-CA"/>
              </w:rPr>
            </w:pPr>
            <w:r w:rsidRPr="007771DA">
              <w:rPr>
                <w:b/>
                <w:bCs/>
                <w:sz w:val="20"/>
                <w:lang w:val="en-CA"/>
              </w:rPr>
              <w:t>References</w:t>
            </w:r>
          </w:p>
        </w:tc>
      </w:tr>
    </w:tbl>
    <w:p w:rsidR="0062726F" w:rsidRPr="007771DA" w:rsidRDefault="0062726F" w:rsidP="005F0ACA">
      <w:pPr>
        <w:pStyle w:val="Normal-pool"/>
        <w:rPr>
          <w:lang w:val="en-CA"/>
        </w:rPr>
      </w:pPr>
    </w:p>
    <w:p w:rsidR="0062726F" w:rsidRPr="007771DA" w:rsidRDefault="0062726F" w:rsidP="005F0ACA">
      <w:pPr>
        <w:pStyle w:val="Normal-pool"/>
        <w:rPr>
          <w:lang w:val="en-CA"/>
        </w:rPr>
      </w:pPr>
      <w:r w:rsidRPr="007771DA">
        <w:rPr>
          <w:lang w:val="en-CA"/>
        </w:rPr>
        <w:br w:type="page"/>
      </w:r>
    </w:p>
    <w:tbl>
      <w:tblPr>
        <w:tblW w:w="0" w:type="auto"/>
        <w:tblInd w:w="1385"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8221"/>
      </w:tblGrid>
      <w:tr w:rsidR="0062726F" w:rsidRPr="007771DA" w:rsidTr="005F0ACA">
        <w:tc>
          <w:tcPr>
            <w:tcW w:w="8221" w:type="dxa"/>
            <w:shd w:val="pct12" w:color="000000" w:fill="FFFFFF"/>
          </w:tcPr>
          <w:p w:rsidR="0062726F" w:rsidRPr="007771DA" w:rsidRDefault="0062726F" w:rsidP="0062726F">
            <w:pPr>
              <w:keepNext/>
              <w:spacing w:before="40" w:after="60"/>
              <w:jc w:val="both"/>
              <w:outlineLvl w:val="0"/>
              <w:rPr>
                <w:b/>
                <w:bCs/>
                <w:kern w:val="28"/>
                <w:sz w:val="24"/>
                <w:szCs w:val="29"/>
                <w:lang w:val="en-CA"/>
              </w:rPr>
            </w:pPr>
            <w:r w:rsidRPr="007771DA">
              <w:rPr>
                <w:b/>
                <w:bCs/>
                <w:kern w:val="28"/>
                <w:sz w:val="24"/>
                <w:szCs w:val="29"/>
                <w:lang w:val="en-CA"/>
              </w:rPr>
              <w:t>Annex 1</w:t>
            </w:r>
            <w:r w:rsidRPr="007771DA">
              <w:rPr>
                <w:b/>
                <w:bCs/>
                <w:kern w:val="28"/>
                <w:sz w:val="24"/>
                <w:szCs w:val="29"/>
                <w:lang w:val="en-CA"/>
              </w:rPr>
              <w:tab/>
            </w:r>
            <w:r w:rsidRPr="007771DA">
              <w:rPr>
                <w:b/>
                <w:bCs/>
                <w:kern w:val="28"/>
                <w:sz w:val="24"/>
                <w:szCs w:val="29"/>
                <w:lang w:val="en-CA"/>
              </w:rPr>
              <w:tab/>
              <w:t>Further information on the substance</w:t>
            </w:r>
          </w:p>
        </w:tc>
      </w:tr>
    </w:tbl>
    <w:p w:rsidR="0062726F" w:rsidRPr="007771DA" w:rsidRDefault="0062726F" w:rsidP="005F0ACA">
      <w:pPr>
        <w:pStyle w:val="Normal-pool"/>
        <w:ind w:left="1247"/>
        <w:rPr>
          <w:lang w:val="en-CA"/>
        </w:rPr>
      </w:pPr>
    </w:p>
    <w:p w:rsidR="0062726F" w:rsidRPr="007771DA" w:rsidRDefault="0062726F" w:rsidP="005F0ACA">
      <w:pPr>
        <w:spacing w:after="120"/>
        <w:ind w:left="1247"/>
        <w:rPr>
          <w:sz w:val="20"/>
          <w:lang w:val="en-CA"/>
        </w:rPr>
      </w:pPr>
      <w:r w:rsidRPr="007771DA">
        <w:rPr>
          <w:b/>
          <w:sz w:val="20"/>
          <w:lang w:val="en-CA"/>
        </w:rPr>
        <w:t>Introductory text to Annex I</w:t>
      </w:r>
    </w:p>
    <w:p w:rsidR="0062726F" w:rsidRPr="007771DA" w:rsidRDefault="0062726F" w:rsidP="005F0ACA">
      <w:pPr>
        <w:spacing w:after="120"/>
        <w:ind w:left="1247"/>
        <w:rPr>
          <w:sz w:val="20"/>
          <w:lang w:val="en-CA"/>
        </w:rPr>
      </w:pPr>
      <w:r w:rsidRPr="007771DA">
        <w:rPr>
          <w:sz w:val="20"/>
          <w:lang w:val="en-CA"/>
        </w:rPr>
        <w:t>The information presented in this Annex reflects the conclusions of the notifying parties in two prior informed consent (PIC) regions: WEOG (European Union) and Africa (CILSS countries Burkina Faso, Cabo Verde, Chad, the Gambia, Mauritania, the Niger, Senegal and Togo</w:t>
      </w:r>
      <w:r w:rsidRPr="007771DA">
        <w:rPr>
          <w:rStyle w:val="FootnoteReference"/>
          <w:lang w:val="en-CA"/>
        </w:rPr>
        <w:footnoteReference w:id="6"/>
      </w:r>
      <w:r w:rsidRPr="007771DA">
        <w:rPr>
          <w:sz w:val="20"/>
          <w:lang w:val="en-CA"/>
        </w:rPr>
        <w:t>). A summary of the notification from the EU was published in PIC Circular XXXV of June 2012. A summary of the notifications from CILSS countries was published in PIC Circular XLI of June 2015.</w:t>
      </w:r>
    </w:p>
    <w:p w:rsidR="005F0ACA" w:rsidRDefault="0062726F" w:rsidP="005F0ACA">
      <w:pPr>
        <w:spacing w:after="120"/>
        <w:ind w:left="1247"/>
        <w:rPr>
          <w:sz w:val="20"/>
          <w:lang w:val="en-CA"/>
        </w:rPr>
      </w:pPr>
      <w:r w:rsidRPr="007771DA">
        <w:rPr>
          <w:sz w:val="20"/>
          <w:lang w:val="en-CA"/>
        </w:rPr>
        <w:t xml:space="preserve">Where possible, information on hazards provided by the notifying parties has been presented together, while the evaluation of the risks, specific to the conditions prevailing in the notifying Parties are presented separately. This information has been taken from the documents referenced in the notifications in support of their final regulatory actions to ban </w:t>
      </w:r>
      <w:proofErr w:type="spellStart"/>
      <w:r w:rsidRPr="007771DA">
        <w:rPr>
          <w:sz w:val="20"/>
          <w:lang w:val="en-CA"/>
        </w:rPr>
        <w:t>carbosulfan</w:t>
      </w:r>
      <w:proofErr w:type="spellEnd"/>
      <w:r w:rsidRPr="007771DA">
        <w:rPr>
          <w:sz w:val="20"/>
          <w:lang w:val="en-CA"/>
        </w:rPr>
        <w:t xml:space="preserve"> from the European Union (UNEP/FAO/RC/CRC.11/INF/14.En</w:t>
      </w:r>
      <w:r w:rsidRPr="007771DA">
        <w:rPr>
          <w:rFonts w:eastAsia="SimSun"/>
          <w:sz w:val="20"/>
          <w:lang w:val="en-CA" w:eastAsia="zh-CN"/>
        </w:rPr>
        <w:t>), and CILSS countries (UNEP/FAO/RC/CRC.11/INF/15.En)</w:t>
      </w:r>
      <w:r w:rsidRPr="007771DA">
        <w:rPr>
          <w:sz w:val="20"/>
          <w:lang w:val="en-CA"/>
        </w:rPr>
        <w:t>.</w:t>
      </w:r>
    </w:p>
    <w:p w:rsidR="0062726F" w:rsidRPr="007771DA" w:rsidRDefault="0062726F" w:rsidP="005F0ACA">
      <w:pPr>
        <w:spacing w:after="120"/>
        <w:ind w:left="1247"/>
        <w:rPr>
          <w:sz w:val="20"/>
          <w:lang w:val="en-CA"/>
        </w:rPr>
      </w:pPr>
      <w:r w:rsidRPr="007771DA">
        <w:rPr>
          <w:sz w:val="20"/>
          <w:lang w:val="en-CA"/>
        </w:rPr>
        <w:br w:type="page"/>
      </w:r>
    </w:p>
    <w:tbl>
      <w:tblPr>
        <w:tblW w:w="8363" w:type="dxa"/>
        <w:tblInd w:w="1384"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8363"/>
      </w:tblGrid>
      <w:tr w:rsidR="0062726F" w:rsidRPr="007771DA" w:rsidTr="005F0ACA">
        <w:trPr>
          <w:cantSplit/>
        </w:trPr>
        <w:tc>
          <w:tcPr>
            <w:tcW w:w="8363" w:type="dxa"/>
            <w:shd w:val="pct12" w:color="000000" w:fill="FFFFFF"/>
          </w:tcPr>
          <w:p w:rsidR="0062726F" w:rsidRPr="007771DA" w:rsidRDefault="0062726F" w:rsidP="0062726F">
            <w:pPr>
              <w:spacing w:before="40" w:after="60"/>
              <w:jc w:val="both"/>
              <w:outlineLvl w:val="0"/>
              <w:rPr>
                <w:bCs/>
                <w:kern w:val="28"/>
                <w:sz w:val="24"/>
                <w:szCs w:val="29"/>
                <w:lang w:val="en-CA"/>
              </w:rPr>
            </w:pPr>
            <w:r w:rsidRPr="007771DA">
              <w:rPr>
                <w:bCs/>
                <w:kern w:val="28"/>
                <w:sz w:val="24"/>
                <w:szCs w:val="29"/>
                <w:lang w:val="en-CA"/>
              </w:rPr>
              <w:br w:type="page"/>
            </w:r>
            <w:r w:rsidRPr="007771DA">
              <w:rPr>
                <w:b/>
                <w:bCs/>
                <w:kern w:val="28"/>
                <w:sz w:val="24"/>
                <w:szCs w:val="29"/>
                <w:lang w:val="en-CA"/>
              </w:rPr>
              <w:br w:type="page"/>
              <w:t xml:space="preserve">Annex 1 – Further information on </w:t>
            </w:r>
            <w:proofErr w:type="spellStart"/>
            <w:r w:rsidRPr="007771DA">
              <w:rPr>
                <w:b/>
                <w:bCs/>
                <w:kern w:val="28"/>
                <w:sz w:val="24"/>
                <w:szCs w:val="29"/>
                <w:lang w:val="en-CA"/>
              </w:rPr>
              <w:t>Carbosulfan</w:t>
            </w:r>
            <w:proofErr w:type="spellEnd"/>
          </w:p>
        </w:tc>
      </w:tr>
    </w:tbl>
    <w:p w:rsidR="0062726F" w:rsidRPr="007771DA" w:rsidRDefault="0062726F" w:rsidP="0062726F">
      <w:pPr>
        <w:tabs>
          <w:tab w:val="left" w:pos="-720"/>
          <w:tab w:val="left" w:pos="0"/>
          <w:tab w:val="left" w:pos="720"/>
        </w:tabs>
        <w:suppressAutoHyphens/>
        <w:jc w:val="both"/>
        <w:rPr>
          <w:sz w:val="10"/>
          <w:szCs w:val="10"/>
          <w:lang w:val="en-CA"/>
        </w:rPr>
      </w:pPr>
    </w:p>
    <w:tbl>
      <w:tblPr>
        <w:tblW w:w="8363" w:type="dxa"/>
        <w:tblInd w:w="1384" w:type="dxa"/>
        <w:tblLayout w:type="fixed"/>
        <w:tblLook w:val="0000" w:firstRow="0" w:lastRow="0" w:firstColumn="0" w:lastColumn="0" w:noHBand="0" w:noVBand="0"/>
      </w:tblPr>
      <w:tblGrid>
        <w:gridCol w:w="709"/>
        <w:gridCol w:w="1702"/>
        <w:gridCol w:w="141"/>
        <w:gridCol w:w="5811"/>
      </w:tblGrid>
      <w:tr w:rsidR="0062726F" w:rsidRPr="007771DA" w:rsidTr="005F0ACA">
        <w:tc>
          <w:tcPr>
            <w:tcW w:w="709" w:type="dxa"/>
            <w:tcBorders>
              <w:bottom w:val="single" w:sz="4" w:space="0" w:color="auto"/>
            </w:tcBorders>
          </w:tcPr>
          <w:p w:rsidR="0062726F" w:rsidRPr="007771DA" w:rsidRDefault="0062726F" w:rsidP="0062726F">
            <w:pPr>
              <w:jc w:val="both"/>
              <w:outlineLvl w:val="1"/>
              <w:rPr>
                <w:b/>
                <w:bCs/>
                <w:sz w:val="24"/>
                <w:szCs w:val="28"/>
                <w:lang w:val="en-CA"/>
              </w:rPr>
            </w:pPr>
            <w:r w:rsidRPr="007771DA">
              <w:rPr>
                <w:b/>
                <w:bCs/>
                <w:sz w:val="24"/>
                <w:szCs w:val="28"/>
                <w:lang w:val="en-CA"/>
              </w:rPr>
              <w:t>1.</w:t>
            </w:r>
          </w:p>
        </w:tc>
        <w:tc>
          <w:tcPr>
            <w:tcW w:w="7654" w:type="dxa"/>
            <w:gridSpan w:val="3"/>
            <w:tcBorders>
              <w:bottom w:val="single" w:sz="4" w:space="0" w:color="auto"/>
            </w:tcBorders>
          </w:tcPr>
          <w:p w:rsidR="0062726F" w:rsidRPr="007771DA" w:rsidRDefault="0062726F" w:rsidP="0062726F">
            <w:pPr>
              <w:jc w:val="both"/>
              <w:outlineLvl w:val="1"/>
              <w:rPr>
                <w:b/>
                <w:bCs/>
                <w:sz w:val="24"/>
                <w:szCs w:val="28"/>
                <w:lang w:val="en-CA"/>
              </w:rPr>
            </w:pPr>
            <w:proofErr w:type="spellStart"/>
            <w:r w:rsidRPr="007771DA">
              <w:rPr>
                <w:b/>
                <w:bCs/>
                <w:sz w:val="24"/>
                <w:szCs w:val="28"/>
                <w:lang w:val="en-CA"/>
              </w:rPr>
              <w:t>Physico</w:t>
            </w:r>
            <w:proofErr w:type="spellEnd"/>
            <w:r w:rsidRPr="007771DA">
              <w:rPr>
                <w:b/>
                <w:bCs/>
                <w:sz w:val="24"/>
                <w:szCs w:val="28"/>
                <w:lang w:val="en-CA"/>
              </w:rPr>
              <w:t xml:space="preserve">-Chemical </w:t>
            </w:r>
            <w:r w:rsidRPr="007771DA">
              <w:rPr>
                <w:b/>
                <w:bCs/>
                <w:sz w:val="24"/>
                <w:szCs w:val="24"/>
                <w:lang w:val="en-CA"/>
              </w:rPr>
              <w:t xml:space="preserve">properties </w:t>
            </w:r>
            <w:r w:rsidRPr="00E77C9F">
              <w:rPr>
                <w:b/>
                <w:bCs/>
                <w:sz w:val="24"/>
                <w:szCs w:val="24"/>
              </w:rPr>
              <w:t xml:space="preserve">(most of the information has been sourced from the EU notification </w:t>
            </w:r>
            <w:r w:rsidRPr="007771DA">
              <w:rPr>
                <w:b/>
                <w:sz w:val="24"/>
                <w:szCs w:val="24"/>
                <w:shd w:val="clear" w:color="auto" w:fill="FFFFFF"/>
              </w:rPr>
              <w:t>UNEP/FAO/RC/CRC.11/7, UNEP/FAO/RC/CRC.11/INF/15.En</w:t>
            </w:r>
            <w:r w:rsidRPr="00E77C9F">
              <w:rPr>
                <w:sz w:val="24"/>
                <w:szCs w:val="24"/>
                <w:shd w:val="clear" w:color="auto" w:fill="FFFFFF"/>
              </w:rPr>
              <w:t xml:space="preserve"> </w:t>
            </w:r>
            <w:r w:rsidRPr="00E77C9F">
              <w:rPr>
                <w:b/>
                <w:bCs/>
                <w:sz w:val="24"/>
                <w:szCs w:val="24"/>
              </w:rPr>
              <w:t>and EFSA (2006), p</w:t>
            </w:r>
            <w:r w:rsidRPr="007771DA">
              <w:rPr>
                <w:b/>
                <w:bCs/>
                <w:sz w:val="24"/>
                <w:szCs w:val="24"/>
              </w:rPr>
              <w:t>p 46</w:t>
            </w:r>
            <w:r w:rsidRPr="00E77C9F">
              <w:rPr>
                <w:b/>
                <w:bCs/>
                <w:sz w:val="24"/>
                <w:szCs w:val="24"/>
              </w:rPr>
              <w:t>-</w:t>
            </w:r>
            <w:r w:rsidRPr="007771DA">
              <w:rPr>
                <w:b/>
                <w:bCs/>
                <w:sz w:val="24"/>
                <w:szCs w:val="24"/>
              </w:rPr>
              <w:t>48</w:t>
            </w:r>
            <w:r w:rsidRPr="00E77C9F">
              <w:rPr>
                <w:b/>
                <w:bCs/>
                <w:sz w:val="24"/>
                <w:szCs w:val="24"/>
              </w:rPr>
              <w:t>, except where indicated)</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spacing w:after="60"/>
              <w:jc w:val="both"/>
              <w:rPr>
                <w:b/>
                <w:bCs/>
                <w:sz w:val="20"/>
                <w:lang w:val="en-CA"/>
              </w:rPr>
            </w:pPr>
            <w:r w:rsidRPr="007771DA">
              <w:rPr>
                <w:b/>
                <w:bCs/>
                <w:sz w:val="20"/>
                <w:lang w:val="en-CA"/>
              </w:rPr>
              <w:t>1.1</w:t>
            </w:r>
          </w:p>
        </w:tc>
        <w:tc>
          <w:tcPr>
            <w:tcW w:w="1843" w:type="dxa"/>
            <w:gridSpan w:val="2"/>
            <w:tcBorders>
              <w:top w:val="nil"/>
              <w:left w:val="nil"/>
              <w:bottom w:val="nil"/>
              <w:right w:val="nil"/>
            </w:tcBorders>
          </w:tcPr>
          <w:p w:rsidR="0062726F" w:rsidRPr="007771DA" w:rsidRDefault="0062726F" w:rsidP="0062726F">
            <w:pPr>
              <w:rPr>
                <w:b/>
                <w:sz w:val="20"/>
                <w:lang w:val="en-CA"/>
              </w:rPr>
            </w:pPr>
            <w:r w:rsidRPr="007771DA">
              <w:rPr>
                <w:b/>
                <w:sz w:val="20"/>
                <w:lang w:val="en-CA"/>
              </w:rPr>
              <w:t>Identity</w:t>
            </w:r>
          </w:p>
        </w:tc>
        <w:tc>
          <w:tcPr>
            <w:tcW w:w="5811" w:type="dxa"/>
            <w:tcBorders>
              <w:top w:val="nil"/>
              <w:left w:val="nil"/>
              <w:bottom w:val="nil"/>
              <w:right w:val="nil"/>
            </w:tcBorders>
          </w:tcPr>
          <w:p w:rsidR="0062726F" w:rsidRPr="007771DA" w:rsidRDefault="0062726F" w:rsidP="0062726F">
            <w:pPr>
              <w:rPr>
                <w:sz w:val="20"/>
                <w:lang w:val="en-CA"/>
              </w:rPr>
            </w:pPr>
            <w:r w:rsidRPr="007771DA">
              <w:rPr>
                <w:sz w:val="20"/>
                <w:lang w:val="en-CA"/>
              </w:rPr>
              <w:t xml:space="preserve">ISO:  </w:t>
            </w:r>
            <w:proofErr w:type="spellStart"/>
            <w:r w:rsidRPr="007771DA">
              <w:rPr>
                <w:sz w:val="20"/>
                <w:lang w:val="en-CA"/>
              </w:rPr>
              <w:t>Carbosulfan</w:t>
            </w:r>
            <w:proofErr w:type="spellEnd"/>
          </w:p>
          <w:p w:rsidR="0062726F" w:rsidRPr="007771DA" w:rsidRDefault="0062726F" w:rsidP="0062726F">
            <w:pPr>
              <w:rPr>
                <w:sz w:val="20"/>
                <w:lang w:val="en-CA"/>
              </w:rPr>
            </w:pPr>
            <w:r w:rsidRPr="007771DA">
              <w:rPr>
                <w:sz w:val="20"/>
                <w:lang w:val="en-CA"/>
              </w:rPr>
              <w:t>IUPAC: 2,3-dihydro-2,2-dimethylbenzofuran-7-yl(dibutylaminothio)methylcarbamate</w:t>
            </w:r>
          </w:p>
          <w:p w:rsidR="0062726F" w:rsidRPr="007771DA" w:rsidRDefault="0062726F" w:rsidP="0062726F">
            <w:pPr>
              <w:rPr>
                <w:sz w:val="20"/>
                <w:lang w:val="it-IT"/>
              </w:rPr>
            </w:pPr>
            <w:r w:rsidRPr="007771DA">
              <w:rPr>
                <w:sz w:val="20"/>
                <w:lang w:val="it-IT"/>
              </w:rPr>
              <w:t>CA: 2, 3-dihydro-2, 2-dimethyl-7-benzofuranyl[(dibutylamino)thio]methylcarbamate</w:t>
            </w:r>
          </w:p>
        </w:tc>
      </w:tr>
      <w:tr w:rsidR="0062726F" w:rsidRPr="00E77C9F"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1.2</w:t>
            </w:r>
          </w:p>
        </w:tc>
        <w:tc>
          <w:tcPr>
            <w:tcW w:w="1843" w:type="dxa"/>
            <w:gridSpan w:val="2"/>
            <w:tcBorders>
              <w:top w:val="nil"/>
              <w:left w:val="nil"/>
              <w:bottom w:val="nil"/>
              <w:right w:val="nil"/>
            </w:tcBorders>
          </w:tcPr>
          <w:p w:rsidR="0062726F" w:rsidRPr="007771DA" w:rsidRDefault="0062726F" w:rsidP="0062726F">
            <w:pPr>
              <w:rPr>
                <w:b/>
                <w:sz w:val="20"/>
                <w:lang w:val="en-CA"/>
              </w:rPr>
            </w:pPr>
            <w:r w:rsidRPr="007771DA">
              <w:rPr>
                <w:b/>
                <w:sz w:val="20"/>
                <w:lang w:val="en-CA"/>
              </w:rPr>
              <w:t>Formula</w:t>
            </w:r>
          </w:p>
        </w:tc>
        <w:tc>
          <w:tcPr>
            <w:tcW w:w="5811" w:type="dxa"/>
            <w:tcBorders>
              <w:top w:val="nil"/>
              <w:left w:val="nil"/>
              <w:bottom w:val="nil"/>
              <w:right w:val="nil"/>
            </w:tcBorders>
          </w:tcPr>
          <w:p w:rsidR="0062726F" w:rsidRPr="007771DA" w:rsidRDefault="0062726F" w:rsidP="0062726F">
            <w:pPr>
              <w:rPr>
                <w:sz w:val="20"/>
                <w:lang w:val="it-IT"/>
              </w:rPr>
            </w:pPr>
            <w:r w:rsidRPr="007771DA">
              <w:rPr>
                <w:sz w:val="20"/>
                <w:lang w:val="it-IT"/>
              </w:rPr>
              <w:t>C</w:t>
            </w:r>
            <w:r w:rsidRPr="007771DA">
              <w:rPr>
                <w:sz w:val="20"/>
                <w:vertAlign w:val="subscript"/>
                <w:lang w:val="it-IT"/>
              </w:rPr>
              <w:t>20</w:t>
            </w:r>
            <w:r w:rsidRPr="007771DA">
              <w:rPr>
                <w:sz w:val="20"/>
                <w:lang w:val="it-IT"/>
              </w:rPr>
              <w:t>H</w:t>
            </w:r>
            <w:r w:rsidRPr="007771DA">
              <w:rPr>
                <w:sz w:val="20"/>
                <w:vertAlign w:val="subscript"/>
                <w:lang w:val="it-IT"/>
              </w:rPr>
              <w:t>32</w:t>
            </w:r>
            <w:r w:rsidRPr="007771DA">
              <w:rPr>
                <w:sz w:val="20"/>
                <w:lang w:val="it-IT"/>
              </w:rPr>
              <w:t>N</w:t>
            </w:r>
            <w:r w:rsidRPr="007771DA">
              <w:rPr>
                <w:sz w:val="20"/>
                <w:vertAlign w:val="subscript"/>
                <w:lang w:val="it-IT"/>
              </w:rPr>
              <w:t>2</w:t>
            </w:r>
            <w:r w:rsidRPr="007771DA">
              <w:rPr>
                <w:sz w:val="20"/>
                <w:lang w:val="it-IT"/>
              </w:rPr>
              <w:t>O</w:t>
            </w:r>
            <w:r w:rsidRPr="007771DA">
              <w:rPr>
                <w:sz w:val="20"/>
                <w:vertAlign w:val="subscript"/>
                <w:lang w:val="it-IT"/>
              </w:rPr>
              <w:t>3</w:t>
            </w:r>
            <w:r w:rsidRPr="007771DA">
              <w:rPr>
                <w:sz w:val="20"/>
                <w:lang w:val="it-IT"/>
              </w:rPr>
              <w:t>S</w:t>
            </w:r>
          </w:p>
          <w:p w:rsidR="0062726F" w:rsidRPr="007771DA" w:rsidRDefault="0062726F" w:rsidP="0062726F">
            <w:pPr>
              <w:rPr>
                <w:sz w:val="20"/>
                <w:lang w:val="it-IT"/>
              </w:rPr>
            </w:pPr>
            <w:r w:rsidRPr="007771DA">
              <w:rPr>
                <w:sz w:val="20"/>
                <w:lang w:val="it-IT"/>
              </w:rPr>
              <w:t>c1(O2)c(CC2(C)C)cccc1OC(=O)N(C)SN(CCCC)CCCC (SMILES) (</w:t>
            </w:r>
            <w:r w:rsidRPr="007771DA">
              <w:rPr>
                <w:snapToGrid w:val="0"/>
                <w:sz w:val="20"/>
                <w:lang w:val="en-CA"/>
              </w:rPr>
              <w:t>UNEP/FAO/RC/CRC.11/INF/15.En, PPDB (2014), p</w:t>
            </w:r>
            <w:r w:rsidRPr="007771DA">
              <w:rPr>
                <w:snapToGrid w:val="0"/>
                <w:sz w:val="20"/>
                <w:lang w:val="it-IT"/>
              </w:rPr>
              <w:t>2</w:t>
            </w:r>
            <w:r w:rsidRPr="007771DA">
              <w:rPr>
                <w:sz w:val="20"/>
                <w:lang w:val="it-IT"/>
              </w:rPr>
              <w:t>)</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1.3</w:t>
            </w:r>
          </w:p>
        </w:tc>
        <w:tc>
          <w:tcPr>
            <w:tcW w:w="1843" w:type="dxa"/>
            <w:gridSpan w:val="2"/>
            <w:tcBorders>
              <w:top w:val="nil"/>
              <w:left w:val="nil"/>
              <w:bottom w:val="nil"/>
              <w:right w:val="nil"/>
            </w:tcBorders>
          </w:tcPr>
          <w:p w:rsidR="0062726F" w:rsidRPr="007771DA" w:rsidRDefault="0062726F" w:rsidP="0062726F">
            <w:pPr>
              <w:rPr>
                <w:b/>
                <w:sz w:val="20"/>
                <w:lang w:val="en-CA"/>
              </w:rPr>
            </w:pPr>
            <w:r w:rsidRPr="007771DA">
              <w:rPr>
                <w:b/>
                <w:sz w:val="20"/>
                <w:lang w:val="en-CA"/>
              </w:rPr>
              <w:t>Colour and Texture</w:t>
            </w:r>
          </w:p>
        </w:tc>
        <w:tc>
          <w:tcPr>
            <w:tcW w:w="5811" w:type="dxa"/>
            <w:tcBorders>
              <w:top w:val="nil"/>
              <w:left w:val="nil"/>
              <w:bottom w:val="nil"/>
              <w:right w:val="nil"/>
            </w:tcBorders>
          </w:tcPr>
          <w:p w:rsidR="0062726F" w:rsidRPr="007771DA" w:rsidRDefault="0062726F" w:rsidP="0062726F">
            <w:pPr>
              <w:rPr>
                <w:sz w:val="20"/>
                <w:lang w:val="en-CA"/>
              </w:rPr>
            </w:pPr>
            <w:r w:rsidRPr="007771DA">
              <w:rPr>
                <w:sz w:val="20"/>
                <w:lang w:val="en-CA"/>
              </w:rPr>
              <w:t>Medium yellow viscous liquid.</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1.4</w:t>
            </w:r>
          </w:p>
        </w:tc>
        <w:tc>
          <w:tcPr>
            <w:tcW w:w="1843" w:type="dxa"/>
            <w:gridSpan w:val="2"/>
            <w:tcBorders>
              <w:top w:val="nil"/>
              <w:left w:val="nil"/>
              <w:bottom w:val="nil"/>
              <w:right w:val="nil"/>
            </w:tcBorders>
          </w:tcPr>
          <w:p w:rsidR="0062726F" w:rsidRPr="007771DA" w:rsidRDefault="0062726F" w:rsidP="0062726F">
            <w:pPr>
              <w:rPr>
                <w:b/>
                <w:sz w:val="20"/>
                <w:lang w:val="en-CA"/>
              </w:rPr>
            </w:pPr>
            <w:r w:rsidRPr="007771DA">
              <w:rPr>
                <w:b/>
                <w:sz w:val="20"/>
                <w:lang w:val="en-CA"/>
              </w:rPr>
              <w:t>Melting Point</w:t>
            </w:r>
          </w:p>
        </w:tc>
        <w:tc>
          <w:tcPr>
            <w:tcW w:w="5811" w:type="dxa"/>
            <w:tcBorders>
              <w:top w:val="nil"/>
              <w:left w:val="nil"/>
              <w:bottom w:val="nil"/>
              <w:right w:val="nil"/>
            </w:tcBorders>
          </w:tcPr>
          <w:p w:rsidR="0062726F" w:rsidRPr="007771DA" w:rsidRDefault="0062726F" w:rsidP="0062726F">
            <w:pPr>
              <w:rPr>
                <w:sz w:val="20"/>
                <w:lang w:val="en-CA"/>
              </w:rPr>
            </w:pPr>
            <w:r w:rsidRPr="007771DA">
              <w:rPr>
                <w:sz w:val="20"/>
                <w:lang w:val="en-CA"/>
              </w:rPr>
              <w:t>No clearly defined freezing point (98.5%)</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1.5</w:t>
            </w:r>
          </w:p>
        </w:tc>
        <w:tc>
          <w:tcPr>
            <w:tcW w:w="1843" w:type="dxa"/>
            <w:gridSpan w:val="2"/>
            <w:tcBorders>
              <w:top w:val="nil"/>
              <w:left w:val="nil"/>
              <w:bottom w:val="nil"/>
              <w:right w:val="nil"/>
            </w:tcBorders>
          </w:tcPr>
          <w:p w:rsidR="0062726F" w:rsidRPr="007771DA" w:rsidRDefault="0062726F" w:rsidP="0062726F">
            <w:pPr>
              <w:spacing w:before="20" w:after="20"/>
              <w:outlineLvl w:val="2"/>
              <w:rPr>
                <w:b/>
                <w:bCs/>
                <w:sz w:val="20"/>
                <w:lang w:val="en-CA"/>
              </w:rPr>
            </w:pPr>
            <w:r w:rsidRPr="007771DA">
              <w:rPr>
                <w:b/>
                <w:bCs/>
                <w:sz w:val="20"/>
                <w:lang w:val="en-CA"/>
              </w:rPr>
              <w:t>Boiling Point</w:t>
            </w:r>
          </w:p>
        </w:tc>
        <w:tc>
          <w:tcPr>
            <w:tcW w:w="5811" w:type="dxa"/>
            <w:tcBorders>
              <w:top w:val="nil"/>
              <w:left w:val="nil"/>
              <w:bottom w:val="nil"/>
              <w:right w:val="nil"/>
            </w:tcBorders>
          </w:tcPr>
          <w:p w:rsidR="0062726F" w:rsidRPr="007771DA" w:rsidRDefault="0062726F" w:rsidP="0062726F">
            <w:pPr>
              <w:rPr>
                <w:sz w:val="20"/>
                <w:lang w:val="en-CA"/>
              </w:rPr>
            </w:pPr>
            <w:r w:rsidRPr="007771DA">
              <w:rPr>
                <w:sz w:val="20"/>
                <w:lang w:val="en-CA"/>
              </w:rPr>
              <w:t>219.3</w:t>
            </w:r>
            <w:r w:rsidRPr="007771DA">
              <w:rPr>
                <w:sz w:val="20"/>
                <w:vertAlign w:val="superscript"/>
                <w:lang w:val="en-CA"/>
              </w:rPr>
              <w:t>o</w:t>
            </w:r>
            <w:r w:rsidRPr="007771DA">
              <w:rPr>
                <w:sz w:val="20"/>
                <w:lang w:val="en-CA"/>
              </w:rPr>
              <w:t>C (98.5%)</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1.6</w:t>
            </w:r>
          </w:p>
        </w:tc>
        <w:tc>
          <w:tcPr>
            <w:tcW w:w="1843" w:type="dxa"/>
            <w:gridSpan w:val="2"/>
            <w:tcBorders>
              <w:top w:val="nil"/>
              <w:left w:val="nil"/>
              <w:bottom w:val="nil"/>
              <w:right w:val="nil"/>
            </w:tcBorders>
          </w:tcPr>
          <w:p w:rsidR="0062726F" w:rsidRPr="007771DA" w:rsidRDefault="0062726F" w:rsidP="0062726F">
            <w:pPr>
              <w:spacing w:before="20" w:after="20"/>
              <w:outlineLvl w:val="2"/>
              <w:rPr>
                <w:b/>
                <w:bCs/>
                <w:sz w:val="20"/>
                <w:lang w:val="en-CA"/>
              </w:rPr>
            </w:pPr>
            <w:r w:rsidRPr="007771DA">
              <w:rPr>
                <w:b/>
                <w:bCs/>
                <w:sz w:val="20"/>
                <w:lang w:val="en-CA"/>
              </w:rPr>
              <w:t>Relative Density</w:t>
            </w:r>
          </w:p>
        </w:tc>
        <w:tc>
          <w:tcPr>
            <w:tcW w:w="5811" w:type="dxa"/>
            <w:tcBorders>
              <w:top w:val="nil"/>
              <w:left w:val="nil"/>
              <w:bottom w:val="nil"/>
              <w:right w:val="nil"/>
            </w:tcBorders>
          </w:tcPr>
          <w:p w:rsidR="0062726F" w:rsidRPr="007771DA" w:rsidRDefault="0062726F" w:rsidP="0062726F">
            <w:pPr>
              <w:rPr>
                <w:sz w:val="20"/>
                <w:lang w:val="en-CA"/>
              </w:rPr>
            </w:pPr>
            <w:r w:rsidRPr="007771DA">
              <w:rPr>
                <w:sz w:val="20"/>
                <w:lang w:val="en-CA"/>
              </w:rPr>
              <w:t>D</w:t>
            </w:r>
            <w:r w:rsidRPr="007771DA">
              <w:rPr>
                <w:sz w:val="20"/>
                <w:vertAlign w:val="subscript"/>
                <w:lang w:val="en-CA"/>
              </w:rPr>
              <w:t>4</w:t>
            </w:r>
            <w:r w:rsidRPr="007771DA">
              <w:rPr>
                <w:sz w:val="20"/>
                <w:vertAlign w:val="superscript"/>
                <w:lang w:val="en-CA"/>
              </w:rPr>
              <w:t>20</w:t>
            </w:r>
            <w:r w:rsidRPr="007771DA">
              <w:rPr>
                <w:sz w:val="20"/>
                <w:lang w:val="en-CA"/>
              </w:rPr>
              <w:t xml:space="preserve"> = 1.0445 g/cm</w:t>
            </w:r>
            <w:r w:rsidRPr="007771DA">
              <w:rPr>
                <w:sz w:val="20"/>
                <w:vertAlign w:val="superscript"/>
                <w:lang w:val="en-CA"/>
              </w:rPr>
              <w:t>3</w:t>
            </w:r>
            <w:r w:rsidRPr="007771DA">
              <w:rPr>
                <w:sz w:val="20"/>
                <w:lang w:val="en-CA"/>
              </w:rPr>
              <w:t xml:space="preserve"> (98.5%)</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1.7</w:t>
            </w:r>
          </w:p>
        </w:tc>
        <w:tc>
          <w:tcPr>
            <w:tcW w:w="1843" w:type="dxa"/>
            <w:gridSpan w:val="2"/>
            <w:tcBorders>
              <w:top w:val="nil"/>
              <w:left w:val="nil"/>
              <w:bottom w:val="nil"/>
              <w:right w:val="nil"/>
            </w:tcBorders>
          </w:tcPr>
          <w:p w:rsidR="0062726F" w:rsidRPr="007771DA" w:rsidRDefault="0062726F" w:rsidP="0062726F">
            <w:pPr>
              <w:spacing w:before="20" w:after="20"/>
              <w:outlineLvl w:val="2"/>
              <w:rPr>
                <w:b/>
                <w:bCs/>
                <w:sz w:val="20"/>
                <w:lang w:val="en-CA"/>
              </w:rPr>
            </w:pPr>
            <w:r w:rsidRPr="007771DA">
              <w:rPr>
                <w:b/>
                <w:bCs/>
                <w:sz w:val="20"/>
                <w:lang w:val="en-CA"/>
              </w:rPr>
              <w:t xml:space="preserve">Vapour pressure </w:t>
            </w:r>
          </w:p>
        </w:tc>
        <w:tc>
          <w:tcPr>
            <w:tcW w:w="5811" w:type="dxa"/>
            <w:tcBorders>
              <w:top w:val="nil"/>
              <w:left w:val="nil"/>
              <w:bottom w:val="nil"/>
              <w:right w:val="nil"/>
            </w:tcBorders>
          </w:tcPr>
          <w:p w:rsidR="0062726F" w:rsidRPr="007771DA" w:rsidRDefault="0062726F" w:rsidP="0062726F">
            <w:pPr>
              <w:rPr>
                <w:sz w:val="20"/>
                <w:lang w:val="en-CA"/>
              </w:rPr>
            </w:pPr>
            <w:r w:rsidRPr="007771DA">
              <w:rPr>
                <w:sz w:val="20"/>
                <w:lang w:val="en-CA"/>
              </w:rPr>
              <w:t>3.59 x 10</w:t>
            </w:r>
            <w:r w:rsidRPr="007771DA">
              <w:rPr>
                <w:sz w:val="20"/>
                <w:vertAlign w:val="superscript"/>
                <w:lang w:val="en-CA"/>
              </w:rPr>
              <w:t>-5</w:t>
            </w:r>
            <w:r w:rsidRPr="007771DA">
              <w:rPr>
                <w:sz w:val="20"/>
                <w:lang w:val="en-CA"/>
              </w:rPr>
              <w:t xml:space="preserve"> Pa at 25</w:t>
            </w:r>
            <w:r w:rsidRPr="007771DA">
              <w:rPr>
                <w:sz w:val="20"/>
                <w:vertAlign w:val="superscript"/>
                <w:lang w:val="en-CA"/>
              </w:rPr>
              <w:t>o</w:t>
            </w:r>
            <w:r w:rsidRPr="007771DA">
              <w:rPr>
                <w:sz w:val="20"/>
                <w:lang w:val="en-CA"/>
              </w:rPr>
              <w:t>C (98.5%)</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1.8</w:t>
            </w:r>
          </w:p>
        </w:tc>
        <w:tc>
          <w:tcPr>
            <w:tcW w:w="1843" w:type="dxa"/>
            <w:gridSpan w:val="2"/>
            <w:tcBorders>
              <w:top w:val="nil"/>
              <w:left w:val="nil"/>
              <w:bottom w:val="nil"/>
              <w:right w:val="nil"/>
            </w:tcBorders>
          </w:tcPr>
          <w:p w:rsidR="0062726F" w:rsidRPr="007771DA" w:rsidRDefault="0062726F" w:rsidP="0062726F">
            <w:pPr>
              <w:spacing w:before="20" w:after="20"/>
              <w:outlineLvl w:val="2"/>
              <w:rPr>
                <w:b/>
                <w:bCs/>
                <w:sz w:val="20"/>
                <w:lang w:val="en-CA"/>
              </w:rPr>
            </w:pPr>
            <w:r w:rsidRPr="007771DA">
              <w:rPr>
                <w:b/>
                <w:bCs/>
                <w:sz w:val="20"/>
                <w:lang w:val="en-CA"/>
              </w:rPr>
              <w:t xml:space="preserve">Henry’s Law Constant </w:t>
            </w:r>
          </w:p>
        </w:tc>
        <w:tc>
          <w:tcPr>
            <w:tcW w:w="5811" w:type="dxa"/>
            <w:tcBorders>
              <w:top w:val="nil"/>
              <w:left w:val="nil"/>
              <w:bottom w:val="nil"/>
              <w:right w:val="nil"/>
            </w:tcBorders>
          </w:tcPr>
          <w:p w:rsidR="0062726F" w:rsidRPr="007771DA" w:rsidRDefault="0062726F" w:rsidP="0062726F">
            <w:pPr>
              <w:rPr>
                <w:sz w:val="20"/>
                <w:lang w:val="en-CA"/>
              </w:rPr>
            </w:pPr>
            <w:r w:rsidRPr="007771DA">
              <w:rPr>
                <w:sz w:val="20"/>
                <w:lang w:val="en-CA"/>
              </w:rPr>
              <w:t>124.21 x 10</w:t>
            </w:r>
            <w:r w:rsidRPr="007771DA">
              <w:rPr>
                <w:sz w:val="20"/>
                <w:vertAlign w:val="superscript"/>
                <w:lang w:val="en-CA"/>
              </w:rPr>
              <w:t>-3</w:t>
            </w:r>
            <w:r w:rsidRPr="007771DA">
              <w:rPr>
                <w:sz w:val="20"/>
                <w:lang w:val="en-CA"/>
              </w:rPr>
              <w:t xml:space="preserve"> Pa.m</w:t>
            </w:r>
            <w:r w:rsidRPr="007771DA">
              <w:rPr>
                <w:sz w:val="20"/>
                <w:vertAlign w:val="superscript"/>
                <w:lang w:val="en-CA"/>
              </w:rPr>
              <w:t>3</w:t>
            </w:r>
            <w:r w:rsidRPr="007771DA">
              <w:rPr>
                <w:sz w:val="20"/>
                <w:lang w:val="en-CA"/>
              </w:rPr>
              <w:t>.mol</w:t>
            </w:r>
            <w:r w:rsidRPr="007771DA">
              <w:rPr>
                <w:sz w:val="20"/>
                <w:vertAlign w:val="superscript"/>
                <w:lang w:val="en-CA"/>
              </w:rPr>
              <w:t>-1</w:t>
            </w:r>
            <w:r w:rsidRPr="007771DA">
              <w:rPr>
                <w:sz w:val="20"/>
                <w:lang w:val="en-CA"/>
              </w:rPr>
              <w:t xml:space="preserve"> (98.5%)</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1.9</w:t>
            </w:r>
          </w:p>
        </w:tc>
        <w:tc>
          <w:tcPr>
            <w:tcW w:w="1843" w:type="dxa"/>
            <w:gridSpan w:val="2"/>
            <w:tcBorders>
              <w:top w:val="nil"/>
              <w:left w:val="nil"/>
              <w:bottom w:val="nil"/>
              <w:right w:val="nil"/>
            </w:tcBorders>
          </w:tcPr>
          <w:p w:rsidR="0062726F" w:rsidRPr="007771DA" w:rsidRDefault="0062726F" w:rsidP="0062726F">
            <w:pPr>
              <w:spacing w:before="20" w:after="20"/>
              <w:outlineLvl w:val="2"/>
              <w:rPr>
                <w:b/>
                <w:bCs/>
                <w:sz w:val="20"/>
                <w:lang w:val="en-CA"/>
              </w:rPr>
            </w:pPr>
            <w:r w:rsidRPr="007771DA">
              <w:rPr>
                <w:b/>
                <w:bCs/>
                <w:sz w:val="20"/>
                <w:lang w:val="en-CA"/>
              </w:rPr>
              <w:t>Solubility in water</w:t>
            </w:r>
          </w:p>
        </w:tc>
        <w:tc>
          <w:tcPr>
            <w:tcW w:w="5811" w:type="dxa"/>
            <w:tcBorders>
              <w:top w:val="nil"/>
              <w:left w:val="nil"/>
              <w:bottom w:val="nil"/>
              <w:right w:val="nil"/>
            </w:tcBorders>
          </w:tcPr>
          <w:p w:rsidR="0062726F" w:rsidRPr="007771DA" w:rsidRDefault="0062726F" w:rsidP="0062726F">
            <w:pPr>
              <w:rPr>
                <w:sz w:val="20"/>
                <w:lang w:val="en-CA"/>
              </w:rPr>
            </w:pPr>
            <w:r w:rsidRPr="007771DA">
              <w:rPr>
                <w:sz w:val="20"/>
                <w:lang w:val="en-CA"/>
              </w:rPr>
              <w:t>pH 9, 25</w:t>
            </w:r>
            <w:r w:rsidRPr="007771DA">
              <w:rPr>
                <w:sz w:val="20"/>
                <w:vertAlign w:val="superscript"/>
                <w:lang w:val="en-CA"/>
              </w:rPr>
              <w:t>o</w:t>
            </w:r>
            <w:r w:rsidRPr="007771DA">
              <w:rPr>
                <w:sz w:val="20"/>
                <w:lang w:val="en-CA"/>
              </w:rPr>
              <w:t>C:  0.11 mg/L (98.5%) no effect of pH (no dissociation in water)</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1.10</w:t>
            </w:r>
          </w:p>
        </w:tc>
        <w:tc>
          <w:tcPr>
            <w:tcW w:w="1843" w:type="dxa"/>
            <w:gridSpan w:val="2"/>
            <w:tcBorders>
              <w:top w:val="nil"/>
              <w:left w:val="nil"/>
              <w:bottom w:val="nil"/>
              <w:right w:val="nil"/>
            </w:tcBorders>
          </w:tcPr>
          <w:p w:rsidR="0062726F" w:rsidRPr="007771DA" w:rsidRDefault="0062726F" w:rsidP="0062726F">
            <w:pPr>
              <w:spacing w:before="20" w:after="20"/>
              <w:outlineLvl w:val="2"/>
              <w:rPr>
                <w:b/>
                <w:bCs/>
                <w:sz w:val="20"/>
                <w:lang w:val="en-CA"/>
              </w:rPr>
            </w:pPr>
            <w:r w:rsidRPr="007771DA">
              <w:rPr>
                <w:b/>
                <w:bCs/>
                <w:sz w:val="20"/>
                <w:lang w:val="en-CA"/>
              </w:rPr>
              <w:t>Solubility in organic solvents</w:t>
            </w:r>
          </w:p>
        </w:tc>
        <w:tc>
          <w:tcPr>
            <w:tcW w:w="5811" w:type="dxa"/>
            <w:tcBorders>
              <w:top w:val="nil"/>
              <w:left w:val="nil"/>
              <w:bottom w:val="nil"/>
              <w:right w:val="nil"/>
            </w:tcBorders>
          </w:tcPr>
          <w:p w:rsidR="0062726F" w:rsidRPr="007771DA" w:rsidRDefault="0062726F" w:rsidP="0062726F">
            <w:pPr>
              <w:rPr>
                <w:sz w:val="20"/>
                <w:lang w:val="en-CA"/>
              </w:rPr>
            </w:pPr>
            <w:r w:rsidRPr="007771DA">
              <w:rPr>
                <w:sz w:val="20"/>
                <w:lang w:val="en-CA"/>
              </w:rPr>
              <w:t>Solubility at 23</w:t>
            </w:r>
            <w:r w:rsidRPr="007771DA">
              <w:rPr>
                <w:sz w:val="20"/>
                <w:vertAlign w:val="superscript"/>
                <w:lang w:val="en-CA"/>
              </w:rPr>
              <w:t>o</w:t>
            </w:r>
            <w:r w:rsidRPr="007771DA">
              <w:rPr>
                <w:sz w:val="20"/>
                <w:lang w:val="en-CA"/>
              </w:rPr>
              <w:t>C:</w:t>
            </w:r>
          </w:p>
          <w:p w:rsidR="0062726F" w:rsidRPr="007771DA" w:rsidRDefault="0062726F" w:rsidP="0062726F">
            <w:pPr>
              <w:numPr>
                <w:ilvl w:val="0"/>
                <w:numId w:val="33"/>
              </w:numPr>
              <w:rPr>
                <w:sz w:val="20"/>
                <w:lang w:val="en-CA"/>
              </w:rPr>
            </w:pPr>
            <w:r w:rsidRPr="007771DA">
              <w:rPr>
                <w:sz w:val="20"/>
                <w:lang w:val="en-CA"/>
              </w:rPr>
              <w:t>Hexane – miscible in all proportions</w:t>
            </w:r>
          </w:p>
          <w:p w:rsidR="0062726F" w:rsidRPr="007771DA" w:rsidRDefault="0062726F" w:rsidP="0062726F">
            <w:pPr>
              <w:numPr>
                <w:ilvl w:val="0"/>
                <w:numId w:val="33"/>
              </w:numPr>
              <w:rPr>
                <w:sz w:val="20"/>
                <w:lang w:val="en-CA"/>
              </w:rPr>
            </w:pPr>
            <w:r w:rsidRPr="007771DA">
              <w:rPr>
                <w:sz w:val="20"/>
                <w:lang w:val="en-CA"/>
              </w:rPr>
              <w:t>Toluene – miscible in all proportions</w:t>
            </w:r>
          </w:p>
          <w:p w:rsidR="0062726F" w:rsidRPr="007771DA" w:rsidRDefault="0062726F" w:rsidP="0062726F">
            <w:pPr>
              <w:numPr>
                <w:ilvl w:val="0"/>
                <w:numId w:val="33"/>
              </w:numPr>
              <w:rPr>
                <w:sz w:val="20"/>
                <w:lang w:val="en-CA"/>
              </w:rPr>
            </w:pPr>
            <w:r w:rsidRPr="007771DA">
              <w:rPr>
                <w:sz w:val="20"/>
                <w:lang w:val="en-CA"/>
              </w:rPr>
              <w:t>Acetone – miscible in all proportions</w:t>
            </w:r>
          </w:p>
          <w:p w:rsidR="0062726F" w:rsidRPr="007771DA" w:rsidRDefault="0062726F" w:rsidP="0062726F">
            <w:pPr>
              <w:numPr>
                <w:ilvl w:val="0"/>
                <w:numId w:val="33"/>
              </w:numPr>
              <w:rPr>
                <w:sz w:val="20"/>
                <w:lang w:val="en-CA"/>
              </w:rPr>
            </w:pPr>
            <w:r w:rsidRPr="007771DA">
              <w:rPr>
                <w:sz w:val="20"/>
                <w:lang w:val="en-CA"/>
              </w:rPr>
              <w:t>Acetonitrile – miscible in all proportions</w:t>
            </w:r>
          </w:p>
          <w:p w:rsidR="0062726F" w:rsidRPr="007771DA" w:rsidRDefault="0062726F" w:rsidP="0062726F">
            <w:pPr>
              <w:rPr>
                <w:sz w:val="20"/>
                <w:lang w:val="en-CA"/>
              </w:rPr>
            </w:pPr>
            <w:r w:rsidRPr="007771DA">
              <w:rPr>
                <w:sz w:val="20"/>
                <w:lang w:val="en-CA"/>
              </w:rPr>
              <w:t>Solubility at 20</w:t>
            </w:r>
            <w:r w:rsidRPr="007771DA">
              <w:rPr>
                <w:sz w:val="20"/>
                <w:vertAlign w:val="superscript"/>
                <w:lang w:val="en-CA"/>
              </w:rPr>
              <w:t>o</w:t>
            </w:r>
            <w:r w:rsidRPr="007771DA">
              <w:rPr>
                <w:sz w:val="20"/>
                <w:lang w:val="en-CA"/>
              </w:rPr>
              <w:t>C (g/L):</w:t>
            </w:r>
          </w:p>
          <w:p w:rsidR="0062726F" w:rsidRPr="007771DA" w:rsidRDefault="0062726F" w:rsidP="0062726F">
            <w:pPr>
              <w:numPr>
                <w:ilvl w:val="0"/>
                <w:numId w:val="34"/>
              </w:numPr>
              <w:rPr>
                <w:sz w:val="20"/>
                <w:lang w:val="en-CA"/>
              </w:rPr>
            </w:pPr>
            <w:r w:rsidRPr="007771DA">
              <w:rPr>
                <w:sz w:val="20"/>
                <w:lang w:val="en-CA"/>
              </w:rPr>
              <w:t>Dichloromethane &gt; 250</w:t>
            </w:r>
          </w:p>
          <w:p w:rsidR="0062726F" w:rsidRPr="007771DA" w:rsidRDefault="0062726F" w:rsidP="0062726F">
            <w:pPr>
              <w:numPr>
                <w:ilvl w:val="0"/>
                <w:numId w:val="34"/>
              </w:numPr>
              <w:rPr>
                <w:sz w:val="20"/>
                <w:lang w:val="en-CA"/>
              </w:rPr>
            </w:pPr>
            <w:r w:rsidRPr="007771DA">
              <w:rPr>
                <w:sz w:val="20"/>
                <w:lang w:val="en-CA"/>
              </w:rPr>
              <w:t>Methanol &gt; 250</w:t>
            </w:r>
          </w:p>
          <w:p w:rsidR="0062726F" w:rsidRPr="007771DA" w:rsidRDefault="0062726F" w:rsidP="0062726F">
            <w:pPr>
              <w:numPr>
                <w:ilvl w:val="0"/>
                <w:numId w:val="34"/>
              </w:numPr>
              <w:rPr>
                <w:sz w:val="20"/>
                <w:lang w:val="en-CA"/>
              </w:rPr>
            </w:pPr>
            <w:r w:rsidRPr="007771DA">
              <w:rPr>
                <w:sz w:val="20"/>
                <w:lang w:val="en-CA"/>
              </w:rPr>
              <w:t>Ethyl acetate &gt; 250</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1.11</w:t>
            </w:r>
          </w:p>
        </w:tc>
        <w:tc>
          <w:tcPr>
            <w:tcW w:w="1843" w:type="dxa"/>
            <w:gridSpan w:val="2"/>
            <w:tcBorders>
              <w:top w:val="nil"/>
              <w:left w:val="nil"/>
              <w:bottom w:val="nil"/>
              <w:right w:val="nil"/>
            </w:tcBorders>
          </w:tcPr>
          <w:p w:rsidR="0062726F" w:rsidRPr="007771DA" w:rsidRDefault="0062726F" w:rsidP="0062726F">
            <w:pPr>
              <w:spacing w:before="20" w:after="20"/>
              <w:outlineLvl w:val="2"/>
              <w:rPr>
                <w:b/>
                <w:bCs/>
                <w:sz w:val="20"/>
                <w:lang w:val="en-CA"/>
              </w:rPr>
            </w:pPr>
            <w:r w:rsidRPr="007771DA">
              <w:rPr>
                <w:b/>
                <w:bCs/>
                <w:sz w:val="20"/>
                <w:lang w:val="en-CA"/>
              </w:rPr>
              <w:t>Partition co-efficient (log K</w:t>
            </w:r>
            <w:r w:rsidRPr="007771DA">
              <w:rPr>
                <w:b/>
                <w:bCs/>
                <w:sz w:val="20"/>
                <w:vertAlign w:val="subscript"/>
                <w:lang w:val="en-CA"/>
              </w:rPr>
              <w:t>OW</w:t>
            </w:r>
            <w:r w:rsidRPr="007771DA">
              <w:rPr>
                <w:b/>
                <w:bCs/>
                <w:sz w:val="20"/>
                <w:lang w:val="en-CA"/>
              </w:rPr>
              <w:t>)</w:t>
            </w:r>
          </w:p>
        </w:tc>
        <w:tc>
          <w:tcPr>
            <w:tcW w:w="5811" w:type="dxa"/>
            <w:tcBorders>
              <w:top w:val="nil"/>
              <w:left w:val="nil"/>
              <w:bottom w:val="nil"/>
              <w:right w:val="nil"/>
            </w:tcBorders>
          </w:tcPr>
          <w:p w:rsidR="0062726F" w:rsidRPr="007771DA" w:rsidRDefault="0062726F" w:rsidP="0062726F">
            <w:pPr>
              <w:rPr>
                <w:sz w:val="20"/>
                <w:lang w:val="en-CA"/>
              </w:rPr>
            </w:pPr>
            <w:r w:rsidRPr="007771DA">
              <w:rPr>
                <w:sz w:val="20"/>
                <w:lang w:val="en-CA"/>
              </w:rPr>
              <w:t>25</w:t>
            </w:r>
            <w:r w:rsidRPr="007771DA">
              <w:rPr>
                <w:sz w:val="20"/>
                <w:vertAlign w:val="superscript"/>
                <w:lang w:val="en-CA"/>
              </w:rPr>
              <w:t>o</w:t>
            </w:r>
            <w:r w:rsidRPr="007771DA">
              <w:rPr>
                <w:sz w:val="20"/>
                <w:lang w:val="en-CA"/>
              </w:rPr>
              <w:t>C: 7.42 (98.5%) no effect of pH (no dissociation in water)</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1.12</w:t>
            </w:r>
          </w:p>
        </w:tc>
        <w:tc>
          <w:tcPr>
            <w:tcW w:w="1843" w:type="dxa"/>
            <w:gridSpan w:val="2"/>
            <w:tcBorders>
              <w:top w:val="nil"/>
              <w:left w:val="nil"/>
              <w:bottom w:val="nil"/>
              <w:right w:val="nil"/>
            </w:tcBorders>
          </w:tcPr>
          <w:p w:rsidR="0062726F" w:rsidRPr="007771DA" w:rsidDel="002C3FEC" w:rsidRDefault="0062726F" w:rsidP="0062726F">
            <w:pPr>
              <w:spacing w:before="20" w:after="20"/>
              <w:outlineLvl w:val="2"/>
              <w:rPr>
                <w:b/>
                <w:bCs/>
                <w:sz w:val="20"/>
                <w:lang w:val="en-CA"/>
              </w:rPr>
            </w:pPr>
            <w:r w:rsidRPr="007771DA">
              <w:rPr>
                <w:b/>
                <w:bCs/>
                <w:sz w:val="20"/>
                <w:lang w:val="en-CA"/>
              </w:rPr>
              <w:t>Dissociation Constant</w:t>
            </w:r>
          </w:p>
        </w:tc>
        <w:tc>
          <w:tcPr>
            <w:tcW w:w="5811" w:type="dxa"/>
            <w:tcBorders>
              <w:top w:val="nil"/>
              <w:left w:val="nil"/>
              <w:bottom w:val="nil"/>
              <w:right w:val="nil"/>
            </w:tcBorders>
          </w:tcPr>
          <w:p w:rsidR="0062726F" w:rsidRPr="007771DA" w:rsidRDefault="0062726F" w:rsidP="0062726F">
            <w:pPr>
              <w:rPr>
                <w:sz w:val="20"/>
                <w:lang w:val="en-CA"/>
              </w:rPr>
            </w:pPr>
            <w:r w:rsidRPr="007771DA">
              <w:rPr>
                <w:sz w:val="20"/>
                <w:lang w:val="en-CA"/>
              </w:rPr>
              <w:t>No dissociation in water</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1.13</w:t>
            </w:r>
          </w:p>
        </w:tc>
        <w:tc>
          <w:tcPr>
            <w:tcW w:w="1843" w:type="dxa"/>
            <w:gridSpan w:val="2"/>
            <w:tcBorders>
              <w:top w:val="nil"/>
              <w:left w:val="nil"/>
              <w:bottom w:val="nil"/>
              <w:right w:val="nil"/>
            </w:tcBorders>
          </w:tcPr>
          <w:p w:rsidR="0062726F" w:rsidRPr="007771DA" w:rsidDel="002C3FEC" w:rsidRDefault="0062726F" w:rsidP="0062726F">
            <w:pPr>
              <w:spacing w:before="20" w:after="20"/>
              <w:outlineLvl w:val="2"/>
              <w:rPr>
                <w:b/>
                <w:bCs/>
                <w:sz w:val="20"/>
                <w:lang w:val="en-CA"/>
              </w:rPr>
            </w:pPr>
            <w:r w:rsidRPr="007771DA">
              <w:rPr>
                <w:b/>
                <w:bCs/>
                <w:sz w:val="20"/>
                <w:lang w:val="en-CA"/>
              </w:rPr>
              <w:t>Surface tension</w:t>
            </w:r>
          </w:p>
        </w:tc>
        <w:tc>
          <w:tcPr>
            <w:tcW w:w="5811" w:type="dxa"/>
            <w:tcBorders>
              <w:top w:val="nil"/>
              <w:left w:val="nil"/>
              <w:bottom w:val="nil"/>
              <w:right w:val="nil"/>
            </w:tcBorders>
          </w:tcPr>
          <w:p w:rsidR="0062726F" w:rsidRPr="007771DA" w:rsidRDefault="0062726F" w:rsidP="0062726F">
            <w:pPr>
              <w:rPr>
                <w:sz w:val="20"/>
                <w:lang w:val="en-CA"/>
              </w:rPr>
            </w:pPr>
            <w:r w:rsidRPr="007771DA">
              <w:rPr>
                <w:sz w:val="20"/>
                <w:lang w:val="en-CA"/>
              </w:rPr>
              <w:t>Not applicable (instability in water)</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1.14</w:t>
            </w:r>
          </w:p>
        </w:tc>
        <w:tc>
          <w:tcPr>
            <w:tcW w:w="1843" w:type="dxa"/>
            <w:gridSpan w:val="2"/>
            <w:tcBorders>
              <w:top w:val="nil"/>
              <w:left w:val="nil"/>
              <w:bottom w:val="nil"/>
              <w:right w:val="nil"/>
            </w:tcBorders>
          </w:tcPr>
          <w:p w:rsidR="0062726F" w:rsidRPr="007771DA" w:rsidRDefault="0062726F" w:rsidP="0062726F">
            <w:pPr>
              <w:spacing w:before="20" w:after="20"/>
              <w:outlineLvl w:val="2"/>
              <w:rPr>
                <w:b/>
                <w:bCs/>
                <w:sz w:val="20"/>
                <w:lang w:val="en-CA"/>
              </w:rPr>
            </w:pPr>
            <w:r w:rsidRPr="007771DA">
              <w:rPr>
                <w:b/>
                <w:bCs/>
                <w:sz w:val="20"/>
                <w:lang w:val="en-CA"/>
              </w:rPr>
              <w:t>Hydrolytic stability (DT</w:t>
            </w:r>
            <w:r w:rsidRPr="007771DA">
              <w:rPr>
                <w:b/>
                <w:bCs/>
                <w:sz w:val="20"/>
                <w:vertAlign w:val="subscript"/>
                <w:lang w:val="en-CA"/>
              </w:rPr>
              <w:t>50</w:t>
            </w:r>
            <w:r w:rsidRPr="007771DA">
              <w:rPr>
                <w:b/>
                <w:bCs/>
                <w:sz w:val="20"/>
                <w:lang w:val="en-CA"/>
              </w:rPr>
              <w:t>)</w:t>
            </w:r>
          </w:p>
        </w:tc>
        <w:tc>
          <w:tcPr>
            <w:tcW w:w="5811" w:type="dxa"/>
            <w:tcBorders>
              <w:top w:val="nil"/>
              <w:left w:val="nil"/>
              <w:bottom w:val="nil"/>
              <w:right w:val="nil"/>
            </w:tcBorders>
          </w:tcPr>
          <w:p w:rsidR="0062726F" w:rsidRPr="007771DA" w:rsidRDefault="0062726F" w:rsidP="0062726F">
            <w:pPr>
              <w:rPr>
                <w:sz w:val="20"/>
                <w:lang w:val="en-CA"/>
              </w:rPr>
            </w:pPr>
            <w:r w:rsidRPr="007771DA">
              <w:rPr>
                <w:sz w:val="20"/>
                <w:lang w:val="en-CA"/>
              </w:rPr>
              <w:t>pH 5, 25°C: DT</w:t>
            </w:r>
            <w:r w:rsidRPr="007771DA">
              <w:rPr>
                <w:sz w:val="20"/>
                <w:vertAlign w:val="subscript"/>
                <w:lang w:val="en-CA"/>
              </w:rPr>
              <w:t>50</w:t>
            </w:r>
            <w:r w:rsidRPr="007771DA">
              <w:rPr>
                <w:sz w:val="20"/>
                <w:lang w:val="en-CA"/>
              </w:rPr>
              <w:t xml:space="preserve"> = 0.2 hr</w:t>
            </w:r>
            <w:r w:rsidRPr="007771DA" w:rsidDel="002C3FEC">
              <w:rPr>
                <w:sz w:val="20"/>
                <w:lang w:val="en-CA"/>
              </w:rPr>
              <w:t xml:space="preserve"> </w:t>
            </w:r>
          </w:p>
          <w:p w:rsidR="0062726F" w:rsidRPr="007771DA" w:rsidRDefault="0062726F" w:rsidP="0062726F">
            <w:pPr>
              <w:rPr>
                <w:sz w:val="20"/>
                <w:lang w:val="en-CA"/>
              </w:rPr>
            </w:pPr>
            <w:r w:rsidRPr="007771DA">
              <w:rPr>
                <w:sz w:val="20"/>
                <w:lang w:val="en-CA"/>
              </w:rPr>
              <w:t>pH 7, 25°C: DT</w:t>
            </w:r>
            <w:r w:rsidRPr="007771DA">
              <w:rPr>
                <w:sz w:val="20"/>
                <w:vertAlign w:val="subscript"/>
                <w:lang w:val="en-CA"/>
              </w:rPr>
              <w:t>50</w:t>
            </w:r>
            <w:r w:rsidRPr="007771DA">
              <w:rPr>
                <w:sz w:val="20"/>
                <w:lang w:val="en-CA"/>
              </w:rPr>
              <w:t xml:space="preserve"> = 11.4 hr</w:t>
            </w:r>
            <w:r w:rsidRPr="007771DA" w:rsidDel="002C3FEC">
              <w:rPr>
                <w:sz w:val="20"/>
                <w:lang w:val="en-CA"/>
              </w:rPr>
              <w:t xml:space="preserve"> </w:t>
            </w:r>
          </w:p>
          <w:p w:rsidR="0062726F" w:rsidRPr="007771DA" w:rsidRDefault="0062726F" w:rsidP="0062726F">
            <w:pPr>
              <w:rPr>
                <w:sz w:val="20"/>
                <w:lang w:val="en-CA"/>
              </w:rPr>
            </w:pPr>
            <w:r w:rsidRPr="007771DA">
              <w:rPr>
                <w:sz w:val="20"/>
                <w:lang w:val="en-CA"/>
              </w:rPr>
              <w:t>pH 9, 25°C: DT</w:t>
            </w:r>
            <w:r w:rsidRPr="007771DA">
              <w:rPr>
                <w:sz w:val="20"/>
                <w:vertAlign w:val="subscript"/>
                <w:lang w:val="en-CA"/>
              </w:rPr>
              <w:t>50</w:t>
            </w:r>
            <w:r w:rsidRPr="007771DA">
              <w:rPr>
                <w:sz w:val="20"/>
                <w:lang w:val="en-CA"/>
              </w:rPr>
              <w:t xml:space="preserve"> = 173.3 hr (ca 7 d)</w:t>
            </w:r>
            <w:r w:rsidRPr="007771DA" w:rsidDel="002C3FEC">
              <w:rPr>
                <w:sz w:val="20"/>
                <w:lang w:val="en-CA"/>
              </w:rPr>
              <w:t xml:space="preserve"> </w:t>
            </w:r>
          </w:p>
        </w:tc>
      </w:tr>
      <w:tr w:rsidR="0062726F" w:rsidRPr="007771DA" w:rsidTr="005F0ACA">
        <w:tblPrEx>
          <w:tblBorders>
            <w:top w:val="single" w:sz="6" w:space="0" w:color="C0C0C0"/>
            <w:left w:val="single" w:sz="6" w:space="0" w:color="C0C0C0"/>
            <w:bottom w:val="single" w:sz="6" w:space="0" w:color="C0C0C0"/>
            <w:right w:val="single" w:sz="6" w:space="0" w:color="C0C0C0"/>
          </w:tblBorders>
        </w:tblPrEx>
        <w:tc>
          <w:tcPr>
            <w:tcW w:w="709" w:type="dxa"/>
            <w:tcBorders>
              <w:top w:val="nil"/>
              <w:left w:val="nil"/>
              <w:bottom w:val="nil"/>
              <w:right w:val="nil"/>
            </w:tcBorders>
          </w:tcPr>
          <w:p w:rsidR="0062726F" w:rsidRPr="007771DA" w:rsidRDefault="0062726F" w:rsidP="0062726F">
            <w:pPr>
              <w:jc w:val="both"/>
              <w:rPr>
                <w:sz w:val="20"/>
                <w:lang w:val="en-CA"/>
              </w:rPr>
            </w:pPr>
          </w:p>
        </w:tc>
        <w:tc>
          <w:tcPr>
            <w:tcW w:w="7654" w:type="dxa"/>
            <w:gridSpan w:val="3"/>
            <w:tcBorders>
              <w:top w:val="nil"/>
              <w:left w:val="nil"/>
              <w:bottom w:val="nil"/>
              <w:right w:val="nil"/>
            </w:tcBorders>
          </w:tcPr>
          <w:p w:rsidR="0062726F" w:rsidRPr="007771DA" w:rsidRDefault="0062726F" w:rsidP="0062726F">
            <w:pPr>
              <w:jc w:val="both"/>
              <w:rPr>
                <w:sz w:val="20"/>
                <w:lang w:val="en-CA"/>
              </w:rPr>
            </w:pPr>
          </w:p>
        </w:tc>
      </w:tr>
      <w:tr w:rsidR="0062726F" w:rsidRPr="007771DA" w:rsidTr="005F0ACA">
        <w:tblPrEx>
          <w:tblBorders>
            <w:top w:val="single" w:sz="6" w:space="0" w:color="C0C0C0"/>
            <w:left w:val="single" w:sz="6" w:space="0" w:color="C0C0C0"/>
            <w:bottom w:val="single" w:sz="6" w:space="0" w:color="C0C0C0"/>
            <w:right w:val="single" w:sz="6" w:space="0" w:color="C0C0C0"/>
          </w:tblBorders>
        </w:tblPrEx>
        <w:tc>
          <w:tcPr>
            <w:tcW w:w="709" w:type="dxa"/>
            <w:tcBorders>
              <w:top w:val="nil"/>
              <w:left w:val="nil"/>
              <w:bottom w:val="single" w:sz="4" w:space="0" w:color="auto"/>
              <w:right w:val="nil"/>
            </w:tcBorders>
          </w:tcPr>
          <w:p w:rsidR="0062726F" w:rsidRPr="007771DA" w:rsidRDefault="0062726F" w:rsidP="0062726F">
            <w:pPr>
              <w:keepNext/>
              <w:spacing w:before="40" w:after="60"/>
              <w:jc w:val="both"/>
              <w:outlineLvl w:val="0"/>
              <w:rPr>
                <w:b/>
                <w:bCs/>
                <w:kern w:val="28"/>
                <w:sz w:val="24"/>
                <w:szCs w:val="29"/>
                <w:lang w:val="en-CA"/>
              </w:rPr>
            </w:pPr>
            <w:r w:rsidRPr="007771DA">
              <w:rPr>
                <w:b/>
                <w:bCs/>
                <w:kern w:val="28"/>
                <w:sz w:val="24"/>
                <w:szCs w:val="29"/>
                <w:lang w:val="en-CA"/>
              </w:rPr>
              <w:t>2</w:t>
            </w:r>
          </w:p>
        </w:tc>
        <w:tc>
          <w:tcPr>
            <w:tcW w:w="7654" w:type="dxa"/>
            <w:gridSpan w:val="3"/>
            <w:tcBorders>
              <w:top w:val="nil"/>
              <w:left w:val="nil"/>
              <w:bottom w:val="single" w:sz="4" w:space="0" w:color="auto"/>
              <w:right w:val="nil"/>
            </w:tcBorders>
          </w:tcPr>
          <w:p w:rsidR="0062726F" w:rsidRPr="007771DA" w:rsidRDefault="0062726F" w:rsidP="0062726F">
            <w:pPr>
              <w:keepNext/>
              <w:spacing w:before="40" w:after="60"/>
              <w:jc w:val="both"/>
              <w:outlineLvl w:val="0"/>
              <w:rPr>
                <w:b/>
                <w:bCs/>
                <w:kern w:val="28"/>
                <w:sz w:val="24"/>
                <w:szCs w:val="29"/>
                <w:lang w:val="en-CA"/>
              </w:rPr>
            </w:pPr>
            <w:r w:rsidRPr="007771DA">
              <w:rPr>
                <w:b/>
                <w:bCs/>
                <w:kern w:val="28"/>
                <w:sz w:val="24"/>
                <w:szCs w:val="29"/>
                <w:lang w:val="en-CA"/>
              </w:rPr>
              <w:t xml:space="preserve">Toxicological properties </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spacing w:after="60"/>
              <w:jc w:val="both"/>
              <w:rPr>
                <w:b/>
                <w:bCs/>
                <w:color w:val="000000"/>
                <w:sz w:val="20"/>
                <w:lang w:val="en-CA"/>
              </w:rPr>
            </w:pPr>
            <w:r w:rsidRPr="007771DA">
              <w:rPr>
                <w:b/>
                <w:bCs/>
                <w:color w:val="000000"/>
                <w:sz w:val="20"/>
                <w:lang w:val="en-CA"/>
              </w:rPr>
              <w:t>2.1</w:t>
            </w:r>
          </w:p>
        </w:tc>
        <w:tc>
          <w:tcPr>
            <w:tcW w:w="1702" w:type="dxa"/>
            <w:tcBorders>
              <w:top w:val="nil"/>
              <w:left w:val="nil"/>
              <w:bottom w:val="nil"/>
              <w:right w:val="nil"/>
            </w:tcBorders>
          </w:tcPr>
          <w:p w:rsidR="0062726F" w:rsidRPr="007771DA" w:rsidRDefault="0062726F" w:rsidP="0062726F">
            <w:pPr>
              <w:spacing w:before="20" w:after="20"/>
              <w:jc w:val="both"/>
              <w:outlineLvl w:val="2"/>
              <w:rPr>
                <w:b/>
                <w:bCs/>
                <w:sz w:val="20"/>
                <w:lang w:val="en-CA"/>
              </w:rPr>
            </w:pPr>
            <w:r w:rsidRPr="007771DA">
              <w:rPr>
                <w:b/>
                <w:bCs/>
                <w:sz w:val="20"/>
                <w:lang w:val="en-CA"/>
              </w:rPr>
              <w:t xml:space="preserve">General </w:t>
            </w:r>
          </w:p>
        </w:tc>
        <w:tc>
          <w:tcPr>
            <w:tcW w:w="5952" w:type="dxa"/>
            <w:gridSpan w:val="2"/>
            <w:tcBorders>
              <w:top w:val="nil"/>
              <w:left w:val="nil"/>
              <w:bottom w:val="nil"/>
              <w:right w:val="nil"/>
            </w:tcBorders>
          </w:tcPr>
          <w:p w:rsidR="0062726F" w:rsidRPr="007771DA" w:rsidRDefault="0062726F" w:rsidP="0062726F">
            <w:pPr>
              <w:spacing w:after="40"/>
              <w:jc w:val="both"/>
              <w:rPr>
                <w:sz w:val="24"/>
                <w:lang w:val="en-CA"/>
              </w:rPr>
            </w:pP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2.1.1</w:t>
            </w:r>
          </w:p>
        </w:tc>
        <w:tc>
          <w:tcPr>
            <w:tcW w:w="1702" w:type="dxa"/>
            <w:tcBorders>
              <w:top w:val="nil"/>
              <w:left w:val="nil"/>
              <w:bottom w:val="nil"/>
              <w:right w:val="nil"/>
            </w:tcBorders>
          </w:tcPr>
          <w:p w:rsidR="0062726F" w:rsidRPr="007771DA" w:rsidRDefault="0062726F" w:rsidP="0062726F">
            <w:pPr>
              <w:rPr>
                <w:b/>
                <w:bCs/>
                <w:sz w:val="20"/>
                <w:lang w:val="en-CA"/>
              </w:rPr>
            </w:pPr>
            <w:r w:rsidRPr="007771DA">
              <w:rPr>
                <w:b/>
                <w:bCs/>
                <w:sz w:val="20"/>
                <w:lang w:val="en-CA"/>
              </w:rPr>
              <w:t>Mode of Action</w:t>
            </w:r>
          </w:p>
        </w:tc>
        <w:tc>
          <w:tcPr>
            <w:tcW w:w="5952" w:type="dxa"/>
            <w:gridSpan w:val="2"/>
            <w:tcBorders>
              <w:top w:val="nil"/>
              <w:left w:val="nil"/>
              <w:bottom w:val="nil"/>
              <w:right w:val="nil"/>
            </w:tcBorders>
          </w:tcPr>
          <w:p w:rsidR="0062726F" w:rsidRPr="007771DA" w:rsidRDefault="0062726F" w:rsidP="005F0ACA">
            <w:pPr>
              <w:spacing w:after="40"/>
              <w:rPr>
                <w:b/>
                <w:sz w:val="20"/>
                <w:u w:val="single"/>
                <w:lang w:val="en-CA"/>
              </w:rPr>
            </w:pPr>
            <w:r w:rsidRPr="007771DA">
              <w:rPr>
                <w:b/>
                <w:sz w:val="20"/>
                <w:u w:val="single"/>
                <w:lang w:val="en-CA"/>
              </w:rPr>
              <w:t>European Union</w:t>
            </w:r>
          </w:p>
          <w:p w:rsidR="0062726F" w:rsidRPr="007771DA" w:rsidRDefault="0062726F" w:rsidP="005F0ACA">
            <w:pPr>
              <w:spacing w:after="40"/>
              <w:rPr>
                <w:sz w:val="20"/>
                <w:lang w:val="en-CA"/>
              </w:rPr>
            </w:pPr>
            <w:proofErr w:type="spellStart"/>
            <w:r w:rsidRPr="007771DA">
              <w:rPr>
                <w:sz w:val="20"/>
                <w:lang w:val="en-CA"/>
              </w:rPr>
              <w:t>Carbosulfan</w:t>
            </w:r>
            <w:proofErr w:type="spellEnd"/>
            <w:r w:rsidRPr="007771DA">
              <w:rPr>
                <w:sz w:val="20"/>
                <w:lang w:val="en-CA"/>
              </w:rPr>
              <w:t xml:space="preserve"> is a systemic insecticide with contact and stomach action. It inhibits the cholinesterase in the nervous system. </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2.1.2</w:t>
            </w:r>
          </w:p>
        </w:tc>
        <w:tc>
          <w:tcPr>
            <w:tcW w:w="1702" w:type="dxa"/>
            <w:tcBorders>
              <w:top w:val="nil"/>
              <w:left w:val="nil"/>
              <w:bottom w:val="nil"/>
              <w:right w:val="nil"/>
            </w:tcBorders>
          </w:tcPr>
          <w:p w:rsidR="0062726F" w:rsidRPr="007771DA" w:rsidRDefault="0062726F" w:rsidP="0062726F">
            <w:pPr>
              <w:rPr>
                <w:b/>
                <w:bCs/>
                <w:sz w:val="20"/>
                <w:lang w:val="en-CA"/>
              </w:rPr>
            </w:pPr>
            <w:r w:rsidRPr="007771DA">
              <w:rPr>
                <w:b/>
                <w:bCs/>
                <w:sz w:val="20"/>
                <w:lang w:val="en-CA"/>
              </w:rPr>
              <w:t>Symptoms of poisoning</w:t>
            </w:r>
          </w:p>
        </w:tc>
        <w:tc>
          <w:tcPr>
            <w:tcW w:w="5952" w:type="dxa"/>
            <w:gridSpan w:val="2"/>
            <w:tcBorders>
              <w:top w:val="nil"/>
              <w:left w:val="nil"/>
              <w:bottom w:val="nil"/>
              <w:right w:val="nil"/>
            </w:tcBorders>
          </w:tcPr>
          <w:p w:rsidR="0062726F" w:rsidRPr="007771DA" w:rsidRDefault="0062726F" w:rsidP="005F0ACA">
            <w:pPr>
              <w:spacing w:after="40"/>
              <w:rPr>
                <w:b/>
                <w:sz w:val="20"/>
                <w:u w:val="single"/>
                <w:lang w:val="en-CA"/>
              </w:rPr>
            </w:pPr>
            <w:r w:rsidRPr="007771DA">
              <w:rPr>
                <w:b/>
                <w:sz w:val="20"/>
                <w:u w:val="single"/>
                <w:lang w:val="en-CA"/>
              </w:rPr>
              <w:t>European Union</w:t>
            </w:r>
          </w:p>
          <w:p w:rsidR="0062726F" w:rsidRPr="007771DA" w:rsidRDefault="0062726F" w:rsidP="005F0ACA">
            <w:pPr>
              <w:spacing w:after="120"/>
              <w:rPr>
                <w:sz w:val="20"/>
                <w:lang w:val="en-CA"/>
              </w:rPr>
            </w:pPr>
            <w:r w:rsidRPr="007771DA">
              <w:rPr>
                <w:sz w:val="20"/>
                <w:lang w:val="en-CA"/>
              </w:rPr>
              <w:t>Symptoms of poisoning include excessive sweating, headache, chest tightness, weakness, giddiness, nausea, vomiting, stomach pain, salivation, blurred vision, slurred speech and muscle twitching. Paresthesia and mild skin reactions have also been reported (UNEP/FAO/RC/CRC.11/INF/14.En, EFSA (2006), p15).</w:t>
            </w:r>
          </w:p>
          <w:p w:rsidR="0062726F" w:rsidRPr="007771DA" w:rsidRDefault="0062726F" w:rsidP="005F0ACA">
            <w:pPr>
              <w:spacing w:after="40"/>
              <w:rPr>
                <w:b/>
                <w:sz w:val="20"/>
                <w:u w:val="single"/>
                <w:lang w:val="en-CA"/>
              </w:rPr>
            </w:pPr>
            <w:r w:rsidRPr="007771DA">
              <w:rPr>
                <w:b/>
                <w:sz w:val="20"/>
                <w:u w:val="single"/>
                <w:lang w:val="en-CA"/>
              </w:rPr>
              <w:t>CILSS countries</w:t>
            </w:r>
          </w:p>
          <w:p w:rsidR="0062726F" w:rsidRPr="007771DA" w:rsidRDefault="0062726F" w:rsidP="005F0ACA">
            <w:pPr>
              <w:spacing w:after="80"/>
              <w:rPr>
                <w:sz w:val="20"/>
                <w:lang w:val="en-CA"/>
              </w:rPr>
            </w:pPr>
            <w:r w:rsidRPr="007771DA">
              <w:rPr>
                <w:sz w:val="20"/>
                <w:lang w:val="en-CA"/>
              </w:rPr>
              <w:t>Poisoning signs vary according to the exposition route:</w:t>
            </w:r>
          </w:p>
          <w:p w:rsidR="0062726F" w:rsidRPr="007771DA" w:rsidRDefault="0062726F" w:rsidP="005F0ACA">
            <w:pPr>
              <w:spacing w:after="80"/>
              <w:rPr>
                <w:sz w:val="20"/>
                <w:lang w:val="en-CA"/>
              </w:rPr>
            </w:pPr>
            <w:r w:rsidRPr="007771DA">
              <w:rPr>
                <w:sz w:val="20"/>
                <w:lang w:val="en-CA"/>
              </w:rPr>
              <w:t xml:space="preserve">if swallowed, the following can be observed : a lasting cholinesterase inhibition of most tissues, in particular of the central nervous system, of muscles and blood with an acetylcholine accumulation; early onset of gastrointestinal signs and of  muscarinic receptors poisoning : nausea, vomiting, digestive pains and diarrhoea, meiosis, hyper salivation, defecation, urination, bradycardia, high blood pressure, asthmatic dyspnoea; signs of nicotinic receptors poisoning: fasciculation and muscle cramps, involuntary movements, paralysis of respiratory muscles and tachycardia, HBP, confusion, ataxia, convulsive coma, risk of hemodynamic shock; </w:t>
            </w:r>
          </w:p>
          <w:p w:rsidR="0062726F" w:rsidRPr="007771DA" w:rsidRDefault="0062726F" w:rsidP="005F0ACA">
            <w:pPr>
              <w:spacing w:after="80"/>
              <w:rPr>
                <w:sz w:val="20"/>
                <w:lang w:val="en-CA"/>
              </w:rPr>
            </w:pPr>
            <w:r w:rsidRPr="007771DA">
              <w:rPr>
                <w:sz w:val="20"/>
                <w:lang w:val="en-CA"/>
              </w:rPr>
              <w:t>if inhaled, the same mechanism of action can be observed as if swallowed; less marked gastrointestinal signs; very early respiratory symptoms, asthmatic dyspnoea, bronchial hyper secretion; early signs of muscarinic and nicotinic receptors poisoning; in case of local acute poisoning, skin irritation and good penetration as well as eye irritation with tearing and conjunctivitis. (UNEP/FAO/RC/CRC.11/INF/15.En, SPC (2014), p1)</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2.1.3</w:t>
            </w:r>
          </w:p>
        </w:tc>
        <w:tc>
          <w:tcPr>
            <w:tcW w:w="1702" w:type="dxa"/>
            <w:tcBorders>
              <w:top w:val="nil"/>
              <w:left w:val="nil"/>
              <w:bottom w:val="nil"/>
              <w:right w:val="nil"/>
            </w:tcBorders>
          </w:tcPr>
          <w:p w:rsidR="0062726F" w:rsidRPr="007771DA" w:rsidRDefault="0062726F" w:rsidP="0062726F">
            <w:pPr>
              <w:rPr>
                <w:b/>
                <w:bCs/>
                <w:sz w:val="20"/>
                <w:lang w:val="en-CA"/>
              </w:rPr>
            </w:pPr>
            <w:r w:rsidRPr="007771DA">
              <w:rPr>
                <w:b/>
                <w:bCs/>
                <w:sz w:val="20"/>
                <w:lang w:val="en-CA"/>
              </w:rPr>
              <w:t>Absorption, distribution, excretion and metabolism in mammals</w:t>
            </w:r>
          </w:p>
        </w:tc>
        <w:tc>
          <w:tcPr>
            <w:tcW w:w="5952" w:type="dxa"/>
            <w:gridSpan w:val="2"/>
            <w:tcBorders>
              <w:top w:val="nil"/>
              <w:left w:val="nil"/>
              <w:bottom w:val="nil"/>
              <w:right w:val="nil"/>
            </w:tcBorders>
          </w:tcPr>
          <w:p w:rsidR="0062726F" w:rsidRPr="007771DA" w:rsidRDefault="0062726F" w:rsidP="0062726F">
            <w:pPr>
              <w:spacing w:after="40"/>
              <w:jc w:val="both"/>
              <w:rPr>
                <w:b/>
                <w:sz w:val="20"/>
                <w:u w:val="single"/>
                <w:lang w:val="en-CA"/>
              </w:rPr>
            </w:pPr>
            <w:r w:rsidRPr="007771DA">
              <w:rPr>
                <w:b/>
                <w:sz w:val="20"/>
                <w:u w:val="single"/>
                <w:lang w:val="en-CA"/>
              </w:rPr>
              <w:t>European Union</w:t>
            </w:r>
          </w:p>
          <w:p w:rsidR="0062726F" w:rsidRPr="007771DA" w:rsidRDefault="0062726F" w:rsidP="005F0ACA">
            <w:pPr>
              <w:spacing w:after="80"/>
              <w:rPr>
                <w:sz w:val="20"/>
                <w:lang w:val="en-CA"/>
              </w:rPr>
            </w:pPr>
            <w:r w:rsidRPr="007771DA">
              <w:rPr>
                <w:sz w:val="20"/>
                <w:lang w:val="en-CA"/>
              </w:rPr>
              <w:t xml:space="preserve">Oral absorption after single low dose exposure is &gt;70 % of the dose based on urinary excretion, exhaled air, tissues, and carcass. </w:t>
            </w:r>
            <w:proofErr w:type="spellStart"/>
            <w:r w:rsidRPr="007771DA">
              <w:rPr>
                <w:sz w:val="20"/>
                <w:lang w:val="en-CA"/>
              </w:rPr>
              <w:t>Carbosulfan</w:t>
            </w:r>
            <w:proofErr w:type="spellEnd"/>
            <w:r w:rsidRPr="007771DA">
              <w:rPr>
                <w:sz w:val="20"/>
                <w:lang w:val="en-CA"/>
              </w:rPr>
              <w:t xml:space="preserve"> is widely distributed, mainly in excretory organs and carcass. Excretion is rapid and extensive within 24 hours, mainly via urine (63-78%); with no evident accumulation. Metabolism is extensive (&gt;80%): </w:t>
            </w:r>
            <w:proofErr w:type="spellStart"/>
            <w:r w:rsidRPr="007771DA">
              <w:rPr>
                <w:sz w:val="20"/>
                <w:lang w:val="en-CA"/>
              </w:rPr>
              <w:t>carbosulfan</w:t>
            </w:r>
            <w:proofErr w:type="spellEnd"/>
            <w:r w:rsidRPr="007771DA">
              <w:rPr>
                <w:sz w:val="20"/>
                <w:lang w:val="en-CA"/>
              </w:rPr>
              <w:t xml:space="preserve"> mainly undergoes hydrolysis to form </w:t>
            </w:r>
            <w:r w:rsidR="005F0ACA">
              <w:rPr>
                <w:sz w:val="20"/>
                <w:lang w:val="en-CA"/>
              </w:rPr>
              <w:br/>
            </w:r>
            <w:r w:rsidRPr="007771DA">
              <w:rPr>
                <w:sz w:val="20"/>
                <w:lang w:val="en-CA"/>
              </w:rPr>
              <w:t xml:space="preserve">7-phenol and to form </w:t>
            </w:r>
            <w:proofErr w:type="spellStart"/>
            <w:r w:rsidRPr="007771DA">
              <w:rPr>
                <w:sz w:val="20"/>
                <w:lang w:val="en-CA"/>
              </w:rPr>
              <w:t>carbofuran</w:t>
            </w:r>
            <w:proofErr w:type="spellEnd"/>
            <w:r w:rsidRPr="007771DA">
              <w:rPr>
                <w:sz w:val="20"/>
                <w:lang w:val="en-CA"/>
              </w:rPr>
              <w:t xml:space="preserve"> products, which can be further metabolised. </w:t>
            </w:r>
          </w:p>
          <w:p w:rsidR="0062726F" w:rsidRPr="007771DA" w:rsidRDefault="0062726F" w:rsidP="005F0ACA">
            <w:pPr>
              <w:spacing w:after="80"/>
              <w:rPr>
                <w:sz w:val="20"/>
                <w:lang w:val="en-CA"/>
              </w:rPr>
            </w:pPr>
            <w:r w:rsidRPr="007771DA">
              <w:rPr>
                <w:sz w:val="20"/>
                <w:lang w:val="en-CA"/>
              </w:rPr>
              <w:t xml:space="preserve">Both carbofuran-7-phenol and </w:t>
            </w:r>
            <w:proofErr w:type="spellStart"/>
            <w:r w:rsidRPr="007771DA">
              <w:rPr>
                <w:sz w:val="20"/>
                <w:lang w:val="en-CA"/>
              </w:rPr>
              <w:t>carbofuran</w:t>
            </w:r>
            <w:proofErr w:type="spellEnd"/>
            <w:r w:rsidRPr="007771DA">
              <w:rPr>
                <w:sz w:val="20"/>
                <w:lang w:val="en-CA"/>
              </w:rPr>
              <w:t xml:space="preserve"> can undergo oxidation to generate 3-hydroxy-carbofuran and 3-keto-carbofuran, which are conjugated and eliminated via urine.  (UNEP/FAO/RC/CRC.11/INF/14.En, EFSA (2009), p11)</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2.2</w:t>
            </w:r>
          </w:p>
        </w:tc>
        <w:tc>
          <w:tcPr>
            <w:tcW w:w="1702" w:type="dxa"/>
            <w:tcBorders>
              <w:top w:val="nil"/>
              <w:left w:val="nil"/>
              <w:bottom w:val="nil"/>
              <w:right w:val="nil"/>
            </w:tcBorders>
          </w:tcPr>
          <w:p w:rsidR="0062726F" w:rsidRPr="007771DA" w:rsidRDefault="0062726F" w:rsidP="0062726F">
            <w:pPr>
              <w:rPr>
                <w:b/>
                <w:bCs/>
                <w:sz w:val="20"/>
                <w:lang w:val="en-CA"/>
              </w:rPr>
            </w:pPr>
            <w:r w:rsidRPr="007771DA">
              <w:rPr>
                <w:b/>
                <w:bCs/>
                <w:sz w:val="20"/>
                <w:lang w:val="en-CA"/>
              </w:rPr>
              <w:t>Toxicology studies</w:t>
            </w:r>
          </w:p>
        </w:tc>
        <w:tc>
          <w:tcPr>
            <w:tcW w:w="5952" w:type="dxa"/>
            <w:gridSpan w:val="2"/>
            <w:tcBorders>
              <w:top w:val="nil"/>
              <w:left w:val="nil"/>
              <w:bottom w:val="nil"/>
              <w:right w:val="nil"/>
            </w:tcBorders>
          </w:tcPr>
          <w:p w:rsidR="0062726F" w:rsidRPr="007771DA" w:rsidRDefault="0062726F" w:rsidP="0062726F">
            <w:pPr>
              <w:spacing w:after="40"/>
              <w:jc w:val="both"/>
              <w:rPr>
                <w:sz w:val="20"/>
                <w:lang w:val="en-CA"/>
              </w:rPr>
            </w:pPr>
          </w:p>
        </w:tc>
      </w:tr>
      <w:tr w:rsidR="0062726F" w:rsidRPr="00D954D7"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2.2.1</w:t>
            </w:r>
          </w:p>
        </w:tc>
        <w:tc>
          <w:tcPr>
            <w:tcW w:w="1702" w:type="dxa"/>
            <w:tcBorders>
              <w:top w:val="nil"/>
              <w:left w:val="nil"/>
              <w:bottom w:val="nil"/>
              <w:right w:val="nil"/>
            </w:tcBorders>
          </w:tcPr>
          <w:p w:rsidR="0062726F" w:rsidRPr="007771DA" w:rsidRDefault="0062726F" w:rsidP="0062726F">
            <w:pPr>
              <w:rPr>
                <w:b/>
                <w:bCs/>
                <w:sz w:val="20"/>
                <w:lang w:val="en-CA"/>
              </w:rPr>
            </w:pPr>
            <w:r w:rsidRPr="007771DA">
              <w:rPr>
                <w:b/>
                <w:bCs/>
                <w:sz w:val="20"/>
                <w:lang w:val="en-CA"/>
              </w:rPr>
              <w:t>Acute toxicity</w:t>
            </w:r>
          </w:p>
        </w:tc>
        <w:tc>
          <w:tcPr>
            <w:tcW w:w="5952" w:type="dxa"/>
            <w:gridSpan w:val="2"/>
            <w:tcBorders>
              <w:top w:val="nil"/>
              <w:left w:val="nil"/>
              <w:bottom w:val="nil"/>
              <w:right w:val="nil"/>
            </w:tcBorders>
          </w:tcPr>
          <w:p w:rsidR="0062726F" w:rsidRPr="007771DA" w:rsidRDefault="0062726F" w:rsidP="0062726F">
            <w:pPr>
              <w:spacing w:after="40"/>
              <w:jc w:val="both"/>
              <w:rPr>
                <w:b/>
                <w:sz w:val="20"/>
                <w:u w:val="single"/>
                <w:lang w:val="en-CA"/>
              </w:rPr>
            </w:pPr>
            <w:r w:rsidRPr="007771DA">
              <w:rPr>
                <w:b/>
                <w:sz w:val="20"/>
                <w:u w:val="single"/>
                <w:lang w:val="en-CA"/>
              </w:rPr>
              <w:t>European Union</w:t>
            </w:r>
          </w:p>
          <w:p w:rsidR="0062726F" w:rsidRPr="007771DA" w:rsidRDefault="0062726F" w:rsidP="003D399D">
            <w:pPr>
              <w:spacing w:before="120" w:after="40"/>
              <w:jc w:val="both"/>
              <w:rPr>
                <w:sz w:val="20"/>
                <w:lang w:val="en-CA"/>
              </w:rPr>
            </w:pPr>
            <w:proofErr w:type="spellStart"/>
            <w:r w:rsidRPr="007771DA">
              <w:rPr>
                <w:sz w:val="20"/>
                <w:lang w:val="en-CA"/>
              </w:rPr>
              <w:t>Carbosulfan</w:t>
            </w:r>
            <w:proofErr w:type="spellEnd"/>
            <w:r w:rsidRPr="007771DA">
              <w:rPr>
                <w:sz w:val="20"/>
                <w:lang w:val="en-CA"/>
              </w:rPr>
              <w:t>:</w:t>
            </w:r>
          </w:p>
          <w:p w:rsidR="0062726F" w:rsidRPr="007771DA" w:rsidRDefault="0062726F" w:rsidP="003D399D">
            <w:pPr>
              <w:numPr>
                <w:ilvl w:val="0"/>
                <w:numId w:val="35"/>
              </w:numPr>
              <w:spacing w:after="20"/>
              <w:ind w:left="714" w:hanging="357"/>
              <w:jc w:val="both"/>
              <w:rPr>
                <w:i/>
                <w:sz w:val="20"/>
                <w:lang w:val="en-CA"/>
              </w:rPr>
            </w:pPr>
            <w:r w:rsidRPr="007771DA">
              <w:rPr>
                <w:sz w:val="20"/>
                <w:lang w:val="en-CA"/>
              </w:rPr>
              <w:t>LD</w:t>
            </w:r>
            <w:r w:rsidRPr="007771DA">
              <w:rPr>
                <w:sz w:val="20"/>
                <w:vertAlign w:val="subscript"/>
                <w:lang w:val="en-CA"/>
              </w:rPr>
              <w:t>50</w:t>
            </w:r>
            <w:r w:rsidRPr="007771DA">
              <w:rPr>
                <w:sz w:val="20"/>
                <w:lang w:val="en-CA"/>
              </w:rPr>
              <w:t xml:space="preserve"> (rat, oral):  138 mg/kg </w:t>
            </w:r>
            <w:proofErr w:type="spellStart"/>
            <w:r w:rsidRPr="007771DA">
              <w:rPr>
                <w:sz w:val="20"/>
                <w:lang w:val="en-CA"/>
              </w:rPr>
              <w:t>bw</w:t>
            </w:r>
            <w:proofErr w:type="spellEnd"/>
          </w:p>
          <w:p w:rsidR="0062726F" w:rsidRPr="007771DA" w:rsidRDefault="0062726F" w:rsidP="003D399D">
            <w:pPr>
              <w:numPr>
                <w:ilvl w:val="0"/>
                <w:numId w:val="35"/>
              </w:numPr>
              <w:spacing w:after="20"/>
              <w:ind w:left="714" w:hanging="357"/>
              <w:jc w:val="both"/>
              <w:rPr>
                <w:i/>
                <w:sz w:val="20"/>
                <w:lang w:val="en-CA"/>
              </w:rPr>
            </w:pPr>
            <w:r w:rsidRPr="007771DA">
              <w:rPr>
                <w:sz w:val="20"/>
                <w:lang w:val="en-CA"/>
              </w:rPr>
              <w:t>LD</w:t>
            </w:r>
            <w:r w:rsidRPr="007771DA">
              <w:rPr>
                <w:sz w:val="20"/>
                <w:vertAlign w:val="subscript"/>
                <w:lang w:val="en-CA"/>
              </w:rPr>
              <w:t>50</w:t>
            </w:r>
            <w:r w:rsidRPr="007771DA">
              <w:rPr>
                <w:sz w:val="20"/>
                <w:lang w:val="en-CA"/>
              </w:rPr>
              <w:t xml:space="preserve"> (rabbit, oral):  42.7 mg/kg </w:t>
            </w:r>
            <w:proofErr w:type="spellStart"/>
            <w:r w:rsidRPr="007771DA">
              <w:rPr>
                <w:sz w:val="20"/>
                <w:lang w:val="en-CA"/>
              </w:rPr>
              <w:t>bw</w:t>
            </w:r>
            <w:proofErr w:type="spellEnd"/>
          </w:p>
          <w:p w:rsidR="0062726F" w:rsidRPr="007771DA" w:rsidRDefault="0062726F" w:rsidP="003D399D">
            <w:pPr>
              <w:numPr>
                <w:ilvl w:val="0"/>
                <w:numId w:val="35"/>
              </w:numPr>
              <w:spacing w:after="20"/>
              <w:ind w:left="714" w:hanging="357"/>
              <w:jc w:val="both"/>
              <w:rPr>
                <w:i/>
                <w:sz w:val="20"/>
                <w:lang w:val="de-DE"/>
              </w:rPr>
            </w:pPr>
            <w:r w:rsidRPr="007771DA">
              <w:rPr>
                <w:sz w:val="20"/>
                <w:lang w:val="de-DE"/>
              </w:rPr>
              <w:t>LD</w:t>
            </w:r>
            <w:r w:rsidRPr="007771DA">
              <w:rPr>
                <w:sz w:val="20"/>
                <w:vertAlign w:val="subscript"/>
                <w:lang w:val="de-DE"/>
              </w:rPr>
              <w:t>50</w:t>
            </w:r>
            <w:r w:rsidRPr="007771DA">
              <w:rPr>
                <w:sz w:val="20"/>
                <w:lang w:val="de-DE"/>
              </w:rPr>
              <w:t xml:space="preserve"> (rat, dermal):  3700 mg/kg bw</w:t>
            </w:r>
          </w:p>
          <w:p w:rsidR="0062726F" w:rsidRPr="007771DA" w:rsidRDefault="0062726F" w:rsidP="003D399D">
            <w:pPr>
              <w:numPr>
                <w:ilvl w:val="0"/>
                <w:numId w:val="35"/>
              </w:numPr>
              <w:spacing w:after="20"/>
              <w:ind w:left="714" w:hanging="357"/>
              <w:jc w:val="both"/>
              <w:rPr>
                <w:i/>
                <w:sz w:val="20"/>
                <w:lang w:val="en-CA"/>
              </w:rPr>
            </w:pPr>
            <w:r w:rsidRPr="007771DA">
              <w:rPr>
                <w:sz w:val="20"/>
                <w:lang w:val="en-CA"/>
              </w:rPr>
              <w:t>LC</w:t>
            </w:r>
            <w:r w:rsidRPr="007771DA">
              <w:rPr>
                <w:sz w:val="20"/>
                <w:vertAlign w:val="subscript"/>
                <w:lang w:val="en-CA"/>
              </w:rPr>
              <w:t>50</w:t>
            </w:r>
            <w:r w:rsidRPr="007771DA">
              <w:rPr>
                <w:sz w:val="20"/>
                <w:lang w:val="en-CA"/>
              </w:rPr>
              <w:t xml:space="preserve"> (rat, inhalation):  0.61 mg/L</w:t>
            </w:r>
          </w:p>
          <w:p w:rsidR="0062726F" w:rsidRPr="007771DA" w:rsidRDefault="0062726F" w:rsidP="003D399D">
            <w:pPr>
              <w:spacing w:before="120" w:after="40"/>
              <w:jc w:val="both"/>
              <w:rPr>
                <w:sz w:val="20"/>
                <w:lang w:val="en-CA"/>
              </w:rPr>
            </w:pPr>
            <w:r w:rsidRPr="007771DA">
              <w:rPr>
                <w:sz w:val="20"/>
                <w:lang w:val="en-CA"/>
              </w:rPr>
              <w:t xml:space="preserve">Metabolite </w:t>
            </w:r>
            <w:proofErr w:type="spellStart"/>
            <w:r w:rsidRPr="007771DA">
              <w:rPr>
                <w:sz w:val="20"/>
                <w:lang w:val="en-CA"/>
              </w:rPr>
              <w:t>carbofuran</w:t>
            </w:r>
            <w:proofErr w:type="spellEnd"/>
            <w:r w:rsidRPr="007771DA">
              <w:rPr>
                <w:sz w:val="20"/>
                <w:lang w:val="en-CA"/>
              </w:rPr>
              <w:t>:</w:t>
            </w:r>
          </w:p>
          <w:p w:rsidR="0062726F" w:rsidRPr="007771DA" w:rsidRDefault="0062726F" w:rsidP="003D399D">
            <w:pPr>
              <w:numPr>
                <w:ilvl w:val="0"/>
                <w:numId w:val="36"/>
              </w:numPr>
              <w:spacing w:after="20"/>
              <w:ind w:left="714" w:hanging="357"/>
              <w:jc w:val="both"/>
              <w:rPr>
                <w:i/>
                <w:sz w:val="20"/>
                <w:lang w:val="en-CA"/>
              </w:rPr>
            </w:pPr>
            <w:r w:rsidRPr="007771DA">
              <w:rPr>
                <w:sz w:val="20"/>
                <w:lang w:val="en-CA"/>
              </w:rPr>
              <w:t>LD</w:t>
            </w:r>
            <w:r w:rsidRPr="007771DA">
              <w:rPr>
                <w:sz w:val="20"/>
                <w:vertAlign w:val="subscript"/>
                <w:lang w:val="en-CA"/>
              </w:rPr>
              <w:t>50</w:t>
            </w:r>
            <w:r w:rsidRPr="007771DA">
              <w:rPr>
                <w:sz w:val="20"/>
                <w:lang w:val="en-CA"/>
              </w:rPr>
              <w:t xml:space="preserve"> (rat, oral):  7 mg/kg </w:t>
            </w:r>
            <w:proofErr w:type="spellStart"/>
            <w:r w:rsidRPr="007771DA">
              <w:rPr>
                <w:sz w:val="20"/>
                <w:lang w:val="en-CA"/>
              </w:rPr>
              <w:t>bw</w:t>
            </w:r>
            <w:proofErr w:type="spellEnd"/>
          </w:p>
          <w:p w:rsidR="0062726F" w:rsidRPr="007771DA" w:rsidRDefault="0062726F" w:rsidP="003D399D">
            <w:pPr>
              <w:numPr>
                <w:ilvl w:val="0"/>
                <w:numId w:val="36"/>
              </w:numPr>
              <w:spacing w:after="20"/>
              <w:ind w:left="714" w:hanging="357"/>
              <w:jc w:val="both"/>
              <w:rPr>
                <w:i/>
                <w:sz w:val="20"/>
                <w:lang w:val="de-DE"/>
              </w:rPr>
            </w:pPr>
            <w:r w:rsidRPr="007771DA">
              <w:rPr>
                <w:sz w:val="20"/>
                <w:lang w:val="de-DE"/>
              </w:rPr>
              <w:t>LD</w:t>
            </w:r>
            <w:r w:rsidRPr="007771DA">
              <w:rPr>
                <w:sz w:val="20"/>
                <w:vertAlign w:val="subscript"/>
                <w:lang w:val="de-DE"/>
              </w:rPr>
              <w:t>50</w:t>
            </w:r>
            <w:r w:rsidRPr="007771DA">
              <w:rPr>
                <w:sz w:val="20"/>
                <w:lang w:val="de-DE"/>
              </w:rPr>
              <w:t xml:space="preserve"> (rat, dermal):  1000-2000 mg/kg bw</w:t>
            </w:r>
          </w:p>
          <w:p w:rsidR="0062726F" w:rsidRPr="007771DA" w:rsidRDefault="0062726F" w:rsidP="003D399D">
            <w:pPr>
              <w:numPr>
                <w:ilvl w:val="0"/>
                <w:numId w:val="36"/>
              </w:numPr>
              <w:spacing w:after="20"/>
              <w:ind w:left="714" w:hanging="357"/>
              <w:jc w:val="both"/>
              <w:rPr>
                <w:i/>
                <w:sz w:val="20"/>
                <w:lang w:val="en-CA"/>
              </w:rPr>
            </w:pPr>
            <w:r w:rsidRPr="007771DA">
              <w:rPr>
                <w:sz w:val="20"/>
                <w:lang w:val="en-CA"/>
              </w:rPr>
              <w:t>LC</w:t>
            </w:r>
            <w:r w:rsidRPr="007771DA">
              <w:rPr>
                <w:sz w:val="20"/>
                <w:vertAlign w:val="subscript"/>
                <w:lang w:val="en-CA"/>
              </w:rPr>
              <w:t>50</w:t>
            </w:r>
            <w:r w:rsidRPr="007771DA">
              <w:rPr>
                <w:sz w:val="20"/>
                <w:vertAlign w:val="subscript"/>
                <w:lang w:val="en-CA"/>
              </w:rPr>
              <w:softHyphen/>
            </w:r>
            <w:r w:rsidRPr="007771DA">
              <w:rPr>
                <w:sz w:val="20"/>
                <w:lang w:val="en-CA"/>
              </w:rPr>
              <w:t xml:space="preserve"> (rat, inhalation):  0.05 mg/L</w:t>
            </w:r>
          </w:p>
          <w:p w:rsidR="0062726F" w:rsidRPr="007771DA" w:rsidRDefault="0062726F" w:rsidP="0062726F">
            <w:pPr>
              <w:spacing w:after="40"/>
              <w:jc w:val="both"/>
              <w:rPr>
                <w:sz w:val="20"/>
                <w:lang w:val="fr-CA"/>
              </w:rPr>
            </w:pPr>
            <w:r w:rsidRPr="007771DA">
              <w:rPr>
                <w:sz w:val="20"/>
                <w:lang w:val="fr-CA"/>
              </w:rPr>
              <w:t>(UNEP/FAO/RC/CRC.11/7)</w:t>
            </w:r>
          </w:p>
          <w:p w:rsidR="0062726F" w:rsidRPr="007771DA" w:rsidRDefault="0062726F" w:rsidP="003D399D">
            <w:pPr>
              <w:spacing w:before="120" w:after="40"/>
              <w:jc w:val="both"/>
              <w:rPr>
                <w:sz w:val="20"/>
                <w:lang w:val="en-CA"/>
              </w:rPr>
            </w:pPr>
            <w:proofErr w:type="spellStart"/>
            <w:r w:rsidRPr="007771DA">
              <w:rPr>
                <w:sz w:val="20"/>
                <w:lang w:val="en-CA"/>
              </w:rPr>
              <w:t>Carbosulfan</w:t>
            </w:r>
            <w:proofErr w:type="spellEnd"/>
            <w:r w:rsidRPr="007771DA">
              <w:rPr>
                <w:sz w:val="20"/>
                <w:lang w:val="en-CA"/>
              </w:rPr>
              <w:t>:</w:t>
            </w:r>
          </w:p>
          <w:p w:rsidR="0062726F" w:rsidRPr="007771DA" w:rsidRDefault="0062726F" w:rsidP="0062726F">
            <w:pPr>
              <w:numPr>
                <w:ilvl w:val="0"/>
                <w:numId w:val="35"/>
              </w:numPr>
              <w:spacing w:after="40"/>
              <w:jc w:val="both"/>
              <w:rPr>
                <w:i/>
                <w:sz w:val="20"/>
                <w:lang w:val="en-CA"/>
              </w:rPr>
            </w:pPr>
            <w:r w:rsidRPr="007771DA">
              <w:rPr>
                <w:sz w:val="20"/>
                <w:lang w:val="en-CA"/>
              </w:rPr>
              <w:t>LD</w:t>
            </w:r>
            <w:r w:rsidRPr="007771DA">
              <w:rPr>
                <w:sz w:val="20"/>
                <w:vertAlign w:val="subscript"/>
                <w:lang w:val="en-CA"/>
              </w:rPr>
              <w:t>50</w:t>
            </w:r>
            <w:r w:rsidRPr="007771DA">
              <w:rPr>
                <w:sz w:val="20"/>
                <w:lang w:val="en-CA"/>
              </w:rPr>
              <w:t xml:space="preserve"> (rat, oral):  101 mg/kg </w:t>
            </w:r>
            <w:proofErr w:type="spellStart"/>
            <w:r w:rsidRPr="007771DA">
              <w:rPr>
                <w:sz w:val="20"/>
                <w:lang w:val="en-CA"/>
              </w:rPr>
              <w:t>bw</w:t>
            </w:r>
            <w:proofErr w:type="spellEnd"/>
            <w:r w:rsidRPr="007771DA">
              <w:rPr>
                <w:sz w:val="20"/>
                <w:lang w:val="en-CA"/>
              </w:rPr>
              <w:t xml:space="preserve"> (PPDB, 2014) </w:t>
            </w:r>
          </w:p>
          <w:p w:rsidR="0062726F" w:rsidRPr="007771DA" w:rsidRDefault="0062726F" w:rsidP="0062726F">
            <w:pPr>
              <w:numPr>
                <w:ilvl w:val="0"/>
                <w:numId w:val="35"/>
              </w:numPr>
              <w:spacing w:after="40"/>
              <w:jc w:val="both"/>
              <w:rPr>
                <w:i/>
                <w:sz w:val="20"/>
                <w:lang w:val="en-CA"/>
              </w:rPr>
            </w:pPr>
            <w:r w:rsidRPr="007771DA">
              <w:rPr>
                <w:sz w:val="20"/>
                <w:lang w:val="en-CA"/>
              </w:rPr>
              <w:t>LD</w:t>
            </w:r>
            <w:r w:rsidRPr="007771DA">
              <w:rPr>
                <w:sz w:val="20"/>
                <w:vertAlign w:val="subscript"/>
                <w:lang w:val="en-CA"/>
              </w:rPr>
              <w:t>50</w:t>
            </w:r>
            <w:r w:rsidRPr="007771DA">
              <w:rPr>
                <w:sz w:val="20"/>
                <w:lang w:val="en-CA"/>
              </w:rPr>
              <w:t xml:space="preserve"> (rabbit, dermal):  &gt;2000 mg/kg </w:t>
            </w:r>
            <w:proofErr w:type="spellStart"/>
            <w:r w:rsidRPr="007771DA">
              <w:rPr>
                <w:sz w:val="20"/>
                <w:lang w:val="en-CA"/>
              </w:rPr>
              <w:t>bw</w:t>
            </w:r>
            <w:proofErr w:type="spellEnd"/>
          </w:p>
          <w:p w:rsidR="0062726F" w:rsidRPr="007771DA" w:rsidRDefault="0062726F" w:rsidP="003D399D">
            <w:pPr>
              <w:spacing w:after="120"/>
              <w:jc w:val="both"/>
              <w:rPr>
                <w:sz w:val="20"/>
                <w:lang w:val="fr-CA"/>
              </w:rPr>
            </w:pPr>
            <w:r w:rsidRPr="007771DA">
              <w:rPr>
                <w:sz w:val="20"/>
                <w:lang w:val="fr-CA"/>
              </w:rPr>
              <w:t>(UNEP/FAO/RC/CRC.11/INF/15.En, SPC (2014), p1)</w:t>
            </w:r>
          </w:p>
        </w:tc>
      </w:tr>
      <w:tr w:rsidR="0062726F" w:rsidRPr="00D954D7"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2.2.2</w:t>
            </w:r>
          </w:p>
        </w:tc>
        <w:tc>
          <w:tcPr>
            <w:tcW w:w="1702" w:type="dxa"/>
            <w:tcBorders>
              <w:top w:val="nil"/>
              <w:left w:val="nil"/>
              <w:bottom w:val="nil"/>
              <w:right w:val="nil"/>
            </w:tcBorders>
          </w:tcPr>
          <w:p w:rsidR="0062726F" w:rsidRPr="007771DA" w:rsidRDefault="0062726F" w:rsidP="0062726F">
            <w:pPr>
              <w:rPr>
                <w:b/>
                <w:bCs/>
                <w:sz w:val="20"/>
                <w:lang w:val="en-CA"/>
              </w:rPr>
            </w:pPr>
            <w:r w:rsidRPr="007771DA">
              <w:rPr>
                <w:b/>
                <w:bCs/>
                <w:sz w:val="20"/>
                <w:lang w:val="en-CA"/>
              </w:rPr>
              <w:t>Short term toxicity</w:t>
            </w:r>
          </w:p>
        </w:tc>
        <w:tc>
          <w:tcPr>
            <w:tcW w:w="5952" w:type="dxa"/>
            <w:gridSpan w:val="2"/>
            <w:tcBorders>
              <w:top w:val="nil"/>
              <w:left w:val="nil"/>
              <w:bottom w:val="nil"/>
              <w:right w:val="nil"/>
            </w:tcBorders>
          </w:tcPr>
          <w:p w:rsidR="0062726F" w:rsidRPr="007771DA" w:rsidRDefault="0062726F" w:rsidP="003D399D">
            <w:pPr>
              <w:spacing w:before="120" w:after="40"/>
              <w:rPr>
                <w:b/>
                <w:sz w:val="20"/>
                <w:u w:val="single"/>
                <w:lang w:val="en-CA"/>
              </w:rPr>
            </w:pPr>
            <w:r w:rsidRPr="007771DA">
              <w:rPr>
                <w:b/>
                <w:sz w:val="20"/>
                <w:u w:val="single"/>
                <w:lang w:val="en-CA"/>
              </w:rPr>
              <w:t>European Union</w:t>
            </w:r>
          </w:p>
          <w:p w:rsidR="0062726F" w:rsidRPr="007771DA" w:rsidRDefault="0062726F" w:rsidP="0062726F">
            <w:pPr>
              <w:spacing w:after="40"/>
              <w:jc w:val="both"/>
              <w:rPr>
                <w:sz w:val="20"/>
                <w:lang w:val="en-CA"/>
              </w:rPr>
            </w:pPr>
            <w:proofErr w:type="spellStart"/>
            <w:r w:rsidRPr="007771DA">
              <w:rPr>
                <w:sz w:val="20"/>
                <w:lang w:val="en-CA"/>
              </w:rPr>
              <w:t>Carbosulfan</w:t>
            </w:r>
            <w:proofErr w:type="spellEnd"/>
            <w:r w:rsidRPr="007771DA">
              <w:rPr>
                <w:sz w:val="20"/>
                <w:lang w:val="en-CA"/>
              </w:rPr>
              <w:t>:</w:t>
            </w:r>
          </w:p>
          <w:p w:rsidR="0062726F" w:rsidRPr="007771DA" w:rsidRDefault="0062726F" w:rsidP="005F0ACA">
            <w:pPr>
              <w:spacing w:after="40"/>
              <w:rPr>
                <w:sz w:val="20"/>
                <w:lang w:val="en-CA"/>
              </w:rPr>
            </w:pPr>
            <w:r w:rsidRPr="007771DA">
              <w:rPr>
                <w:sz w:val="20"/>
                <w:lang w:val="en-CA"/>
              </w:rPr>
              <w:t xml:space="preserve">Target/critical effect:  Inhibition of acetyl cholinesterase (rat) and changes in red blood cells parameters and spleen weight (dog) </w:t>
            </w:r>
          </w:p>
          <w:p w:rsidR="0062726F" w:rsidRPr="007771DA" w:rsidRDefault="0062726F" w:rsidP="005F0ACA">
            <w:pPr>
              <w:spacing w:after="40"/>
              <w:rPr>
                <w:sz w:val="20"/>
                <w:lang w:val="en-CA"/>
              </w:rPr>
            </w:pPr>
            <w:r w:rsidRPr="007771DA">
              <w:rPr>
                <w:sz w:val="20"/>
                <w:lang w:val="en-CA"/>
              </w:rPr>
              <w:t xml:space="preserve">Lowest relevant oral NOAEL/NOEL:  2 mg/kg </w:t>
            </w:r>
            <w:proofErr w:type="spellStart"/>
            <w:r w:rsidRPr="007771DA">
              <w:rPr>
                <w:sz w:val="20"/>
                <w:lang w:val="en-CA"/>
              </w:rPr>
              <w:t>bw</w:t>
            </w:r>
            <w:proofErr w:type="spellEnd"/>
            <w:r w:rsidRPr="007771DA">
              <w:rPr>
                <w:sz w:val="20"/>
                <w:lang w:val="en-CA"/>
              </w:rPr>
              <w:t xml:space="preserve">/day, 90-day rat; </w:t>
            </w:r>
            <w:r w:rsidR="005F0ACA">
              <w:rPr>
                <w:sz w:val="20"/>
                <w:lang w:val="en-CA"/>
              </w:rPr>
              <w:br/>
            </w:r>
            <w:r w:rsidRPr="007771DA">
              <w:rPr>
                <w:sz w:val="20"/>
                <w:lang w:val="en-CA"/>
              </w:rPr>
              <w:t xml:space="preserve">1.6 mg/kg </w:t>
            </w:r>
            <w:proofErr w:type="spellStart"/>
            <w:r w:rsidRPr="007771DA">
              <w:rPr>
                <w:sz w:val="20"/>
                <w:lang w:val="en-CA"/>
              </w:rPr>
              <w:t>bw</w:t>
            </w:r>
            <w:proofErr w:type="spellEnd"/>
            <w:r w:rsidRPr="007771DA">
              <w:rPr>
                <w:sz w:val="20"/>
                <w:lang w:val="en-CA"/>
              </w:rPr>
              <w:t xml:space="preserve">/day, 6-month dog </w:t>
            </w:r>
          </w:p>
          <w:p w:rsidR="0062726F" w:rsidRPr="007771DA" w:rsidRDefault="0062726F" w:rsidP="005F0ACA">
            <w:pPr>
              <w:spacing w:after="40"/>
              <w:rPr>
                <w:sz w:val="20"/>
                <w:lang w:val="en-CA"/>
              </w:rPr>
            </w:pPr>
            <w:r w:rsidRPr="007771DA">
              <w:rPr>
                <w:sz w:val="20"/>
                <w:lang w:val="en-CA"/>
              </w:rPr>
              <w:t xml:space="preserve">Lowest relevant dermal NOAEL/NOEL:  5 mg/kg </w:t>
            </w:r>
            <w:proofErr w:type="spellStart"/>
            <w:r w:rsidRPr="007771DA">
              <w:rPr>
                <w:sz w:val="20"/>
                <w:lang w:val="en-CA"/>
              </w:rPr>
              <w:t>bw</w:t>
            </w:r>
            <w:proofErr w:type="spellEnd"/>
            <w:r w:rsidRPr="007771DA">
              <w:rPr>
                <w:sz w:val="20"/>
                <w:lang w:val="en-CA"/>
              </w:rPr>
              <w:t xml:space="preserve">/day, </w:t>
            </w:r>
            <w:r w:rsidR="005F0ACA">
              <w:rPr>
                <w:sz w:val="20"/>
                <w:lang w:val="en-CA"/>
              </w:rPr>
              <w:br/>
            </w:r>
            <w:r w:rsidRPr="007771DA">
              <w:rPr>
                <w:sz w:val="20"/>
                <w:lang w:val="en-CA"/>
              </w:rPr>
              <w:t>21-day rabbit</w:t>
            </w:r>
          </w:p>
          <w:p w:rsidR="0062726F" w:rsidRPr="007771DA" w:rsidRDefault="0062726F" w:rsidP="005F0ACA">
            <w:pPr>
              <w:spacing w:after="40"/>
              <w:rPr>
                <w:sz w:val="20"/>
                <w:lang w:val="en-CA"/>
              </w:rPr>
            </w:pPr>
            <w:r w:rsidRPr="007771DA">
              <w:rPr>
                <w:sz w:val="20"/>
                <w:lang w:val="en-CA"/>
              </w:rPr>
              <w:t>Lowest relevant inhalation NOAEL/NOEL:  0.</w:t>
            </w:r>
            <w:r w:rsidRPr="007771DA" w:rsidDel="007B55D7">
              <w:rPr>
                <w:sz w:val="20"/>
                <w:lang w:val="en-CA"/>
              </w:rPr>
              <w:t xml:space="preserve"> </w:t>
            </w:r>
            <w:r w:rsidRPr="007771DA">
              <w:rPr>
                <w:sz w:val="20"/>
                <w:lang w:val="en-CA"/>
              </w:rPr>
              <w:t>15 mg/m</w:t>
            </w:r>
            <w:r w:rsidRPr="007771DA">
              <w:rPr>
                <w:sz w:val="20"/>
                <w:vertAlign w:val="superscript"/>
                <w:lang w:val="en-CA"/>
              </w:rPr>
              <w:t>3</w:t>
            </w:r>
            <w:r w:rsidRPr="007771DA">
              <w:rPr>
                <w:sz w:val="20"/>
                <w:lang w:val="en-CA"/>
              </w:rPr>
              <w:t>, 28-day rat</w:t>
            </w:r>
          </w:p>
          <w:p w:rsidR="0062726F" w:rsidRPr="007771DA" w:rsidRDefault="0062726F" w:rsidP="003D399D">
            <w:pPr>
              <w:spacing w:after="120"/>
              <w:rPr>
                <w:sz w:val="20"/>
                <w:lang w:val="fr-CA"/>
              </w:rPr>
            </w:pPr>
            <w:r w:rsidRPr="007771DA">
              <w:rPr>
                <w:sz w:val="20"/>
                <w:lang w:val="fr-CA"/>
              </w:rPr>
              <w:t>(UNEP/FAO/RC/CRC.11/INF/14.En, EFSA (2009) p56)</w:t>
            </w:r>
          </w:p>
          <w:p w:rsidR="0062726F" w:rsidRPr="007771DA" w:rsidRDefault="0062726F" w:rsidP="005F0ACA">
            <w:pPr>
              <w:spacing w:after="40"/>
              <w:rPr>
                <w:sz w:val="20"/>
                <w:lang w:val="en-CA"/>
              </w:rPr>
            </w:pPr>
            <w:r w:rsidRPr="007771DA">
              <w:rPr>
                <w:sz w:val="20"/>
                <w:lang w:val="en-CA"/>
              </w:rPr>
              <w:t xml:space="preserve">Metabolite </w:t>
            </w:r>
            <w:proofErr w:type="spellStart"/>
            <w:r w:rsidRPr="007771DA">
              <w:rPr>
                <w:sz w:val="20"/>
                <w:lang w:val="en-CA"/>
              </w:rPr>
              <w:t>carbofuran</w:t>
            </w:r>
            <w:proofErr w:type="spellEnd"/>
            <w:r w:rsidRPr="007771DA">
              <w:rPr>
                <w:sz w:val="20"/>
                <w:lang w:val="en-CA"/>
              </w:rPr>
              <w:t>:</w:t>
            </w:r>
          </w:p>
          <w:p w:rsidR="0062726F" w:rsidRPr="007771DA" w:rsidRDefault="0062726F" w:rsidP="005F0ACA">
            <w:pPr>
              <w:spacing w:after="40"/>
              <w:rPr>
                <w:sz w:val="20"/>
                <w:lang w:val="en-CA"/>
              </w:rPr>
            </w:pPr>
            <w:r w:rsidRPr="007771DA">
              <w:rPr>
                <w:sz w:val="20"/>
                <w:lang w:val="en-CA"/>
              </w:rPr>
              <w:t>Target/critical effect:  testicular degeneration, clinical signs of neurotoxicity related to acetylcholinesterase inhibition (rat and dogs)</w:t>
            </w:r>
          </w:p>
          <w:p w:rsidR="0062726F" w:rsidRPr="007771DA" w:rsidRDefault="0062726F" w:rsidP="005F0ACA">
            <w:pPr>
              <w:spacing w:after="40"/>
              <w:rPr>
                <w:sz w:val="20"/>
                <w:lang w:val="en-CA"/>
              </w:rPr>
            </w:pPr>
            <w:r w:rsidRPr="007771DA">
              <w:rPr>
                <w:sz w:val="20"/>
                <w:lang w:val="en-CA"/>
              </w:rPr>
              <w:t xml:space="preserve">Lowest relevant oral NOAEL/NOEL:  0.1 mg/kg </w:t>
            </w:r>
            <w:proofErr w:type="spellStart"/>
            <w:r w:rsidRPr="007771DA">
              <w:rPr>
                <w:sz w:val="20"/>
                <w:lang w:val="en-CA"/>
              </w:rPr>
              <w:t>bw</w:t>
            </w:r>
            <w:proofErr w:type="spellEnd"/>
            <w:r w:rsidRPr="007771DA">
              <w:rPr>
                <w:sz w:val="20"/>
                <w:lang w:val="en-CA"/>
              </w:rPr>
              <w:t>/day (1-year dog and 60-day rat, published study)</w:t>
            </w:r>
          </w:p>
          <w:p w:rsidR="0062726F" w:rsidRPr="007771DA" w:rsidRDefault="0062726F" w:rsidP="005F0ACA">
            <w:pPr>
              <w:spacing w:after="40"/>
              <w:rPr>
                <w:sz w:val="20"/>
                <w:lang w:val="en-CA"/>
              </w:rPr>
            </w:pPr>
            <w:r w:rsidRPr="007771DA">
              <w:rPr>
                <w:sz w:val="20"/>
                <w:lang w:val="en-CA"/>
              </w:rPr>
              <w:t xml:space="preserve">Lowest relevant dermal NOAEL/NOEL:  25 mg/kg </w:t>
            </w:r>
            <w:proofErr w:type="spellStart"/>
            <w:r w:rsidRPr="007771DA">
              <w:rPr>
                <w:sz w:val="20"/>
                <w:lang w:val="en-CA"/>
              </w:rPr>
              <w:t>bw</w:t>
            </w:r>
            <w:proofErr w:type="spellEnd"/>
            <w:r w:rsidRPr="007771DA">
              <w:rPr>
                <w:sz w:val="20"/>
                <w:lang w:val="en-CA"/>
              </w:rPr>
              <w:t xml:space="preserve">/day </w:t>
            </w:r>
            <w:r w:rsidR="003D399D">
              <w:rPr>
                <w:sz w:val="20"/>
                <w:lang w:val="en-CA"/>
              </w:rPr>
              <w:br/>
            </w:r>
            <w:r w:rsidRPr="007771DA">
              <w:rPr>
                <w:sz w:val="20"/>
                <w:lang w:val="en-CA"/>
              </w:rPr>
              <w:t>(21-day rabbit)</w:t>
            </w:r>
          </w:p>
          <w:p w:rsidR="0062726F" w:rsidRPr="007771DA" w:rsidRDefault="0062726F" w:rsidP="005F0ACA">
            <w:pPr>
              <w:spacing w:after="40"/>
              <w:rPr>
                <w:sz w:val="20"/>
                <w:lang w:val="en-CA"/>
              </w:rPr>
            </w:pPr>
            <w:r w:rsidRPr="007771DA">
              <w:rPr>
                <w:sz w:val="20"/>
                <w:lang w:val="en-CA"/>
              </w:rPr>
              <w:t>Lowest relevant inhalation NOAEL/NOEL:  No study available</w:t>
            </w:r>
          </w:p>
          <w:p w:rsidR="0062726F" w:rsidRPr="007771DA" w:rsidRDefault="0062726F" w:rsidP="003D399D">
            <w:pPr>
              <w:spacing w:after="120"/>
              <w:rPr>
                <w:i/>
                <w:sz w:val="20"/>
                <w:lang w:val="fr-CA"/>
              </w:rPr>
            </w:pPr>
            <w:r w:rsidRPr="007771DA">
              <w:rPr>
                <w:sz w:val="20"/>
                <w:lang w:val="fr-CA"/>
              </w:rPr>
              <w:t>(UNEP/FAO/RC/CRC.11/INF/14.En, EFSA (2006), p55)</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2.2.3</w:t>
            </w:r>
          </w:p>
        </w:tc>
        <w:tc>
          <w:tcPr>
            <w:tcW w:w="1702" w:type="dxa"/>
            <w:tcBorders>
              <w:top w:val="nil"/>
              <w:left w:val="nil"/>
              <w:bottom w:val="nil"/>
              <w:right w:val="nil"/>
            </w:tcBorders>
          </w:tcPr>
          <w:p w:rsidR="0062726F" w:rsidRPr="007771DA" w:rsidRDefault="0062726F" w:rsidP="0062726F">
            <w:pPr>
              <w:rPr>
                <w:b/>
                <w:bCs/>
                <w:sz w:val="20"/>
                <w:lang w:val="en-CA"/>
              </w:rPr>
            </w:pPr>
            <w:proofErr w:type="spellStart"/>
            <w:r w:rsidRPr="007771DA">
              <w:rPr>
                <w:b/>
                <w:bCs/>
                <w:sz w:val="20"/>
                <w:lang w:val="en-CA"/>
              </w:rPr>
              <w:t>Genotoxicity</w:t>
            </w:r>
            <w:proofErr w:type="spellEnd"/>
            <w:r w:rsidRPr="007771DA">
              <w:rPr>
                <w:b/>
                <w:bCs/>
                <w:sz w:val="20"/>
                <w:lang w:val="en-CA"/>
              </w:rPr>
              <w:t xml:space="preserve"> (including mutagenicity)</w:t>
            </w:r>
          </w:p>
        </w:tc>
        <w:tc>
          <w:tcPr>
            <w:tcW w:w="5952" w:type="dxa"/>
            <w:gridSpan w:val="2"/>
            <w:tcBorders>
              <w:top w:val="nil"/>
              <w:left w:val="nil"/>
              <w:bottom w:val="nil"/>
              <w:right w:val="nil"/>
            </w:tcBorders>
          </w:tcPr>
          <w:p w:rsidR="0062726F" w:rsidRPr="007771DA" w:rsidRDefault="0062726F" w:rsidP="0062726F">
            <w:pPr>
              <w:spacing w:after="40"/>
              <w:jc w:val="both"/>
              <w:rPr>
                <w:b/>
                <w:sz w:val="20"/>
                <w:u w:val="single"/>
                <w:lang w:val="en-CA"/>
              </w:rPr>
            </w:pPr>
            <w:r w:rsidRPr="007771DA">
              <w:rPr>
                <w:b/>
                <w:sz w:val="20"/>
                <w:u w:val="single"/>
                <w:lang w:val="en-CA"/>
              </w:rPr>
              <w:t>European Union</w:t>
            </w:r>
          </w:p>
          <w:p w:rsidR="0062726F" w:rsidRPr="007771DA" w:rsidRDefault="0062726F" w:rsidP="0062726F">
            <w:pPr>
              <w:spacing w:after="40"/>
              <w:jc w:val="both"/>
              <w:rPr>
                <w:sz w:val="20"/>
                <w:lang w:val="en-CA"/>
              </w:rPr>
            </w:pPr>
            <w:proofErr w:type="spellStart"/>
            <w:r w:rsidRPr="007771DA">
              <w:rPr>
                <w:sz w:val="20"/>
                <w:lang w:val="en-CA"/>
              </w:rPr>
              <w:t>Carbosulfan</w:t>
            </w:r>
            <w:proofErr w:type="spellEnd"/>
            <w:r w:rsidRPr="007771DA">
              <w:rPr>
                <w:sz w:val="20"/>
                <w:lang w:val="en-CA"/>
              </w:rPr>
              <w:t>:</w:t>
            </w:r>
          </w:p>
          <w:p w:rsidR="0062726F" w:rsidRPr="007771DA" w:rsidRDefault="0062726F" w:rsidP="003D399D">
            <w:pPr>
              <w:spacing w:after="120"/>
              <w:rPr>
                <w:sz w:val="20"/>
                <w:lang w:val="en-CA"/>
              </w:rPr>
            </w:pPr>
            <w:r w:rsidRPr="007771DA">
              <w:rPr>
                <w:sz w:val="20"/>
                <w:lang w:val="en-CA"/>
              </w:rPr>
              <w:t xml:space="preserve">Not </w:t>
            </w:r>
            <w:proofErr w:type="spellStart"/>
            <w:r w:rsidRPr="007771DA">
              <w:rPr>
                <w:sz w:val="20"/>
                <w:lang w:val="en-CA"/>
              </w:rPr>
              <w:t>genotoxic</w:t>
            </w:r>
            <w:proofErr w:type="spellEnd"/>
            <w:r w:rsidRPr="007771DA">
              <w:rPr>
                <w:sz w:val="20"/>
                <w:lang w:val="en-CA"/>
              </w:rPr>
              <w:t xml:space="preserve"> </w:t>
            </w:r>
            <w:r w:rsidRPr="007771DA">
              <w:rPr>
                <w:i/>
                <w:sz w:val="20"/>
                <w:lang w:val="en-CA"/>
              </w:rPr>
              <w:t>in vitro</w:t>
            </w:r>
            <w:r w:rsidRPr="007771DA">
              <w:rPr>
                <w:sz w:val="20"/>
                <w:lang w:val="en-CA"/>
              </w:rPr>
              <w:t xml:space="preserve"> and </w:t>
            </w:r>
            <w:r w:rsidRPr="007771DA">
              <w:rPr>
                <w:i/>
                <w:sz w:val="20"/>
                <w:lang w:val="en-CA"/>
              </w:rPr>
              <w:t>in vivo</w:t>
            </w:r>
            <w:r w:rsidRPr="007771DA">
              <w:rPr>
                <w:sz w:val="20"/>
                <w:lang w:val="en-CA"/>
              </w:rPr>
              <w:t>.  However, possible impact of impurity N-</w:t>
            </w:r>
            <w:proofErr w:type="spellStart"/>
            <w:proofErr w:type="gramStart"/>
            <w:r w:rsidRPr="007771DA">
              <w:rPr>
                <w:sz w:val="20"/>
                <w:lang w:val="en-CA"/>
              </w:rPr>
              <w:t>nitrosobutylamine</w:t>
            </w:r>
            <w:proofErr w:type="spellEnd"/>
            <w:r w:rsidRPr="007771DA">
              <w:rPr>
                <w:sz w:val="20"/>
                <w:lang w:val="en-CA"/>
              </w:rPr>
              <w:t>,</w:t>
            </w:r>
            <w:proofErr w:type="gramEnd"/>
            <w:r w:rsidRPr="007771DA">
              <w:rPr>
                <w:sz w:val="20"/>
                <w:lang w:val="en-CA"/>
              </w:rPr>
              <w:t xml:space="preserve"> remains a concern (UNEP/FAO/RC/CRC.11/INF/14.En, EFSA (2006), p53).</w:t>
            </w:r>
          </w:p>
          <w:p w:rsidR="0062726F" w:rsidRPr="007771DA" w:rsidRDefault="0062726F" w:rsidP="0062726F">
            <w:pPr>
              <w:spacing w:after="40"/>
              <w:jc w:val="both"/>
              <w:rPr>
                <w:sz w:val="20"/>
                <w:lang w:val="it-IT"/>
              </w:rPr>
            </w:pPr>
            <w:r w:rsidRPr="007771DA">
              <w:rPr>
                <w:sz w:val="20"/>
                <w:lang w:val="it-IT"/>
              </w:rPr>
              <w:t>Metabolite carbofuran:</w:t>
            </w:r>
          </w:p>
          <w:p w:rsidR="0062726F" w:rsidRPr="007771DA" w:rsidRDefault="0062726F" w:rsidP="0062726F">
            <w:pPr>
              <w:spacing w:after="40"/>
              <w:jc w:val="both"/>
              <w:rPr>
                <w:sz w:val="20"/>
                <w:lang w:val="it-IT"/>
              </w:rPr>
            </w:pPr>
            <w:r w:rsidRPr="007771DA">
              <w:rPr>
                <w:i/>
                <w:sz w:val="20"/>
                <w:lang w:val="it-IT"/>
              </w:rPr>
              <w:t>In vitro</w:t>
            </w:r>
            <w:r w:rsidRPr="007771DA">
              <w:rPr>
                <w:sz w:val="20"/>
                <w:lang w:val="it-IT"/>
              </w:rPr>
              <w:t>:  Positive in bacterial tests</w:t>
            </w:r>
          </w:p>
          <w:p w:rsidR="0062726F" w:rsidRPr="007771DA" w:rsidRDefault="0062726F" w:rsidP="0062726F">
            <w:pPr>
              <w:spacing w:after="40"/>
              <w:jc w:val="both"/>
              <w:rPr>
                <w:sz w:val="20"/>
                <w:lang w:val="it-IT"/>
              </w:rPr>
            </w:pPr>
            <w:r w:rsidRPr="007771DA">
              <w:rPr>
                <w:i/>
                <w:sz w:val="20"/>
                <w:lang w:val="it-IT"/>
              </w:rPr>
              <w:t>In vivo</w:t>
            </w:r>
            <w:r w:rsidRPr="007771DA">
              <w:rPr>
                <w:sz w:val="20"/>
                <w:lang w:val="it-IT"/>
              </w:rPr>
              <w:t>:  Negative</w:t>
            </w:r>
          </w:p>
          <w:p w:rsidR="0062726F" w:rsidRPr="007771DA" w:rsidRDefault="0062726F" w:rsidP="003D399D">
            <w:pPr>
              <w:spacing w:after="120"/>
              <w:jc w:val="both"/>
              <w:rPr>
                <w:sz w:val="20"/>
                <w:lang w:val="it-IT"/>
              </w:rPr>
            </w:pPr>
            <w:r w:rsidRPr="007771DA">
              <w:rPr>
                <w:sz w:val="20"/>
                <w:lang w:val="it-IT"/>
              </w:rPr>
              <w:t>(</w:t>
            </w:r>
            <w:r w:rsidRPr="00D954D7">
              <w:rPr>
                <w:sz w:val="20"/>
                <w:lang w:val="en-US"/>
              </w:rPr>
              <w:t xml:space="preserve">UNEP/FAO/RC/CRC.11/INF/14.En, </w:t>
            </w:r>
            <w:r w:rsidRPr="007771DA">
              <w:rPr>
                <w:sz w:val="20"/>
                <w:lang w:val="it-IT"/>
              </w:rPr>
              <w:t>EFSA (2006), p55)</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2.2.4</w:t>
            </w:r>
          </w:p>
        </w:tc>
        <w:tc>
          <w:tcPr>
            <w:tcW w:w="1702" w:type="dxa"/>
            <w:tcBorders>
              <w:top w:val="nil"/>
              <w:left w:val="nil"/>
              <w:bottom w:val="nil"/>
              <w:right w:val="nil"/>
            </w:tcBorders>
          </w:tcPr>
          <w:p w:rsidR="0062726F" w:rsidRPr="007771DA" w:rsidRDefault="0062726F" w:rsidP="0062726F">
            <w:pPr>
              <w:rPr>
                <w:b/>
                <w:bCs/>
                <w:sz w:val="20"/>
                <w:lang w:val="en-CA"/>
              </w:rPr>
            </w:pPr>
            <w:r w:rsidRPr="007771DA">
              <w:rPr>
                <w:b/>
                <w:bCs/>
                <w:sz w:val="20"/>
                <w:lang w:val="en-CA"/>
              </w:rPr>
              <w:t>Long term toxicity and carcinogenicity</w:t>
            </w:r>
          </w:p>
        </w:tc>
        <w:tc>
          <w:tcPr>
            <w:tcW w:w="5952" w:type="dxa"/>
            <w:gridSpan w:val="2"/>
            <w:tcBorders>
              <w:top w:val="nil"/>
              <w:left w:val="nil"/>
              <w:bottom w:val="nil"/>
              <w:right w:val="nil"/>
            </w:tcBorders>
          </w:tcPr>
          <w:p w:rsidR="0062726F" w:rsidRPr="007771DA" w:rsidRDefault="0062726F" w:rsidP="0062726F">
            <w:pPr>
              <w:spacing w:after="40"/>
              <w:jc w:val="both"/>
              <w:rPr>
                <w:b/>
                <w:sz w:val="20"/>
                <w:u w:val="single"/>
                <w:lang w:val="en-CA"/>
              </w:rPr>
            </w:pPr>
            <w:r w:rsidRPr="007771DA">
              <w:rPr>
                <w:b/>
                <w:sz w:val="20"/>
                <w:u w:val="single"/>
                <w:lang w:val="en-CA"/>
              </w:rPr>
              <w:t>European Union</w:t>
            </w:r>
          </w:p>
          <w:p w:rsidR="0062726F" w:rsidRPr="007771DA" w:rsidRDefault="0062726F" w:rsidP="0062726F">
            <w:pPr>
              <w:spacing w:after="40"/>
              <w:jc w:val="both"/>
              <w:rPr>
                <w:sz w:val="20"/>
                <w:lang w:val="en-CA"/>
              </w:rPr>
            </w:pPr>
            <w:proofErr w:type="spellStart"/>
            <w:r w:rsidRPr="007771DA">
              <w:rPr>
                <w:sz w:val="20"/>
                <w:lang w:val="en-CA"/>
              </w:rPr>
              <w:t>Carbosulfan</w:t>
            </w:r>
            <w:proofErr w:type="spellEnd"/>
            <w:r w:rsidRPr="007771DA">
              <w:rPr>
                <w:sz w:val="20"/>
                <w:lang w:val="en-CA"/>
              </w:rPr>
              <w:t>:</w:t>
            </w:r>
          </w:p>
          <w:p w:rsidR="0062726F" w:rsidRPr="007771DA" w:rsidRDefault="0062726F" w:rsidP="0062726F">
            <w:pPr>
              <w:spacing w:after="40"/>
              <w:jc w:val="both"/>
              <w:rPr>
                <w:sz w:val="20"/>
                <w:lang w:val="en-CA"/>
              </w:rPr>
            </w:pPr>
            <w:r w:rsidRPr="007771DA">
              <w:rPr>
                <w:sz w:val="20"/>
                <w:lang w:val="en-CA"/>
              </w:rPr>
              <w:t>Target/critical effect:  Acetylcholinesterase inhibition, focal iris atrophy and degenerative retinopathy (rat).</w:t>
            </w:r>
          </w:p>
          <w:p w:rsidR="0062726F" w:rsidRPr="007771DA" w:rsidRDefault="0062726F" w:rsidP="0062726F">
            <w:pPr>
              <w:spacing w:after="40"/>
              <w:jc w:val="both"/>
              <w:rPr>
                <w:sz w:val="20"/>
                <w:lang w:val="en-CA"/>
              </w:rPr>
            </w:pPr>
            <w:r w:rsidRPr="007771DA">
              <w:rPr>
                <w:sz w:val="20"/>
                <w:lang w:val="en-CA"/>
              </w:rPr>
              <w:t xml:space="preserve">Lowest relevant NOAEL/NOEL:  1 mg/kg </w:t>
            </w:r>
            <w:proofErr w:type="spellStart"/>
            <w:r w:rsidRPr="007771DA">
              <w:rPr>
                <w:sz w:val="20"/>
                <w:lang w:val="en-CA"/>
              </w:rPr>
              <w:t>bw</w:t>
            </w:r>
            <w:proofErr w:type="spellEnd"/>
            <w:r w:rsidRPr="007771DA">
              <w:rPr>
                <w:sz w:val="20"/>
                <w:lang w:val="en-CA"/>
              </w:rPr>
              <w:t xml:space="preserve">/day (rat, diet, 2-year); 2.5 mg/kg </w:t>
            </w:r>
            <w:proofErr w:type="spellStart"/>
            <w:r w:rsidRPr="007771DA">
              <w:rPr>
                <w:sz w:val="20"/>
                <w:lang w:val="en-CA"/>
              </w:rPr>
              <w:t>bw</w:t>
            </w:r>
            <w:proofErr w:type="spellEnd"/>
            <w:r w:rsidRPr="007771DA">
              <w:rPr>
                <w:sz w:val="20"/>
                <w:lang w:val="en-CA"/>
              </w:rPr>
              <w:t xml:space="preserve">/day (mouse, 2-year) </w:t>
            </w:r>
          </w:p>
          <w:p w:rsidR="0062726F" w:rsidRPr="007771DA" w:rsidRDefault="0062726F" w:rsidP="003D399D">
            <w:pPr>
              <w:spacing w:after="120"/>
              <w:jc w:val="both"/>
              <w:rPr>
                <w:sz w:val="20"/>
                <w:lang w:val="it-IT"/>
              </w:rPr>
            </w:pPr>
            <w:r w:rsidRPr="007771DA">
              <w:rPr>
                <w:sz w:val="20"/>
                <w:lang w:val="it-IT"/>
              </w:rPr>
              <w:t>(</w:t>
            </w:r>
            <w:r w:rsidRPr="007771DA">
              <w:rPr>
                <w:sz w:val="20"/>
                <w:lang w:val="fr-CA"/>
              </w:rPr>
              <w:t xml:space="preserve">UNEP/FAO/RC/CRC.11/INF/14.En, </w:t>
            </w:r>
            <w:r w:rsidRPr="007771DA">
              <w:rPr>
                <w:sz w:val="20"/>
                <w:lang w:val="it-IT"/>
              </w:rPr>
              <w:t>EFSA (2009), p12)</w:t>
            </w:r>
          </w:p>
          <w:p w:rsidR="0062726F" w:rsidRPr="007771DA" w:rsidRDefault="0062726F" w:rsidP="005F0ACA">
            <w:pPr>
              <w:spacing w:after="40"/>
              <w:rPr>
                <w:sz w:val="20"/>
                <w:lang w:val="en-CA"/>
              </w:rPr>
            </w:pPr>
            <w:r w:rsidRPr="007771DA">
              <w:rPr>
                <w:sz w:val="20"/>
                <w:lang w:val="it-IT"/>
              </w:rPr>
              <w:t xml:space="preserve">Carcinogenicity:  No carcinogenic potential.  </w:t>
            </w:r>
            <w:r w:rsidRPr="007771DA">
              <w:rPr>
                <w:sz w:val="20"/>
                <w:lang w:val="en-CA"/>
              </w:rPr>
              <w:t>However, possible impact of impurity N-</w:t>
            </w:r>
            <w:proofErr w:type="spellStart"/>
            <w:proofErr w:type="gramStart"/>
            <w:r w:rsidRPr="007771DA">
              <w:rPr>
                <w:sz w:val="20"/>
                <w:lang w:val="en-CA"/>
              </w:rPr>
              <w:t>nitrosobutylamine</w:t>
            </w:r>
            <w:proofErr w:type="spellEnd"/>
            <w:r w:rsidRPr="007771DA">
              <w:rPr>
                <w:sz w:val="20"/>
                <w:lang w:val="en-CA"/>
              </w:rPr>
              <w:t>,</w:t>
            </w:r>
            <w:proofErr w:type="gramEnd"/>
            <w:r w:rsidRPr="007771DA">
              <w:rPr>
                <w:sz w:val="20"/>
                <w:lang w:val="en-CA"/>
              </w:rPr>
              <w:t xml:space="preserve"> remains a concern.  IARC considered N-</w:t>
            </w:r>
            <w:proofErr w:type="spellStart"/>
            <w:r w:rsidRPr="007771DA">
              <w:rPr>
                <w:sz w:val="20"/>
                <w:lang w:val="en-CA"/>
              </w:rPr>
              <w:t>nitrosobutylamine</w:t>
            </w:r>
            <w:proofErr w:type="spellEnd"/>
            <w:r w:rsidRPr="007771DA">
              <w:rPr>
                <w:sz w:val="20"/>
                <w:lang w:val="en-CA"/>
              </w:rPr>
              <w:t xml:space="preserve"> a category 2B carcinogen (possibly carcinogenic to humans).</w:t>
            </w:r>
          </w:p>
          <w:p w:rsidR="0062726F" w:rsidRPr="007771DA" w:rsidRDefault="0062726F" w:rsidP="003D399D">
            <w:pPr>
              <w:spacing w:after="120"/>
              <w:jc w:val="both"/>
              <w:rPr>
                <w:sz w:val="20"/>
                <w:lang w:val="fr-CA"/>
              </w:rPr>
            </w:pPr>
            <w:r w:rsidRPr="007771DA">
              <w:rPr>
                <w:sz w:val="20"/>
                <w:lang w:val="fr-CA"/>
              </w:rPr>
              <w:t>(UNEP/FAO/RC/CRC.11/INF/14.En, EFSA (2006), p54)</w:t>
            </w:r>
          </w:p>
          <w:p w:rsidR="0062726F" w:rsidRPr="005C4684" w:rsidRDefault="0062726F" w:rsidP="0062726F">
            <w:pPr>
              <w:spacing w:after="40"/>
              <w:jc w:val="both"/>
              <w:rPr>
                <w:sz w:val="20"/>
                <w:lang w:val="en-US"/>
              </w:rPr>
            </w:pPr>
            <w:r w:rsidRPr="005C4684">
              <w:rPr>
                <w:sz w:val="20"/>
                <w:lang w:val="en-US"/>
              </w:rPr>
              <w:t xml:space="preserve">Metabolite </w:t>
            </w:r>
            <w:proofErr w:type="spellStart"/>
            <w:r w:rsidRPr="005C4684">
              <w:rPr>
                <w:sz w:val="20"/>
                <w:lang w:val="en-US"/>
              </w:rPr>
              <w:t>carbofuran</w:t>
            </w:r>
            <w:proofErr w:type="spellEnd"/>
            <w:r w:rsidRPr="005C4684">
              <w:rPr>
                <w:sz w:val="20"/>
                <w:lang w:val="en-US"/>
              </w:rPr>
              <w:t>:</w:t>
            </w:r>
          </w:p>
          <w:p w:rsidR="0062726F" w:rsidRPr="007771DA" w:rsidRDefault="0062726F" w:rsidP="005F0ACA">
            <w:pPr>
              <w:spacing w:after="40"/>
              <w:rPr>
                <w:sz w:val="20"/>
                <w:lang w:val="en-CA"/>
              </w:rPr>
            </w:pPr>
            <w:r w:rsidRPr="007771DA">
              <w:rPr>
                <w:sz w:val="20"/>
                <w:lang w:val="en-CA"/>
              </w:rPr>
              <w:t>Target/critical effect:  Body weight, acetylcholinesterase inhibition (rat)</w:t>
            </w:r>
          </w:p>
          <w:p w:rsidR="0062726F" w:rsidRPr="007771DA" w:rsidRDefault="0062726F" w:rsidP="0062726F">
            <w:pPr>
              <w:spacing w:after="40"/>
              <w:jc w:val="both"/>
              <w:rPr>
                <w:sz w:val="20"/>
                <w:lang w:val="en-CA"/>
              </w:rPr>
            </w:pPr>
            <w:r w:rsidRPr="007771DA">
              <w:rPr>
                <w:sz w:val="20"/>
                <w:lang w:val="en-CA"/>
              </w:rPr>
              <w:t xml:space="preserve">NOAEL:  0.462 mg/kg </w:t>
            </w:r>
            <w:proofErr w:type="spellStart"/>
            <w:r w:rsidRPr="007771DA">
              <w:rPr>
                <w:sz w:val="20"/>
                <w:lang w:val="en-CA"/>
              </w:rPr>
              <w:t>bw</w:t>
            </w:r>
            <w:proofErr w:type="spellEnd"/>
            <w:r w:rsidRPr="007771DA">
              <w:rPr>
                <w:sz w:val="20"/>
                <w:lang w:val="en-CA"/>
              </w:rPr>
              <w:t>/day (rat, diet, 104-weeks)</w:t>
            </w:r>
          </w:p>
          <w:p w:rsidR="0062726F" w:rsidRPr="007771DA" w:rsidRDefault="0062726F" w:rsidP="0062726F">
            <w:pPr>
              <w:spacing w:after="40"/>
              <w:jc w:val="both"/>
              <w:rPr>
                <w:sz w:val="20"/>
                <w:lang w:val="en-CA"/>
              </w:rPr>
            </w:pPr>
            <w:r w:rsidRPr="007771DA">
              <w:rPr>
                <w:sz w:val="20"/>
                <w:lang w:val="en-CA"/>
              </w:rPr>
              <w:t>No carcinogenic potential.</w:t>
            </w:r>
          </w:p>
          <w:p w:rsidR="0062726F" w:rsidRPr="007771DA" w:rsidRDefault="0062726F" w:rsidP="003D399D">
            <w:pPr>
              <w:spacing w:after="120"/>
              <w:jc w:val="both"/>
              <w:rPr>
                <w:i/>
                <w:sz w:val="20"/>
              </w:rPr>
            </w:pPr>
            <w:r w:rsidRPr="007771DA">
              <w:rPr>
                <w:sz w:val="20"/>
              </w:rPr>
              <w:t>(UNEP/FAO/RC/CRC.11/7)</w:t>
            </w:r>
          </w:p>
        </w:tc>
      </w:tr>
      <w:tr w:rsidR="0062726F" w:rsidRPr="00D954D7"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2.2.5</w:t>
            </w:r>
          </w:p>
        </w:tc>
        <w:tc>
          <w:tcPr>
            <w:tcW w:w="1702" w:type="dxa"/>
            <w:tcBorders>
              <w:top w:val="nil"/>
              <w:left w:val="nil"/>
              <w:bottom w:val="nil"/>
              <w:right w:val="nil"/>
            </w:tcBorders>
          </w:tcPr>
          <w:p w:rsidR="0062726F" w:rsidRPr="007771DA" w:rsidRDefault="0062726F" w:rsidP="0062726F">
            <w:pPr>
              <w:rPr>
                <w:b/>
                <w:bCs/>
                <w:sz w:val="20"/>
                <w:lang w:val="en-CA"/>
              </w:rPr>
            </w:pPr>
            <w:r w:rsidRPr="007771DA">
              <w:rPr>
                <w:b/>
                <w:bCs/>
                <w:sz w:val="20"/>
                <w:lang w:val="en-CA"/>
              </w:rPr>
              <w:t>Effects on reproduction</w:t>
            </w:r>
          </w:p>
        </w:tc>
        <w:tc>
          <w:tcPr>
            <w:tcW w:w="5952" w:type="dxa"/>
            <w:gridSpan w:val="2"/>
            <w:tcBorders>
              <w:top w:val="nil"/>
              <w:left w:val="nil"/>
              <w:bottom w:val="nil"/>
              <w:right w:val="nil"/>
            </w:tcBorders>
          </w:tcPr>
          <w:p w:rsidR="0062726F" w:rsidRPr="007771DA" w:rsidRDefault="0062726F" w:rsidP="0062726F">
            <w:pPr>
              <w:spacing w:after="40"/>
              <w:jc w:val="both"/>
              <w:rPr>
                <w:b/>
                <w:sz w:val="20"/>
                <w:u w:val="single"/>
                <w:lang w:val="en-CA"/>
              </w:rPr>
            </w:pPr>
            <w:r w:rsidRPr="007771DA">
              <w:rPr>
                <w:b/>
                <w:sz w:val="20"/>
                <w:u w:val="single"/>
                <w:lang w:val="en-CA"/>
              </w:rPr>
              <w:t>European Union</w:t>
            </w:r>
          </w:p>
          <w:p w:rsidR="0062726F" w:rsidRPr="007771DA" w:rsidRDefault="0062726F" w:rsidP="0062726F">
            <w:pPr>
              <w:spacing w:after="40"/>
              <w:jc w:val="both"/>
              <w:rPr>
                <w:sz w:val="20"/>
                <w:lang w:val="en-CA"/>
              </w:rPr>
            </w:pPr>
            <w:proofErr w:type="spellStart"/>
            <w:r w:rsidRPr="007771DA">
              <w:rPr>
                <w:sz w:val="20"/>
                <w:lang w:val="en-CA"/>
              </w:rPr>
              <w:t>Carbosulfan</w:t>
            </w:r>
            <w:proofErr w:type="spellEnd"/>
            <w:r w:rsidRPr="007771DA">
              <w:rPr>
                <w:sz w:val="20"/>
                <w:lang w:val="en-CA"/>
              </w:rPr>
              <w:t>:</w:t>
            </w:r>
          </w:p>
          <w:p w:rsidR="0062726F" w:rsidRPr="007771DA" w:rsidRDefault="0062726F" w:rsidP="005F0ACA">
            <w:pPr>
              <w:spacing w:after="40"/>
              <w:rPr>
                <w:sz w:val="20"/>
                <w:lang w:val="en-CA"/>
              </w:rPr>
            </w:pPr>
            <w:r w:rsidRPr="007771DA">
              <w:rPr>
                <w:sz w:val="20"/>
                <w:lang w:val="en-CA"/>
              </w:rPr>
              <w:t>Reproduction target/critical effect:  Reduced number of born pups, litter size, put weight at parental toxic doses (rat).</w:t>
            </w:r>
          </w:p>
          <w:p w:rsidR="0062726F" w:rsidRPr="007771DA" w:rsidRDefault="0062726F" w:rsidP="005F0ACA">
            <w:pPr>
              <w:spacing w:after="40"/>
              <w:rPr>
                <w:sz w:val="20"/>
                <w:lang w:val="en-CA"/>
              </w:rPr>
            </w:pPr>
            <w:r w:rsidRPr="007771DA">
              <w:rPr>
                <w:sz w:val="20"/>
                <w:lang w:val="en-CA"/>
              </w:rPr>
              <w:t xml:space="preserve">Lowest relevant reproductive NOAEL/NOEL:  Maternal and reproductive:  1.2 mg/kg </w:t>
            </w:r>
            <w:proofErr w:type="spellStart"/>
            <w:r w:rsidRPr="007771DA">
              <w:rPr>
                <w:sz w:val="20"/>
                <w:lang w:val="en-CA"/>
              </w:rPr>
              <w:t>bw</w:t>
            </w:r>
            <w:proofErr w:type="spellEnd"/>
            <w:r w:rsidRPr="007771DA">
              <w:rPr>
                <w:sz w:val="20"/>
                <w:lang w:val="en-CA"/>
              </w:rPr>
              <w:t>/day.</w:t>
            </w:r>
          </w:p>
          <w:p w:rsidR="0062726F" w:rsidRPr="007771DA" w:rsidRDefault="0062726F" w:rsidP="005F0ACA">
            <w:pPr>
              <w:spacing w:after="40"/>
              <w:rPr>
                <w:sz w:val="20"/>
                <w:lang w:val="en-CA"/>
              </w:rPr>
            </w:pPr>
            <w:r w:rsidRPr="007771DA">
              <w:rPr>
                <w:sz w:val="20"/>
                <w:lang w:val="en-CA"/>
              </w:rPr>
              <w:t>Developmental target/critical effect:  Incomplete ossification at maternal toxic dose (rat).</w:t>
            </w:r>
          </w:p>
          <w:p w:rsidR="0062726F" w:rsidRPr="007771DA" w:rsidRDefault="0062726F" w:rsidP="003D399D">
            <w:pPr>
              <w:spacing w:after="120"/>
              <w:rPr>
                <w:sz w:val="20"/>
                <w:lang w:val="en-CA"/>
              </w:rPr>
            </w:pPr>
            <w:r w:rsidRPr="007771DA">
              <w:rPr>
                <w:sz w:val="20"/>
                <w:lang w:val="en-CA"/>
              </w:rPr>
              <w:t xml:space="preserve">Lowest relevant developmental NOAEL/NOEL:  Maternal and developmental, 2 mg/kg </w:t>
            </w:r>
            <w:proofErr w:type="spellStart"/>
            <w:r w:rsidRPr="007771DA">
              <w:rPr>
                <w:sz w:val="20"/>
                <w:lang w:val="en-CA"/>
              </w:rPr>
              <w:t>bw</w:t>
            </w:r>
            <w:proofErr w:type="spellEnd"/>
            <w:r w:rsidRPr="007771DA">
              <w:rPr>
                <w:sz w:val="20"/>
                <w:lang w:val="en-CA"/>
              </w:rPr>
              <w:t>/day (rat) (UNEP/FAO/RC/CRC.11/INF/14.En, EFSA (2009), p12)</w:t>
            </w:r>
          </w:p>
          <w:p w:rsidR="0062726F" w:rsidRPr="007771DA" w:rsidRDefault="0062726F" w:rsidP="005F0ACA">
            <w:pPr>
              <w:spacing w:after="40"/>
              <w:rPr>
                <w:sz w:val="20"/>
                <w:lang w:val="en-CA"/>
              </w:rPr>
            </w:pPr>
            <w:r w:rsidRPr="007771DA">
              <w:rPr>
                <w:sz w:val="20"/>
                <w:lang w:val="en-CA"/>
              </w:rPr>
              <w:t xml:space="preserve">Metabolite </w:t>
            </w:r>
            <w:proofErr w:type="spellStart"/>
            <w:r w:rsidRPr="007771DA">
              <w:rPr>
                <w:sz w:val="20"/>
                <w:lang w:val="en-CA"/>
              </w:rPr>
              <w:t>carbofuran</w:t>
            </w:r>
            <w:proofErr w:type="spellEnd"/>
            <w:r w:rsidRPr="007771DA">
              <w:rPr>
                <w:sz w:val="20"/>
                <w:lang w:val="en-CA"/>
              </w:rPr>
              <w:t>:</w:t>
            </w:r>
          </w:p>
          <w:p w:rsidR="0062726F" w:rsidRPr="007771DA" w:rsidRDefault="0062726F" w:rsidP="003D399D">
            <w:pPr>
              <w:spacing w:after="120"/>
              <w:rPr>
                <w:sz w:val="20"/>
                <w:lang w:val="en-CA"/>
              </w:rPr>
            </w:pPr>
            <w:r w:rsidRPr="007771DA">
              <w:rPr>
                <w:sz w:val="20"/>
                <w:lang w:val="en-CA"/>
              </w:rPr>
              <w:t xml:space="preserve">Reproduction target/critical effect:  Reduced litter parameters in rat </w:t>
            </w:r>
            <w:proofErr w:type="spellStart"/>
            <w:r w:rsidRPr="007771DA">
              <w:rPr>
                <w:sz w:val="20"/>
                <w:lang w:val="en-CA"/>
              </w:rPr>
              <w:t>multigeneration</w:t>
            </w:r>
            <w:proofErr w:type="spellEnd"/>
            <w:r w:rsidRPr="007771DA">
              <w:rPr>
                <w:sz w:val="20"/>
                <w:lang w:val="en-CA"/>
              </w:rPr>
              <w:t xml:space="preserve"> study, testicular and sperm toxicity (published study, rat).</w:t>
            </w:r>
          </w:p>
          <w:p w:rsidR="0062726F" w:rsidRPr="007771DA" w:rsidRDefault="0062726F" w:rsidP="005F0ACA">
            <w:pPr>
              <w:spacing w:after="40"/>
              <w:rPr>
                <w:sz w:val="20"/>
                <w:lang w:val="en-CA"/>
              </w:rPr>
            </w:pPr>
            <w:r w:rsidRPr="007771DA">
              <w:rPr>
                <w:sz w:val="20"/>
                <w:lang w:val="en-CA"/>
              </w:rPr>
              <w:t xml:space="preserve">Lowest relevant reproductive NOAEL/NOEL:  Parental and reproduction:  1.2 mg/kg </w:t>
            </w:r>
            <w:proofErr w:type="spellStart"/>
            <w:r w:rsidRPr="007771DA">
              <w:rPr>
                <w:sz w:val="20"/>
                <w:lang w:val="en-CA"/>
              </w:rPr>
              <w:t>bw</w:t>
            </w:r>
            <w:proofErr w:type="spellEnd"/>
            <w:r w:rsidRPr="007771DA">
              <w:rPr>
                <w:sz w:val="20"/>
                <w:lang w:val="en-CA"/>
              </w:rPr>
              <w:t>/day (rat)</w:t>
            </w:r>
          </w:p>
          <w:p w:rsidR="0062726F" w:rsidRPr="007771DA" w:rsidRDefault="0062726F" w:rsidP="005F0ACA">
            <w:pPr>
              <w:spacing w:after="40"/>
              <w:rPr>
                <w:sz w:val="20"/>
                <w:lang w:val="en-CA"/>
              </w:rPr>
            </w:pPr>
            <w:r w:rsidRPr="007771DA">
              <w:rPr>
                <w:sz w:val="20"/>
                <w:lang w:val="en-CA"/>
              </w:rPr>
              <w:t xml:space="preserve">Developmental target/critical effect:  </w:t>
            </w:r>
            <w:proofErr w:type="spellStart"/>
            <w:r w:rsidRPr="007771DA">
              <w:rPr>
                <w:sz w:val="20"/>
                <w:lang w:val="en-CA"/>
              </w:rPr>
              <w:t>Fetotoxicity</w:t>
            </w:r>
            <w:proofErr w:type="spellEnd"/>
            <w:r w:rsidRPr="007771DA">
              <w:rPr>
                <w:sz w:val="20"/>
                <w:lang w:val="en-CA"/>
              </w:rPr>
              <w:t xml:space="preserve"> and developmental neurotoxicity at maternal toxic doses (rat).</w:t>
            </w:r>
          </w:p>
          <w:p w:rsidR="0062726F" w:rsidRPr="007771DA" w:rsidRDefault="0062726F" w:rsidP="005F0ACA">
            <w:pPr>
              <w:spacing w:after="40"/>
              <w:rPr>
                <w:sz w:val="20"/>
                <w:lang w:val="en-CA"/>
              </w:rPr>
            </w:pPr>
            <w:r w:rsidRPr="007771DA">
              <w:rPr>
                <w:sz w:val="20"/>
                <w:lang w:val="en-CA"/>
              </w:rPr>
              <w:t xml:space="preserve">Lowest relevant developmental NOAEL/NOEL: </w:t>
            </w:r>
          </w:p>
          <w:p w:rsidR="0062726F" w:rsidRPr="007771DA" w:rsidRDefault="0062726F" w:rsidP="005F0ACA">
            <w:pPr>
              <w:numPr>
                <w:ilvl w:val="0"/>
                <w:numId w:val="37"/>
              </w:numPr>
              <w:spacing w:after="40"/>
              <w:rPr>
                <w:sz w:val="20"/>
                <w:lang w:val="en-CA"/>
              </w:rPr>
            </w:pPr>
            <w:r w:rsidRPr="007771DA">
              <w:rPr>
                <w:sz w:val="20"/>
                <w:lang w:val="en-CA"/>
              </w:rPr>
              <w:t xml:space="preserve">Rat:  Developmental:  1 mg/kg </w:t>
            </w:r>
            <w:proofErr w:type="spellStart"/>
            <w:r w:rsidRPr="007771DA">
              <w:rPr>
                <w:sz w:val="20"/>
                <w:lang w:val="en-CA"/>
              </w:rPr>
              <w:t>bw</w:t>
            </w:r>
            <w:proofErr w:type="spellEnd"/>
            <w:r w:rsidRPr="007771DA">
              <w:rPr>
                <w:sz w:val="20"/>
                <w:lang w:val="en-CA"/>
              </w:rPr>
              <w:t>/day</w:t>
            </w:r>
          </w:p>
          <w:p w:rsidR="0062726F" w:rsidRPr="007771DA" w:rsidRDefault="0062726F" w:rsidP="005F0ACA">
            <w:pPr>
              <w:numPr>
                <w:ilvl w:val="0"/>
                <w:numId w:val="37"/>
              </w:numPr>
              <w:spacing w:after="40"/>
              <w:rPr>
                <w:sz w:val="20"/>
                <w:lang w:val="en-CA"/>
              </w:rPr>
            </w:pPr>
            <w:r w:rsidRPr="007771DA">
              <w:rPr>
                <w:sz w:val="20"/>
                <w:lang w:val="en-CA"/>
              </w:rPr>
              <w:t xml:space="preserve">Rat:  Maternal:  0.1 mg/kg </w:t>
            </w:r>
            <w:proofErr w:type="spellStart"/>
            <w:r w:rsidRPr="007771DA">
              <w:rPr>
                <w:sz w:val="20"/>
                <w:lang w:val="en-CA"/>
              </w:rPr>
              <w:t>bw</w:t>
            </w:r>
            <w:proofErr w:type="spellEnd"/>
            <w:r w:rsidRPr="007771DA">
              <w:rPr>
                <w:sz w:val="20"/>
                <w:lang w:val="en-CA"/>
              </w:rPr>
              <w:t>/day</w:t>
            </w:r>
          </w:p>
          <w:p w:rsidR="0062726F" w:rsidRPr="007771DA" w:rsidRDefault="0062726F" w:rsidP="005F0ACA">
            <w:pPr>
              <w:numPr>
                <w:ilvl w:val="0"/>
                <w:numId w:val="37"/>
              </w:numPr>
              <w:spacing w:after="40"/>
              <w:rPr>
                <w:sz w:val="20"/>
                <w:lang w:val="en-CA"/>
              </w:rPr>
            </w:pPr>
            <w:r w:rsidRPr="007771DA">
              <w:rPr>
                <w:sz w:val="20"/>
                <w:lang w:val="en-CA"/>
              </w:rPr>
              <w:t xml:space="preserve">Rabbit:  Developmental and maternal:  0.5 mg/kg </w:t>
            </w:r>
            <w:proofErr w:type="spellStart"/>
            <w:r w:rsidRPr="007771DA">
              <w:rPr>
                <w:sz w:val="20"/>
                <w:lang w:val="en-CA"/>
              </w:rPr>
              <w:t>bw</w:t>
            </w:r>
            <w:proofErr w:type="spellEnd"/>
            <w:r w:rsidRPr="007771DA">
              <w:rPr>
                <w:sz w:val="20"/>
                <w:lang w:val="en-CA"/>
              </w:rPr>
              <w:t>/day.</w:t>
            </w:r>
          </w:p>
          <w:p w:rsidR="0062726F" w:rsidRPr="007771DA" w:rsidRDefault="0062726F" w:rsidP="005F0ACA">
            <w:pPr>
              <w:spacing w:after="120"/>
              <w:rPr>
                <w:sz w:val="20"/>
                <w:lang w:val="fr-CA"/>
              </w:rPr>
            </w:pPr>
            <w:r w:rsidRPr="007771DA">
              <w:rPr>
                <w:sz w:val="20"/>
                <w:lang w:val="fr-CA"/>
              </w:rPr>
              <w:t>(UNEP/FAO/RC/CRC.11/INF/14.En, EFSA (2006), p55)</w:t>
            </w:r>
          </w:p>
        </w:tc>
      </w:tr>
      <w:tr w:rsidR="0062726F" w:rsidRPr="00D954D7"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jc w:val="both"/>
              <w:rPr>
                <w:b/>
                <w:sz w:val="20"/>
                <w:lang w:val="en-CA"/>
              </w:rPr>
            </w:pPr>
            <w:r w:rsidRPr="007771DA">
              <w:rPr>
                <w:b/>
                <w:sz w:val="20"/>
                <w:lang w:val="en-CA"/>
              </w:rPr>
              <w:t>2.2.6</w:t>
            </w:r>
          </w:p>
        </w:tc>
        <w:tc>
          <w:tcPr>
            <w:tcW w:w="1702" w:type="dxa"/>
            <w:tcBorders>
              <w:top w:val="nil"/>
              <w:left w:val="nil"/>
              <w:bottom w:val="nil"/>
              <w:right w:val="nil"/>
            </w:tcBorders>
          </w:tcPr>
          <w:p w:rsidR="0062726F" w:rsidRPr="007771DA" w:rsidRDefault="0062726F" w:rsidP="0062726F">
            <w:pPr>
              <w:rPr>
                <w:b/>
                <w:bCs/>
                <w:sz w:val="20"/>
                <w:lang w:val="en-CA"/>
              </w:rPr>
            </w:pPr>
            <w:r w:rsidRPr="007771DA">
              <w:rPr>
                <w:b/>
                <w:bCs/>
                <w:sz w:val="20"/>
                <w:lang w:val="en-CA"/>
              </w:rPr>
              <w:t>Neurotoxicity/ delayed neurotoxicity, Special studies where available</w:t>
            </w:r>
          </w:p>
        </w:tc>
        <w:tc>
          <w:tcPr>
            <w:tcW w:w="5952" w:type="dxa"/>
            <w:gridSpan w:val="2"/>
            <w:tcBorders>
              <w:top w:val="nil"/>
              <w:left w:val="nil"/>
              <w:bottom w:val="nil"/>
              <w:right w:val="nil"/>
            </w:tcBorders>
          </w:tcPr>
          <w:p w:rsidR="0062726F" w:rsidRPr="007771DA" w:rsidRDefault="0062726F" w:rsidP="005F0ACA">
            <w:pPr>
              <w:spacing w:after="40"/>
              <w:rPr>
                <w:b/>
                <w:sz w:val="20"/>
                <w:u w:val="single"/>
                <w:lang w:val="en-CA"/>
              </w:rPr>
            </w:pPr>
            <w:r w:rsidRPr="007771DA">
              <w:rPr>
                <w:b/>
                <w:sz w:val="20"/>
                <w:u w:val="single"/>
                <w:lang w:val="en-CA"/>
              </w:rPr>
              <w:t>European Union</w:t>
            </w:r>
          </w:p>
          <w:p w:rsidR="0062726F" w:rsidRPr="007771DA" w:rsidRDefault="0062726F" w:rsidP="005F0ACA">
            <w:pPr>
              <w:spacing w:after="40"/>
              <w:rPr>
                <w:sz w:val="20"/>
                <w:lang w:val="en-CA"/>
              </w:rPr>
            </w:pPr>
            <w:proofErr w:type="spellStart"/>
            <w:r w:rsidRPr="007771DA">
              <w:rPr>
                <w:sz w:val="20"/>
                <w:lang w:val="en-CA"/>
              </w:rPr>
              <w:t>Carbosulfan</w:t>
            </w:r>
            <w:proofErr w:type="spellEnd"/>
            <w:r w:rsidRPr="007771DA">
              <w:rPr>
                <w:sz w:val="20"/>
                <w:lang w:val="en-CA"/>
              </w:rPr>
              <w:t>:</w:t>
            </w:r>
          </w:p>
          <w:p w:rsidR="0062726F" w:rsidRPr="007771DA" w:rsidRDefault="0062726F" w:rsidP="005F0ACA">
            <w:pPr>
              <w:spacing w:after="40"/>
              <w:rPr>
                <w:sz w:val="20"/>
                <w:lang w:val="en-CA"/>
              </w:rPr>
            </w:pPr>
            <w:r w:rsidRPr="007771DA">
              <w:rPr>
                <w:sz w:val="20"/>
                <w:lang w:val="en-CA"/>
              </w:rPr>
              <w:t>No delayed neuropathy in hens; LD</w:t>
            </w:r>
            <w:r w:rsidRPr="007771DA">
              <w:rPr>
                <w:sz w:val="20"/>
                <w:vertAlign w:val="subscript"/>
                <w:lang w:val="en-CA"/>
              </w:rPr>
              <w:t>50</w:t>
            </w:r>
            <w:r w:rsidRPr="007771DA">
              <w:rPr>
                <w:sz w:val="20"/>
                <w:lang w:val="en-CA"/>
              </w:rPr>
              <w:t xml:space="preserve">:  376 mg/kg </w:t>
            </w:r>
            <w:proofErr w:type="spellStart"/>
            <w:r w:rsidRPr="007771DA">
              <w:rPr>
                <w:sz w:val="20"/>
                <w:lang w:val="en-CA"/>
              </w:rPr>
              <w:t>bw</w:t>
            </w:r>
            <w:proofErr w:type="spellEnd"/>
            <w:r w:rsidRPr="007771DA">
              <w:rPr>
                <w:sz w:val="20"/>
                <w:lang w:val="en-CA"/>
              </w:rPr>
              <w:t xml:space="preserve"> (UNEP/FAO/RC/CRC.11/INF/14.En, EFSA (2009), p57)</w:t>
            </w:r>
          </w:p>
          <w:p w:rsidR="0062726F" w:rsidRPr="005C4684" w:rsidRDefault="0062726F" w:rsidP="005F0ACA">
            <w:pPr>
              <w:spacing w:after="120"/>
              <w:rPr>
                <w:sz w:val="20"/>
                <w:lang w:val="fr-CH"/>
              </w:rPr>
            </w:pPr>
            <w:proofErr w:type="spellStart"/>
            <w:r w:rsidRPr="007771DA">
              <w:rPr>
                <w:sz w:val="20"/>
                <w:lang w:val="en-CA"/>
              </w:rPr>
              <w:t>Carbosulfan</w:t>
            </w:r>
            <w:proofErr w:type="spellEnd"/>
            <w:r w:rsidRPr="007771DA">
              <w:rPr>
                <w:sz w:val="20"/>
                <w:lang w:val="en-CA"/>
              </w:rPr>
              <w:t xml:space="preserve"> displayed no potential for development of clinical signs or morphologic changes associated with </w:t>
            </w:r>
            <w:proofErr w:type="spellStart"/>
            <w:r w:rsidRPr="007771DA">
              <w:rPr>
                <w:sz w:val="20"/>
                <w:lang w:val="en-CA"/>
              </w:rPr>
              <w:t>organophosphorus</w:t>
            </w:r>
            <w:proofErr w:type="spellEnd"/>
            <w:r w:rsidRPr="007771DA">
              <w:rPr>
                <w:sz w:val="20"/>
                <w:lang w:val="en-CA"/>
              </w:rPr>
              <w:t xml:space="preserve"> induced delayed neurotoxicity. In a further acute neurotoxicity study, the NOAEL was 0.5 mg/kg </w:t>
            </w:r>
            <w:proofErr w:type="spellStart"/>
            <w:r w:rsidRPr="007771DA">
              <w:rPr>
                <w:sz w:val="20"/>
                <w:lang w:val="en-CA"/>
              </w:rPr>
              <w:t>bw</w:t>
            </w:r>
            <w:proofErr w:type="spellEnd"/>
            <w:r w:rsidRPr="007771DA">
              <w:rPr>
                <w:sz w:val="20"/>
                <w:lang w:val="en-CA"/>
              </w:rPr>
              <w:t xml:space="preserve">, based on decreased brain and erythrocyte acetylcholinesterase activity observed at 5 mg/kg </w:t>
            </w:r>
            <w:proofErr w:type="spellStart"/>
            <w:r w:rsidRPr="007771DA">
              <w:rPr>
                <w:sz w:val="20"/>
                <w:lang w:val="en-CA"/>
              </w:rPr>
              <w:t>bw</w:t>
            </w:r>
            <w:proofErr w:type="spellEnd"/>
            <w:r w:rsidRPr="007771DA">
              <w:rPr>
                <w:sz w:val="20"/>
                <w:lang w:val="en-CA"/>
              </w:rPr>
              <w:t xml:space="preserve">. In the </w:t>
            </w:r>
            <w:proofErr w:type="spellStart"/>
            <w:r w:rsidRPr="007771DA">
              <w:rPr>
                <w:sz w:val="20"/>
                <w:lang w:val="en-CA"/>
              </w:rPr>
              <w:t>subchronic</w:t>
            </w:r>
            <w:proofErr w:type="spellEnd"/>
            <w:r w:rsidRPr="007771DA">
              <w:rPr>
                <w:sz w:val="20"/>
                <w:lang w:val="en-CA"/>
              </w:rPr>
              <w:t xml:space="preserve"> neurotoxicity study, clinical signs of neurotoxicity, effects on body weight and reduced food consumption were noted at 64.8 mg/kg </w:t>
            </w:r>
            <w:proofErr w:type="spellStart"/>
            <w:r w:rsidRPr="007771DA">
              <w:rPr>
                <w:sz w:val="20"/>
                <w:lang w:val="en-CA"/>
              </w:rPr>
              <w:t>bw</w:t>
            </w:r>
            <w:proofErr w:type="spellEnd"/>
            <w:r w:rsidRPr="007771DA">
              <w:rPr>
                <w:sz w:val="20"/>
                <w:lang w:val="en-CA"/>
              </w:rPr>
              <w:t xml:space="preserve">/day (1000 ppm) and the NOAEL was 1.2 mg/kg </w:t>
            </w:r>
            <w:proofErr w:type="spellStart"/>
            <w:r w:rsidRPr="007771DA">
              <w:rPr>
                <w:sz w:val="20"/>
                <w:lang w:val="en-CA"/>
              </w:rPr>
              <w:t>bw</w:t>
            </w:r>
            <w:proofErr w:type="spellEnd"/>
            <w:r w:rsidRPr="007771DA">
              <w:rPr>
                <w:sz w:val="20"/>
                <w:lang w:val="en-CA"/>
              </w:rPr>
              <w:t xml:space="preserve">/day (20 ppm). </w:t>
            </w:r>
            <w:r w:rsidRPr="005C4684">
              <w:rPr>
                <w:sz w:val="20"/>
                <w:lang w:val="fr-CH"/>
              </w:rPr>
              <w:t>(UNEP/FAO/RC/CRC.11/INF/14.En, EFSA (2009), p13)</w:t>
            </w:r>
          </w:p>
          <w:p w:rsidR="0062726F" w:rsidRPr="005C4684" w:rsidRDefault="0062726F" w:rsidP="005F0ACA">
            <w:pPr>
              <w:spacing w:after="40"/>
              <w:rPr>
                <w:sz w:val="20"/>
                <w:lang w:val="fr-CH"/>
              </w:rPr>
            </w:pPr>
            <w:proofErr w:type="spellStart"/>
            <w:r w:rsidRPr="005C4684">
              <w:rPr>
                <w:sz w:val="20"/>
                <w:lang w:val="fr-CH"/>
              </w:rPr>
              <w:t>Metabolite</w:t>
            </w:r>
            <w:proofErr w:type="spellEnd"/>
            <w:r w:rsidRPr="005C4684">
              <w:rPr>
                <w:sz w:val="20"/>
                <w:lang w:val="fr-CH"/>
              </w:rPr>
              <w:t xml:space="preserve"> </w:t>
            </w:r>
            <w:proofErr w:type="spellStart"/>
            <w:r w:rsidRPr="005C4684">
              <w:rPr>
                <w:sz w:val="20"/>
                <w:lang w:val="fr-CH"/>
              </w:rPr>
              <w:t>carbofuran</w:t>
            </w:r>
            <w:proofErr w:type="spellEnd"/>
            <w:r w:rsidRPr="005C4684">
              <w:rPr>
                <w:sz w:val="20"/>
                <w:lang w:val="fr-CH"/>
              </w:rPr>
              <w:t>:</w:t>
            </w:r>
          </w:p>
          <w:p w:rsidR="0062726F" w:rsidRPr="007771DA" w:rsidRDefault="0062726F" w:rsidP="005F0ACA">
            <w:pPr>
              <w:spacing w:after="40"/>
              <w:rPr>
                <w:sz w:val="20"/>
                <w:lang w:val="en-CA"/>
              </w:rPr>
            </w:pPr>
            <w:r w:rsidRPr="007771DA">
              <w:rPr>
                <w:sz w:val="20"/>
                <w:lang w:val="en-CA"/>
              </w:rPr>
              <w:t xml:space="preserve">No delayed neurotoxicity in hens; NOAEL neurotoxicity: </w:t>
            </w:r>
            <w:r w:rsidR="005F0ACA">
              <w:rPr>
                <w:sz w:val="20"/>
                <w:lang w:val="en-CA"/>
              </w:rPr>
              <w:br/>
            </w:r>
            <w:r w:rsidRPr="007771DA">
              <w:rPr>
                <w:sz w:val="20"/>
                <w:lang w:val="en-CA"/>
              </w:rPr>
              <w:t xml:space="preserve">0.5 mg/kg </w:t>
            </w:r>
            <w:proofErr w:type="spellStart"/>
            <w:r w:rsidRPr="007771DA">
              <w:rPr>
                <w:sz w:val="20"/>
                <w:lang w:val="en-CA"/>
              </w:rPr>
              <w:t>bw</w:t>
            </w:r>
            <w:proofErr w:type="spellEnd"/>
          </w:p>
          <w:p w:rsidR="0062726F" w:rsidRPr="007771DA" w:rsidRDefault="0062726F" w:rsidP="005F0ACA">
            <w:pPr>
              <w:spacing w:after="40"/>
              <w:rPr>
                <w:sz w:val="20"/>
                <w:lang w:val="en-CA"/>
              </w:rPr>
            </w:pPr>
            <w:proofErr w:type="spellStart"/>
            <w:r w:rsidRPr="007771DA">
              <w:rPr>
                <w:sz w:val="20"/>
                <w:lang w:val="en-CA"/>
              </w:rPr>
              <w:t>Subchronic</w:t>
            </w:r>
            <w:proofErr w:type="spellEnd"/>
            <w:r w:rsidRPr="007771DA">
              <w:rPr>
                <w:sz w:val="20"/>
                <w:lang w:val="en-CA"/>
              </w:rPr>
              <w:t xml:space="preserve"> neurotoxicity test:  3.2 mg/kg </w:t>
            </w:r>
            <w:proofErr w:type="spellStart"/>
            <w:r w:rsidRPr="007771DA">
              <w:rPr>
                <w:sz w:val="20"/>
                <w:lang w:val="en-CA"/>
              </w:rPr>
              <w:t>bw</w:t>
            </w:r>
            <w:proofErr w:type="spellEnd"/>
            <w:r w:rsidRPr="007771DA">
              <w:rPr>
                <w:sz w:val="20"/>
                <w:lang w:val="en-CA"/>
              </w:rPr>
              <w:t>/day, 13-week rat.</w:t>
            </w:r>
          </w:p>
          <w:p w:rsidR="0062726F" w:rsidRPr="007771DA" w:rsidRDefault="0062726F" w:rsidP="005F0ACA">
            <w:pPr>
              <w:spacing w:after="120"/>
              <w:rPr>
                <w:i/>
                <w:sz w:val="20"/>
                <w:lang w:val="fr-CA"/>
              </w:rPr>
            </w:pPr>
            <w:r w:rsidRPr="007771DA">
              <w:rPr>
                <w:sz w:val="20"/>
                <w:lang w:val="fr-CA"/>
              </w:rPr>
              <w:t>(UNEP/FAO/RC/CRC.11/INF/14.En, EFSA (2006), pp55-56)</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spacing w:after="60"/>
              <w:jc w:val="both"/>
              <w:rPr>
                <w:b/>
                <w:bCs/>
                <w:sz w:val="20"/>
                <w:lang w:val="en-CA"/>
              </w:rPr>
            </w:pPr>
            <w:r w:rsidRPr="007771DA">
              <w:rPr>
                <w:b/>
                <w:bCs/>
                <w:sz w:val="20"/>
                <w:lang w:val="en-CA"/>
              </w:rPr>
              <w:t>2.2.7</w:t>
            </w:r>
          </w:p>
        </w:tc>
        <w:tc>
          <w:tcPr>
            <w:tcW w:w="1702" w:type="dxa"/>
            <w:tcBorders>
              <w:top w:val="nil"/>
              <w:left w:val="nil"/>
              <w:bottom w:val="nil"/>
              <w:right w:val="nil"/>
            </w:tcBorders>
          </w:tcPr>
          <w:p w:rsidR="0062726F" w:rsidRPr="007771DA" w:rsidRDefault="0062726F" w:rsidP="0062726F">
            <w:pPr>
              <w:spacing w:before="20" w:after="20"/>
              <w:outlineLvl w:val="2"/>
              <w:rPr>
                <w:b/>
                <w:bCs/>
                <w:sz w:val="20"/>
                <w:lang w:val="en-CA"/>
              </w:rPr>
            </w:pPr>
            <w:r w:rsidRPr="007771DA">
              <w:rPr>
                <w:b/>
                <w:bCs/>
                <w:sz w:val="20"/>
                <w:lang w:val="en-CA"/>
              </w:rPr>
              <w:t>Summary of mammalian toxicity and overall evaluation</w:t>
            </w:r>
          </w:p>
        </w:tc>
        <w:tc>
          <w:tcPr>
            <w:tcW w:w="5952" w:type="dxa"/>
            <w:gridSpan w:val="2"/>
            <w:tcBorders>
              <w:top w:val="nil"/>
              <w:left w:val="nil"/>
              <w:bottom w:val="nil"/>
              <w:right w:val="nil"/>
            </w:tcBorders>
          </w:tcPr>
          <w:p w:rsidR="0062726F" w:rsidRPr="007771DA" w:rsidRDefault="0062726F" w:rsidP="005F0ACA">
            <w:pPr>
              <w:spacing w:after="40"/>
              <w:rPr>
                <w:b/>
                <w:sz w:val="20"/>
                <w:lang w:val="en-CA"/>
              </w:rPr>
            </w:pPr>
            <w:r w:rsidRPr="007771DA">
              <w:rPr>
                <w:b/>
                <w:sz w:val="20"/>
                <w:lang w:val="en-CA"/>
              </w:rPr>
              <w:t>European Union</w:t>
            </w:r>
          </w:p>
          <w:p w:rsidR="0062726F" w:rsidRPr="007771DA" w:rsidRDefault="0062726F" w:rsidP="00AB5350">
            <w:pPr>
              <w:rPr>
                <w:sz w:val="20"/>
                <w:lang w:val="en-CA"/>
              </w:rPr>
            </w:pPr>
            <w:r w:rsidRPr="007771DA">
              <w:rPr>
                <w:sz w:val="20"/>
                <w:lang w:val="en-CA"/>
              </w:rPr>
              <w:t xml:space="preserve">Oral absorption after single low dose exposure is &gt;70 % of the dose based on urinary excretion, exhaled air, tissues, and carcass. </w:t>
            </w:r>
            <w:proofErr w:type="spellStart"/>
            <w:r w:rsidRPr="007771DA">
              <w:rPr>
                <w:sz w:val="20"/>
                <w:lang w:val="en-CA"/>
              </w:rPr>
              <w:t>Carbosulfan</w:t>
            </w:r>
            <w:proofErr w:type="spellEnd"/>
            <w:r w:rsidRPr="007771DA">
              <w:rPr>
                <w:sz w:val="20"/>
                <w:lang w:val="en-CA"/>
              </w:rPr>
              <w:t xml:space="preserve"> is widely distributed, mainly in excretory organs and carcass. Excretion is rapid and extensive within 24 hours, mainly via urine (63-78%); with no evident accumulation.  Metabolism is extensive (&gt;80%): </w:t>
            </w:r>
            <w:proofErr w:type="spellStart"/>
            <w:r w:rsidRPr="007771DA">
              <w:rPr>
                <w:sz w:val="20"/>
                <w:lang w:val="en-CA"/>
              </w:rPr>
              <w:t>carbosulfan</w:t>
            </w:r>
            <w:proofErr w:type="spellEnd"/>
            <w:r w:rsidRPr="007771DA">
              <w:rPr>
                <w:sz w:val="20"/>
                <w:lang w:val="en-CA"/>
              </w:rPr>
              <w:t xml:space="preserve"> mainly undergoes hydrolysis to form </w:t>
            </w:r>
            <w:r w:rsidR="005F0ACA">
              <w:rPr>
                <w:sz w:val="20"/>
                <w:lang w:val="en-CA"/>
              </w:rPr>
              <w:br/>
            </w:r>
            <w:r w:rsidRPr="007771DA">
              <w:rPr>
                <w:sz w:val="20"/>
                <w:lang w:val="en-CA"/>
              </w:rPr>
              <w:t xml:space="preserve">7-phenol and to form </w:t>
            </w:r>
            <w:proofErr w:type="spellStart"/>
            <w:r w:rsidRPr="007771DA">
              <w:rPr>
                <w:sz w:val="20"/>
                <w:lang w:val="en-CA"/>
              </w:rPr>
              <w:t>carbofuran</w:t>
            </w:r>
            <w:proofErr w:type="spellEnd"/>
            <w:r w:rsidRPr="007771DA">
              <w:rPr>
                <w:sz w:val="20"/>
                <w:lang w:val="en-CA"/>
              </w:rPr>
              <w:t xml:space="preserve"> products, which can be further metabolised. The information presented on </w:t>
            </w:r>
            <w:proofErr w:type="spellStart"/>
            <w:r w:rsidRPr="007771DA">
              <w:rPr>
                <w:sz w:val="20"/>
                <w:lang w:val="en-CA"/>
              </w:rPr>
              <w:t>carbofuran</w:t>
            </w:r>
            <w:proofErr w:type="spellEnd"/>
            <w:r w:rsidRPr="007771DA">
              <w:rPr>
                <w:sz w:val="20"/>
                <w:lang w:val="en-CA"/>
              </w:rPr>
              <w:t xml:space="preserve"> and other metabolites was also used in the assessment of the active substance, </w:t>
            </w:r>
            <w:proofErr w:type="spellStart"/>
            <w:r w:rsidRPr="007771DA">
              <w:rPr>
                <w:sz w:val="20"/>
                <w:lang w:val="en-CA"/>
              </w:rPr>
              <w:t>carbosulfan</w:t>
            </w:r>
            <w:proofErr w:type="spellEnd"/>
            <w:r w:rsidRPr="007771DA">
              <w:rPr>
                <w:sz w:val="20"/>
                <w:lang w:val="en-CA"/>
              </w:rPr>
              <w:t>. The presence of the impurity, N</w:t>
            </w:r>
            <w:r w:rsidRPr="007771DA">
              <w:rPr>
                <w:sz w:val="20"/>
                <w:lang w:val="en-CA"/>
              </w:rPr>
              <w:noBreakHyphen/>
            </w:r>
            <w:proofErr w:type="spellStart"/>
            <w:r w:rsidRPr="007771DA">
              <w:rPr>
                <w:sz w:val="20"/>
                <w:lang w:val="en-CA"/>
              </w:rPr>
              <w:t>nitrosobutylamine</w:t>
            </w:r>
            <w:proofErr w:type="spellEnd"/>
            <w:r w:rsidRPr="007771DA">
              <w:rPr>
                <w:sz w:val="20"/>
                <w:lang w:val="en-CA"/>
              </w:rPr>
              <w:t xml:space="preserve"> was also considered.</w:t>
            </w:r>
          </w:p>
          <w:p w:rsidR="0062726F" w:rsidRPr="007771DA" w:rsidRDefault="0062726F" w:rsidP="005F0ACA">
            <w:pPr>
              <w:spacing w:after="120"/>
              <w:rPr>
                <w:sz w:val="20"/>
                <w:lang w:val="fr-CA"/>
              </w:rPr>
            </w:pPr>
            <w:r w:rsidRPr="007771DA">
              <w:rPr>
                <w:sz w:val="20"/>
                <w:lang w:val="fr-CA"/>
              </w:rPr>
              <w:t>(UNEP/FAO/RC/CRC.11/7)</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single" w:sz="4" w:space="0" w:color="auto"/>
              <w:right w:val="nil"/>
            </w:tcBorders>
          </w:tcPr>
          <w:p w:rsidR="0062726F" w:rsidRPr="007771DA" w:rsidRDefault="0062726F" w:rsidP="0062726F">
            <w:pPr>
              <w:keepNext/>
              <w:widowControl w:val="0"/>
              <w:jc w:val="both"/>
              <w:rPr>
                <w:b/>
                <w:sz w:val="24"/>
                <w:lang w:val="en-CA"/>
              </w:rPr>
            </w:pPr>
            <w:r w:rsidRPr="007771DA">
              <w:rPr>
                <w:b/>
                <w:sz w:val="24"/>
                <w:lang w:val="en-CA"/>
              </w:rPr>
              <w:t>3</w:t>
            </w:r>
          </w:p>
        </w:tc>
        <w:tc>
          <w:tcPr>
            <w:tcW w:w="7654" w:type="dxa"/>
            <w:gridSpan w:val="3"/>
            <w:tcBorders>
              <w:top w:val="nil"/>
              <w:left w:val="nil"/>
              <w:bottom w:val="single" w:sz="4" w:space="0" w:color="auto"/>
              <w:right w:val="nil"/>
            </w:tcBorders>
          </w:tcPr>
          <w:p w:rsidR="0062726F" w:rsidRPr="007771DA" w:rsidRDefault="0062726F" w:rsidP="0062726F">
            <w:pPr>
              <w:widowControl w:val="0"/>
              <w:jc w:val="both"/>
              <w:rPr>
                <w:b/>
                <w:sz w:val="24"/>
                <w:lang w:val="en-CA"/>
              </w:rPr>
            </w:pPr>
            <w:r w:rsidRPr="007771DA">
              <w:rPr>
                <w:b/>
                <w:sz w:val="24"/>
                <w:lang w:val="en-CA"/>
              </w:rPr>
              <w:t xml:space="preserve">Human exposure/Risk evaluation </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left w:val="nil"/>
              <w:bottom w:val="nil"/>
              <w:right w:val="nil"/>
            </w:tcBorders>
          </w:tcPr>
          <w:p w:rsidR="0062726F" w:rsidRPr="007771DA" w:rsidRDefault="0062726F" w:rsidP="0062726F">
            <w:pPr>
              <w:spacing w:after="60"/>
              <w:jc w:val="both"/>
              <w:rPr>
                <w:b/>
                <w:bCs/>
                <w:sz w:val="20"/>
                <w:lang w:val="en-CA"/>
              </w:rPr>
            </w:pPr>
            <w:r w:rsidRPr="007771DA">
              <w:rPr>
                <w:b/>
                <w:bCs/>
                <w:sz w:val="20"/>
                <w:lang w:val="en-CA"/>
              </w:rPr>
              <w:t>3.1</w:t>
            </w:r>
          </w:p>
        </w:tc>
        <w:tc>
          <w:tcPr>
            <w:tcW w:w="1702" w:type="dxa"/>
            <w:tcBorders>
              <w:top w:val="single" w:sz="4" w:space="0" w:color="auto"/>
              <w:left w:val="nil"/>
              <w:bottom w:val="nil"/>
              <w:right w:val="nil"/>
            </w:tcBorders>
          </w:tcPr>
          <w:p w:rsidR="0062726F" w:rsidRPr="007771DA" w:rsidRDefault="0062726F" w:rsidP="0062726F">
            <w:pPr>
              <w:spacing w:before="20" w:after="20"/>
              <w:outlineLvl w:val="2"/>
              <w:rPr>
                <w:b/>
                <w:bCs/>
                <w:sz w:val="20"/>
                <w:lang w:val="en-CA"/>
              </w:rPr>
            </w:pPr>
            <w:r w:rsidRPr="007771DA">
              <w:rPr>
                <w:b/>
                <w:bCs/>
                <w:sz w:val="20"/>
                <w:lang w:val="en-CA"/>
              </w:rPr>
              <w:t>Food</w:t>
            </w:r>
          </w:p>
        </w:tc>
        <w:tc>
          <w:tcPr>
            <w:tcW w:w="5952" w:type="dxa"/>
            <w:gridSpan w:val="2"/>
            <w:tcBorders>
              <w:top w:val="single" w:sz="4" w:space="0" w:color="auto"/>
              <w:left w:val="nil"/>
              <w:bottom w:val="nil"/>
              <w:right w:val="nil"/>
            </w:tcBorders>
          </w:tcPr>
          <w:p w:rsidR="0062726F" w:rsidRPr="007771DA" w:rsidRDefault="0062726F" w:rsidP="005F0ACA">
            <w:pPr>
              <w:rPr>
                <w:b/>
                <w:sz w:val="20"/>
                <w:u w:val="single"/>
                <w:lang w:val="en-CA"/>
              </w:rPr>
            </w:pPr>
            <w:r w:rsidRPr="007771DA">
              <w:rPr>
                <w:b/>
                <w:sz w:val="20"/>
                <w:u w:val="single"/>
                <w:lang w:val="en-CA"/>
              </w:rPr>
              <w:t xml:space="preserve">European Union </w:t>
            </w:r>
          </w:p>
          <w:p w:rsidR="0062726F" w:rsidRPr="007771DA" w:rsidRDefault="0062726F" w:rsidP="005F0ACA">
            <w:pPr>
              <w:spacing w:after="80"/>
              <w:rPr>
                <w:sz w:val="20"/>
                <w:lang w:val="en-CA"/>
              </w:rPr>
            </w:pPr>
            <w:r w:rsidRPr="007771DA">
              <w:rPr>
                <w:sz w:val="20"/>
                <w:lang w:val="en-CA"/>
              </w:rPr>
              <w:t xml:space="preserve">Acceptable Daily Intake (ADI): 0.005 mg/kg </w:t>
            </w:r>
            <w:proofErr w:type="spellStart"/>
            <w:r w:rsidRPr="007771DA">
              <w:rPr>
                <w:sz w:val="20"/>
                <w:lang w:val="en-CA"/>
              </w:rPr>
              <w:t>bw</w:t>
            </w:r>
            <w:proofErr w:type="spellEnd"/>
            <w:r w:rsidRPr="007771DA">
              <w:rPr>
                <w:sz w:val="20"/>
                <w:lang w:val="en-CA"/>
              </w:rPr>
              <w:t>/day (based on rat neurotoxicity study with 100 Safety Factor) (UNEP/FAO/RC/CRC.11/INF/14.En, EFSA (2009), p14)</w:t>
            </w:r>
          </w:p>
          <w:p w:rsidR="0062726F" w:rsidRPr="007771DA" w:rsidRDefault="0062726F" w:rsidP="005F0ACA">
            <w:pPr>
              <w:spacing w:after="80"/>
              <w:rPr>
                <w:sz w:val="20"/>
                <w:lang w:val="en-CA"/>
              </w:rPr>
            </w:pPr>
            <w:r w:rsidRPr="007771DA">
              <w:rPr>
                <w:sz w:val="20"/>
                <w:lang w:val="en-CA"/>
              </w:rPr>
              <w:t>Consumer risk assessment:</w:t>
            </w:r>
          </w:p>
          <w:p w:rsidR="0062726F" w:rsidRPr="007771DA" w:rsidRDefault="0062726F" w:rsidP="005F0ACA">
            <w:pPr>
              <w:spacing w:after="80"/>
              <w:rPr>
                <w:sz w:val="20"/>
                <w:lang w:val="en-CA"/>
              </w:rPr>
            </w:pPr>
            <w:r w:rsidRPr="007771DA">
              <w:rPr>
                <w:sz w:val="20"/>
                <w:lang w:val="en-CA"/>
              </w:rPr>
              <w:t xml:space="preserve">In the additional report (Belgium 2009a) the RMS has provided a comprehensive dietary exposure and risk assessment for consumers using both the EFSA </w:t>
            </w:r>
            <w:proofErr w:type="spellStart"/>
            <w:r w:rsidRPr="007771DA">
              <w:rPr>
                <w:sz w:val="20"/>
                <w:lang w:val="en-CA"/>
              </w:rPr>
              <w:t>PRIMo</w:t>
            </w:r>
            <w:proofErr w:type="spellEnd"/>
            <w:r w:rsidRPr="007771DA">
              <w:rPr>
                <w:sz w:val="20"/>
                <w:lang w:val="en-CA"/>
              </w:rPr>
              <w:t xml:space="preserve"> and the UK model.</w:t>
            </w:r>
          </w:p>
          <w:p w:rsidR="0062726F" w:rsidRPr="007771DA" w:rsidRDefault="0062726F" w:rsidP="005F0ACA">
            <w:pPr>
              <w:spacing w:after="80"/>
              <w:rPr>
                <w:sz w:val="20"/>
                <w:lang w:val="en-CA"/>
              </w:rPr>
            </w:pPr>
            <w:r w:rsidRPr="007771DA">
              <w:rPr>
                <w:sz w:val="20"/>
                <w:lang w:val="en-CA"/>
              </w:rPr>
              <w:t xml:space="preserve">The estimated dietary intake of </w:t>
            </w:r>
            <w:proofErr w:type="spellStart"/>
            <w:r w:rsidRPr="007771DA">
              <w:rPr>
                <w:sz w:val="20"/>
                <w:lang w:val="en-CA"/>
              </w:rPr>
              <w:t>carbosulfan</w:t>
            </w:r>
            <w:proofErr w:type="spellEnd"/>
            <w:r w:rsidRPr="007771DA">
              <w:rPr>
                <w:sz w:val="20"/>
                <w:lang w:val="en-CA"/>
              </w:rPr>
              <w:t xml:space="preserve"> was in those calculations significantly below (&lt;5%) the allocated </w:t>
            </w:r>
            <w:proofErr w:type="spellStart"/>
            <w:r w:rsidRPr="007771DA">
              <w:rPr>
                <w:sz w:val="20"/>
                <w:lang w:val="en-CA"/>
              </w:rPr>
              <w:t>carbosulfan</w:t>
            </w:r>
            <w:proofErr w:type="spellEnd"/>
            <w:r w:rsidRPr="007771DA">
              <w:rPr>
                <w:sz w:val="20"/>
                <w:lang w:val="en-CA"/>
              </w:rPr>
              <w:t xml:space="preserve"> ADI of 0.005</w:t>
            </w:r>
            <w:r w:rsidR="005F0ACA">
              <w:rPr>
                <w:sz w:val="20"/>
                <w:lang w:val="en-CA"/>
              </w:rPr>
              <w:t> </w:t>
            </w:r>
            <w:r w:rsidRPr="007771DA">
              <w:rPr>
                <w:sz w:val="20"/>
                <w:lang w:val="en-CA"/>
              </w:rPr>
              <w:t xml:space="preserve">mg/kg </w:t>
            </w:r>
            <w:proofErr w:type="spellStart"/>
            <w:r w:rsidRPr="007771DA">
              <w:rPr>
                <w:sz w:val="20"/>
                <w:lang w:val="en-CA"/>
              </w:rPr>
              <w:t>bw</w:t>
            </w:r>
            <w:proofErr w:type="spellEnd"/>
            <w:r w:rsidRPr="007771DA">
              <w:rPr>
                <w:sz w:val="20"/>
                <w:lang w:val="en-CA"/>
              </w:rPr>
              <w:t xml:space="preserve">/day for all considered consumer groups. </w:t>
            </w:r>
          </w:p>
          <w:p w:rsidR="0062726F" w:rsidRPr="007771DA" w:rsidRDefault="0062726F" w:rsidP="005F0ACA">
            <w:pPr>
              <w:spacing w:after="80"/>
              <w:rPr>
                <w:sz w:val="20"/>
                <w:lang w:val="en-CA"/>
              </w:rPr>
            </w:pPr>
            <w:r w:rsidRPr="007771DA">
              <w:rPr>
                <w:sz w:val="20"/>
                <w:lang w:val="en-CA"/>
              </w:rPr>
              <w:t xml:space="preserve">The sum of intakes of </w:t>
            </w:r>
            <w:proofErr w:type="spellStart"/>
            <w:r w:rsidRPr="007771DA">
              <w:rPr>
                <w:sz w:val="20"/>
                <w:lang w:val="en-CA"/>
              </w:rPr>
              <w:t>carbofuran</w:t>
            </w:r>
            <w:proofErr w:type="spellEnd"/>
            <w:r w:rsidRPr="007771DA">
              <w:rPr>
                <w:sz w:val="20"/>
                <w:lang w:val="en-CA"/>
              </w:rPr>
              <w:t xml:space="preserve"> and 3-hydroxy-carbofuran from the primary crop, rotational crops and food of animal origin was considered and compared to the toxicological reference values for </w:t>
            </w:r>
            <w:proofErr w:type="spellStart"/>
            <w:r w:rsidRPr="007771DA">
              <w:rPr>
                <w:sz w:val="20"/>
                <w:lang w:val="en-CA"/>
              </w:rPr>
              <w:t>carbofuran</w:t>
            </w:r>
            <w:proofErr w:type="spellEnd"/>
            <w:r w:rsidRPr="007771DA">
              <w:rPr>
                <w:sz w:val="20"/>
                <w:lang w:val="en-CA"/>
              </w:rPr>
              <w:t xml:space="preserve"> (ADI and </w:t>
            </w:r>
            <w:proofErr w:type="spellStart"/>
            <w:r w:rsidRPr="007771DA">
              <w:rPr>
                <w:sz w:val="20"/>
                <w:lang w:val="en-CA"/>
              </w:rPr>
              <w:t>ARfD</w:t>
            </w:r>
            <w:proofErr w:type="spellEnd"/>
            <w:r w:rsidRPr="007771DA">
              <w:rPr>
                <w:sz w:val="20"/>
                <w:lang w:val="en-CA"/>
              </w:rPr>
              <w:t xml:space="preserve">, both 0.00015 mg/kg </w:t>
            </w:r>
            <w:proofErr w:type="spellStart"/>
            <w:r w:rsidRPr="007771DA">
              <w:rPr>
                <w:sz w:val="20"/>
                <w:lang w:val="en-CA"/>
              </w:rPr>
              <w:t>bw</w:t>
            </w:r>
            <w:proofErr w:type="spellEnd"/>
            <w:r w:rsidRPr="007771DA">
              <w:rPr>
                <w:sz w:val="20"/>
                <w:lang w:val="en-CA"/>
              </w:rPr>
              <w:t xml:space="preserve"> /day). This approach is deemed to be appropriate as the metabolite 3-hydroxy-carbofuran is assumed to be of comparable toxicity as </w:t>
            </w:r>
            <w:proofErr w:type="spellStart"/>
            <w:r w:rsidRPr="007771DA">
              <w:rPr>
                <w:sz w:val="20"/>
                <w:lang w:val="en-CA"/>
              </w:rPr>
              <w:t>carbofuran</w:t>
            </w:r>
            <w:proofErr w:type="spellEnd"/>
            <w:r w:rsidRPr="007771DA">
              <w:rPr>
                <w:sz w:val="20"/>
                <w:lang w:val="en-CA"/>
              </w:rPr>
              <w:t xml:space="preserve"> based on acute toxicity studies. It is noted that the assessment does not yet consider the revised residue definition for risk assessment (including free and conjugated residues of 3-keto </w:t>
            </w:r>
            <w:proofErr w:type="spellStart"/>
            <w:r w:rsidRPr="007771DA">
              <w:rPr>
                <w:sz w:val="20"/>
                <w:lang w:val="en-CA"/>
              </w:rPr>
              <w:t>carbofuran</w:t>
            </w:r>
            <w:proofErr w:type="spellEnd"/>
            <w:r w:rsidRPr="007771DA">
              <w:rPr>
                <w:sz w:val="20"/>
                <w:lang w:val="en-CA"/>
              </w:rPr>
              <w:t xml:space="preserve">), and the establishment of appropriate conversion factors to take into account for residues of 3-keto </w:t>
            </w:r>
            <w:proofErr w:type="spellStart"/>
            <w:r w:rsidRPr="007771DA">
              <w:rPr>
                <w:sz w:val="20"/>
                <w:lang w:val="en-CA"/>
              </w:rPr>
              <w:t>carbofuran</w:t>
            </w:r>
            <w:proofErr w:type="spellEnd"/>
            <w:r w:rsidRPr="007771DA">
              <w:rPr>
                <w:sz w:val="20"/>
                <w:lang w:val="en-CA"/>
              </w:rPr>
              <w:t xml:space="preserve"> is still pending.</w:t>
            </w:r>
          </w:p>
          <w:p w:rsidR="0062726F" w:rsidRPr="007771DA" w:rsidRDefault="0062726F" w:rsidP="005F0ACA">
            <w:pPr>
              <w:spacing w:after="80"/>
              <w:rPr>
                <w:sz w:val="20"/>
                <w:lang w:val="en-CA"/>
              </w:rPr>
            </w:pPr>
            <w:r w:rsidRPr="007771DA">
              <w:rPr>
                <w:sz w:val="20"/>
                <w:lang w:val="en-CA"/>
              </w:rPr>
              <w:t xml:space="preserve">An exceedance of the ADI was noted for </w:t>
            </w:r>
            <w:proofErr w:type="gramStart"/>
            <w:r w:rsidRPr="007771DA">
              <w:rPr>
                <w:sz w:val="20"/>
                <w:lang w:val="en-CA"/>
              </w:rPr>
              <w:t xml:space="preserve">UK toddlers in the EFSA </w:t>
            </w:r>
            <w:proofErr w:type="spellStart"/>
            <w:r w:rsidRPr="007771DA">
              <w:rPr>
                <w:sz w:val="20"/>
                <w:lang w:val="en-CA"/>
              </w:rPr>
              <w:t>PRIMo</w:t>
            </w:r>
            <w:proofErr w:type="spellEnd"/>
            <w:r w:rsidRPr="007771DA">
              <w:rPr>
                <w:sz w:val="20"/>
                <w:lang w:val="en-CA"/>
              </w:rPr>
              <w:t xml:space="preserve"> 173% ADI and the ADI was</w:t>
            </w:r>
            <w:proofErr w:type="gramEnd"/>
            <w:r w:rsidRPr="007771DA">
              <w:rPr>
                <w:sz w:val="20"/>
                <w:lang w:val="en-CA"/>
              </w:rPr>
              <w:t xml:space="preserve"> almost reached for toddlers in the UK model (98% ADI). </w:t>
            </w:r>
          </w:p>
          <w:p w:rsidR="0062726F" w:rsidRPr="007771DA" w:rsidRDefault="0062726F" w:rsidP="005F0ACA">
            <w:pPr>
              <w:spacing w:after="80"/>
              <w:rPr>
                <w:sz w:val="20"/>
                <w:lang w:val="en-CA"/>
              </w:rPr>
            </w:pPr>
            <w:r w:rsidRPr="007771DA">
              <w:rPr>
                <w:sz w:val="20"/>
                <w:lang w:val="en-CA"/>
              </w:rPr>
              <w:t xml:space="preserve">The acute consumer risk assessment indicates the </w:t>
            </w:r>
            <w:proofErr w:type="spellStart"/>
            <w:r w:rsidRPr="007771DA">
              <w:rPr>
                <w:sz w:val="20"/>
                <w:lang w:val="en-CA"/>
              </w:rPr>
              <w:t>ARfD</w:t>
            </w:r>
            <w:proofErr w:type="spellEnd"/>
            <w:r w:rsidRPr="007771DA">
              <w:rPr>
                <w:sz w:val="20"/>
                <w:lang w:val="en-CA"/>
              </w:rPr>
              <w:t xml:space="preserve"> is significantly exceeded for a number of crops consumed by children and by adults/the general population. A great exceedance of the </w:t>
            </w:r>
            <w:proofErr w:type="spellStart"/>
            <w:r w:rsidRPr="007771DA">
              <w:rPr>
                <w:sz w:val="20"/>
                <w:lang w:val="en-CA"/>
              </w:rPr>
              <w:t>ARfD</w:t>
            </w:r>
            <w:proofErr w:type="spellEnd"/>
            <w:r w:rsidRPr="007771DA">
              <w:rPr>
                <w:sz w:val="20"/>
                <w:lang w:val="en-CA"/>
              </w:rPr>
              <w:t xml:space="preserve"> was observed for leafy (up to 1800% </w:t>
            </w:r>
            <w:proofErr w:type="spellStart"/>
            <w:r w:rsidRPr="007771DA">
              <w:rPr>
                <w:sz w:val="20"/>
                <w:lang w:val="en-CA"/>
              </w:rPr>
              <w:t>ARfD</w:t>
            </w:r>
            <w:proofErr w:type="spellEnd"/>
            <w:r w:rsidRPr="007771DA">
              <w:rPr>
                <w:sz w:val="20"/>
                <w:lang w:val="en-CA"/>
              </w:rPr>
              <w:t xml:space="preserve">) and root/tuber crops (up to 615% </w:t>
            </w:r>
            <w:proofErr w:type="spellStart"/>
            <w:r w:rsidRPr="007771DA">
              <w:rPr>
                <w:sz w:val="20"/>
                <w:lang w:val="en-CA"/>
              </w:rPr>
              <w:t>ARfD</w:t>
            </w:r>
            <w:proofErr w:type="spellEnd"/>
            <w:r w:rsidRPr="007771DA">
              <w:rPr>
                <w:sz w:val="20"/>
                <w:lang w:val="en-CA"/>
              </w:rPr>
              <w:t>). These results highlight the importance of residue data on succeeding crops to enable further refinement of the dietary risk assessment for consumers.  (UNEP/FAO/RC/CRC.11/INF/14.En, EFSA (2009) p23)</w:t>
            </w:r>
          </w:p>
          <w:p w:rsidR="0062726F" w:rsidRPr="007771DA" w:rsidRDefault="0062726F" w:rsidP="005F0ACA">
            <w:pPr>
              <w:rPr>
                <w:b/>
                <w:sz w:val="20"/>
                <w:u w:val="single"/>
                <w:lang w:val="en-CA"/>
              </w:rPr>
            </w:pPr>
            <w:r w:rsidRPr="007771DA">
              <w:rPr>
                <w:b/>
                <w:sz w:val="20"/>
                <w:u w:val="single"/>
                <w:lang w:val="en-CA"/>
              </w:rPr>
              <w:t>JMPR</w:t>
            </w:r>
          </w:p>
          <w:p w:rsidR="0062726F" w:rsidRPr="007771DA" w:rsidRDefault="0062726F" w:rsidP="005F0ACA">
            <w:pPr>
              <w:rPr>
                <w:sz w:val="20"/>
                <w:lang w:val="en-CA"/>
              </w:rPr>
            </w:pPr>
            <w:r w:rsidRPr="007771DA">
              <w:rPr>
                <w:sz w:val="20"/>
                <w:lang w:val="en-CA"/>
              </w:rPr>
              <w:t xml:space="preserve">Estimate of acceptable daily intake for humans:  0-0.01 mg/kg </w:t>
            </w:r>
            <w:proofErr w:type="spellStart"/>
            <w:r w:rsidRPr="007771DA">
              <w:rPr>
                <w:sz w:val="20"/>
                <w:lang w:val="en-CA"/>
              </w:rPr>
              <w:t>bw</w:t>
            </w:r>
            <w:proofErr w:type="spellEnd"/>
          </w:p>
          <w:p w:rsidR="0062726F" w:rsidRPr="007771DA" w:rsidRDefault="0062726F" w:rsidP="005F0ACA">
            <w:pPr>
              <w:rPr>
                <w:sz w:val="20"/>
                <w:lang w:val="en-CA"/>
              </w:rPr>
            </w:pPr>
            <w:r w:rsidRPr="007771DA">
              <w:rPr>
                <w:sz w:val="20"/>
                <w:lang w:val="en-CA"/>
              </w:rPr>
              <w:t xml:space="preserve">Estimate of acute reference dose:  0.02 mg/kg </w:t>
            </w:r>
            <w:proofErr w:type="spellStart"/>
            <w:r w:rsidRPr="007771DA">
              <w:rPr>
                <w:sz w:val="20"/>
                <w:lang w:val="en-CA"/>
              </w:rPr>
              <w:t>bw</w:t>
            </w:r>
            <w:proofErr w:type="spellEnd"/>
          </w:p>
          <w:p w:rsidR="0062726F" w:rsidRPr="007771DA" w:rsidRDefault="0062726F" w:rsidP="005F0ACA">
            <w:pPr>
              <w:spacing w:after="80"/>
              <w:rPr>
                <w:sz w:val="20"/>
                <w:lang w:val="en-CA"/>
              </w:rPr>
            </w:pPr>
            <w:r w:rsidRPr="007771DA">
              <w:rPr>
                <w:sz w:val="20"/>
                <w:lang w:val="en-CA"/>
              </w:rPr>
              <w:t>(JMPR, 2003)</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spacing w:after="60"/>
              <w:jc w:val="both"/>
              <w:rPr>
                <w:b/>
                <w:bCs/>
                <w:sz w:val="20"/>
                <w:lang w:val="en-CA"/>
              </w:rPr>
            </w:pPr>
            <w:r w:rsidRPr="007771DA">
              <w:rPr>
                <w:b/>
                <w:bCs/>
                <w:sz w:val="20"/>
                <w:lang w:val="en-CA"/>
              </w:rPr>
              <w:t>3.2</w:t>
            </w:r>
          </w:p>
        </w:tc>
        <w:tc>
          <w:tcPr>
            <w:tcW w:w="1702" w:type="dxa"/>
            <w:tcBorders>
              <w:top w:val="nil"/>
              <w:left w:val="nil"/>
              <w:bottom w:val="nil"/>
              <w:right w:val="nil"/>
            </w:tcBorders>
          </w:tcPr>
          <w:p w:rsidR="0062726F" w:rsidRPr="007771DA" w:rsidRDefault="0062726F" w:rsidP="0062726F">
            <w:pPr>
              <w:spacing w:before="20" w:after="20"/>
              <w:ind w:right="-108"/>
              <w:outlineLvl w:val="2"/>
              <w:rPr>
                <w:b/>
                <w:bCs/>
                <w:sz w:val="20"/>
                <w:lang w:val="en-CA"/>
              </w:rPr>
            </w:pPr>
            <w:r w:rsidRPr="007771DA">
              <w:rPr>
                <w:b/>
                <w:bCs/>
                <w:sz w:val="20"/>
                <w:lang w:val="en-CA"/>
              </w:rPr>
              <w:t>Air</w:t>
            </w:r>
          </w:p>
        </w:tc>
        <w:tc>
          <w:tcPr>
            <w:tcW w:w="5952" w:type="dxa"/>
            <w:gridSpan w:val="2"/>
            <w:tcBorders>
              <w:top w:val="nil"/>
              <w:left w:val="nil"/>
              <w:bottom w:val="nil"/>
              <w:right w:val="nil"/>
            </w:tcBorders>
          </w:tcPr>
          <w:p w:rsidR="0062726F" w:rsidRPr="007771DA" w:rsidRDefault="0062726F" w:rsidP="005F0ACA">
            <w:pPr>
              <w:spacing w:after="40"/>
              <w:rPr>
                <w:b/>
                <w:sz w:val="20"/>
                <w:u w:val="single"/>
                <w:lang w:val="en-CA"/>
              </w:rPr>
            </w:pPr>
            <w:r w:rsidRPr="007771DA">
              <w:rPr>
                <w:b/>
                <w:sz w:val="20"/>
                <w:u w:val="single"/>
                <w:lang w:val="en-CA"/>
              </w:rPr>
              <w:t>European Union</w:t>
            </w:r>
          </w:p>
          <w:p w:rsidR="0062726F" w:rsidRPr="007771DA" w:rsidRDefault="0062726F" w:rsidP="005F0ACA">
            <w:pPr>
              <w:spacing w:after="120"/>
              <w:rPr>
                <w:sz w:val="20"/>
                <w:lang w:val="en-CA"/>
              </w:rPr>
            </w:pPr>
            <w:r w:rsidRPr="007771DA">
              <w:rPr>
                <w:sz w:val="20"/>
                <w:lang w:val="en-CA"/>
              </w:rPr>
              <w:t xml:space="preserve">It is not expected that either </w:t>
            </w:r>
            <w:proofErr w:type="spellStart"/>
            <w:r w:rsidRPr="007771DA">
              <w:rPr>
                <w:sz w:val="20"/>
                <w:lang w:val="en-CA"/>
              </w:rPr>
              <w:t>carbosulfan</w:t>
            </w:r>
            <w:proofErr w:type="spellEnd"/>
            <w:r w:rsidRPr="007771DA">
              <w:rPr>
                <w:sz w:val="20"/>
                <w:lang w:val="en-CA"/>
              </w:rPr>
              <w:t xml:space="preserve"> or its transformation product </w:t>
            </w:r>
            <w:proofErr w:type="spellStart"/>
            <w:r w:rsidRPr="007771DA">
              <w:rPr>
                <w:sz w:val="20"/>
                <w:lang w:val="en-CA"/>
              </w:rPr>
              <w:t>carbofuran</w:t>
            </w:r>
            <w:proofErr w:type="spellEnd"/>
            <w:r w:rsidRPr="007771DA">
              <w:rPr>
                <w:sz w:val="20"/>
                <w:lang w:val="en-CA"/>
              </w:rPr>
              <w:t xml:space="preserve"> (from data in </w:t>
            </w:r>
            <w:proofErr w:type="spellStart"/>
            <w:r w:rsidRPr="007771DA">
              <w:rPr>
                <w:sz w:val="20"/>
                <w:lang w:val="en-CA"/>
              </w:rPr>
              <w:t>carbofuran</w:t>
            </w:r>
            <w:proofErr w:type="spellEnd"/>
            <w:r w:rsidRPr="007771DA">
              <w:rPr>
                <w:sz w:val="20"/>
                <w:lang w:val="en-CA"/>
              </w:rPr>
              <w:t xml:space="preserve"> dossier) may contaminate the air compartment or be prone to long range transport through air. (UNEP/FAO/RC/CRC.11/INF/14.En, EFSA (2009), p4)</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spacing w:after="60"/>
              <w:jc w:val="both"/>
              <w:rPr>
                <w:b/>
                <w:bCs/>
                <w:sz w:val="20"/>
                <w:lang w:val="en-CA"/>
              </w:rPr>
            </w:pPr>
            <w:r w:rsidRPr="007771DA">
              <w:rPr>
                <w:b/>
                <w:bCs/>
                <w:sz w:val="20"/>
                <w:lang w:val="en-CA"/>
              </w:rPr>
              <w:t>3.3</w:t>
            </w:r>
          </w:p>
        </w:tc>
        <w:tc>
          <w:tcPr>
            <w:tcW w:w="1702" w:type="dxa"/>
            <w:tcBorders>
              <w:top w:val="nil"/>
              <w:left w:val="nil"/>
              <w:bottom w:val="nil"/>
              <w:right w:val="nil"/>
            </w:tcBorders>
          </w:tcPr>
          <w:p w:rsidR="0062726F" w:rsidRPr="007771DA" w:rsidRDefault="0062726F" w:rsidP="0062726F">
            <w:pPr>
              <w:spacing w:before="20" w:after="20"/>
              <w:ind w:right="-108"/>
              <w:outlineLvl w:val="2"/>
              <w:rPr>
                <w:b/>
                <w:bCs/>
                <w:sz w:val="20"/>
                <w:lang w:val="en-CA"/>
              </w:rPr>
            </w:pPr>
            <w:r w:rsidRPr="007771DA">
              <w:rPr>
                <w:b/>
                <w:bCs/>
                <w:sz w:val="20"/>
                <w:lang w:val="en-CA"/>
              </w:rPr>
              <w:t>Water</w:t>
            </w:r>
          </w:p>
        </w:tc>
        <w:tc>
          <w:tcPr>
            <w:tcW w:w="5952" w:type="dxa"/>
            <w:gridSpan w:val="2"/>
            <w:tcBorders>
              <w:top w:val="nil"/>
              <w:left w:val="nil"/>
              <w:bottom w:val="nil"/>
              <w:right w:val="nil"/>
            </w:tcBorders>
          </w:tcPr>
          <w:p w:rsidR="0062726F" w:rsidRPr="007771DA" w:rsidRDefault="0062726F" w:rsidP="005F0ACA">
            <w:pPr>
              <w:rPr>
                <w:b/>
                <w:sz w:val="20"/>
                <w:u w:val="single"/>
                <w:lang w:val="en-CA"/>
              </w:rPr>
            </w:pPr>
            <w:r w:rsidRPr="007771DA">
              <w:rPr>
                <w:b/>
                <w:sz w:val="20"/>
                <w:u w:val="single"/>
                <w:lang w:val="en-CA"/>
              </w:rPr>
              <w:t>European Union</w:t>
            </w:r>
          </w:p>
          <w:p w:rsidR="0062726F" w:rsidRPr="007771DA" w:rsidRDefault="0062726F" w:rsidP="005F0ACA">
            <w:pPr>
              <w:spacing w:after="80"/>
              <w:rPr>
                <w:sz w:val="20"/>
                <w:lang w:val="en-CA"/>
              </w:rPr>
            </w:pPr>
            <w:r w:rsidRPr="007771DA">
              <w:rPr>
                <w:sz w:val="20"/>
                <w:lang w:val="en-CA"/>
              </w:rPr>
              <w:t xml:space="preserve">The potential for groundwater exposure from the representative uses by the parent </w:t>
            </w:r>
            <w:proofErr w:type="spellStart"/>
            <w:r w:rsidRPr="007771DA">
              <w:rPr>
                <w:sz w:val="20"/>
                <w:lang w:val="en-CA"/>
              </w:rPr>
              <w:t>carbosulfan</w:t>
            </w:r>
            <w:proofErr w:type="spellEnd"/>
            <w:r w:rsidRPr="007771DA">
              <w:rPr>
                <w:sz w:val="20"/>
                <w:lang w:val="en-CA"/>
              </w:rPr>
              <w:t xml:space="preserve"> or the metabolite </w:t>
            </w:r>
            <w:proofErr w:type="spellStart"/>
            <w:r w:rsidRPr="007771DA">
              <w:rPr>
                <w:sz w:val="20"/>
                <w:lang w:val="en-CA"/>
              </w:rPr>
              <w:t>dibutylamine</w:t>
            </w:r>
            <w:proofErr w:type="spellEnd"/>
            <w:r w:rsidRPr="007771DA">
              <w:rPr>
                <w:sz w:val="20"/>
                <w:lang w:val="en-CA"/>
              </w:rPr>
              <w:t xml:space="preserve"> above the parametric drinking water limit of 0.1 </w:t>
            </w:r>
            <w:proofErr w:type="spellStart"/>
            <w:r w:rsidRPr="007771DA">
              <w:rPr>
                <w:sz w:val="20"/>
                <w:lang w:val="en-CA"/>
              </w:rPr>
              <w:t>μg</w:t>
            </w:r>
            <w:proofErr w:type="spellEnd"/>
            <w:r w:rsidRPr="007771DA">
              <w:rPr>
                <w:sz w:val="20"/>
                <w:lang w:val="en-CA"/>
              </w:rPr>
              <w:t>/</w:t>
            </w:r>
            <w:proofErr w:type="gramStart"/>
            <w:r w:rsidRPr="007771DA">
              <w:rPr>
                <w:sz w:val="20"/>
                <w:lang w:val="en-CA"/>
              </w:rPr>
              <w:t>L,</w:t>
            </w:r>
            <w:proofErr w:type="gramEnd"/>
            <w:r w:rsidRPr="007771DA">
              <w:rPr>
                <w:sz w:val="20"/>
                <w:lang w:val="en-CA"/>
              </w:rPr>
              <w:t xml:space="preserve"> was concluded to be low in </w:t>
            </w:r>
            <w:proofErr w:type="spellStart"/>
            <w:r w:rsidRPr="007771DA">
              <w:rPr>
                <w:sz w:val="20"/>
                <w:lang w:val="en-CA"/>
              </w:rPr>
              <w:t>geoclimatic</w:t>
            </w:r>
            <w:proofErr w:type="spellEnd"/>
            <w:r w:rsidRPr="007771DA">
              <w:rPr>
                <w:sz w:val="20"/>
                <w:lang w:val="en-CA"/>
              </w:rPr>
              <w:t xml:space="preserve"> situations that are represented by all 9 FOCUS groundwater scenarios. However it is noted that some parameters of the metabolite </w:t>
            </w:r>
            <w:proofErr w:type="spellStart"/>
            <w:r w:rsidRPr="007771DA">
              <w:rPr>
                <w:sz w:val="20"/>
                <w:lang w:val="en-CA"/>
              </w:rPr>
              <w:t>dibutylamine</w:t>
            </w:r>
            <w:proofErr w:type="spellEnd"/>
            <w:r w:rsidRPr="007771DA">
              <w:rPr>
                <w:sz w:val="20"/>
                <w:lang w:val="en-CA"/>
              </w:rPr>
              <w:t xml:space="preserve"> used in the simulations are uncertain. The main metabolite </w:t>
            </w:r>
            <w:proofErr w:type="spellStart"/>
            <w:r w:rsidRPr="007771DA">
              <w:rPr>
                <w:sz w:val="20"/>
                <w:lang w:val="en-CA"/>
              </w:rPr>
              <w:t>carbofuran</w:t>
            </w:r>
            <w:proofErr w:type="spellEnd"/>
            <w:r w:rsidRPr="007771DA">
              <w:rPr>
                <w:sz w:val="20"/>
                <w:lang w:val="en-CA"/>
              </w:rPr>
              <w:t xml:space="preserve"> was calculated to be present in leachate leaving the top 1m soil layer at 80th percentile annual average concentrations &gt;0.1μg/L in case of 8 out of the 9 modelled FOCUS scenarios with the range of 0.22-4.09 </w:t>
            </w:r>
            <w:proofErr w:type="spellStart"/>
            <w:r w:rsidRPr="007771DA">
              <w:rPr>
                <w:sz w:val="20"/>
                <w:lang w:val="en-CA"/>
              </w:rPr>
              <w:t>μg</w:t>
            </w:r>
            <w:proofErr w:type="spellEnd"/>
            <w:r w:rsidRPr="007771DA">
              <w:rPr>
                <w:sz w:val="20"/>
                <w:lang w:val="en-CA"/>
              </w:rPr>
              <w:t xml:space="preserve">/L using the PEARL model, and 7 out of the 9 modelled FOCUS scenarios with the range of </w:t>
            </w:r>
            <w:r w:rsidR="005F0ACA">
              <w:rPr>
                <w:sz w:val="20"/>
                <w:lang w:val="en-CA"/>
              </w:rPr>
              <w:br/>
            </w:r>
            <w:r w:rsidRPr="007771DA">
              <w:rPr>
                <w:sz w:val="20"/>
                <w:lang w:val="en-CA"/>
              </w:rPr>
              <w:t xml:space="preserve">0.32-0.73 </w:t>
            </w:r>
            <w:proofErr w:type="spellStart"/>
            <w:r w:rsidRPr="007771DA">
              <w:rPr>
                <w:sz w:val="20"/>
                <w:lang w:val="en-CA"/>
              </w:rPr>
              <w:t>μg</w:t>
            </w:r>
            <w:proofErr w:type="spellEnd"/>
            <w:r w:rsidRPr="007771DA">
              <w:rPr>
                <w:sz w:val="20"/>
                <w:lang w:val="en-CA"/>
              </w:rPr>
              <w:t xml:space="preserve">/L using the PELMO model, when annual applications were simulated. Only the Porto (PEARL) or Porto and </w:t>
            </w:r>
            <w:proofErr w:type="spellStart"/>
            <w:r w:rsidRPr="007771DA">
              <w:rPr>
                <w:sz w:val="20"/>
                <w:lang w:val="en-CA"/>
              </w:rPr>
              <w:t>Thiva</w:t>
            </w:r>
            <w:proofErr w:type="spellEnd"/>
            <w:r w:rsidRPr="007771DA">
              <w:rPr>
                <w:sz w:val="20"/>
                <w:lang w:val="en-CA"/>
              </w:rPr>
              <w:t xml:space="preserve"> (PELMO) FOCUS scenarios resulted in a </w:t>
            </w:r>
            <w:proofErr w:type="spellStart"/>
            <w:r w:rsidRPr="007771DA">
              <w:rPr>
                <w:sz w:val="20"/>
                <w:lang w:val="en-CA"/>
              </w:rPr>
              <w:t>PECgw</w:t>
            </w:r>
            <w:proofErr w:type="spellEnd"/>
            <w:r w:rsidRPr="007771DA">
              <w:rPr>
                <w:sz w:val="20"/>
                <w:lang w:val="en-CA"/>
              </w:rPr>
              <w:t xml:space="preserve"> value &lt;0.1μg/L (0.023 </w:t>
            </w:r>
            <w:proofErr w:type="spellStart"/>
            <w:r w:rsidRPr="007771DA">
              <w:rPr>
                <w:sz w:val="20"/>
                <w:lang w:val="en-CA"/>
              </w:rPr>
              <w:t>μg</w:t>
            </w:r>
            <w:proofErr w:type="spellEnd"/>
            <w:r w:rsidRPr="007771DA">
              <w:rPr>
                <w:sz w:val="20"/>
                <w:lang w:val="en-CA"/>
              </w:rPr>
              <w:t xml:space="preserve">/L, 0.009 </w:t>
            </w:r>
            <w:proofErr w:type="spellStart"/>
            <w:r w:rsidRPr="007771DA">
              <w:rPr>
                <w:sz w:val="20"/>
                <w:lang w:val="en-CA"/>
              </w:rPr>
              <w:t>μg</w:t>
            </w:r>
            <w:proofErr w:type="spellEnd"/>
            <w:r w:rsidRPr="007771DA">
              <w:rPr>
                <w:sz w:val="20"/>
                <w:lang w:val="en-CA"/>
              </w:rPr>
              <w:t xml:space="preserve">/L and 0.004 </w:t>
            </w:r>
            <w:proofErr w:type="spellStart"/>
            <w:r w:rsidRPr="007771DA">
              <w:rPr>
                <w:sz w:val="20"/>
                <w:lang w:val="en-CA"/>
              </w:rPr>
              <w:t>μg</w:t>
            </w:r>
            <w:proofErr w:type="spellEnd"/>
            <w:r w:rsidRPr="007771DA">
              <w:rPr>
                <w:sz w:val="20"/>
                <w:lang w:val="en-CA"/>
              </w:rPr>
              <w:t xml:space="preserve">/L, respectively). When triennial applications were simulated by FOCUS PEARL, 7 out of the 9 modelled FOCUS scenarios exceeded the 0.1μg/L parametric drinking water limit with the range of 0.24-1.11 </w:t>
            </w:r>
            <w:proofErr w:type="spellStart"/>
            <w:r w:rsidRPr="007771DA">
              <w:rPr>
                <w:sz w:val="20"/>
                <w:lang w:val="en-CA"/>
              </w:rPr>
              <w:t>μg</w:t>
            </w:r>
            <w:proofErr w:type="spellEnd"/>
            <w:r w:rsidRPr="007771DA">
              <w:rPr>
                <w:sz w:val="20"/>
                <w:lang w:val="en-CA"/>
              </w:rPr>
              <w:t xml:space="preserve">/L, and again Porto and </w:t>
            </w:r>
            <w:proofErr w:type="spellStart"/>
            <w:r w:rsidRPr="007771DA">
              <w:rPr>
                <w:sz w:val="20"/>
                <w:lang w:val="en-CA"/>
              </w:rPr>
              <w:t>Thiva</w:t>
            </w:r>
            <w:proofErr w:type="spellEnd"/>
            <w:r w:rsidRPr="007771DA">
              <w:rPr>
                <w:sz w:val="20"/>
                <w:lang w:val="en-CA"/>
              </w:rPr>
              <w:t xml:space="preserve"> FOCUS scenarios resulted in a </w:t>
            </w:r>
            <w:proofErr w:type="spellStart"/>
            <w:r w:rsidRPr="007771DA">
              <w:rPr>
                <w:sz w:val="20"/>
                <w:lang w:val="en-CA"/>
              </w:rPr>
              <w:t>PECgw</w:t>
            </w:r>
            <w:proofErr w:type="spellEnd"/>
            <w:r w:rsidRPr="007771DA">
              <w:rPr>
                <w:sz w:val="20"/>
                <w:lang w:val="en-CA"/>
              </w:rPr>
              <w:t xml:space="preserve"> value &lt;0.1μg/L (0.012 </w:t>
            </w:r>
            <w:proofErr w:type="spellStart"/>
            <w:r w:rsidRPr="007771DA">
              <w:rPr>
                <w:sz w:val="20"/>
                <w:lang w:val="en-CA"/>
              </w:rPr>
              <w:t>μg</w:t>
            </w:r>
            <w:proofErr w:type="spellEnd"/>
            <w:r w:rsidRPr="007771DA">
              <w:rPr>
                <w:sz w:val="20"/>
                <w:lang w:val="en-CA"/>
              </w:rPr>
              <w:t xml:space="preserve">/L and </w:t>
            </w:r>
            <w:r w:rsidR="005F0ACA">
              <w:rPr>
                <w:sz w:val="20"/>
                <w:lang w:val="en-CA"/>
              </w:rPr>
              <w:br/>
            </w:r>
            <w:r w:rsidRPr="007771DA">
              <w:rPr>
                <w:sz w:val="20"/>
                <w:lang w:val="en-CA"/>
              </w:rPr>
              <w:t xml:space="preserve">0.069 </w:t>
            </w:r>
            <w:proofErr w:type="spellStart"/>
            <w:r w:rsidRPr="007771DA">
              <w:rPr>
                <w:sz w:val="20"/>
                <w:lang w:val="en-CA"/>
              </w:rPr>
              <w:t>μg</w:t>
            </w:r>
            <w:proofErr w:type="spellEnd"/>
            <w:r w:rsidRPr="007771DA">
              <w:rPr>
                <w:sz w:val="20"/>
                <w:lang w:val="en-CA"/>
              </w:rPr>
              <w:t xml:space="preserve">/L, respectively). When FOCUS PELMO was used for the simulation of triennial applications, 5 out of the 9 modelled FOCUS scenarios exceeded the 0.1μg/L parametric drinking water limit with the range of 0.15-0.30 </w:t>
            </w:r>
            <w:proofErr w:type="spellStart"/>
            <w:r w:rsidRPr="007771DA">
              <w:rPr>
                <w:sz w:val="20"/>
                <w:lang w:val="en-CA"/>
              </w:rPr>
              <w:t>μg</w:t>
            </w:r>
            <w:proofErr w:type="spellEnd"/>
            <w:r w:rsidRPr="007771DA">
              <w:rPr>
                <w:sz w:val="20"/>
                <w:lang w:val="en-CA"/>
              </w:rPr>
              <w:t xml:space="preserve">/L. The </w:t>
            </w:r>
            <w:proofErr w:type="spellStart"/>
            <w:r w:rsidRPr="007771DA">
              <w:rPr>
                <w:sz w:val="20"/>
                <w:lang w:val="en-CA"/>
              </w:rPr>
              <w:t>Kremsmünster</w:t>
            </w:r>
            <w:proofErr w:type="spellEnd"/>
            <w:r w:rsidRPr="007771DA">
              <w:rPr>
                <w:sz w:val="20"/>
                <w:lang w:val="en-CA"/>
              </w:rPr>
              <w:t xml:space="preserve">, Porto, </w:t>
            </w:r>
            <w:proofErr w:type="spellStart"/>
            <w:r w:rsidRPr="007771DA">
              <w:rPr>
                <w:sz w:val="20"/>
                <w:lang w:val="en-CA"/>
              </w:rPr>
              <w:t>Sevilla</w:t>
            </w:r>
            <w:proofErr w:type="spellEnd"/>
            <w:r w:rsidRPr="007771DA">
              <w:rPr>
                <w:sz w:val="20"/>
                <w:lang w:val="en-CA"/>
              </w:rPr>
              <w:t xml:space="preserve"> and </w:t>
            </w:r>
            <w:proofErr w:type="spellStart"/>
            <w:r w:rsidRPr="007771DA">
              <w:rPr>
                <w:sz w:val="20"/>
                <w:lang w:val="en-CA"/>
              </w:rPr>
              <w:t>Thiva</w:t>
            </w:r>
            <w:proofErr w:type="spellEnd"/>
            <w:r w:rsidRPr="007771DA">
              <w:rPr>
                <w:sz w:val="20"/>
                <w:lang w:val="en-CA"/>
              </w:rPr>
              <w:t xml:space="preserve"> FOCUS scenarios resulted </w:t>
            </w:r>
            <w:proofErr w:type="spellStart"/>
            <w:r w:rsidRPr="007771DA">
              <w:rPr>
                <w:sz w:val="20"/>
                <w:lang w:val="en-CA"/>
              </w:rPr>
              <w:t>PECgw</w:t>
            </w:r>
            <w:proofErr w:type="spellEnd"/>
            <w:r w:rsidRPr="007771DA">
              <w:rPr>
                <w:sz w:val="20"/>
                <w:lang w:val="en-CA"/>
              </w:rPr>
              <w:t xml:space="preserve"> &lt;0.1μg/L (0.002 – </w:t>
            </w:r>
            <w:r w:rsidR="005F0ACA">
              <w:rPr>
                <w:sz w:val="20"/>
                <w:lang w:val="en-CA"/>
              </w:rPr>
              <w:br/>
            </w:r>
            <w:r w:rsidRPr="007771DA">
              <w:rPr>
                <w:sz w:val="20"/>
                <w:lang w:val="en-CA"/>
              </w:rPr>
              <w:t xml:space="preserve">0.099 </w:t>
            </w:r>
            <w:proofErr w:type="spellStart"/>
            <w:r w:rsidRPr="007771DA">
              <w:rPr>
                <w:sz w:val="20"/>
                <w:lang w:val="en-CA"/>
              </w:rPr>
              <w:t>μg</w:t>
            </w:r>
            <w:proofErr w:type="spellEnd"/>
            <w:r w:rsidRPr="007771DA">
              <w:rPr>
                <w:sz w:val="20"/>
                <w:lang w:val="en-CA"/>
              </w:rPr>
              <w:t xml:space="preserve">/L). The </w:t>
            </w:r>
            <w:proofErr w:type="spellStart"/>
            <w:r w:rsidRPr="007771DA">
              <w:rPr>
                <w:sz w:val="20"/>
                <w:lang w:val="en-CA"/>
              </w:rPr>
              <w:t>PECgw</w:t>
            </w:r>
            <w:proofErr w:type="spellEnd"/>
            <w:r w:rsidRPr="007771DA">
              <w:rPr>
                <w:sz w:val="20"/>
                <w:lang w:val="en-CA"/>
              </w:rPr>
              <w:t xml:space="preserve"> for the metabolites 3-keto-carbofuran and </w:t>
            </w:r>
            <w:r w:rsidR="005F0ACA">
              <w:rPr>
                <w:sz w:val="20"/>
                <w:lang w:val="en-CA"/>
              </w:rPr>
              <w:br/>
            </w:r>
            <w:r w:rsidRPr="007771DA">
              <w:rPr>
                <w:sz w:val="20"/>
                <w:lang w:val="en-CA"/>
              </w:rPr>
              <w:t xml:space="preserve">3-hydroxy-carbofuran exceeded the 0.1μg/L parametric drinking water limit only in a few cases of FOCUS simulations when annual applications were simulated. When triennial applications were simulated, 3-keto-carbofuran exceeded this trigger only in one case (FOCUS PEARL, Piacenza scenario) of the simulations. However, it is noted that the simulations for the metabolites were regarded as worst case, as 100 % formation was assumed (which would be expected to be lower in reality). On the other hand it is also noted that another parameter (DT50 of the parent molecule) used in these simulations is regarded as favourable for all the metabolites. In summary, the potential for groundwater exposure from the representative uses by </w:t>
            </w:r>
            <w:proofErr w:type="spellStart"/>
            <w:r w:rsidRPr="007771DA">
              <w:rPr>
                <w:sz w:val="20"/>
                <w:lang w:val="en-CA"/>
              </w:rPr>
              <w:t>carbofuran</w:t>
            </w:r>
            <w:proofErr w:type="spellEnd"/>
            <w:r w:rsidRPr="007771DA">
              <w:rPr>
                <w:sz w:val="20"/>
                <w:lang w:val="en-CA"/>
              </w:rPr>
              <w:t xml:space="preserve">, as a metabolite of the parent </w:t>
            </w:r>
            <w:proofErr w:type="spellStart"/>
            <w:r w:rsidRPr="007771DA">
              <w:rPr>
                <w:sz w:val="20"/>
                <w:lang w:val="en-CA"/>
              </w:rPr>
              <w:t>carbosulfan</w:t>
            </w:r>
            <w:proofErr w:type="spellEnd"/>
            <w:r w:rsidRPr="007771DA">
              <w:rPr>
                <w:sz w:val="20"/>
                <w:lang w:val="en-CA"/>
              </w:rPr>
              <w:t xml:space="preserve">, above the parametric drinking water limit </w:t>
            </w:r>
            <w:proofErr w:type="gramStart"/>
            <w:r w:rsidRPr="007771DA">
              <w:rPr>
                <w:sz w:val="20"/>
                <w:lang w:val="en-CA"/>
              </w:rPr>
              <w:t xml:space="preserve">of 0.1 </w:t>
            </w:r>
            <w:proofErr w:type="spellStart"/>
            <w:r w:rsidRPr="007771DA">
              <w:rPr>
                <w:sz w:val="20"/>
                <w:lang w:val="en-CA"/>
              </w:rPr>
              <w:t>μg</w:t>
            </w:r>
            <w:proofErr w:type="spellEnd"/>
            <w:r w:rsidRPr="007771DA">
              <w:rPr>
                <w:sz w:val="20"/>
                <w:lang w:val="en-CA"/>
              </w:rPr>
              <w:t>/L,</w:t>
            </w:r>
            <w:proofErr w:type="gramEnd"/>
            <w:r w:rsidRPr="007771DA">
              <w:rPr>
                <w:sz w:val="20"/>
                <w:lang w:val="en-CA"/>
              </w:rPr>
              <w:t xml:space="preserve"> was concluded to be very high in geo-climatic situations that are represented by 8 out of the 9</w:t>
            </w:r>
            <w:r w:rsidR="00AB5350">
              <w:rPr>
                <w:sz w:val="20"/>
                <w:lang w:val="en-CA"/>
              </w:rPr>
              <w:t> </w:t>
            </w:r>
            <w:r w:rsidRPr="007771DA">
              <w:rPr>
                <w:sz w:val="20"/>
                <w:lang w:val="en-CA"/>
              </w:rPr>
              <w:t xml:space="preserve">FOCUS groundwater scenarios. </w:t>
            </w:r>
          </w:p>
          <w:p w:rsidR="0062726F" w:rsidRPr="007771DA" w:rsidRDefault="0062726F" w:rsidP="005F0ACA">
            <w:pPr>
              <w:spacing w:after="80"/>
              <w:rPr>
                <w:sz w:val="20"/>
                <w:lang w:val="en-CA"/>
              </w:rPr>
            </w:pPr>
            <w:r w:rsidRPr="007771DA">
              <w:rPr>
                <w:sz w:val="20"/>
                <w:lang w:val="en-CA"/>
              </w:rPr>
              <w:t xml:space="preserve">Even at the drinking water limit </w:t>
            </w:r>
            <w:proofErr w:type="gramStart"/>
            <w:r w:rsidRPr="007771DA">
              <w:rPr>
                <w:sz w:val="20"/>
                <w:lang w:val="en-CA"/>
              </w:rPr>
              <w:t xml:space="preserve">of 0.1 </w:t>
            </w:r>
            <w:proofErr w:type="spellStart"/>
            <w:r w:rsidRPr="007771DA">
              <w:rPr>
                <w:sz w:val="20"/>
                <w:lang w:val="en-CA"/>
              </w:rPr>
              <w:t>μg</w:t>
            </w:r>
            <w:proofErr w:type="spellEnd"/>
            <w:r w:rsidRPr="007771DA">
              <w:rPr>
                <w:sz w:val="20"/>
                <w:lang w:val="en-CA"/>
              </w:rPr>
              <w:t>/L that is applied to groundwater,</w:t>
            </w:r>
            <w:proofErr w:type="gramEnd"/>
            <w:r w:rsidRPr="007771DA">
              <w:rPr>
                <w:sz w:val="20"/>
                <w:lang w:val="en-CA"/>
              </w:rPr>
              <w:t xml:space="preserve"> consumer exposure would be greater than 10% of the toxicological reference values for vulnerable consumer groups (toddlers and infants). Therefore a drinking water limit &lt;0.1 </w:t>
            </w:r>
            <w:proofErr w:type="spellStart"/>
            <w:r w:rsidRPr="007771DA">
              <w:rPr>
                <w:sz w:val="20"/>
                <w:lang w:val="en-CA"/>
              </w:rPr>
              <w:t>μg</w:t>
            </w:r>
            <w:proofErr w:type="spellEnd"/>
            <w:r w:rsidRPr="007771DA">
              <w:rPr>
                <w:sz w:val="20"/>
                <w:lang w:val="en-CA"/>
              </w:rPr>
              <w:t xml:space="preserve">/L is needed for the </w:t>
            </w:r>
            <w:proofErr w:type="spellStart"/>
            <w:r w:rsidRPr="007771DA">
              <w:rPr>
                <w:sz w:val="20"/>
                <w:lang w:val="en-CA"/>
              </w:rPr>
              <w:t>carbamate</w:t>
            </w:r>
            <w:proofErr w:type="spellEnd"/>
            <w:r w:rsidRPr="007771DA">
              <w:rPr>
                <w:sz w:val="20"/>
                <w:lang w:val="en-CA"/>
              </w:rPr>
              <w:t xml:space="preserve"> structured metabolites according to uniform principles. However, a method with a validated LOQ &lt; 0.1 </w:t>
            </w:r>
            <w:proofErr w:type="spellStart"/>
            <w:r w:rsidRPr="007771DA">
              <w:rPr>
                <w:sz w:val="20"/>
                <w:lang w:val="en-CA"/>
              </w:rPr>
              <w:t>μg</w:t>
            </w:r>
            <w:proofErr w:type="spellEnd"/>
            <w:r w:rsidRPr="007771DA">
              <w:rPr>
                <w:sz w:val="20"/>
                <w:lang w:val="en-CA"/>
              </w:rPr>
              <w:t xml:space="preserve">/L for each </w:t>
            </w:r>
            <w:proofErr w:type="spellStart"/>
            <w:r w:rsidRPr="007771DA">
              <w:rPr>
                <w:sz w:val="20"/>
                <w:lang w:val="en-CA"/>
              </w:rPr>
              <w:t>analyte</w:t>
            </w:r>
            <w:proofErr w:type="spellEnd"/>
            <w:r w:rsidRPr="007771DA">
              <w:rPr>
                <w:sz w:val="20"/>
                <w:lang w:val="en-CA"/>
              </w:rPr>
              <w:t xml:space="preserve"> is not available.  (UNEP/FAO/RC/CRC.11/INF/14.En, EFSA (2009), p4)</w:t>
            </w:r>
          </w:p>
        </w:tc>
      </w:tr>
      <w:tr w:rsidR="0062726F" w:rsidRPr="00D954D7"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spacing w:after="60"/>
              <w:jc w:val="both"/>
              <w:rPr>
                <w:b/>
                <w:bCs/>
                <w:sz w:val="20"/>
                <w:lang w:val="en-CA"/>
              </w:rPr>
            </w:pPr>
            <w:r w:rsidRPr="007771DA">
              <w:rPr>
                <w:b/>
                <w:bCs/>
                <w:sz w:val="20"/>
                <w:lang w:val="en-CA"/>
              </w:rPr>
              <w:t>3.4</w:t>
            </w:r>
          </w:p>
        </w:tc>
        <w:tc>
          <w:tcPr>
            <w:tcW w:w="1702" w:type="dxa"/>
            <w:tcBorders>
              <w:top w:val="nil"/>
              <w:left w:val="nil"/>
              <w:bottom w:val="nil"/>
              <w:right w:val="nil"/>
            </w:tcBorders>
          </w:tcPr>
          <w:p w:rsidR="0062726F" w:rsidRPr="007771DA" w:rsidRDefault="0062726F" w:rsidP="0062726F">
            <w:pPr>
              <w:rPr>
                <w:b/>
                <w:bCs/>
                <w:sz w:val="20"/>
                <w:lang w:val="en-CA"/>
              </w:rPr>
            </w:pPr>
            <w:r w:rsidRPr="007771DA">
              <w:rPr>
                <w:b/>
                <w:bCs/>
                <w:sz w:val="20"/>
                <w:lang w:val="en-CA"/>
              </w:rPr>
              <w:t xml:space="preserve">Occupational exposure </w:t>
            </w:r>
          </w:p>
        </w:tc>
        <w:tc>
          <w:tcPr>
            <w:tcW w:w="5952" w:type="dxa"/>
            <w:gridSpan w:val="2"/>
            <w:tcBorders>
              <w:top w:val="nil"/>
              <w:left w:val="nil"/>
              <w:bottom w:val="nil"/>
              <w:right w:val="nil"/>
            </w:tcBorders>
          </w:tcPr>
          <w:p w:rsidR="0062726F" w:rsidRPr="007771DA" w:rsidRDefault="0062726F" w:rsidP="0062726F">
            <w:pPr>
              <w:jc w:val="both"/>
              <w:rPr>
                <w:b/>
                <w:sz w:val="20"/>
                <w:u w:val="single"/>
                <w:lang w:val="en-CA"/>
              </w:rPr>
            </w:pPr>
            <w:r w:rsidRPr="007771DA">
              <w:rPr>
                <w:b/>
                <w:sz w:val="20"/>
                <w:u w:val="single"/>
                <w:lang w:val="en-CA"/>
              </w:rPr>
              <w:t>European Union</w:t>
            </w:r>
          </w:p>
          <w:p w:rsidR="0062726F" w:rsidRPr="007771DA" w:rsidRDefault="0062726F" w:rsidP="005F0ACA">
            <w:pPr>
              <w:spacing w:after="80"/>
              <w:rPr>
                <w:sz w:val="20"/>
                <w:lang w:val="en-CA"/>
              </w:rPr>
            </w:pPr>
            <w:r w:rsidRPr="007771DA">
              <w:rPr>
                <w:sz w:val="20"/>
                <w:lang w:val="en-CA"/>
              </w:rPr>
              <w:t xml:space="preserve">Worker exposure:  As Marshal 10G is applied to the soil at the time of planting/transplanting and incorporated, workers entering treated areas are not likely to be exposed to </w:t>
            </w:r>
            <w:proofErr w:type="spellStart"/>
            <w:r w:rsidRPr="007771DA">
              <w:rPr>
                <w:sz w:val="20"/>
                <w:lang w:val="en-CA"/>
              </w:rPr>
              <w:t>dislodgeable</w:t>
            </w:r>
            <w:proofErr w:type="spellEnd"/>
            <w:r w:rsidRPr="007771DA">
              <w:rPr>
                <w:sz w:val="20"/>
                <w:lang w:val="en-CA"/>
              </w:rPr>
              <w:t xml:space="preserve"> foliar residues of </w:t>
            </w:r>
            <w:proofErr w:type="spellStart"/>
            <w:r w:rsidRPr="007771DA">
              <w:rPr>
                <w:sz w:val="20"/>
                <w:lang w:val="en-CA"/>
              </w:rPr>
              <w:t>carbosulfan</w:t>
            </w:r>
            <w:proofErr w:type="spellEnd"/>
            <w:r w:rsidRPr="007771DA">
              <w:rPr>
                <w:sz w:val="20"/>
                <w:lang w:val="en-CA"/>
              </w:rPr>
              <w:t xml:space="preserve">. </w:t>
            </w:r>
          </w:p>
          <w:p w:rsidR="0062726F" w:rsidRPr="007771DA" w:rsidRDefault="0062726F" w:rsidP="005F0ACA">
            <w:pPr>
              <w:spacing w:after="80"/>
              <w:jc w:val="both"/>
              <w:rPr>
                <w:sz w:val="20"/>
                <w:lang w:val="fr-CA"/>
              </w:rPr>
            </w:pPr>
            <w:r w:rsidRPr="007771DA">
              <w:rPr>
                <w:sz w:val="20"/>
                <w:lang w:val="fr-CA"/>
              </w:rPr>
              <w:t>(UNEP/FAO/RC/CRC.11/INF/14.En, EFSA(2009), p16)</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spacing w:after="60"/>
              <w:jc w:val="both"/>
              <w:rPr>
                <w:b/>
                <w:bCs/>
                <w:sz w:val="20"/>
                <w:lang w:val="en-CA"/>
              </w:rPr>
            </w:pPr>
            <w:r w:rsidRPr="007771DA">
              <w:rPr>
                <w:b/>
                <w:bCs/>
                <w:sz w:val="20"/>
                <w:lang w:val="en-CA"/>
              </w:rPr>
              <w:t xml:space="preserve">3.5 </w:t>
            </w:r>
          </w:p>
        </w:tc>
        <w:tc>
          <w:tcPr>
            <w:tcW w:w="1702" w:type="dxa"/>
            <w:tcBorders>
              <w:top w:val="nil"/>
              <w:left w:val="nil"/>
              <w:bottom w:val="nil"/>
              <w:right w:val="nil"/>
            </w:tcBorders>
          </w:tcPr>
          <w:p w:rsidR="0062726F" w:rsidRPr="007771DA" w:rsidRDefault="0062726F" w:rsidP="0062726F">
            <w:pPr>
              <w:spacing w:before="20" w:after="20"/>
              <w:outlineLvl w:val="2"/>
              <w:rPr>
                <w:b/>
                <w:bCs/>
                <w:sz w:val="20"/>
                <w:lang w:val="en-CA"/>
              </w:rPr>
            </w:pPr>
            <w:r w:rsidRPr="007771DA">
              <w:rPr>
                <w:b/>
                <w:bCs/>
                <w:sz w:val="20"/>
                <w:lang w:val="en-CA"/>
              </w:rPr>
              <w:t>Medical data contributing to regulatory decision</w:t>
            </w:r>
          </w:p>
        </w:tc>
        <w:tc>
          <w:tcPr>
            <w:tcW w:w="5952" w:type="dxa"/>
            <w:gridSpan w:val="2"/>
            <w:tcBorders>
              <w:top w:val="nil"/>
              <w:left w:val="nil"/>
              <w:bottom w:val="nil"/>
              <w:right w:val="nil"/>
            </w:tcBorders>
          </w:tcPr>
          <w:p w:rsidR="0062726F" w:rsidRPr="007771DA" w:rsidRDefault="0062726F" w:rsidP="0062726F">
            <w:pPr>
              <w:jc w:val="both"/>
              <w:rPr>
                <w:sz w:val="20"/>
                <w:lang w:val="en-CA"/>
              </w:rPr>
            </w:pPr>
          </w:p>
        </w:tc>
      </w:tr>
      <w:tr w:rsidR="0062726F" w:rsidRPr="00D954D7"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spacing w:after="60"/>
              <w:jc w:val="both"/>
              <w:rPr>
                <w:b/>
                <w:bCs/>
                <w:sz w:val="20"/>
                <w:lang w:val="en-CA"/>
              </w:rPr>
            </w:pPr>
            <w:r w:rsidRPr="007771DA">
              <w:rPr>
                <w:b/>
                <w:bCs/>
                <w:sz w:val="20"/>
                <w:lang w:val="en-CA"/>
              </w:rPr>
              <w:t>3.6</w:t>
            </w:r>
          </w:p>
        </w:tc>
        <w:tc>
          <w:tcPr>
            <w:tcW w:w="1702" w:type="dxa"/>
            <w:tcBorders>
              <w:top w:val="nil"/>
              <w:left w:val="nil"/>
              <w:bottom w:val="nil"/>
              <w:right w:val="nil"/>
            </w:tcBorders>
          </w:tcPr>
          <w:p w:rsidR="0062726F" w:rsidRPr="007771DA" w:rsidRDefault="0062726F" w:rsidP="0062726F">
            <w:pPr>
              <w:spacing w:before="20" w:after="20"/>
              <w:outlineLvl w:val="2"/>
              <w:rPr>
                <w:b/>
                <w:bCs/>
                <w:sz w:val="20"/>
                <w:lang w:val="en-CA"/>
              </w:rPr>
            </w:pPr>
            <w:r w:rsidRPr="007771DA">
              <w:rPr>
                <w:b/>
                <w:bCs/>
                <w:sz w:val="20"/>
                <w:lang w:val="en-CA"/>
              </w:rPr>
              <w:t xml:space="preserve">Public exposure </w:t>
            </w:r>
          </w:p>
        </w:tc>
        <w:tc>
          <w:tcPr>
            <w:tcW w:w="5952" w:type="dxa"/>
            <w:gridSpan w:val="2"/>
            <w:tcBorders>
              <w:top w:val="nil"/>
              <w:left w:val="nil"/>
              <w:bottom w:val="nil"/>
              <w:right w:val="nil"/>
            </w:tcBorders>
          </w:tcPr>
          <w:p w:rsidR="0062726F" w:rsidRPr="007771DA" w:rsidRDefault="0062726F" w:rsidP="005F0ACA">
            <w:pPr>
              <w:spacing w:after="80"/>
              <w:rPr>
                <w:b/>
                <w:sz w:val="20"/>
                <w:u w:val="single"/>
                <w:lang w:val="en-CA"/>
              </w:rPr>
            </w:pPr>
            <w:r w:rsidRPr="007771DA">
              <w:rPr>
                <w:b/>
                <w:sz w:val="20"/>
                <w:u w:val="single"/>
                <w:lang w:val="en-CA"/>
              </w:rPr>
              <w:t>European Union</w:t>
            </w:r>
          </w:p>
          <w:p w:rsidR="0062726F" w:rsidRPr="007771DA" w:rsidRDefault="0062726F" w:rsidP="005F0ACA">
            <w:pPr>
              <w:spacing w:after="80"/>
              <w:rPr>
                <w:sz w:val="20"/>
                <w:lang w:val="en-CA"/>
              </w:rPr>
            </w:pPr>
            <w:r w:rsidRPr="007771DA">
              <w:rPr>
                <w:sz w:val="20"/>
                <w:lang w:val="en-CA"/>
              </w:rPr>
              <w:t>Bystander exposure:  Marshal 10G: No established models are available to estimate the level of bystander exposure likely to arise during granule application. It can be assumed that bystanders may be present during the field use of Marshal 10G. In the additional report, the rapporteur Member State expressed the opinion that the use of granular applicators distributing granules by drilling eliminates bystander exposure.</w:t>
            </w:r>
          </w:p>
          <w:p w:rsidR="0062726F" w:rsidRPr="007771DA" w:rsidRDefault="0062726F" w:rsidP="005F0ACA">
            <w:pPr>
              <w:spacing w:after="80"/>
              <w:rPr>
                <w:sz w:val="20"/>
                <w:lang w:val="fr-CA"/>
              </w:rPr>
            </w:pPr>
            <w:r w:rsidRPr="007771DA">
              <w:rPr>
                <w:sz w:val="20"/>
                <w:lang w:val="fr-CA"/>
              </w:rPr>
              <w:t>(UNEP/FAO/RC/CRC.11/INF/14.En, EFSA (2009</w:t>
            </w:r>
            <w:proofErr w:type="gramStart"/>
            <w:r w:rsidRPr="007771DA">
              <w:rPr>
                <w:sz w:val="20"/>
                <w:lang w:val="fr-CA"/>
              </w:rPr>
              <w:t>) ,</w:t>
            </w:r>
            <w:proofErr w:type="gramEnd"/>
            <w:r w:rsidRPr="007771DA">
              <w:rPr>
                <w:sz w:val="20"/>
                <w:lang w:val="fr-CA"/>
              </w:rPr>
              <w:t xml:space="preserve"> p16)</w:t>
            </w:r>
          </w:p>
        </w:tc>
      </w:tr>
      <w:tr w:rsidR="0062726F" w:rsidRPr="007771DA" w:rsidTr="005F0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62726F" w:rsidRPr="007771DA" w:rsidRDefault="0062726F" w:rsidP="0062726F">
            <w:pPr>
              <w:spacing w:after="60"/>
              <w:jc w:val="both"/>
              <w:rPr>
                <w:b/>
                <w:bCs/>
                <w:sz w:val="20"/>
                <w:lang w:val="en-CA"/>
              </w:rPr>
            </w:pPr>
            <w:r w:rsidRPr="007771DA">
              <w:rPr>
                <w:b/>
                <w:bCs/>
                <w:sz w:val="20"/>
                <w:lang w:val="en-CA"/>
              </w:rPr>
              <w:t>3.7</w:t>
            </w:r>
          </w:p>
        </w:tc>
        <w:tc>
          <w:tcPr>
            <w:tcW w:w="1702" w:type="dxa"/>
            <w:tcBorders>
              <w:top w:val="nil"/>
              <w:left w:val="nil"/>
              <w:bottom w:val="nil"/>
              <w:right w:val="nil"/>
            </w:tcBorders>
          </w:tcPr>
          <w:p w:rsidR="0062726F" w:rsidRPr="007771DA" w:rsidRDefault="0062726F" w:rsidP="0062726F">
            <w:pPr>
              <w:spacing w:before="20" w:after="20"/>
              <w:outlineLvl w:val="2"/>
              <w:rPr>
                <w:b/>
                <w:bCs/>
                <w:sz w:val="20"/>
                <w:lang w:val="en-CA"/>
              </w:rPr>
            </w:pPr>
            <w:r w:rsidRPr="007771DA">
              <w:rPr>
                <w:b/>
                <w:bCs/>
                <w:sz w:val="20"/>
                <w:lang w:val="en-CA"/>
              </w:rPr>
              <w:t>Summary-overall risk evaluation</w:t>
            </w:r>
          </w:p>
        </w:tc>
        <w:tc>
          <w:tcPr>
            <w:tcW w:w="5952" w:type="dxa"/>
            <w:gridSpan w:val="2"/>
            <w:tcBorders>
              <w:top w:val="nil"/>
              <w:left w:val="nil"/>
              <w:bottom w:val="nil"/>
              <w:right w:val="nil"/>
            </w:tcBorders>
          </w:tcPr>
          <w:p w:rsidR="0062726F" w:rsidRPr="007771DA" w:rsidRDefault="0062726F" w:rsidP="005F0ACA">
            <w:pPr>
              <w:spacing w:after="80"/>
              <w:rPr>
                <w:sz w:val="20"/>
                <w:u w:val="single"/>
                <w:lang w:val="en-CA"/>
              </w:rPr>
            </w:pPr>
            <w:r w:rsidRPr="007771DA">
              <w:rPr>
                <w:b/>
                <w:sz w:val="20"/>
                <w:u w:val="single"/>
                <w:lang w:val="en-CA"/>
              </w:rPr>
              <w:t>European Union</w:t>
            </w:r>
          </w:p>
          <w:p w:rsidR="0062726F" w:rsidRPr="007771DA" w:rsidRDefault="0062726F" w:rsidP="005F0ACA">
            <w:pPr>
              <w:spacing w:after="80"/>
              <w:rPr>
                <w:sz w:val="20"/>
                <w:lang w:val="en-CA"/>
              </w:rPr>
            </w:pPr>
            <w:r w:rsidRPr="007771DA">
              <w:rPr>
                <w:sz w:val="20"/>
                <w:lang w:val="en-CA"/>
              </w:rPr>
              <w:t xml:space="preserve">It was concluded that </w:t>
            </w:r>
            <w:proofErr w:type="spellStart"/>
            <w:r w:rsidRPr="007771DA">
              <w:rPr>
                <w:sz w:val="20"/>
                <w:lang w:val="en-CA"/>
              </w:rPr>
              <w:t>carbosulfan</w:t>
            </w:r>
            <w:proofErr w:type="spellEnd"/>
            <w:r w:rsidRPr="007771DA">
              <w:rPr>
                <w:sz w:val="20"/>
                <w:lang w:val="en-CA"/>
              </w:rPr>
              <w:t xml:space="preserve"> was not demonstrated to fulfil the safety requirements laid down in Article 5 (1) (a) and (b) of Directive 91/414/EEC. </w:t>
            </w:r>
          </w:p>
          <w:p w:rsidR="0062726F" w:rsidRPr="007771DA" w:rsidRDefault="0062726F" w:rsidP="005F0ACA">
            <w:pPr>
              <w:spacing w:after="80"/>
              <w:rPr>
                <w:sz w:val="20"/>
                <w:lang w:val="en-CA"/>
              </w:rPr>
            </w:pPr>
            <w:r w:rsidRPr="007771DA">
              <w:rPr>
                <w:sz w:val="20"/>
                <w:lang w:val="en-CA"/>
              </w:rPr>
              <w:t xml:space="preserve">Certain metabolites with a hazardous profile appear with the use of </w:t>
            </w:r>
            <w:proofErr w:type="spellStart"/>
            <w:r w:rsidRPr="007771DA">
              <w:rPr>
                <w:sz w:val="20"/>
                <w:lang w:val="en-CA"/>
              </w:rPr>
              <w:t>carbosulfan</w:t>
            </w:r>
            <w:proofErr w:type="spellEnd"/>
            <w:r w:rsidRPr="007771DA">
              <w:rPr>
                <w:sz w:val="20"/>
                <w:lang w:val="en-CA"/>
              </w:rPr>
              <w:t xml:space="preserve">. Some of these metabolites could be </w:t>
            </w:r>
            <w:proofErr w:type="spellStart"/>
            <w:r w:rsidRPr="007771DA">
              <w:rPr>
                <w:sz w:val="20"/>
                <w:lang w:val="en-CA"/>
              </w:rPr>
              <w:t>genotoxic</w:t>
            </w:r>
            <w:proofErr w:type="spellEnd"/>
            <w:r w:rsidRPr="007771DA">
              <w:rPr>
                <w:sz w:val="20"/>
                <w:lang w:val="en-CA"/>
              </w:rPr>
              <w:t>. Due to uncertainties on this issue, and based on the current knowledge and the available data, risks regarding the exposure of consumer could not be excluded.</w:t>
            </w:r>
          </w:p>
          <w:p w:rsidR="0062726F" w:rsidRPr="007771DA" w:rsidRDefault="0062726F" w:rsidP="005F0ACA">
            <w:pPr>
              <w:spacing w:after="80"/>
              <w:rPr>
                <w:sz w:val="20"/>
                <w:lang w:val="en-CA"/>
              </w:rPr>
            </w:pPr>
            <w:r w:rsidRPr="007771DA">
              <w:rPr>
                <w:sz w:val="20"/>
                <w:lang w:val="en-CA"/>
              </w:rPr>
              <w:t xml:space="preserve">In addition, impurities, of which at least one is carcinogenic </w:t>
            </w:r>
            <w:r w:rsidR="005F0ACA">
              <w:rPr>
                <w:sz w:val="20"/>
                <w:lang w:val="en-CA"/>
              </w:rPr>
              <w:br/>
            </w:r>
            <w:proofErr w:type="gramStart"/>
            <w:r w:rsidRPr="007771DA">
              <w:rPr>
                <w:sz w:val="20"/>
                <w:lang w:val="en-CA"/>
              </w:rPr>
              <w:t>(N-</w:t>
            </w:r>
            <w:proofErr w:type="spellStart"/>
            <w:r w:rsidRPr="007771DA">
              <w:rPr>
                <w:sz w:val="20"/>
                <w:lang w:val="en-CA"/>
              </w:rPr>
              <w:t>nitrosodibutylamine</w:t>
            </w:r>
            <w:proofErr w:type="spellEnd"/>
            <w:r w:rsidRPr="007771DA">
              <w:rPr>
                <w:sz w:val="20"/>
                <w:lang w:val="en-CA"/>
              </w:rPr>
              <w:t>)</w:t>
            </w:r>
            <w:proofErr w:type="gramEnd"/>
            <w:r w:rsidRPr="007771DA">
              <w:rPr>
                <w:sz w:val="20"/>
                <w:lang w:val="en-CA"/>
              </w:rPr>
              <w:t xml:space="preserve"> were found in the substance as sold in the market (technical substance) at levels raising concerns. Moreover, the presence of unknown levels of carcinogenic impurities in the technical substance may increase during storage. The data provided by the </w:t>
            </w:r>
            <w:proofErr w:type="spellStart"/>
            <w:r w:rsidRPr="007771DA">
              <w:rPr>
                <w:sz w:val="20"/>
                <w:lang w:val="en-CA"/>
              </w:rPr>
              <w:t>notifier</w:t>
            </w:r>
            <w:proofErr w:type="spellEnd"/>
            <w:r w:rsidRPr="007771DA">
              <w:rPr>
                <w:sz w:val="20"/>
                <w:lang w:val="en-CA"/>
              </w:rPr>
              <w:t xml:space="preserve"> were not sufficient to address concerns on this issue and thus to assess the risk for operators in an adequate manner.</w:t>
            </w:r>
          </w:p>
          <w:p w:rsidR="0062726F" w:rsidRPr="007771DA" w:rsidRDefault="0062726F" w:rsidP="005F0ACA">
            <w:pPr>
              <w:rPr>
                <w:sz w:val="20"/>
                <w:lang w:val="en-CA"/>
              </w:rPr>
            </w:pPr>
            <w:r w:rsidRPr="007771DA">
              <w:rPr>
                <w:sz w:val="20"/>
                <w:lang w:val="en-CA"/>
              </w:rPr>
              <w:t>The further review in 2009 noted possible exceedance of the Acceptable Daily Intake by toddlers and acute risk to children and adults from consumption of a number of crops.</w:t>
            </w:r>
          </w:p>
          <w:p w:rsidR="0062726F" w:rsidRPr="007771DA" w:rsidRDefault="0062726F" w:rsidP="005F0ACA">
            <w:pPr>
              <w:spacing w:after="80"/>
              <w:rPr>
                <w:sz w:val="20"/>
              </w:rPr>
            </w:pPr>
            <w:r w:rsidRPr="007771DA">
              <w:rPr>
                <w:sz w:val="20"/>
              </w:rPr>
              <w:t>(UNEP/FAO/RC/CRC.11/7)</w:t>
            </w:r>
          </w:p>
          <w:p w:rsidR="0062726F" w:rsidRPr="007771DA" w:rsidRDefault="0062726F" w:rsidP="005F0ACA">
            <w:pPr>
              <w:spacing w:after="80"/>
              <w:rPr>
                <w:b/>
                <w:sz w:val="20"/>
                <w:u w:val="single"/>
                <w:lang w:val="en-CA"/>
              </w:rPr>
            </w:pPr>
            <w:r w:rsidRPr="007771DA">
              <w:rPr>
                <w:b/>
                <w:sz w:val="20"/>
                <w:u w:val="single"/>
                <w:lang w:val="en-CA"/>
              </w:rPr>
              <w:t>CILSS countries</w:t>
            </w:r>
          </w:p>
          <w:p w:rsidR="0062726F" w:rsidRPr="007771DA" w:rsidRDefault="0062726F" w:rsidP="005F0ACA">
            <w:pPr>
              <w:spacing w:after="80"/>
              <w:rPr>
                <w:sz w:val="20"/>
                <w:lang w:val="en-CA"/>
              </w:rPr>
            </w:pPr>
            <w:r w:rsidRPr="007771DA">
              <w:rPr>
                <w:sz w:val="20"/>
                <w:lang w:val="en-CA"/>
              </w:rPr>
              <w:t xml:space="preserve">The </w:t>
            </w:r>
            <w:proofErr w:type="spellStart"/>
            <w:r w:rsidRPr="007771DA">
              <w:rPr>
                <w:sz w:val="20"/>
                <w:lang w:val="en-CA"/>
              </w:rPr>
              <w:t>Sahelian</w:t>
            </w:r>
            <w:proofErr w:type="spellEnd"/>
            <w:r w:rsidRPr="007771DA">
              <w:rPr>
                <w:sz w:val="20"/>
                <w:lang w:val="en-CA"/>
              </w:rPr>
              <w:t xml:space="preserve"> Pesticides Committee stopped the registration of </w:t>
            </w:r>
            <w:proofErr w:type="spellStart"/>
            <w:r w:rsidRPr="007771DA">
              <w:rPr>
                <w:sz w:val="20"/>
                <w:lang w:val="en-CA"/>
              </w:rPr>
              <w:t>carbosulfan</w:t>
            </w:r>
            <w:proofErr w:type="spellEnd"/>
            <w:r w:rsidRPr="007771DA">
              <w:rPr>
                <w:sz w:val="20"/>
                <w:lang w:val="en-CA"/>
              </w:rPr>
              <w:t xml:space="preserve"> based pesticides in 2006 taking into account the following reasons:</w:t>
            </w:r>
          </w:p>
          <w:p w:rsidR="0062726F" w:rsidRPr="007771DA" w:rsidRDefault="0062726F" w:rsidP="005F0ACA">
            <w:pPr>
              <w:spacing w:after="80"/>
              <w:rPr>
                <w:sz w:val="20"/>
                <w:lang w:val="en-CA"/>
              </w:rPr>
            </w:pPr>
            <w:r w:rsidRPr="007771DA">
              <w:rPr>
                <w:sz w:val="20"/>
                <w:lang w:val="en-CA"/>
              </w:rPr>
              <w:t>(a) The fragile ecology of CILSS countries already characterised by an imbalance of ecosystems and the disappearance of organisms useful to the environment;</w:t>
            </w:r>
          </w:p>
          <w:p w:rsidR="0062726F" w:rsidRPr="007771DA" w:rsidRDefault="0062726F" w:rsidP="005F0ACA">
            <w:pPr>
              <w:spacing w:after="80"/>
              <w:rPr>
                <w:sz w:val="20"/>
                <w:lang w:val="en-CA"/>
              </w:rPr>
            </w:pPr>
            <w:r w:rsidRPr="007771DA">
              <w:rPr>
                <w:sz w:val="20"/>
                <w:lang w:val="en-CA"/>
              </w:rPr>
              <w:t xml:space="preserve">(b) Non-compliance with recommended measures for a safe use of </w:t>
            </w:r>
            <w:proofErr w:type="spellStart"/>
            <w:r w:rsidRPr="007771DA">
              <w:rPr>
                <w:sz w:val="20"/>
                <w:lang w:val="en-CA"/>
              </w:rPr>
              <w:t>carbosulfan</w:t>
            </w:r>
            <w:proofErr w:type="spellEnd"/>
            <w:r w:rsidRPr="007771DA">
              <w:rPr>
                <w:sz w:val="20"/>
                <w:lang w:val="en-CA"/>
              </w:rPr>
              <w:t xml:space="preserve"> by users in the context of CILSS countries;</w:t>
            </w:r>
          </w:p>
          <w:p w:rsidR="0062726F" w:rsidRPr="007771DA" w:rsidRDefault="0062726F" w:rsidP="005F0ACA">
            <w:pPr>
              <w:spacing w:after="80"/>
              <w:rPr>
                <w:sz w:val="20"/>
                <w:lang w:val="en-CA"/>
              </w:rPr>
            </w:pPr>
            <w:r w:rsidRPr="007771DA">
              <w:rPr>
                <w:sz w:val="20"/>
                <w:lang w:val="en-CA"/>
              </w:rPr>
              <w:t>(c) The low utilisation rate of protective equipment by growers;</w:t>
            </w:r>
          </w:p>
          <w:p w:rsidR="0062726F" w:rsidRPr="007771DA" w:rsidRDefault="0062726F" w:rsidP="005F0ACA">
            <w:pPr>
              <w:spacing w:after="80"/>
              <w:rPr>
                <w:sz w:val="20"/>
                <w:lang w:val="en-CA"/>
              </w:rPr>
            </w:pPr>
            <w:r w:rsidRPr="007771DA">
              <w:rPr>
                <w:sz w:val="20"/>
                <w:lang w:val="en-CA"/>
              </w:rPr>
              <w:t xml:space="preserve">(d) The existence of alternatives to the use of </w:t>
            </w:r>
            <w:proofErr w:type="spellStart"/>
            <w:r w:rsidRPr="007771DA">
              <w:rPr>
                <w:sz w:val="20"/>
                <w:lang w:val="en-CA"/>
              </w:rPr>
              <w:t>carbosulfan</w:t>
            </w:r>
            <w:proofErr w:type="spellEnd"/>
            <w:r w:rsidRPr="007771DA">
              <w:rPr>
                <w:sz w:val="20"/>
                <w:lang w:val="en-CA"/>
              </w:rPr>
              <w:t>.</w:t>
            </w:r>
          </w:p>
          <w:p w:rsidR="0062726F" w:rsidRPr="007771DA" w:rsidRDefault="0062726F" w:rsidP="005F0ACA">
            <w:pPr>
              <w:spacing w:after="80"/>
              <w:rPr>
                <w:sz w:val="20"/>
                <w:lang w:val="en-CA"/>
              </w:rPr>
            </w:pPr>
            <w:r w:rsidRPr="007771DA">
              <w:rPr>
                <w:sz w:val="20"/>
                <w:lang w:val="en-CA"/>
              </w:rPr>
              <w:t xml:space="preserve">In April 2015, on recommendation of the </w:t>
            </w:r>
            <w:proofErr w:type="spellStart"/>
            <w:r w:rsidRPr="007771DA">
              <w:rPr>
                <w:sz w:val="20"/>
                <w:lang w:val="en-CA"/>
              </w:rPr>
              <w:t>Sahelian</w:t>
            </w:r>
            <w:proofErr w:type="spellEnd"/>
            <w:r w:rsidRPr="007771DA">
              <w:rPr>
                <w:sz w:val="20"/>
                <w:lang w:val="en-CA"/>
              </w:rPr>
              <w:t xml:space="preserve"> Pesticides Committee, </w:t>
            </w:r>
            <w:proofErr w:type="spellStart"/>
            <w:r w:rsidRPr="007771DA">
              <w:rPr>
                <w:sz w:val="20"/>
                <w:lang w:val="en-CA"/>
              </w:rPr>
              <w:t>carbosulfan</w:t>
            </w:r>
            <w:proofErr w:type="spellEnd"/>
            <w:r w:rsidRPr="007771DA">
              <w:rPr>
                <w:sz w:val="20"/>
                <w:lang w:val="en-CA"/>
              </w:rPr>
              <w:t xml:space="preserve"> was banned by decision of the CILSS Coordinating Minister (Minister of Agriculture and Environment) due to unacceptable risk to the human health (difficulty to handle </w:t>
            </w:r>
            <w:proofErr w:type="spellStart"/>
            <w:r w:rsidRPr="007771DA">
              <w:rPr>
                <w:sz w:val="20"/>
                <w:lang w:val="en-CA"/>
              </w:rPr>
              <w:t>carbosulfan</w:t>
            </w:r>
            <w:proofErr w:type="spellEnd"/>
            <w:r w:rsidRPr="007771DA">
              <w:rPr>
                <w:sz w:val="20"/>
                <w:lang w:val="en-CA"/>
              </w:rPr>
              <w:t xml:space="preserve"> by users from Sahel Countries without risks) and non-target organisms in the environment. The ban of </w:t>
            </w:r>
            <w:proofErr w:type="spellStart"/>
            <w:r w:rsidRPr="007771DA">
              <w:rPr>
                <w:sz w:val="20"/>
                <w:lang w:val="en-CA"/>
              </w:rPr>
              <w:t>carbosulfan</w:t>
            </w:r>
            <w:proofErr w:type="spellEnd"/>
            <w:r w:rsidRPr="007771DA">
              <w:rPr>
                <w:sz w:val="20"/>
                <w:lang w:val="en-CA"/>
              </w:rPr>
              <w:t xml:space="preserve"> in several other countries such as the EU is also mentioned (UNEP/FAO/RC/CRC.11/INF/15.En, SPC (2014), pp3-5).</w:t>
            </w:r>
          </w:p>
          <w:p w:rsidR="0062726F" w:rsidRPr="007771DA" w:rsidRDefault="0062726F" w:rsidP="005F0ACA">
            <w:pPr>
              <w:spacing w:after="80"/>
              <w:rPr>
                <w:sz w:val="20"/>
                <w:lang w:val="en-CA"/>
              </w:rPr>
            </w:pPr>
            <w:r w:rsidRPr="007771DA">
              <w:rPr>
                <w:sz w:val="20"/>
                <w:lang w:val="en-CA"/>
              </w:rPr>
              <w:t xml:space="preserve">In the notifications, the following hazards to human health are reported: </w:t>
            </w:r>
            <w:proofErr w:type="spellStart"/>
            <w:r w:rsidRPr="007771DA">
              <w:rPr>
                <w:sz w:val="20"/>
                <w:lang w:val="en-CA"/>
              </w:rPr>
              <w:t>carbosulfan</w:t>
            </w:r>
            <w:proofErr w:type="spellEnd"/>
            <w:r w:rsidRPr="007771DA">
              <w:rPr>
                <w:sz w:val="20"/>
                <w:lang w:val="en-CA"/>
              </w:rPr>
              <w:t xml:space="preserve"> belongs to WHO Class II (moderately hazardous) (Footprint, 2011; WHO, 2008); it is a cholinesterase inhibitor (FAO, 2003). Furthermore, the notification states that during a pilot study carried out in Burkina Faso in June 2010, through both retrospective and prospective surveys, one </w:t>
            </w:r>
            <w:proofErr w:type="spellStart"/>
            <w:r w:rsidRPr="007771DA">
              <w:rPr>
                <w:sz w:val="20"/>
                <w:lang w:val="en-CA"/>
              </w:rPr>
              <w:t>carbosulfan</w:t>
            </w:r>
            <w:proofErr w:type="spellEnd"/>
            <w:r w:rsidRPr="007771DA">
              <w:rPr>
                <w:sz w:val="20"/>
                <w:lang w:val="en-CA"/>
              </w:rPr>
              <w:t xml:space="preserve"> based formulation was involved in a poisoning case: PROCOT 40 WS, a tertiary formulation containing </w:t>
            </w:r>
            <w:proofErr w:type="spellStart"/>
            <w:r w:rsidRPr="007771DA">
              <w:rPr>
                <w:sz w:val="20"/>
                <w:lang w:val="en-CA"/>
              </w:rPr>
              <w:t>carbosulfan</w:t>
            </w:r>
            <w:proofErr w:type="spellEnd"/>
            <w:r w:rsidRPr="007771DA">
              <w:rPr>
                <w:sz w:val="20"/>
                <w:lang w:val="en-CA"/>
              </w:rPr>
              <w:t xml:space="preserve"> (250 g/kg), </w:t>
            </w:r>
            <w:proofErr w:type="spellStart"/>
            <w:r w:rsidRPr="007771DA">
              <w:rPr>
                <w:sz w:val="20"/>
                <w:lang w:val="en-CA"/>
              </w:rPr>
              <w:t>carbendazim</w:t>
            </w:r>
            <w:proofErr w:type="spellEnd"/>
            <w:r w:rsidRPr="007771DA">
              <w:rPr>
                <w:sz w:val="20"/>
                <w:lang w:val="en-CA"/>
              </w:rPr>
              <w:t xml:space="preserve"> (100 g/kg) and </w:t>
            </w:r>
            <w:proofErr w:type="spellStart"/>
            <w:r w:rsidRPr="007771DA">
              <w:rPr>
                <w:sz w:val="20"/>
                <w:lang w:val="en-CA"/>
              </w:rPr>
              <w:t>metalaxyl</w:t>
            </w:r>
            <w:proofErr w:type="spellEnd"/>
            <w:r w:rsidRPr="007771DA">
              <w:rPr>
                <w:sz w:val="20"/>
                <w:lang w:val="en-CA"/>
              </w:rPr>
              <w:t>-M (50 g/kg) (UNEP/FAO/RC/CRC.11/7), (UNEP/FAO/RC/CRC.11/INF/15.En, SPC (2014), p3).</w:t>
            </w:r>
          </w:p>
        </w:tc>
      </w:tr>
      <w:tr w:rsidR="0062726F" w:rsidRPr="007771DA" w:rsidTr="00AB5350">
        <w:tblPrEx>
          <w:tblBorders>
            <w:top w:val="single" w:sz="6" w:space="0" w:color="C0C0C0"/>
            <w:left w:val="single" w:sz="6" w:space="0" w:color="C0C0C0"/>
            <w:bottom w:val="single" w:sz="6" w:space="0" w:color="C0C0C0"/>
            <w:right w:val="single" w:sz="6" w:space="0" w:color="C0C0C0"/>
          </w:tblBorders>
        </w:tblPrEx>
        <w:tc>
          <w:tcPr>
            <w:tcW w:w="709" w:type="dxa"/>
            <w:tcBorders>
              <w:top w:val="nil"/>
              <w:left w:val="nil"/>
              <w:bottom w:val="nil"/>
              <w:right w:val="nil"/>
            </w:tcBorders>
          </w:tcPr>
          <w:p w:rsidR="0062726F" w:rsidRPr="007771DA" w:rsidRDefault="0062726F" w:rsidP="0062726F">
            <w:pPr>
              <w:spacing w:before="40" w:after="60"/>
              <w:jc w:val="both"/>
              <w:outlineLvl w:val="0"/>
              <w:rPr>
                <w:b/>
                <w:bCs/>
                <w:kern w:val="28"/>
                <w:sz w:val="16"/>
                <w:szCs w:val="29"/>
                <w:lang w:val="en-CA"/>
              </w:rPr>
            </w:pPr>
          </w:p>
        </w:tc>
        <w:tc>
          <w:tcPr>
            <w:tcW w:w="7654" w:type="dxa"/>
            <w:gridSpan w:val="3"/>
            <w:tcBorders>
              <w:top w:val="nil"/>
              <w:left w:val="nil"/>
              <w:bottom w:val="nil"/>
              <w:right w:val="nil"/>
            </w:tcBorders>
          </w:tcPr>
          <w:p w:rsidR="0062726F" w:rsidRPr="007771DA" w:rsidRDefault="0062726F" w:rsidP="0062726F">
            <w:pPr>
              <w:spacing w:before="40" w:after="60"/>
              <w:jc w:val="both"/>
              <w:outlineLvl w:val="0"/>
              <w:rPr>
                <w:b/>
                <w:bCs/>
                <w:kern w:val="28"/>
                <w:sz w:val="16"/>
                <w:szCs w:val="29"/>
                <w:lang w:val="en-CA"/>
              </w:rPr>
            </w:pPr>
          </w:p>
        </w:tc>
      </w:tr>
      <w:tr w:rsidR="0062726F" w:rsidRPr="007771DA" w:rsidTr="00AB5350">
        <w:tblPrEx>
          <w:tblBorders>
            <w:top w:val="single" w:sz="6" w:space="0" w:color="C0C0C0"/>
            <w:left w:val="single" w:sz="6" w:space="0" w:color="C0C0C0"/>
            <w:bottom w:val="single" w:sz="6" w:space="0" w:color="C0C0C0"/>
            <w:right w:val="single" w:sz="6" w:space="0" w:color="C0C0C0"/>
          </w:tblBorders>
        </w:tblPrEx>
        <w:tc>
          <w:tcPr>
            <w:tcW w:w="709" w:type="dxa"/>
            <w:tcBorders>
              <w:top w:val="nil"/>
              <w:left w:val="nil"/>
              <w:bottom w:val="single" w:sz="4" w:space="0" w:color="auto"/>
              <w:right w:val="nil"/>
            </w:tcBorders>
          </w:tcPr>
          <w:p w:rsidR="0062726F" w:rsidRPr="007771DA" w:rsidRDefault="0062726F" w:rsidP="0062726F">
            <w:pPr>
              <w:spacing w:before="40" w:after="60"/>
              <w:jc w:val="both"/>
              <w:outlineLvl w:val="0"/>
              <w:rPr>
                <w:b/>
                <w:bCs/>
                <w:kern w:val="28"/>
                <w:sz w:val="24"/>
                <w:szCs w:val="29"/>
                <w:lang w:val="en-CA"/>
              </w:rPr>
            </w:pPr>
            <w:r w:rsidRPr="007771DA">
              <w:rPr>
                <w:b/>
                <w:bCs/>
                <w:kern w:val="28"/>
                <w:sz w:val="24"/>
                <w:szCs w:val="29"/>
                <w:lang w:val="en-CA"/>
              </w:rPr>
              <w:t>4</w:t>
            </w:r>
          </w:p>
        </w:tc>
        <w:tc>
          <w:tcPr>
            <w:tcW w:w="7654" w:type="dxa"/>
            <w:gridSpan w:val="3"/>
            <w:tcBorders>
              <w:top w:val="nil"/>
              <w:left w:val="nil"/>
              <w:bottom w:val="single" w:sz="4" w:space="0" w:color="auto"/>
              <w:right w:val="nil"/>
            </w:tcBorders>
          </w:tcPr>
          <w:p w:rsidR="0062726F" w:rsidRPr="007771DA" w:rsidRDefault="0062726F" w:rsidP="0062726F">
            <w:pPr>
              <w:spacing w:before="40" w:after="60"/>
              <w:jc w:val="both"/>
              <w:outlineLvl w:val="0"/>
              <w:rPr>
                <w:bCs/>
                <w:i/>
                <w:kern w:val="28"/>
                <w:sz w:val="24"/>
                <w:szCs w:val="29"/>
                <w:lang w:val="en-CA"/>
              </w:rPr>
            </w:pPr>
            <w:r w:rsidRPr="007771DA">
              <w:rPr>
                <w:b/>
                <w:bCs/>
                <w:kern w:val="28"/>
                <w:sz w:val="24"/>
                <w:szCs w:val="29"/>
                <w:lang w:val="en-CA"/>
              </w:rPr>
              <w:t xml:space="preserve">Environmental fate and effects </w:t>
            </w:r>
          </w:p>
        </w:tc>
      </w:tr>
      <w:tr w:rsidR="0062726F" w:rsidRPr="007771DA" w:rsidTr="00AB5350">
        <w:tc>
          <w:tcPr>
            <w:tcW w:w="709" w:type="dxa"/>
            <w:tcBorders>
              <w:top w:val="single" w:sz="4" w:space="0" w:color="auto"/>
            </w:tcBorders>
          </w:tcPr>
          <w:p w:rsidR="0062726F" w:rsidRPr="007771DA" w:rsidRDefault="0062726F" w:rsidP="0062726F">
            <w:pPr>
              <w:keepLines/>
              <w:jc w:val="both"/>
              <w:rPr>
                <w:b/>
                <w:sz w:val="20"/>
                <w:lang w:val="en-CA"/>
              </w:rPr>
            </w:pPr>
            <w:r w:rsidRPr="007771DA">
              <w:rPr>
                <w:b/>
                <w:sz w:val="20"/>
                <w:lang w:val="en-CA"/>
              </w:rPr>
              <w:t>4.1</w:t>
            </w:r>
          </w:p>
        </w:tc>
        <w:tc>
          <w:tcPr>
            <w:tcW w:w="1702" w:type="dxa"/>
            <w:tcBorders>
              <w:top w:val="single" w:sz="4" w:space="0" w:color="auto"/>
            </w:tcBorders>
          </w:tcPr>
          <w:p w:rsidR="0062726F" w:rsidRPr="007771DA" w:rsidRDefault="0062726F" w:rsidP="0062726F">
            <w:pPr>
              <w:spacing w:before="20" w:after="20"/>
              <w:jc w:val="both"/>
              <w:outlineLvl w:val="2"/>
              <w:rPr>
                <w:b/>
                <w:bCs/>
                <w:sz w:val="20"/>
                <w:lang w:val="en-CA"/>
              </w:rPr>
            </w:pPr>
            <w:r w:rsidRPr="007771DA">
              <w:rPr>
                <w:b/>
                <w:bCs/>
                <w:sz w:val="20"/>
                <w:lang w:val="en-CA"/>
              </w:rPr>
              <w:t>Fate</w:t>
            </w:r>
          </w:p>
        </w:tc>
        <w:tc>
          <w:tcPr>
            <w:tcW w:w="5952" w:type="dxa"/>
            <w:gridSpan w:val="2"/>
            <w:tcBorders>
              <w:top w:val="single" w:sz="4" w:space="0" w:color="auto"/>
            </w:tcBorders>
          </w:tcPr>
          <w:p w:rsidR="0062726F" w:rsidRPr="007771DA" w:rsidRDefault="0062726F" w:rsidP="0062726F">
            <w:pPr>
              <w:jc w:val="both"/>
              <w:rPr>
                <w:i/>
                <w:iCs/>
                <w:snapToGrid w:val="0"/>
                <w:sz w:val="20"/>
                <w:lang w:val="en-CA"/>
              </w:rPr>
            </w:pPr>
          </w:p>
        </w:tc>
      </w:tr>
      <w:tr w:rsidR="0062726F" w:rsidRPr="007771DA" w:rsidTr="00AB5350">
        <w:tc>
          <w:tcPr>
            <w:tcW w:w="709" w:type="dxa"/>
          </w:tcPr>
          <w:p w:rsidR="0062726F" w:rsidRPr="007771DA" w:rsidRDefault="0062726F" w:rsidP="0062726F">
            <w:pPr>
              <w:keepLines/>
              <w:jc w:val="both"/>
              <w:rPr>
                <w:b/>
                <w:sz w:val="20"/>
                <w:lang w:val="en-CA"/>
              </w:rPr>
            </w:pPr>
            <w:r w:rsidRPr="007771DA">
              <w:rPr>
                <w:b/>
                <w:sz w:val="20"/>
                <w:lang w:val="en-CA"/>
              </w:rPr>
              <w:t>4.1.1</w:t>
            </w:r>
          </w:p>
        </w:tc>
        <w:tc>
          <w:tcPr>
            <w:tcW w:w="1702" w:type="dxa"/>
          </w:tcPr>
          <w:p w:rsidR="0062726F" w:rsidRPr="007771DA" w:rsidRDefault="0062726F" w:rsidP="0062726F">
            <w:pPr>
              <w:spacing w:before="20" w:after="20"/>
              <w:jc w:val="both"/>
              <w:outlineLvl w:val="2"/>
              <w:rPr>
                <w:b/>
                <w:bCs/>
                <w:sz w:val="20"/>
                <w:lang w:val="en-CA"/>
              </w:rPr>
            </w:pPr>
            <w:r w:rsidRPr="007771DA">
              <w:rPr>
                <w:b/>
                <w:bCs/>
                <w:sz w:val="20"/>
                <w:lang w:val="en-CA"/>
              </w:rPr>
              <w:t>Soil</w:t>
            </w:r>
          </w:p>
        </w:tc>
        <w:tc>
          <w:tcPr>
            <w:tcW w:w="5952" w:type="dxa"/>
            <w:gridSpan w:val="2"/>
          </w:tcPr>
          <w:p w:rsidR="0062726F" w:rsidRPr="007771DA" w:rsidRDefault="0062726F" w:rsidP="005F0ACA">
            <w:pPr>
              <w:rPr>
                <w:b/>
                <w:iCs/>
                <w:snapToGrid w:val="0"/>
                <w:sz w:val="20"/>
                <w:u w:val="single"/>
                <w:lang w:val="en-CA"/>
              </w:rPr>
            </w:pPr>
            <w:r w:rsidRPr="007771DA">
              <w:rPr>
                <w:b/>
                <w:iCs/>
                <w:snapToGrid w:val="0"/>
                <w:sz w:val="20"/>
                <w:u w:val="single"/>
                <w:lang w:val="en-CA"/>
              </w:rPr>
              <w:t>European Union</w:t>
            </w:r>
          </w:p>
          <w:p w:rsidR="0062726F" w:rsidRPr="007771DA" w:rsidRDefault="0062726F" w:rsidP="005F0ACA">
            <w:pPr>
              <w:rPr>
                <w:iCs/>
                <w:snapToGrid w:val="0"/>
                <w:sz w:val="20"/>
                <w:lang w:val="en-CA"/>
              </w:rPr>
            </w:pPr>
            <w:r w:rsidRPr="007771DA">
              <w:rPr>
                <w:iCs/>
                <w:snapToGrid w:val="0"/>
                <w:sz w:val="20"/>
                <w:lang w:val="en-CA"/>
              </w:rPr>
              <w:t>Route of degradation (aerobic) in soil:</w:t>
            </w:r>
          </w:p>
          <w:p w:rsidR="0062726F" w:rsidRPr="007771DA" w:rsidRDefault="0062726F" w:rsidP="005F0ACA">
            <w:pPr>
              <w:rPr>
                <w:iCs/>
                <w:snapToGrid w:val="0"/>
                <w:sz w:val="20"/>
                <w:lang w:val="en-CA"/>
              </w:rPr>
            </w:pPr>
            <w:r w:rsidRPr="007771DA">
              <w:rPr>
                <w:iCs/>
                <w:snapToGrid w:val="0"/>
                <w:sz w:val="20"/>
                <w:lang w:val="en-CA"/>
              </w:rPr>
              <w:t>Mineralization after 100 days: 0.55-7.3% after 28-120 d, [14C-phenyl ring]-label (n = 6): 46.5-46.7% after 28 d, [14C-dibutylamine]-label (n = 2)</w:t>
            </w:r>
          </w:p>
          <w:p w:rsidR="0062726F" w:rsidRPr="007771DA" w:rsidRDefault="0062726F" w:rsidP="005F0ACA">
            <w:pPr>
              <w:rPr>
                <w:iCs/>
                <w:snapToGrid w:val="0"/>
                <w:sz w:val="20"/>
                <w:lang w:val="en-CA"/>
              </w:rPr>
            </w:pPr>
            <w:r w:rsidRPr="007771DA">
              <w:rPr>
                <w:iCs/>
                <w:snapToGrid w:val="0"/>
                <w:sz w:val="20"/>
                <w:lang w:val="en-CA"/>
              </w:rPr>
              <w:t>Non-extractable residues after 100 days: 34.4-90.3% after 28-120 d, [14C-phenyl ring]-label, (n= 6): 29.9-35.1 % after 28 d, [14C-dibutylamine]-label (n = 2)</w:t>
            </w:r>
          </w:p>
          <w:p w:rsidR="0062726F" w:rsidRPr="007771DA" w:rsidRDefault="0062726F" w:rsidP="005F0ACA">
            <w:pPr>
              <w:rPr>
                <w:iCs/>
                <w:snapToGrid w:val="0"/>
                <w:sz w:val="20"/>
                <w:lang w:val="en-CA"/>
              </w:rPr>
            </w:pPr>
            <w:r w:rsidRPr="007771DA">
              <w:rPr>
                <w:iCs/>
                <w:snapToGrid w:val="0"/>
                <w:sz w:val="20"/>
                <w:lang w:val="en-CA"/>
              </w:rPr>
              <w:t>Relevant metabolites</w:t>
            </w:r>
          </w:p>
          <w:p w:rsidR="0062726F" w:rsidRPr="007771DA" w:rsidRDefault="0062726F" w:rsidP="005F0ACA">
            <w:pPr>
              <w:ind w:left="720"/>
              <w:rPr>
                <w:iCs/>
                <w:snapToGrid w:val="0"/>
                <w:sz w:val="20"/>
                <w:lang w:val="en-CA"/>
              </w:rPr>
            </w:pPr>
            <w:proofErr w:type="spellStart"/>
            <w:r w:rsidRPr="007771DA">
              <w:rPr>
                <w:iCs/>
                <w:snapToGrid w:val="0"/>
                <w:sz w:val="20"/>
                <w:lang w:val="en-CA"/>
              </w:rPr>
              <w:t>Carbofuran</w:t>
            </w:r>
            <w:proofErr w:type="spellEnd"/>
            <w:r w:rsidRPr="007771DA">
              <w:rPr>
                <w:iCs/>
                <w:snapToGrid w:val="0"/>
                <w:sz w:val="20"/>
                <w:lang w:val="en-CA"/>
              </w:rPr>
              <w:t xml:space="preserve"> : 34.6 - 69.3% at 7-14 days (n = 6)</w:t>
            </w:r>
          </w:p>
          <w:p w:rsidR="0062726F" w:rsidRPr="007771DA" w:rsidRDefault="0062726F" w:rsidP="005F0ACA">
            <w:pPr>
              <w:ind w:left="720"/>
              <w:rPr>
                <w:iCs/>
                <w:snapToGrid w:val="0"/>
                <w:sz w:val="20"/>
                <w:lang w:val="en-CA"/>
              </w:rPr>
            </w:pPr>
            <w:r w:rsidRPr="007771DA">
              <w:rPr>
                <w:iCs/>
                <w:snapToGrid w:val="0"/>
                <w:sz w:val="20"/>
                <w:lang w:val="en-CA"/>
              </w:rPr>
              <w:t>3-keto-carbofuran: 6.6% AR at 28 d (end of the study)</w:t>
            </w:r>
          </w:p>
          <w:p w:rsidR="0062726F" w:rsidRPr="007771DA" w:rsidRDefault="0062726F" w:rsidP="00AB5350">
            <w:pPr>
              <w:spacing w:after="120"/>
              <w:ind w:left="720"/>
              <w:rPr>
                <w:iCs/>
                <w:snapToGrid w:val="0"/>
                <w:sz w:val="20"/>
                <w:lang w:val="en-CA"/>
              </w:rPr>
            </w:pPr>
            <w:proofErr w:type="spellStart"/>
            <w:r w:rsidRPr="007771DA">
              <w:rPr>
                <w:iCs/>
                <w:snapToGrid w:val="0"/>
                <w:sz w:val="20"/>
                <w:lang w:val="en-CA"/>
              </w:rPr>
              <w:t>Dibutylamine</w:t>
            </w:r>
            <w:proofErr w:type="spellEnd"/>
            <w:r w:rsidRPr="007771DA">
              <w:rPr>
                <w:iCs/>
                <w:snapToGrid w:val="0"/>
                <w:sz w:val="20"/>
                <w:lang w:val="en-CA"/>
              </w:rPr>
              <w:t>: 15.4 - 21.5% at 0-3 days (n = 2)</w:t>
            </w:r>
          </w:p>
          <w:p w:rsidR="0062726F" w:rsidRPr="007771DA" w:rsidRDefault="0062726F" w:rsidP="005F0ACA">
            <w:pPr>
              <w:rPr>
                <w:iCs/>
                <w:snapToGrid w:val="0"/>
                <w:sz w:val="20"/>
                <w:lang w:val="en-CA"/>
              </w:rPr>
            </w:pPr>
            <w:r w:rsidRPr="007771DA">
              <w:rPr>
                <w:iCs/>
                <w:snapToGrid w:val="0"/>
                <w:sz w:val="20"/>
                <w:lang w:val="en-CA"/>
              </w:rPr>
              <w:t>Route of degradation in soil - Supplemental studies:</w:t>
            </w:r>
          </w:p>
          <w:p w:rsidR="0062726F" w:rsidRPr="007771DA" w:rsidRDefault="0062726F" w:rsidP="005F0ACA">
            <w:pPr>
              <w:rPr>
                <w:iCs/>
                <w:snapToGrid w:val="0"/>
                <w:sz w:val="20"/>
                <w:lang w:val="en-CA"/>
              </w:rPr>
            </w:pPr>
            <w:r w:rsidRPr="007771DA">
              <w:rPr>
                <w:iCs/>
                <w:snapToGrid w:val="0"/>
                <w:sz w:val="20"/>
                <w:lang w:val="en-CA"/>
              </w:rPr>
              <w:t xml:space="preserve">Soil photolysis: No data available, studies performed with metabolite </w:t>
            </w:r>
            <w:proofErr w:type="spellStart"/>
            <w:r w:rsidRPr="007771DA">
              <w:rPr>
                <w:iCs/>
                <w:snapToGrid w:val="0"/>
                <w:sz w:val="20"/>
                <w:lang w:val="en-CA"/>
              </w:rPr>
              <w:t>carbofuran</w:t>
            </w:r>
            <w:proofErr w:type="spellEnd"/>
            <w:r w:rsidRPr="007771DA">
              <w:rPr>
                <w:iCs/>
                <w:snapToGrid w:val="0"/>
                <w:sz w:val="20"/>
                <w:lang w:val="en-CA"/>
              </w:rPr>
              <w:t xml:space="preserve"> show that this metabolite is stable to photolysis in soil.</w:t>
            </w:r>
          </w:p>
          <w:p w:rsidR="0062726F" w:rsidRPr="007771DA" w:rsidRDefault="0062726F" w:rsidP="005F0ACA">
            <w:pPr>
              <w:rPr>
                <w:iCs/>
                <w:snapToGrid w:val="0"/>
                <w:sz w:val="20"/>
                <w:lang w:val="en-CA"/>
              </w:rPr>
            </w:pPr>
            <w:r w:rsidRPr="007771DA">
              <w:rPr>
                <w:iCs/>
                <w:snapToGrid w:val="0"/>
                <w:sz w:val="20"/>
                <w:lang w:val="en-CA"/>
              </w:rPr>
              <w:t>Rate of degradation in soil, Laboratory studies:</w:t>
            </w:r>
          </w:p>
          <w:p w:rsidR="0062726F" w:rsidRPr="007771DA" w:rsidRDefault="0062726F" w:rsidP="005F0ACA">
            <w:pPr>
              <w:rPr>
                <w:iCs/>
                <w:snapToGrid w:val="0"/>
                <w:sz w:val="20"/>
                <w:lang w:val="en-CA"/>
              </w:rPr>
            </w:pPr>
            <w:r w:rsidRPr="007771DA">
              <w:rPr>
                <w:iCs/>
                <w:snapToGrid w:val="0"/>
                <w:sz w:val="20"/>
                <w:lang w:val="en-CA"/>
              </w:rPr>
              <w:t>DT</w:t>
            </w:r>
            <w:r w:rsidRPr="007771DA">
              <w:rPr>
                <w:iCs/>
                <w:snapToGrid w:val="0"/>
                <w:sz w:val="20"/>
                <w:vertAlign w:val="subscript"/>
                <w:lang w:val="en-CA"/>
              </w:rPr>
              <w:t>50</w:t>
            </w:r>
            <w:r w:rsidRPr="007771DA">
              <w:rPr>
                <w:iCs/>
                <w:snapToGrid w:val="0"/>
                <w:sz w:val="20"/>
                <w:lang w:val="en-CA"/>
              </w:rPr>
              <w:t xml:space="preserve"> </w:t>
            </w:r>
            <w:proofErr w:type="spellStart"/>
            <w:r w:rsidRPr="007771DA">
              <w:rPr>
                <w:iCs/>
                <w:snapToGrid w:val="0"/>
                <w:sz w:val="20"/>
                <w:lang w:val="en-CA"/>
              </w:rPr>
              <w:t>carbosulfan</w:t>
            </w:r>
            <w:proofErr w:type="spellEnd"/>
            <w:r w:rsidRPr="007771DA">
              <w:rPr>
                <w:iCs/>
                <w:snapToGrid w:val="0"/>
                <w:sz w:val="20"/>
                <w:lang w:val="en-CA"/>
              </w:rPr>
              <w:t>: 0.53-11.4 d (20°C, pF2), geometric mean: 4.81 d</w:t>
            </w:r>
          </w:p>
          <w:p w:rsidR="0062726F" w:rsidRPr="007771DA" w:rsidRDefault="0062726F" w:rsidP="005F0ACA">
            <w:pPr>
              <w:rPr>
                <w:iCs/>
                <w:snapToGrid w:val="0"/>
                <w:sz w:val="20"/>
                <w:lang w:val="en-CA"/>
              </w:rPr>
            </w:pPr>
            <w:r w:rsidRPr="007771DA">
              <w:rPr>
                <w:iCs/>
                <w:snapToGrid w:val="0"/>
                <w:sz w:val="20"/>
                <w:lang w:val="en-CA"/>
              </w:rPr>
              <w:t>DT</w:t>
            </w:r>
            <w:r w:rsidRPr="007771DA">
              <w:rPr>
                <w:iCs/>
                <w:snapToGrid w:val="0"/>
                <w:sz w:val="20"/>
                <w:vertAlign w:val="subscript"/>
                <w:lang w:val="en-CA"/>
              </w:rPr>
              <w:t>50</w:t>
            </w:r>
            <w:r w:rsidRPr="007771DA">
              <w:rPr>
                <w:iCs/>
                <w:snapToGrid w:val="0"/>
                <w:sz w:val="20"/>
                <w:lang w:val="en-CA"/>
              </w:rPr>
              <w:t xml:space="preserve"> metabolite </w:t>
            </w:r>
            <w:proofErr w:type="spellStart"/>
            <w:r w:rsidRPr="007771DA">
              <w:rPr>
                <w:iCs/>
                <w:snapToGrid w:val="0"/>
                <w:sz w:val="20"/>
                <w:lang w:val="en-CA"/>
              </w:rPr>
              <w:t>carbofuran</w:t>
            </w:r>
            <w:proofErr w:type="spellEnd"/>
            <w:r w:rsidRPr="007771DA">
              <w:rPr>
                <w:iCs/>
                <w:snapToGrid w:val="0"/>
                <w:sz w:val="20"/>
                <w:lang w:val="en-CA"/>
              </w:rPr>
              <w:t xml:space="preserve"> (study performed with </w:t>
            </w:r>
            <w:proofErr w:type="spellStart"/>
            <w:r w:rsidRPr="007771DA">
              <w:rPr>
                <w:iCs/>
                <w:snapToGrid w:val="0"/>
                <w:sz w:val="20"/>
                <w:lang w:val="en-CA"/>
              </w:rPr>
              <w:t>carbosulfan</w:t>
            </w:r>
            <w:proofErr w:type="spellEnd"/>
            <w:r w:rsidRPr="007771DA">
              <w:rPr>
                <w:iCs/>
                <w:snapToGrid w:val="0"/>
                <w:sz w:val="20"/>
                <w:lang w:val="en-CA"/>
              </w:rPr>
              <w:t xml:space="preserve">): </w:t>
            </w:r>
            <w:r w:rsidR="00AB5350">
              <w:rPr>
                <w:iCs/>
                <w:snapToGrid w:val="0"/>
                <w:sz w:val="20"/>
                <w:lang w:val="en-CA"/>
              </w:rPr>
              <w:br/>
            </w:r>
            <w:r w:rsidRPr="007771DA">
              <w:rPr>
                <w:iCs/>
                <w:snapToGrid w:val="0"/>
                <w:sz w:val="20"/>
                <w:lang w:val="en-CA"/>
              </w:rPr>
              <w:t>6.92-22.5 d (20°C, pF2),</w:t>
            </w:r>
          </w:p>
          <w:p w:rsidR="0062726F" w:rsidRPr="007771DA" w:rsidRDefault="0062726F" w:rsidP="005F0ACA">
            <w:pPr>
              <w:rPr>
                <w:iCs/>
                <w:snapToGrid w:val="0"/>
                <w:sz w:val="20"/>
                <w:lang w:val="en-CA"/>
              </w:rPr>
            </w:pPr>
            <w:r w:rsidRPr="007771DA">
              <w:rPr>
                <w:iCs/>
                <w:snapToGrid w:val="0"/>
                <w:sz w:val="20"/>
                <w:lang w:val="en-CA"/>
              </w:rPr>
              <w:t>DT</w:t>
            </w:r>
            <w:r w:rsidRPr="007771DA">
              <w:rPr>
                <w:iCs/>
                <w:snapToGrid w:val="0"/>
                <w:sz w:val="20"/>
                <w:vertAlign w:val="subscript"/>
                <w:lang w:val="en-CA"/>
              </w:rPr>
              <w:t>50</w:t>
            </w:r>
            <w:r w:rsidRPr="007771DA">
              <w:rPr>
                <w:iCs/>
                <w:snapToGrid w:val="0"/>
                <w:sz w:val="20"/>
                <w:lang w:val="en-CA"/>
              </w:rPr>
              <w:t xml:space="preserve"> metabolite </w:t>
            </w:r>
            <w:proofErr w:type="spellStart"/>
            <w:r w:rsidRPr="007771DA">
              <w:rPr>
                <w:iCs/>
                <w:snapToGrid w:val="0"/>
                <w:sz w:val="20"/>
                <w:lang w:val="en-CA"/>
              </w:rPr>
              <w:t>carbofuran</w:t>
            </w:r>
            <w:proofErr w:type="spellEnd"/>
            <w:r w:rsidRPr="007771DA">
              <w:rPr>
                <w:iCs/>
                <w:snapToGrid w:val="0"/>
                <w:sz w:val="20"/>
                <w:lang w:val="en-CA"/>
              </w:rPr>
              <w:t xml:space="preserve"> (study performed with </w:t>
            </w:r>
            <w:proofErr w:type="spellStart"/>
            <w:r w:rsidRPr="007771DA">
              <w:rPr>
                <w:iCs/>
                <w:snapToGrid w:val="0"/>
                <w:sz w:val="20"/>
                <w:lang w:val="en-CA"/>
              </w:rPr>
              <w:t>carbofuran</w:t>
            </w:r>
            <w:proofErr w:type="spellEnd"/>
            <w:r w:rsidRPr="007771DA">
              <w:rPr>
                <w:iCs/>
                <w:snapToGrid w:val="0"/>
                <w:sz w:val="20"/>
                <w:lang w:val="en-CA"/>
              </w:rPr>
              <w:t xml:space="preserve">): </w:t>
            </w:r>
            <w:r w:rsidR="00AB5350">
              <w:rPr>
                <w:iCs/>
                <w:snapToGrid w:val="0"/>
                <w:sz w:val="20"/>
                <w:lang w:val="en-CA"/>
              </w:rPr>
              <w:br/>
            </w:r>
            <w:r w:rsidRPr="007771DA">
              <w:rPr>
                <w:iCs/>
                <w:snapToGrid w:val="0"/>
                <w:sz w:val="20"/>
                <w:lang w:val="en-CA"/>
              </w:rPr>
              <w:t>7.71-387 d (20°C, pF2),</w:t>
            </w:r>
          </w:p>
          <w:p w:rsidR="0062726F" w:rsidRPr="007771DA" w:rsidRDefault="0062726F" w:rsidP="005F0ACA">
            <w:pPr>
              <w:rPr>
                <w:iCs/>
                <w:snapToGrid w:val="0"/>
                <w:sz w:val="20"/>
                <w:lang w:val="en-CA"/>
              </w:rPr>
            </w:pPr>
            <w:r w:rsidRPr="007771DA">
              <w:rPr>
                <w:iCs/>
                <w:snapToGrid w:val="0"/>
                <w:sz w:val="20"/>
                <w:lang w:val="en-CA"/>
              </w:rPr>
              <w:t>DT</w:t>
            </w:r>
            <w:r w:rsidRPr="007771DA">
              <w:rPr>
                <w:iCs/>
                <w:snapToGrid w:val="0"/>
                <w:sz w:val="20"/>
                <w:vertAlign w:val="subscript"/>
                <w:lang w:val="en-CA"/>
              </w:rPr>
              <w:t>50</w:t>
            </w:r>
            <w:r w:rsidRPr="007771DA">
              <w:rPr>
                <w:iCs/>
                <w:snapToGrid w:val="0"/>
                <w:sz w:val="20"/>
                <w:lang w:val="en-CA"/>
              </w:rPr>
              <w:t xml:space="preserve"> metabolite </w:t>
            </w:r>
            <w:proofErr w:type="spellStart"/>
            <w:r w:rsidRPr="007771DA">
              <w:rPr>
                <w:iCs/>
                <w:snapToGrid w:val="0"/>
                <w:sz w:val="20"/>
                <w:lang w:val="en-CA"/>
              </w:rPr>
              <w:t>carbofuran</w:t>
            </w:r>
            <w:proofErr w:type="spellEnd"/>
            <w:r w:rsidRPr="007771DA">
              <w:rPr>
                <w:iCs/>
                <w:snapToGrid w:val="0"/>
                <w:sz w:val="20"/>
                <w:lang w:val="en-CA"/>
              </w:rPr>
              <w:t xml:space="preserve"> (study performed with </w:t>
            </w:r>
            <w:proofErr w:type="spellStart"/>
            <w:r w:rsidRPr="007771DA">
              <w:rPr>
                <w:iCs/>
                <w:snapToGrid w:val="0"/>
                <w:sz w:val="20"/>
                <w:lang w:val="en-CA"/>
              </w:rPr>
              <w:t>benfuracarb</w:t>
            </w:r>
            <w:proofErr w:type="spellEnd"/>
            <w:r w:rsidRPr="007771DA">
              <w:rPr>
                <w:iCs/>
                <w:snapToGrid w:val="0"/>
                <w:sz w:val="20"/>
                <w:lang w:val="en-CA"/>
              </w:rPr>
              <w:t xml:space="preserve">): </w:t>
            </w:r>
            <w:r w:rsidR="00AB5350">
              <w:rPr>
                <w:iCs/>
                <w:snapToGrid w:val="0"/>
                <w:sz w:val="20"/>
                <w:lang w:val="en-CA"/>
              </w:rPr>
              <w:br/>
            </w:r>
            <w:r w:rsidRPr="007771DA">
              <w:rPr>
                <w:iCs/>
                <w:snapToGrid w:val="0"/>
                <w:sz w:val="20"/>
                <w:lang w:val="en-CA"/>
              </w:rPr>
              <w:t>5.7-20.4 d (20°C, pF2),</w:t>
            </w:r>
          </w:p>
          <w:p w:rsidR="0062726F" w:rsidRPr="007771DA" w:rsidRDefault="0062726F" w:rsidP="005F0ACA">
            <w:pPr>
              <w:rPr>
                <w:iCs/>
                <w:snapToGrid w:val="0"/>
                <w:sz w:val="20"/>
                <w:lang w:val="en-CA"/>
              </w:rPr>
            </w:pPr>
            <w:r w:rsidRPr="007771DA">
              <w:rPr>
                <w:iCs/>
                <w:snapToGrid w:val="0"/>
                <w:sz w:val="20"/>
                <w:lang w:val="en-CA"/>
              </w:rPr>
              <w:t>Overall median DT</w:t>
            </w:r>
            <w:r w:rsidRPr="007771DA">
              <w:rPr>
                <w:iCs/>
                <w:snapToGrid w:val="0"/>
                <w:sz w:val="20"/>
                <w:vertAlign w:val="subscript"/>
                <w:lang w:val="en-CA"/>
              </w:rPr>
              <w:t>50</w:t>
            </w:r>
            <w:r w:rsidRPr="007771DA">
              <w:rPr>
                <w:iCs/>
                <w:snapToGrid w:val="0"/>
                <w:sz w:val="20"/>
                <w:lang w:val="en-CA"/>
              </w:rPr>
              <w:t xml:space="preserve"> </w:t>
            </w:r>
            <w:proofErr w:type="spellStart"/>
            <w:r w:rsidRPr="007771DA">
              <w:rPr>
                <w:iCs/>
                <w:snapToGrid w:val="0"/>
                <w:sz w:val="20"/>
                <w:lang w:val="en-CA"/>
              </w:rPr>
              <w:t>carbofuran</w:t>
            </w:r>
            <w:proofErr w:type="spellEnd"/>
            <w:r w:rsidRPr="007771DA">
              <w:rPr>
                <w:iCs/>
                <w:snapToGrid w:val="0"/>
                <w:sz w:val="20"/>
                <w:lang w:val="en-CA"/>
              </w:rPr>
              <w:t>: 14 d</w:t>
            </w:r>
          </w:p>
          <w:p w:rsidR="0062726F" w:rsidRPr="007771DA" w:rsidRDefault="0062726F" w:rsidP="005F0ACA">
            <w:pPr>
              <w:rPr>
                <w:iCs/>
                <w:snapToGrid w:val="0"/>
                <w:sz w:val="20"/>
                <w:lang w:val="en-CA"/>
              </w:rPr>
            </w:pPr>
            <w:r w:rsidRPr="007771DA">
              <w:rPr>
                <w:iCs/>
                <w:snapToGrid w:val="0"/>
                <w:sz w:val="20"/>
                <w:lang w:val="en-CA"/>
              </w:rPr>
              <w:t>DT</w:t>
            </w:r>
            <w:r w:rsidRPr="007771DA">
              <w:rPr>
                <w:iCs/>
                <w:snapToGrid w:val="0"/>
                <w:sz w:val="20"/>
                <w:vertAlign w:val="subscript"/>
                <w:lang w:val="en-CA"/>
              </w:rPr>
              <w:t>50</w:t>
            </w:r>
            <w:r w:rsidRPr="007771DA">
              <w:rPr>
                <w:iCs/>
                <w:snapToGrid w:val="0"/>
                <w:sz w:val="20"/>
                <w:lang w:val="en-CA"/>
              </w:rPr>
              <w:t xml:space="preserve">lab </w:t>
            </w:r>
            <w:proofErr w:type="spellStart"/>
            <w:r w:rsidRPr="007771DA">
              <w:rPr>
                <w:iCs/>
                <w:snapToGrid w:val="0"/>
                <w:sz w:val="20"/>
                <w:lang w:val="en-CA"/>
              </w:rPr>
              <w:t>carbosulfan</w:t>
            </w:r>
            <w:proofErr w:type="spellEnd"/>
            <w:r w:rsidRPr="007771DA">
              <w:rPr>
                <w:iCs/>
                <w:snapToGrid w:val="0"/>
                <w:sz w:val="20"/>
                <w:lang w:val="en-CA"/>
              </w:rPr>
              <w:t xml:space="preserve"> (10°C, aerobic): 21.7 d (n = 1, X</w:t>
            </w:r>
            <w:r w:rsidRPr="007771DA">
              <w:rPr>
                <w:iCs/>
                <w:snapToGrid w:val="0"/>
                <w:sz w:val="20"/>
                <w:vertAlign w:val="superscript"/>
                <w:lang w:val="en-CA"/>
              </w:rPr>
              <w:t>2</w:t>
            </w:r>
            <w:r w:rsidRPr="007771DA">
              <w:rPr>
                <w:iCs/>
                <w:snapToGrid w:val="0"/>
                <w:sz w:val="20"/>
                <w:lang w:val="en-CA"/>
              </w:rPr>
              <w:t xml:space="preserve"> = 10.86)</w:t>
            </w:r>
          </w:p>
          <w:p w:rsidR="0062726F" w:rsidRPr="007771DA" w:rsidRDefault="0062726F" w:rsidP="005F0ACA">
            <w:pPr>
              <w:rPr>
                <w:iCs/>
                <w:snapToGrid w:val="0"/>
                <w:sz w:val="20"/>
                <w:lang w:val="en-CA"/>
              </w:rPr>
            </w:pPr>
            <w:r w:rsidRPr="007771DA">
              <w:rPr>
                <w:iCs/>
                <w:snapToGrid w:val="0"/>
                <w:sz w:val="20"/>
                <w:lang w:val="en-CA"/>
              </w:rPr>
              <w:t xml:space="preserve">Field studies (Field studies where </w:t>
            </w:r>
            <w:proofErr w:type="spellStart"/>
            <w:r w:rsidRPr="007771DA">
              <w:rPr>
                <w:iCs/>
                <w:snapToGrid w:val="0"/>
                <w:sz w:val="20"/>
                <w:lang w:val="en-CA"/>
              </w:rPr>
              <w:t>carbosulfan</w:t>
            </w:r>
            <w:proofErr w:type="spellEnd"/>
            <w:r w:rsidRPr="007771DA">
              <w:rPr>
                <w:iCs/>
                <w:snapToGrid w:val="0"/>
                <w:sz w:val="20"/>
                <w:lang w:val="en-CA"/>
              </w:rPr>
              <w:t xml:space="preserve"> was applied as parent):</w:t>
            </w:r>
          </w:p>
          <w:p w:rsidR="0062726F" w:rsidRPr="007771DA" w:rsidRDefault="0062726F" w:rsidP="005F0ACA">
            <w:pPr>
              <w:rPr>
                <w:iCs/>
                <w:snapToGrid w:val="0"/>
                <w:sz w:val="20"/>
                <w:lang w:val="en-CA"/>
              </w:rPr>
            </w:pPr>
            <w:r w:rsidRPr="007771DA">
              <w:rPr>
                <w:iCs/>
                <w:snapToGrid w:val="0"/>
                <w:sz w:val="20"/>
                <w:lang w:val="en-CA"/>
              </w:rPr>
              <w:t>DT</w:t>
            </w:r>
            <w:r w:rsidRPr="007771DA">
              <w:rPr>
                <w:iCs/>
                <w:snapToGrid w:val="0"/>
                <w:sz w:val="20"/>
                <w:vertAlign w:val="subscript"/>
                <w:lang w:val="en-CA"/>
              </w:rPr>
              <w:t>50</w:t>
            </w:r>
            <w:r w:rsidRPr="007771DA">
              <w:rPr>
                <w:iCs/>
                <w:snapToGrid w:val="0"/>
                <w:sz w:val="20"/>
                <w:lang w:val="en-CA"/>
              </w:rPr>
              <w:t xml:space="preserve">f </w:t>
            </w:r>
            <w:proofErr w:type="spellStart"/>
            <w:r w:rsidRPr="007771DA">
              <w:rPr>
                <w:iCs/>
                <w:snapToGrid w:val="0"/>
                <w:sz w:val="20"/>
                <w:lang w:val="en-CA"/>
              </w:rPr>
              <w:t>carbosulfan</w:t>
            </w:r>
            <w:proofErr w:type="spellEnd"/>
            <w:r w:rsidRPr="007771DA">
              <w:rPr>
                <w:iCs/>
                <w:snapToGrid w:val="0"/>
                <w:sz w:val="20"/>
                <w:lang w:val="en-CA"/>
              </w:rPr>
              <w:t xml:space="preserve">: Netherlands, Spain, Italy, bare soil: 0.35-9.8 .d </w:t>
            </w:r>
            <w:r w:rsidR="00AB5350">
              <w:rPr>
                <w:iCs/>
                <w:snapToGrid w:val="0"/>
                <w:sz w:val="20"/>
                <w:lang w:val="en-CA"/>
              </w:rPr>
              <w:br/>
            </w:r>
            <w:r w:rsidRPr="007771DA">
              <w:rPr>
                <w:iCs/>
                <w:snapToGrid w:val="0"/>
                <w:sz w:val="20"/>
                <w:lang w:val="en-CA"/>
              </w:rPr>
              <w:t>(n = 5, r</w:t>
            </w:r>
            <w:r w:rsidRPr="007771DA">
              <w:rPr>
                <w:iCs/>
                <w:snapToGrid w:val="0"/>
                <w:sz w:val="20"/>
                <w:vertAlign w:val="superscript"/>
                <w:lang w:val="en-CA"/>
              </w:rPr>
              <w:t>2</w:t>
            </w:r>
            <w:r w:rsidRPr="007771DA">
              <w:rPr>
                <w:iCs/>
                <w:snapToGrid w:val="0"/>
                <w:sz w:val="20"/>
                <w:lang w:val="en-CA"/>
              </w:rPr>
              <w:t xml:space="preserve"> = 0.88-0.997) 1</w:t>
            </w:r>
            <w:r w:rsidRPr="007771DA">
              <w:rPr>
                <w:iCs/>
                <w:snapToGrid w:val="0"/>
                <w:sz w:val="20"/>
                <w:vertAlign w:val="superscript"/>
                <w:lang w:val="en-CA"/>
              </w:rPr>
              <w:t>st</w:t>
            </w:r>
            <w:r w:rsidRPr="007771DA">
              <w:rPr>
                <w:iCs/>
                <w:snapToGrid w:val="0"/>
                <w:sz w:val="20"/>
                <w:lang w:val="en-CA"/>
              </w:rPr>
              <w:t xml:space="preserve"> order</w:t>
            </w:r>
          </w:p>
          <w:p w:rsidR="0062726F" w:rsidRPr="007771DA" w:rsidRDefault="0062726F" w:rsidP="005F0ACA">
            <w:pPr>
              <w:rPr>
                <w:iCs/>
                <w:snapToGrid w:val="0"/>
                <w:sz w:val="20"/>
                <w:lang w:val="en-CA"/>
              </w:rPr>
            </w:pPr>
            <w:r w:rsidRPr="007771DA">
              <w:rPr>
                <w:iCs/>
                <w:snapToGrid w:val="0"/>
                <w:sz w:val="20"/>
                <w:lang w:val="en-CA"/>
              </w:rPr>
              <w:t>DT</w:t>
            </w:r>
            <w:r w:rsidRPr="007771DA">
              <w:rPr>
                <w:iCs/>
                <w:snapToGrid w:val="0"/>
                <w:sz w:val="20"/>
                <w:vertAlign w:val="subscript"/>
                <w:lang w:val="en-CA"/>
              </w:rPr>
              <w:t>50</w:t>
            </w:r>
            <w:r w:rsidRPr="007771DA">
              <w:rPr>
                <w:iCs/>
                <w:snapToGrid w:val="0"/>
                <w:sz w:val="20"/>
                <w:lang w:val="en-CA"/>
              </w:rPr>
              <w:t xml:space="preserve">f </w:t>
            </w:r>
            <w:proofErr w:type="spellStart"/>
            <w:r w:rsidRPr="007771DA">
              <w:rPr>
                <w:iCs/>
                <w:snapToGrid w:val="0"/>
                <w:sz w:val="20"/>
                <w:lang w:val="en-CA"/>
              </w:rPr>
              <w:t>carbofuran</w:t>
            </w:r>
            <w:proofErr w:type="spellEnd"/>
            <w:r w:rsidRPr="007771DA">
              <w:rPr>
                <w:iCs/>
                <w:snapToGrid w:val="0"/>
                <w:sz w:val="20"/>
                <w:lang w:val="en-CA"/>
              </w:rPr>
              <w:t xml:space="preserve">: Netherlands, Spain, Italy, bare soil, 1.3-27 d </w:t>
            </w:r>
            <w:r w:rsidR="00AB5350">
              <w:rPr>
                <w:iCs/>
                <w:snapToGrid w:val="0"/>
                <w:sz w:val="20"/>
                <w:lang w:val="en-CA"/>
              </w:rPr>
              <w:br/>
            </w:r>
            <w:r w:rsidRPr="007771DA">
              <w:rPr>
                <w:iCs/>
                <w:snapToGrid w:val="0"/>
                <w:sz w:val="20"/>
                <w:lang w:val="en-CA"/>
              </w:rPr>
              <w:t>(n = 5, r</w:t>
            </w:r>
            <w:r w:rsidRPr="007771DA">
              <w:rPr>
                <w:iCs/>
                <w:snapToGrid w:val="0"/>
                <w:sz w:val="20"/>
                <w:vertAlign w:val="superscript"/>
                <w:lang w:val="en-CA"/>
              </w:rPr>
              <w:t>2</w:t>
            </w:r>
            <w:r w:rsidRPr="007771DA">
              <w:rPr>
                <w:iCs/>
                <w:snapToGrid w:val="0"/>
                <w:sz w:val="20"/>
                <w:lang w:val="en-CA"/>
              </w:rPr>
              <w:t xml:space="preserve"> = 0.88-0.997) 1</w:t>
            </w:r>
            <w:r w:rsidRPr="007771DA">
              <w:rPr>
                <w:iCs/>
                <w:snapToGrid w:val="0"/>
                <w:sz w:val="20"/>
                <w:vertAlign w:val="superscript"/>
                <w:lang w:val="en-CA"/>
              </w:rPr>
              <w:t>st</w:t>
            </w:r>
            <w:r w:rsidRPr="007771DA">
              <w:rPr>
                <w:iCs/>
                <w:snapToGrid w:val="0"/>
                <w:sz w:val="20"/>
                <w:lang w:val="en-CA"/>
              </w:rPr>
              <w:t xml:space="preserve"> order</w:t>
            </w:r>
          </w:p>
          <w:p w:rsidR="0062726F" w:rsidRPr="007771DA" w:rsidRDefault="0062726F" w:rsidP="005F0ACA">
            <w:pPr>
              <w:rPr>
                <w:iCs/>
                <w:snapToGrid w:val="0"/>
                <w:sz w:val="20"/>
                <w:lang w:val="en-CA"/>
              </w:rPr>
            </w:pPr>
            <w:r w:rsidRPr="007771DA">
              <w:rPr>
                <w:iCs/>
                <w:snapToGrid w:val="0"/>
                <w:sz w:val="20"/>
                <w:lang w:val="en-CA"/>
              </w:rPr>
              <w:t>DT</w:t>
            </w:r>
            <w:r w:rsidRPr="007771DA">
              <w:rPr>
                <w:iCs/>
                <w:snapToGrid w:val="0"/>
                <w:sz w:val="20"/>
                <w:vertAlign w:val="subscript"/>
                <w:lang w:val="en-CA"/>
              </w:rPr>
              <w:t>50</w:t>
            </w:r>
            <w:r w:rsidRPr="007771DA">
              <w:rPr>
                <w:iCs/>
                <w:snapToGrid w:val="0"/>
                <w:sz w:val="20"/>
                <w:lang w:val="en-CA"/>
              </w:rPr>
              <w:t xml:space="preserve">f </w:t>
            </w:r>
            <w:proofErr w:type="spellStart"/>
            <w:r w:rsidRPr="007771DA">
              <w:rPr>
                <w:iCs/>
                <w:snapToGrid w:val="0"/>
                <w:sz w:val="20"/>
                <w:lang w:val="en-CA"/>
              </w:rPr>
              <w:t>dibutylamine</w:t>
            </w:r>
            <w:proofErr w:type="spellEnd"/>
            <w:r w:rsidRPr="007771DA">
              <w:rPr>
                <w:iCs/>
                <w:snapToGrid w:val="0"/>
                <w:sz w:val="20"/>
                <w:lang w:val="en-CA"/>
              </w:rPr>
              <w:t>: Netherlands, Spain, Italy, bare soil, 2.2-54 d</w:t>
            </w:r>
          </w:p>
          <w:p w:rsidR="0062726F" w:rsidRPr="007771DA" w:rsidRDefault="0062726F" w:rsidP="005F0ACA">
            <w:pPr>
              <w:rPr>
                <w:iCs/>
                <w:snapToGrid w:val="0"/>
                <w:sz w:val="20"/>
                <w:lang w:val="en-CA"/>
              </w:rPr>
            </w:pPr>
            <w:r w:rsidRPr="007771DA">
              <w:rPr>
                <w:iCs/>
                <w:snapToGrid w:val="0"/>
                <w:sz w:val="20"/>
                <w:lang w:val="en-CA"/>
              </w:rPr>
              <w:t>Overall geometric mean: 20.75 d (no normalization possible with the available data in the summary of the studies).</w:t>
            </w:r>
          </w:p>
          <w:p w:rsidR="0062726F" w:rsidRPr="007771DA" w:rsidRDefault="0062726F" w:rsidP="005F0ACA">
            <w:pPr>
              <w:rPr>
                <w:iCs/>
                <w:snapToGrid w:val="0"/>
                <w:sz w:val="20"/>
                <w:lang w:val="en-CA"/>
              </w:rPr>
            </w:pPr>
            <w:r w:rsidRPr="007771DA">
              <w:rPr>
                <w:iCs/>
                <w:snapToGrid w:val="0"/>
                <w:sz w:val="20"/>
                <w:lang w:val="en-CA"/>
              </w:rPr>
              <w:t>DT</w:t>
            </w:r>
            <w:r w:rsidRPr="007771DA">
              <w:rPr>
                <w:iCs/>
                <w:snapToGrid w:val="0"/>
                <w:sz w:val="20"/>
                <w:vertAlign w:val="subscript"/>
                <w:lang w:val="en-CA"/>
              </w:rPr>
              <w:t>50</w:t>
            </w:r>
            <w:r w:rsidRPr="007771DA">
              <w:rPr>
                <w:iCs/>
                <w:snapToGrid w:val="0"/>
                <w:sz w:val="20"/>
                <w:lang w:val="en-CA"/>
              </w:rPr>
              <w:t xml:space="preserve">f </w:t>
            </w:r>
            <w:proofErr w:type="spellStart"/>
            <w:r w:rsidRPr="007771DA">
              <w:rPr>
                <w:iCs/>
                <w:snapToGrid w:val="0"/>
                <w:sz w:val="20"/>
                <w:lang w:val="en-CA"/>
              </w:rPr>
              <w:t>carbosulfan</w:t>
            </w:r>
            <w:proofErr w:type="spellEnd"/>
            <w:r w:rsidRPr="007771DA">
              <w:rPr>
                <w:iCs/>
                <w:snapToGrid w:val="0"/>
                <w:sz w:val="20"/>
                <w:lang w:val="en-CA"/>
              </w:rPr>
              <w:t xml:space="preserve">: Netherlands, Spain, Italy, bare soil: 1.2-33 d </w:t>
            </w:r>
            <w:r w:rsidR="00AB5350">
              <w:rPr>
                <w:iCs/>
                <w:snapToGrid w:val="0"/>
                <w:sz w:val="20"/>
                <w:lang w:val="en-CA"/>
              </w:rPr>
              <w:br/>
            </w:r>
            <w:r w:rsidRPr="007771DA">
              <w:rPr>
                <w:iCs/>
                <w:snapToGrid w:val="0"/>
                <w:sz w:val="20"/>
                <w:lang w:val="en-CA"/>
              </w:rPr>
              <w:t>(n = 5, r</w:t>
            </w:r>
            <w:r w:rsidRPr="007771DA">
              <w:rPr>
                <w:iCs/>
                <w:snapToGrid w:val="0"/>
                <w:sz w:val="20"/>
                <w:vertAlign w:val="superscript"/>
                <w:lang w:val="en-CA"/>
              </w:rPr>
              <w:t>2</w:t>
            </w:r>
            <w:r w:rsidRPr="007771DA">
              <w:rPr>
                <w:iCs/>
                <w:snapToGrid w:val="0"/>
                <w:sz w:val="20"/>
                <w:lang w:val="en-CA"/>
              </w:rPr>
              <w:t xml:space="preserve"> = 0.88-0.997) 1</w:t>
            </w:r>
            <w:r w:rsidRPr="007771DA">
              <w:rPr>
                <w:iCs/>
                <w:snapToGrid w:val="0"/>
                <w:sz w:val="20"/>
                <w:vertAlign w:val="superscript"/>
                <w:lang w:val="en-CA"/>
              </w:rPr>
              <w:t>st</w:t>
            </w:r>
            <w:r w:rsidRPr="007771DA">
              <w:rPr>
                <w:iCs/>
                <w:snapToGrid w:val="0"/>
                <w:sz w:val="20"/>
                <w:lang w:val="en-CA"/>
              </w:rPr>
              <w:t xml:space="preserve"> order</w:t>
            </w:r>
          </w:p>
          <w:p w:rsidR="0062726F" w:rsidRPr="007771DA" w:rsidRDefault="0062726F" w:rsidP="005F0ACA">
            <w:pPr>
              <w:rPr>
                <w:iCs/>
                <w:snapToGrid w:val="0"/>
                <w:sz w:val="20"/>
                <w:lang w:val="en-CA"/>
              </w:rPr>
            </w:pPr>
            <w:r w:rsidRPr="007771DA">
              <w:rPr>
                <w:iCs/>
                <w:snapToGrid w:val="0"/>
                <w:sz w:val="20"/>
                <w:lang w:val="en-CA"/>
              </w:rPr>
              <w:t>DT</w:t>
            </w:r>
            <w:r w:rsidRPr="007771DA">
              <w:rPr>
                <w:iCs/>
                <w:snapToGrid w:val="0"/>
                <w:sz w:val="20"/>
                <w:vertAlign w:val="subscript"/>
                <w:lang w:val="en-CA"/>
              </w:rPr>
              <w:t>50</w:t>
            </w:r>
            <w:r w:rsidRPr="007771DA">
              <w:rPr>
                <w:iCs/>
                <w:snapToGrid w:val="0"/>
                <w:sz w:val="20"/>
                <w:lang w:val="en-CA"/>
              </w:rPr>
              <w:t xml:space="preserve">f </w:t>
            </w:r>
            <w:proofErr w:type="spellStart"/>
            <w:r w:rsidRPr="007771DA">
              <w:rPr>
                <w:iCs/>
                <w:snapToGrid w:val="0"/>
                <w:sz w:val="20"/>
                <w:lang w:val="en-CA"/>
              </w:rPr>
              <w:t>carbofuran</w:t>
            </w:r>
            <w:proofErr w:type="spellEnd"/>
            <w:r w:rsidRPr="007771DA">
              <w:rPr>
                <w:iCs/>
                <w:snapToGrid w:val="0"/>
                <w:sz w:val="20"/>
                <w:lang w:val="en-CA"/>
              </w:rPr>
              <w:t xml:space="preserve">: Netherlands, Spain, Italy, bare soil, 4.4-91 d </w:t>
            </w:r>
            <w:r w:rsidR="00AB5350">
              <w:rPr>
                <w:iCs/>
                <w:snapToGrid w:val="0"/>
                <w:sz w:val="20"/>
                <w:lang w:val="en-CA"/>
              </w:rPr>
              <w:br/>
            </w:r>
            <w:r w:rsidRPr="007771DA">
              <w:rPr>
                <w:iCs/>
                <w:snapToGrid w:val="0"/>
                <w:sz w:val="20"/>
                <w:lang w:val="en-CA"/>
              </w:rPr>
              <w:t>(n = 5, r</w:t>
            </w:r>
            <w:r w:rsidRPr="007771DA">
              <w:rPr>
                <w:iCs/>
                <w:snapToGrid w:val="0"/>
                <w:sz w:val="20"/>
                <w:vertAlign w:val="superscript"/>
                <w:lang w:val="en-CA"/>
              </w:rPr>
              <w:t>2</w:t>
            </w:r>
            <w:r w:rsidRPr="007771DA">
              <w:rPr>
                <w:iCs/>
                <w:snapToGrid w:val="0"/>
                <w:sz w:val="20"/>
                <w:lang w:val="en-CA"/>
              </w:rPr>
              <w:t xml:space="preserve"> = 0.880-0.997) 1</w:t>
            </w:r>
            <w:r w:rsidRPr="007771DA">
              <w:rPr>
                <w:iCs/>
                <w:snapToGrid w:val="0"/>
                <w:sz w:val="20"/>
                <w:vertAlign w:val="superscript"/>
                <w:lang w:val="en-CA"/>
              </w:rPr>
              <w:t>st</w:t>
            </w:r>
            <w:r w:rsidRPr="007771DA">
              <w:rPr>
                <w:iCs/>
                <w:snapToGrid w:val="0"/>
                <w:sz w:val="20"/>
                <w:lang w:val="en-CA"/>
              </w:rPr>
              <w:t xml:space="preserve"> order</w:t>
            </w:r>
          </w:p>
          <w:p w:rsidR="0062726F" w:rsidRPr="007771DA" w:rsidRDefault="0062726F" w:rsidP="00AB5350">
            <w:pPr>
              <w:spacing w:after="120"/>
              <w:rPr>
                <w:iCs/>
                <w:snapToGrid w:val="0"/>
                <w:sz w:val="20"/>
                <w:lang w:val="en-CA"/>
              </w:rPr>
            </w:pPr>
            <w:r w:rsidRPr="007771DA">
              <w:rPr>
                <w:iCs/>
                <w:snapToGrid w:val="0"/>
                <w:sz w:val="20"/>
                <w:lang w:val="en-CA"/>
              </w:rPr>
              <w:t>DT</w:t>
            </w:r>
            <w:r w:rsidRPr="007771DA">
              <w:rPr>
                <w:iCs/>
                <w:snapToGrid w:val="0"/>
                <w:sz w:val="20"/>
                <w:vertAlign w:val="subscript"/>
                <w:lang w:val="en-CA"/>
              </w:rPr>
              <w:t>50</w:t>
            </w:r>
            <w:r w:rsidRPr="007771DA">
              <w:rPr>
                <w:iCs/>
                <w:snapToGrid w:val="0"/>
                <w:sz w:val="20"/>
                <w:lang w:val="en-CA"/>
              </w:rPr>
              <w:t xml:space="preserve">f </w:t>
            </w:r>
            <w:proofErr w:type="spellStart"/>
            <w:r w:rsidRPr="007771DA">
              <w:rPr>
                <w:iCs/>
                <w:snapToGrid w:val="0"/>
                <w:sz w:val="20"/>
                <w:lang w:val="en-CA"/>
              </w:rPr>
              <w:t>dibutylamine</w:t>
            </w:r>
            <w:proofErr w:type="spellEnd"/>
            <w:r w:rsidRPr="007771DA">
              <w:rPr>
                <w:iCs/>
                <w:snapToGrid w:val="0"/>
                <w:sz w:val="20"/>
                <w:lang w:val="en-CA"/>
              </w:rPr>
              <w:t xml:space="preserve">: Netherlands, Spain, Italy, bare soil, 7.4-181 d </w:t>
            </w:r>
            <w:r w:rsidR="00AB5350">
              <w:rPr>
                <w:iCs/>
                <w:snapToGrid w:val="0"/>
                <w:sz w:val="20"/>
                <w:lang w:val="en-CA"/>
              </w:rPr>
              <w:br/>
            </w:r>
            <w:r w:rsidRPr="007771DA">
              <w:rPr>
                <w:iCs/>
                <w:snapToGrid w:val="0"/>
                <w:sz w:val="20"/>
                <w:lang w:val="en-CA"/>
              </w:rPr>
              <w:t>(n = 5, r</w:t>
            </w:r>
            <w:r w:rsidRPr="007771DA">
              <w:rPr>
                <w:iCs/>
                <w:snapToGrid w:val="0"/>
                <w:sz w:val="20"/>
                <w:vertAlign w:val="superscript"/>
                <w:lang w:val="en-CA"/>
              </w:rPr>
              <w:t>2</w:t>
            </w:r>
            <w:r w:rsidRPr="007771DA">
              <w:rPr>
                <w:iCs/>
                <w:snapToGrid w:val="0"/>
                <w:sz w:val="20"/>
                <w:lang w:val="en-CA"/>
              </w:rPr>
              <w:t xml:space="preserve"> = 0.820-0.997) 1</w:t>
            </w:r>
            <w:r w:rsidRPr="007771DA">
              <w:rPr>
                <w:iCs/>
                <w:snapToGrid w:val="0"/>
                <w:sz w:val="20"/>
                <w:vertAlign w:val="superscript"/>
                <w:lang w:val="en-CA"/>
              </w:rPr>
              <w:t>st</w:t>
            </w:r>
            <w:r w:rsidRPr="007771DA">
              <w:rPr>
                <w:iCs/>
                <w:snapToGrid w:val="0"/>
                <w:sz w:val="20"/>
                <w:lang w:val="en-CA"/>
              </w:rPr>
              <w:t xml:space="preserve"> order</w:t>
            </w:r>
          </w:p>
          <w:p w:rsidR="0062726F" w:rsidRPr="007771DA" w:rsidRDefault="0062726F" w:rsidP="005F0ACA">
            <w:pPr>
              <w:rPr>
                <w:iCs/>
                <w:snapToGrid w:val="0"/>
                <w:sz w:val="20"/>
                <w:lang w:val="en-CA"/>
              </w:rPr>
            </w:pPr>
            <w:r w:rsidRPr="007771DA">
              <w:rPr>
                <w:iCs/>
                <w:snapToGrid w:val="0"/>
                <w:sz w:val="20"/>
                <w:lang w:val="en-CA"/>
              </w:rPr>
              <w:t>Mobility in soil</w:t>
            </w:r>
          </w:p>
          <w:p w:rsidR="0062726F" w:rsidRPr="007771DA" w:rsidRDefault="0062726F" w:rsidP="005F0ACA">
            <w:pPr>
              <w:rPr>
                <w:iCs/>
                <w:snapToGrid w:val="0"/>
                <w:sz w:val="20"/>
                <w:lang w:val="en-CA"/>
              </w:rPr>
            </w:pPr>
            <w:r w:rsidRPr="007771DA">
              <w:rPr>
                <w:iCs/>
                <w:snapToGrid w:val="0"/>
                <w:sz w:val="20"/>
                <w:lang w:val="en-CA"/>
              </w:rPr>
              <w:t>Soil adsorption/desorption</w:t>
            </w:r>
          </w:p>
          <w:p w:rsidR="0062726F" w:rsidRPr="007771DA" w:rsidRDefault="0062726F" w:rsidP="005F0ACA">
            <w:pPr>
              <w:rPr>
                <w:iCs/>
                <w:snapToGrid w:val="0"/>
                <w:sz w:val="20"/>
                <w:lang w:val="en-CA"/>
              </w:rPr>
            </w:pPr>
            <w:proofErr w:type="spellStart"/>
            <w:r w:rsidRPr="007771DA">
              <w:rPr>
                <w:iCs/>
                <w:snapToGrid w:val="0"/>
                <w:sz w:val="20"/>
                <w:lang w:val="en-CA"/>
              </w:rPr>
              <w:t>Carbosulfan</w:t>
            </w:r>
            <w:proofErr w:type="spellEnd"/>
            <w:r w:rsidRPr="007771DA">
              <w:rPr>
                <w:iCs/>
                <w:snapToGrid w:val="0"/>
                <w:sz w:val="20"/>
                <w:lang w:val="en-CA"/>
              </w:rPr>
              <w:t>: K</w:t>
            </w:r>
            <w:r w:rsidRPr="007771DA">
              <w:rPr>
                <w:iCs/>
                <w:snapToGrid w:val="0"/>
                <w:sz w:val="20"/>
                <w:vertAlign w:val="subscript"/>
                <w:lang w:val="en-CA"/>
              </w:rPr>
              <w:t>FOC</w:t>
            </w:r>
            <w:r w:rsidRPr="007771DA">
              <w:rPr>
                <w:iCs/>
                <w:snapToGrid w:val="0"/>
                <w:sz w:val="20"/>
                <w:lang w:val="en-CA"/>
              </w:rPr>
              <w:t xml:space="preserve"> = 12895-33314 (mean 20081, n = 4) from EU supporting information (UNEP/FAO/RC/CRC.11/INF/14.En, EFSA (2009), p28); also reported as 2113 in CILSS supporting information (</w:t>
            </w:r>
            <w:r w:rsidRPr="007771DA">
              <w:rPr>
                <w:sz w:val="20"/>
                <w:lang w:val="en-CA"/>
              </w:rPr>
              <w:t xml:space="preserve">UNEP/FAO/RC/CRC.11/INF/15.En, </w:t>
            </w:r>
            <w:r w:rsidRPr="007771DA">
              <w:rPr>
                <w:iCs/>
                <w:snapToGrid w:val="0"/>
                <w:sz w:val="20"/>
                <w:lang w:val="en-CA"/>
              </w:rPr>
              <w:t>PPDB (2014), p6)</w:t>
            </w:r>
          </w:p>
          <w:p w:rsidR="0062726F" w:rsidRPr="007771DA" w:rsidRDefault="0062726F" w:rsidP="005F0ACA">
            <w:pPr>
              <w:rPr>
                <w:iCs/>
                <w:snapToGrid w:val="0"/>
                <w:sz w:val="20"/>
                <w:lang w:val="en-CA"/>
              </w:rPr>
            </w:pPr>
            <w:r w:rsidRPr="007771DA">
              <w:rPr>
                <w:iCs/>
                <w:snapToGrid w:val="0"/>
                <w:sz w:val="20"/>
                <w:lang w:val="en-CA"/>
              </w:rPr>
              <w:t xml:space="preserve">Metabolite </w:t>
            </w:r>
            <w:proofErr w:type="spellStart"/>
            <w:r w:rsidRPr="007771DA">
              <w:rPr>
                <w:iCs/>
                <w:snapToGrid w:val="0"/>
                <w:sz w:val="20"/>
                <w:lang w:val="en-CA"/>
              </w:rPr>
              <w:t>carbofuran</w:t>
            </w:r>
            <w:proofErr w:type="spellEnd"/>
            <w:r w:rsidRPr="007771DA">
              <w:rPr>
                <w:iCs/>
                <w:snapToGrid w:val="0"/>
                <w:sz w:val="20"/>
                <w:lang w:val="en-CA"/>
              </w:rPr>
              <w:t>: K</w:t>
            </w:r>
            <w:r w:rsidRPr="007771DA">
              <w:rPr>
                <w:iCs/>
                <w:snapToGrid w:val="0"/>
                <w:sz w:val="20"/>
                <w:vertAlign w:val="subscript"/>
                <w:lang w:val="en-CA"/>
              </w:rPr>
              <w:t>FOC</w:t>
            </w:r>
            <w:r w:rsidRPr="007771DA">
              <w:rPr>
                <w:iCs/>
                <w:snapToGrid w:val="0"/>
                <w:sz w:val="20"/>
                <w:lang w:val="en-CA"/>
              </w:rPr>
              <w:t xml:space="preserve"> = 17-28 (mean 22, n = 4)</w:t>
            </w:r>
          </w:p>
          <w:p w:rsidR="0062726F" w:rsidRPr="007771DA" w:rsidRDefault="0062726F" w:rsidP="005F0ACA">
            <w:pPr>
              <w:rPr>
                <w:iCs/>
                <w:snapToGrid w:val="0"/>
                <w:sz w:val="20"/>
                <w:lang w:val="en-CA"/>
              </w:rPr>
            </w:pPr>
            <w:r w:rsidRPr="007771DA">
              <w:rPr>
                <w:iCs/>
                <w:snapToGrid w:val="0"/>
                <w:sz w:val="20"/>
                <w:lang w:val="en-CA"/>
              </w:rPr>
              <w:t>Metabolite 3-hydroxy-carbofuran: K</w:t>
            </w:r>
            <w:r w:rsidRPr="007771DA">
              <w:rPr>
                <w:iCs/>
                <w:snapToGrid w:val="0"/>
                <w:sz w:val="20"/>
                <w:vertAlign w:val="subscript"/>
                <w:lang w:val="en-CA"/>
              </w:rPr>
              <w:t>OC</w:t>
            </w:r>
            <w:r w:rsidRPr="007771DA">
              <w:rPr>
                <w:iCs/>
                <w:snapToGrid w:val="0"/>
                <w:sz w:val="20"/>
                <w:lang w:val="en-CA"/>
              </w:rPr>
              <w:t xml:space="preserve"> = 43-62 (mean 55, n = 3)</w:t>
            </w:r>
          </w:p>
          <w:p w:rsidR="0062726F" w:rsidRPr="007771DA" w:rsidRDefault="0062726F" w:rsidP="005F0ACA">
            <w:pPr>
              <w:rPr>
                <w:iCs/>
                <w:snapToGrid w:val="0"/>
                <w:sz w:val="20"/>
                <w:lang w:val="it-IT"/>
              </w:rPr>
            </w:pPr>
            <w:r w:rsidRPr="007771DA">
              <w:rPr>
                <w:iCs/>
                <w:snapToGrid w:val="0"/>
                <w:sz w:val="20"/>
                <w:lang w:val="it-IT"/>
              </w:rPr>
              <w:t>Metabolite 3-keto-carbofuran: K</w:t>
            </w:r>
            <w:r w:rsidRPr="007771DA">
              <w:rPr>
                <w:iCs/>
                <w:snapToGrid w:val="0"/>
                <w:sz w:val="20"/>
                <w:vertAlign w:val="subscript"/>
                <w:lang w:val="it-IT"/>
              </w:rPr>
              <w:t>FOC</w:t>
            </w:r>
            <w:r w:rsidRPr="007771DA">
              <w:rPr>
                <w:iCs/>
                <w:snapToGrid w:val="0"/>
                <w:sz w:val="20"/>
                <w:lang w:val="it-IT"/>
              </w:rPr>
              <w:t xml:space="preserve"> = 440-504 (n = 2)</w:t>
            </w:r>
          </w:p>
          <w:p w:rsidR="0062726F" w:rsidRPr="007771DA" w:rsidRDefault="0062726F" w:rsidP="005F0ACA">
            <w:pPr>
              <w:rPr>
                <w:iCs/>
                <w:snapToGrid w:val="0"/>
                <w:sz w:val="20"/>
                <w:lang w:val="en-CA"/>
              </w:rPr>
            </w:pPr>
            <w:r w:rsidRPr="007771DA">
              <w:rPr>
                <w:iCs/>
                <w:snapToGrid w:val="0"/>
                <w:sz w:val="20"/>
                <w:lang w:val="en-CA"/>
              </w:rPr>
              <w:t xml:space="preserve">Metabolite </w:t>
            </w:r>
            <w:proofErr w:type="spellStart"/>
            <w:r w:rsidRPr="007771DA">
              <w:rPr>
                <w:iCs/>
                <w:snapToGrid w:val="0"/>
                <w:sz w:val="20"/>
                <w:lang w:val="en-CA"/>
              </w:rPr>
              <w:t>carbofuran</w:t>
            </w:r>
            <w:proofErr w:type="spellEnd"/>
            <w:r w:rsidRPr="007771DA">
              <w:rPr>
                <w:iCs/>
                <w:snapToGrid w:val="0"/>
                <w:sz w:val="20"/>
                <w:lang w:val="en-CA"/>
              </w:rPr>
              <w:t>-phenol: K</w:t>
            </w:r>
            <w:r w:rsidRPr="007771DA">
              <w:rPr>
                <w:iCs/>
                <w:snapToGrid w:val="0"/>
                <w:sz w:val="20"/>
                <w:vertAlign w:val="subscript"/>
                <w:lang w:val="en-CA"/>
              </w:rPr>
              <w:t>FOC</w:t>
            </w:r>
            <w:r w:rsidRPr="007771DA">
              <w:rPr>
                <w:iCs/>
                <w:snapToGrid w:val="0"/>
                <w:sz w:val="20"/>
                <w:lang w:val="en-CA"/>
              </w:rPr>
              <w:t xml:space="preserve"> = 444-1810 (mean 103), n = 3)</w:t>
            </w:r>
          </w:p>
          <w:p w:rsidR="0062726F" w:rsidRPr="007771DA" w:rsidRDefault="0062726F" w:rsidP="00AB5350">
            <w:pPr>
              <w:spacing w:after="120"/>
              <w:rPr>
                <w:iCs/>
                <w:snapToGrid w:val="0"/>
                <w:sz w:val="20"/>
                <w:lang w:val="en-CA"/>
              </w:rPr>
            </w:pPr>
            <w:r w:rsidRPr="007771DA">
              <w:rPr>
                <w:iCs/>
                <w:snapToGrid w:val="0"/>
                <w:sz w:val="20"/>
                <w:lang w:val="en-CA"/>
              </w:rPr>
              <w:t xml:space="preserve">Metabolite </w:t>
            </w:r>
            <w:proofErr w:type="spellStart"/>
            <w:r w:rsidRPr="007771DA">
              <w:rPr>
                <w:iCs/>
                <w:snapToGrid w:val="0"/>
                <w:sz w:val="20"/>
                <w:lang w:val="en-CA"/>
              </w:rPr>
              <w:t>dibutylamine</w:t>
            </w:r>
            <w:proofErr w:type="spellEnd"/>
            <w:r w:rsidRPr="007771DA">
              <w:rPr>
                <w:iCs/>
                <w:snapToGrid w:val="0"/>
                <w:sz w:val="20"/>
                <w:lang w:val="en-CA"/>
              </w:rPr>
              <w:t>: K</w:t>
            </w:r>
            <w:r w:rsidRPr="007771DA">
              <w:rPr>
                <w:iCs/>
                <w:snapToGrid w:val="0"/>
                <w:sz w:val="20"/>
                <w:vertAlign w:val="subscript"/>
                <w:lang w:val="en-CA"/>
              </w:rPr>
              <w:t>FOC</w:t>
            </w:r>
            <w:r w:rsidRPr="007771DA">
              <w:rPr>
                <w:iCs/>
                <w:snapToGrid w:val="0"/>
                <w:sz w:val="20"/>
                <w:lang w:val="en-CA"/>
              </w:rPr>
              <w:t xml:space="preserve"> = 250-684 (mean 409, n = 3)</w:t>
            </w:r>
          </w:p>
          <w:p w:rsidR="0062726F" w:rsidRPr="007771DA" w:rsidRDefault="0062726F" w:rsidP="005F0ACA">
            <w:pPr>
              <w:rPr>
                <w:iCs/>
                <w:snapToGrid w:val="0"/>
                <w:sz w:val="20"/>
                <w:lang w:val="en-CA"/>
              </w:rPr>
            </w:pPr>
            <w:proofErr w:type="spellStart"/>
            <w:r w:rsidRPr="007771DA">
              <w:rPr>
                <w:iCs/>
                <w:snapToGrid w:val="0"/>
                <w:sz w:val="20"/>
                <w:lang w:val="en-CA"/>
              </w:rPr>
              <w:t>Lysimeter</w:t>
            </w:r>
            <w:proofErr w:type="spellEnd"/>
            <w:r w:rsidRPr="007771DA">
              <w:rPr>
                <w:iCs/>
                <w:snapToGrid w:val="0"/>
                <w:sz w:val="20"/>
                <w:lang w:val="en-CA"/>
              </w:rPr>
              <w:t>/ field leaching studies</w:t>
            </w:r>
          </w:p>
          <w:p w:rsidR="0062726F" w:rsidRPr="007771DA" w:rsidRDefault="0062726F" w:rsidP="005F0ACA">
            <w:pPr>
              <w:rPr>
                <w:iCs/>
                <w:snapToGrid w:val="0"/>
                <w:sz w:val="20"/>
                <w:lang w:val="en-CA"/>
              </w:rPr>
            </w:pPr>
            <w:r w:rsidRPr="007771DA">
              <w:rPr>
                <w:iCs/>
                <w:snapToGrid w:val="0"/>
                <w:sz w:val="20"/>
                <w:lang w:val="en-CA"/>
              </w:rPr>
              <w:t xml:space="preserve">Location: Germany, Lower Saxony, </w:t>
            </w:r>
            <w:proofErr w:type="spellStart"/>
            <w:r w:rsidRPr="007771DA">
              <w:rPr>
                <w:iCs/>
                <w:snapToGrid w:val="0"/>
                <w:sz w:val="20"/>
                <w:lang w:val="en-CA"/>
              </w:rPr>
              <w:t>Borstel</w:t>
            </w:r>
            <w:proofErr w:type="spellEnd"/>
            <w:r w:rsidRPr="007771DA">
              <w:rPr>
                <w:iCs/>
                <w:snapToGrid w:val="0"/>
                <w:sz w:val="20"/>
                <w:lang w:val="en-CA"/>
              </w:rPr>
              <w:t>, loamy sand</w:t>
            </w:r>
          </w:p>
          <w:p w:rsidR="0062726F" w:rsidRPr="007771DA" w:rsidRDefault="0062726F" w:rsidP="005F0ACA">
            <w:pPr>
              <w:rPr>
                <w:iCs/>
                <w:snapToGrid w:val="0"/>
                <w:sz w:val="20"/>
                <w:lang w:val="en-CA"/>
              </w:rPr>
            </w:pPr>
            <w:r w:rsidRPr="007771DA">
              <w:rPr>
                <w:iCs/>
                <w:snapToGrid w:val="0"/>
                <w:sz w:val="20"/>
                <w:lang w:val="en-CA"/>
              </w:rPr>
              <w:t xml:space="preserve">Study type: 2 </w:t>
            </w:r>
            <w:proofErr w:type="spellStart"/>
            <w:r w:rsidRPr="007771DA">
              <w:rPr>
                <w:iCs/>
                <w:snapToGrid w:val="0"/>
                <w:sz w:val="20"/>
                <w:lang w:val="en-CA"/>
              </w:rPr>
              <w:t>lysimeters</w:t>
            </w:r>
            <w:proofErr w:type="spellEnd"/>
            <w:r w:rsidRPr="007771DA">
              <w:rPr>
                <w:iCs/>
                <w:snapToGrid w:val="0"/>
                <w:sz w:val="20"/>
                <w:lang w:val="en-CA"/>
              </w:rPr>
              <w:t xml:space="preserve"> over 2 years</w:t>
            </w:r>
          </w:p>
          <w:p w:rsidR="0062726F" w:rsidRPr="007771DA" w:rsidRDefault="0062726F" w:rsidP="005F0ACA">
            <w:pPr>
              <w:rPr>
                <w:iCs/>
                <w:snapToGrid w:val="0"/>
                <w:sz w:val="20"/>
                <w:lang w:val="en-CA"/>
              </w:rPr>
            </w:pPr>
            <w:r w:rsidRPr="007771DA">
              <w:rPr>
                <w:iCs/>
                <w:snapToGrid w:val="0"/>
                <w:sz w:val="20"/>
                <w:lang w:val="en-CA"/>
              </w:rPr>
              <w:t>Number of applications: 1 application</w:t>
            </w:r>
          </w:p>
          <w:p w:rsidR="0062726F" w:rsidRPr="007771DA" w:rsidRDefault="0062726F" w:rsidP="005F0ACA">
            <w:pPr>
              <w:rPr>
                <w:iCs/>
                <w:snapToGrid w:val="0"/>
                <w:sz w:val="20"/>
                <w:lang w:val="en-CA"/>
              </w:rPr>
            </w:pPr>
            <w:r w:rsidRPr="007771DA">
              <w:rPr>
                <w:iCs/>
                <w:snapToGrid w:val="0"/>
                <w:sz w:val="20"/>
                <w:lang w:val="en-CA"/>
              </w:rPr>
              <w:t>Application rate: 1.05 kg/ha/year on bare soil</w:t>
            </w:r>
          </w:p>
          <w:p w:rsidR="0062726F" w:rsidRPr="007771DA" w:rsidRDefault="0062726F" w:rsidP="005F0ACA">
            <w:pPr>
              <w:rPr>
                <w:iCs/>
                <w:snapToGrid w:val="0"/>
                <w:sz w:val="20"/>
                <w:lang w:val="en-CA"/>
              </w:rPr>
            </w:pPr>
            <w:r w:rsidRPr="007771DA">
              <w:rPr>
                <w:iCs/>
                <w:snapToGrid w:val="0"/>
                <w:sz w:val="20"/>
                <w:lang w:val="en-CA"/>
              </w:rPr>
              <w:t>Average annual rainfall: 800 mm</w:t>
            </w:r>
          </w:p>
          <w:p w:rsidR="0062726F" w:rsidRPr="007771DA" w:rsidRDefault="0062726F" w:rsidP="005F0ACA">
            <w:pPr>
              <w:rPr>
                <w:iCs/>
                <w:snapToGrid w:val="0"/>
                <w:sz w:val="20"/>
                <w:lang w:val="en-CA"/>
              </w:rPr>
            </w:pPr>
            <w:r w:rsidRPr="007771DA">
              <w:rPr>
                <w:iCs/>
                <w:snapToGrid w:val="0"/>
                <w:sz w:val="20"/>
                <w:lang w:val="en-CA"/>
              </w:rPr>
              <w:t>Average annual leachate volume: 493 mm</w:t>
            </w:r>
          </w:p>
          <w:p w:rsidR="0062726F" w:rsidRPr="007771DA" w:rsidRDefault="0062726F" w:rsidP="005F0ACA">
            <w:pPr>
              <w:rPr>
                <w:iCs/>
                <w:snapToGrid w:val="0"/>
                <w:sz w:val="20"/>
                <w:lang w:val="en-CA"/>
              </w:rPr>
            </w:pPr>
            <w:r w:rsidRPr="007771DA">
              <w:rPr>
                <w:iCs/>
                <w:snapToGrid w:val="0"/>
                <w:sz w:val="20"/>
                <w:lang w:val="en-CA"/>
              </w:rPr>
              <w:t xml:space="preserve">Annual average concentrations: 0.82-0.85 µg equivalent </w:t>
            </w:r>
            <w:proofErr w:type="spellStart"/>
            <w:r w:rsidRPr="007771DA">
              <w:rPr>
                <w:iCs/>
                <w:snapToGrid w:val="0"/>
                <w:sz w:val="20"/>
                <w:lang w:val="en-CA"/>
              </w:rPr>
              <w:t>a.s</w:t>
            </w:r>
            <w:proofErr w:type="spellEnd"/>
            <w:r w:rsidRPr="007771DA">
              <w:rPr>
                <w:iCs/>
                <w:snapToGrid w:val="0"/>
                <w:sz w:val="20"/>
                <w:lang w:val="en-CA"/>
              </w:rPr>
              <w:t xml:space="preserve">./L </w:t>
            </w:r>
            <w:r w:rsidR="00AB5350">
              <w:rPr>
                <w:iCs/>
                <w:snapToGrid w:val="0"/>
                <w:sz w:val="20"/>
                <w:lang w:val="en-CA"/>
              </w:rPr>
              <w:br/>
            </w:r>
            <w:r w:rsidRPr="007771DA">
              <w:rPr>
                <w:iCs/>
                <w:snapToGrid w:val="0"/>
                <w:sz w:val="20"/>
                <w:lang w:val="en-CA"/>
              </w:rPr>
              <w:t>(no information on</w:t>
            </w:r>
          </w:p>
          <w:p w:rsidR="0062726F" w:rsidRPr="007771DA" w:rsidRDefault="0062726F" w:rsidP="005F0ACA">
            <w:pPr>
              <w:rPr>
                <w:iCs/>
                <w:snapToGrid w:val="0"/>
                <w:sz w:val="20"/>
                <w:lang w:val="en-CA"/>
              </w:rPr>
            </w:pPr>
            <w:r w:rsidRPr="007771DA">
              <w:rPr>
                <w:iCs/>
                <w:snapToGrid w:val="0"/>
                <w:sz w:val="20"/>
                <w:lang w:val="en-CA"/>
              </w:rPr>
              <w:t xml:space="preserve">the leachate concentrations of </w:t>
            </w:r>
            <w:proofErr w:type="spellStart"/>
            <w:r w:rsidRPr="007771DA">
              <w:rPr>
                <w:iCs/>
                <w:snapToGrid w:val="0"/>
                <w:sz w:val="20"/>
                <w:lang w:val="en-CA"/>
              </w:rPr>
              <w:t>carbosulfan</w:t>
            </w:r>
            <w:proofErr w:type="spellEnd"/>
            <w:r w:rsidRPr="007771DA">
              <w:rPr>
                <w:iCs/>
                <w:snapToGrid w:val="0"/>
                <w:sz w:val="20"/>
                <w:lang w:val="en-CA"/>
              </w:rPr>
              <w:t xml:space="preserve">, </w:t>
            </w:r>
            <w:proofErr w:type="spellStart"/>
            <w:r w:rsidRPr="007771DA">
              <w:rPr>
                <w:iCs/>
                <w:snapToGrid w:val="0"/>
                <w:sz w:val="20"/>
                <w:lang w:val="en-CA"/>
              </w:rPr>
              <w:t>carbofuran</w:t>
            </w:r>
            <w:proofErr w:type="spellEnd"/>
            <w:r w:rsidRPr="007771DA">
              <w:rPr>
                <w:iCs/>
                <w:snapToGrid w:val="0"/>
                <w:sz w:val="20"/>
                <w:lang w:val="en-CA"/>
              </w:rPr>
              <w:t xml:space="preserve"> and possible metabolites)</w:t>
            </w:r>
          </w:p>
          <w:p w:rsidR="0062726F" w:rsidRPr="007771DA" w:rsidRDefault="0062726F" w:rsidP="00AB5350">
            <w:pPr>
              <w:spacing w:after="120"/>
              <w:rPr>
                <w:iCs/>
                <w:snapToGrid w:val="0"/>
                <w:sz w:val="20"/>
                <w:lang w:val="fr-CA"/>
              </w:rPr>
            </w:pPr>
            <w:r w:rsidRPr="007771DA">
              <w:rPr>
                <w:snapToGrid w:val="0"/>
                <w:sz w:val="20"/>
                <w:lang w:val="fr-CA"/>
              </w:rPr>
              <w:t>(UNEP/FAO/RC/CRC.11/7)</w:t>
            </w:r>
          </w:p>
        </w:tc>
      </w:tr>
      <w:tr w:rsidR="0062726F" w:rsidRPr="00D954D7" w:rsidTr="00AB5350">
        <w:tc>
          <w:tcPr>
            <w:tcW w:w="709" w:type="dxa"/>
          </w:tcPr>
          <w:p w:rsidR="0062726F" w:rsidRPr="007771DA" w:rsidRDefault="0062726F" w:rsidP="0062726F">
            <w:pPr>
              <w:keepLines/>
              <w:jc w:val="both"/>
              <w:rPr>
                <w:b/>
                <w:sz w:val="20"/>
                <w:lang w:val="en-CA"/>
              </w:rPr>
            </w:pPr>
            <w:r w:rsidRPr="007771DA">
              <w:rPr>
                <w:b/>
                <w:sz w:val="20"/>
                <w:lang w:val="en-CA"/>
              </w:rPr>
              <w:t>4.1.2</w:t>
            </w:r>
          </w:p>
        </w:tc>
        <w:tc>
          <w:tcPr>
            <w:tcW w:w="1702" w:type="dxa"/>
          </w:tcPr>
          <w:p w:rsidR="0062726F" w:rsidRPr="007771DA" w:rsidRDefault="0062726F" w:rsidP="0062726F">
            <w:pPr>
              <w:spacing w:before="20" w:after="20"/>
              <w:jc w:val="both"/>
              <w:outlineLvl w:val="2"/>
              <w:rPr>
                <w:b/>
                <w:bCs/>
                <w:sz w:val="20"/>
                <w:lang w:val="en-CA"/>
              </w:rPr>
            </w:pPr>
            <w:r w:rsidRPr="007771DA">
              <w:rPr>
                <w:b/>
                <w:bCs/>
                <w:sz w:val="20"/>
                <w:lang w:val="en-CA"/>
              </w:rPr>
              <w:t>Water</w:t>
            </w:r>
          </w:p>
        </w:tc>
        <w:tc>
          <w:tcPr>
            <w:tcW w:w="5952" w:type="dxa"/>
            <w:gridSpan w:val="2"/>
          </w:tcPr>
          <w:p w:rsidR="0062726F" w:rsidRPr="007771DA" w:rsidRDefault="0062726F" w:rsidP="005F0ACA">
            <w:pPr>
              <w:keepNext/>
              <w:outlineLvl w:val="8"/>
              <w:rPr>
                <w:b/>
                <w:iCs/>
                <w:snapToGrid w:val="0"/>
                <w:sz w:val="20"/>
                <w:u w:val="single"/>
                <w:lang w:val="en-CA"/>
              </w:rPr>
            </w:pPr>
            <w:r w:rsidRPr="007771DA">
              <w:rPr>
                <w:b/>
                <w:iCs/>
                <w:snapToGrid w:val="0"/>
                <w:sz w:val="20"/>
                <w:u w:val="single"/>
                <w:lang w:val="en-CA"/>
              </w:rPr>
              <w:t>European Union</w:t>
            </w:r>
          </w:p>
          <w:p w:rsidR="0062726F" w:rsidRPr="007771DA" w:rsidRDefault="0062726F" w:rsidP="005F0ACA">
            <w:pPr>
              <w:keepNext/>
              <w:outlineLvl w:val="8"/>
              <w:rPr>
                <w:iCs/>
                <w:snapToGrid w:val="0"/>
                <w:sz w:val="20"/>
                <w:lang w:val="en-CA"/>
              </w:rPr>
            </w:pPr>
            <w:r w:rsidRPr="007771DA">
              <w:rPr>
                <w:iCs/>
                <w:snapToGrid w:val="0"/>
                <w:sz w:val="20"/>
                <w:lang w:val="en-CA"/>
              </w:rPr>
              <w:t>Route and rate of degradation in water:</w:t>
            </w:r>
          </w:p>
          <w:p w:rsidR="0062726F" w:rsidRPr="007771DA" w:rsidRDefault="0062726F" w:rsidP="005F0ACA">
            <w:pPr>
              <w:keepNext/>
              <w:outlineLvl w:val="8"/>
              <w:rPr>
                <w:iCs/>
                <w:snapToGrid w:val="0"/>
                <w:sz w:val="20"/>
                <w:lang w:val="en-CA"/>
              </w:rPr>
            </w:pPr>
            <w:r w:rsidRPr="007771DA">
              <w:rPr>
                <w:iCs/>
                <w:snapToGrid w:val="0"/>
                <w:sz w:val="20"/>
                <w:lang w:val="en-CA"/>
              </w:rPr>
              <w:t>Hydrolysis of active substance and relevant metabolites (DT</w:t>
            </w:r>
            <w:r w:rsidRPr="007771DA">
              <w:rPr>
                <w:iCs/>
                <w:snapToGrid w:val="0"/>
                <w:sz w:val="20"/>
                <w:vertAlign w:val="subscript"/>
                <w:lang w:val="en-CA"/>
              </w:rPr>
              <w:t>50</w:t>
            </w:r>
            <w:r w:rsidRPr="007771DA">
              <w:rPr>
                <w:iCs/>
                <w:snapToGrid w:val="0"/>
                <w:sz w:val="20"/>
                <w:lang w:val="en-CA"/>
              </w:rPr>
              <w:t xml:space="preserve">): </w:t>
            </w:r>
          </w:p>
          <w:p w:rsidR="0062726F" w:rsidRPr="007771DA" w:rsidRDefault="0062726F" w:rsidP="005F0ACA">
            <w:pPr>
              <w:keepNext/>
              <w:ind w:left="720"/>
              <w:outlineLvl w:val="8"/>
              <w:rPr>
                <w:iCs/>
                <w:snapToGrid w:val="0"/>
                <w:sz w:val="20"/>
                <w:lang w:val="en-CA"/>
              </w:rPr>
            </w:pPr>
            <w:r w:rsidRPr="007771DA">
              <w:rPr>
                <w:iCs/>
                <w:snapToGrid w:val="0"/>
                <w:sz w:val="20"/>
                <w:lang w:val="en-CA"/>
              </w:rPr>
              <w:t>pH 5, 25°C: DT</w:t>
            </w:r>
            <w:r w:rsidRPr="007771DA">
              <w:rPr>
                <w:iCs/>
                <w:snapToGrid w:val="0"/>
                <w:sz w:val="20"/>
                <w:vertAlign w:val="subscript"/>
                <w:lang w:val="en-CA"/>
              </w:rPr>
              <w:t>50</w:t>
            </w:r>
            <w:r w:rsidRPr="007771DA">
              <w:rPr>
                <w:iCs/>
                <w:snapToGrid w:val="0"/>
                <w:sz w:val="20"/>
                <w:lang w:val="en-CA"/>
              </w:rPr>
              <w:t xml:space="preserve"> = 0.2 h (1</w:t>
            </w:r>
            <w:r w:rsidRPr="007771DA">
              <w:rPr>
                <w:iCs/>
                <w:snapToGrid w:val="0"/>
                <w:sz w:val="20"/>
                <w:vertAlign w:val="superscript"/>
                <w:lang w:val="en-CA"/>
              </w:rPr>
              <w:t>st</w:t>
            </w:r>
            <w:r w:rsidRPr="007771DA">
              <w:rPr>
                <w:iCs/>
                <w:snapToGrid w:val="0"/>
                <w:sz w:val="20"/>
                <w:lang w:val="en-CA"/>
              </w:rPr>
              <w:t xml:space="preserve"> order)</w:t>
            </w:r>
          </w:p>
          <w:p w:rsidR="0062726F" w:rsidRPr="007771DA" w:rsidRDefault="0062726F" w:rsidP="005F0ACA">
            <w:pPr>
              <w:keepNext/>
              <w:outlineLvl w:val="8"/>
              <w:rPr>
                <w:iCs/>
                <w:snapToGrid w:val="0"/>
                <w:sz w:val="20"/>
                <w:lang w:val="en-CA"/>
              </w:rPr>
            </w:pPr>
            <w:r w:rsidRPr="007771DA">
              <w:rPr>
                <w:iCs/>
                <w:snapToGrid w:val="0"/>
                <w:sz w:val="20"/>
                <w:lang w:val="en-CA"/>
              </w:rPr>
              <w:t xml:space="preserve">Major hydrolysis products: </w:t>
            </w:r>
            <w:proofErr w:type="spellStart"/>
            <w:r w:rsidRPr="007771DA">
              <w:rPr>
                <w:iCs/>
                <w:snapToGrid w:val="0"/>
                <w:sz w:val="20"/>
                <w:lang w:val="en-CA"/>
              </w:rPr>
              <w:t>Carbofuran</w:t>
            </w:r>
            <w:proofErr w:type="spellEnd"/>
            <w:r w:rsidRPr="007771DA">
              <w:rPr>
                <w:iCs/>
                <w:snapToGrid w:val="0"/>
                <w:sz w:val="20"/>
                <w:lang w:val="en-CA"/>
              </w:rPr>
              <w:t xml:space="preserve"> and </w:t>
            </w:r>
            <w:proofErr w:type="spellStart"/>
            <w:r w:rsidRPr="007771DA">
              <w:rPr>
                <w:iCs/>
                <w:snapToGrid w:val="0"/>
                <w:sz w:val="20"/>
                <w:lang w:val="en-CA"/>
              </w:rPr>
              <w:t>dibutylamine</w:t>
            </w:r>
            <w:proofErr w:type="spellEnd"/>
            <w:r w:rsidRPr="007771DA">
              <w:rPr>
                <w:iCs/>
                <w:snapToGrid w:val="0"/>
                <w:sz w:val="20"/>
                <w:lang w:val="en-CA"/>
              </w:rPr>
              <w:t xml:space="preserve">; </w:t>
            </w:r>
            <w:proofErr w:type="spellStart"/>
            <w:r w:rsidRPr="007771DA">
              <w:rPr>
                <w:iCs/>
                <w:snapToGrid w:val="0"/>
                <w:sz w:val="20"/>
                <w:lang w:val="en-CA"/>
              </w:rPr>
              <w:t>carbofuran</w:t>
            </w:r>
            <w:proofErr w:type="spellEnd"/>
            <w:r w:rsidRPr="007771DA">
              <w:rPr>
                <w:iCs/>
                <w:snapToGrid w:val="0"/>
                <w:sz w:val="20"/>
                <w:lang w:val="en-CA"/>
              </w:rPr>
              <w:t xml:space="preserve"> decomposes</w:t>
            </w:r>
          </w:p>
          <w:p w:rsidR="0062726F" w:rsidRPr="007771DA" w:rsidRDefault="0062726F" w:rsidP="005F0ACA">
            <w:pPr>
              <w:keepNext/>
              <w:outlineLvl w:val="8"/>
              <w:rPr>
                <w:iCs/>
                <w:snapToGrid w:val="0"/>
                <w:sz w:val="20"/>
                <w:lang w:val="en-CA"/>
              </w:rPr>
            </w:pPr>
            <w:r w:rsidRPr="007771DA">
              <w:rPr>
                <w:iCs/>
                <w:snapToGrid w:val="0"/>
                <w:sz w:val="20"/>
                <w:lang w:val="en-CA"/>
              </w:rPr>
              <w:t>to 7-phenol under basic conditions</w:t>
            </w:r>
          </w:p>
          <w:p w:rsidR="0062726F" w:rsidRPr="007771DA" w:rsidRDefault="0062726F" w:rsidP="005F0ACA">
            <w:pPr>
              <w:keepNext/>
              <w:ind w:left="720"/>
              <w:outlineLvl w:val="8"/>
              <w:rPr>
                <w:iCs/>
                <w:snapToGrid w:val="0"/>
                <w:sz w:val="20"/>
                <w:lang w:val="en-CA"/>
              </w:rPr>
            </w:pPr>
            <w:r w:rsidRPr="007771DA">
              <w:rPr>
                <w:iCs/>
                <w:snapToGrid w:val="0"/>
                <w:sz w:val="20"/>
                <w:lang w:val="en-CA"/>
              </w:rPr>
              <w:t>pH 7, 20°C: DT</w:t>
            </w:r>
            <w:r w:rsidRPr="007771DA">
              <w:rPr>
                <w:iCs/>
                <w:snapToGrid w:val="0"/>
                <w:sz w:val="20"/>
                <w:vertAlign w:val="subscript"/>
                <w:lang w:val="en-CA"/>
              </w:rPr>
              <w:t>50</w:t>
            </w:r>
            <w:r w:rsidRPr="007771DA">
              <w:rPr>
                <w:iCs/>
                <w:snapToGrid w:val="0"/>
                <w:sz w:val="20"/>
                <w:lang w:val="en-CA"/>
              </w:rPr>
              <w:t xml:space="preserve"> = 11.4 h (1</w:t>
            </w:r>
            <w:r w:rsidRPr="007771DA">
              <w:rPr>
                <w:iCs/>
                <w:snapToGrid w:val="0"/>
                <w:sz w:val="20"/>
                <w:vertAlign w:val="superscript"/>
                <w:lang w:val="en-CA"/>
              </w:rPr>
              <w:t>st</w:t>
            </w:r>
            <w:r w:rsidRPr="007771DA">
              <w:rPr>
                <w:iCs/>
                <w:snapToGrid w:val="0"/>
                <w:sz w:val="20"/>
                <w:lang w:val="en-CA"/>
              </w:rPr>
              <w:t xml:space="preserve"> order)</w:t>
            </w:r>
          </w:p>
          <w:p w:rsidR="0062726F" w:rsidRPr="007771DA" w:rsidRDefault="0062726F" w:rsidP="005F0ACA">
            <w:pPr>
              <w:keepNext/>
              <w:ind w:left="720"/>
              <w:outlineLvl w:val="8"/>
              <w:rPr>
                <w:iCs/>
                <w:snapToGrid w:val="0"/>
                <w:sz w:val="20"/>
                <w:lang w:val="en-CA"/>
              </w:rPr>
            </w:pPr>
            <w:r w:rsidRPr="007771DA">
              <w:rPr>
                <w:iCs/>
                <w:snapToGrid w:val="0"/>
                <w:sz w:val="20"/>
                <w:lang w:val="en-CA"/>
              </w:rPr>
              <w:t>distilled water (pH 7.3): DT</w:t>
            </w:r>
            <w:r w:rsidRPr="007771DA">
              <w:rPr>
                <w:iCs/>
                <w:snapToGrid w:val="0"/>
                <w:sz w:val="20"/>
                <w:vertAlign w:val="subscript"/>
                <w:lang w:val="en-CA"/>
              </w:rPr>
              <w:t>50</w:t>
            </w:r>
            <w:r w:rsidRPr="007771DA">
              <w:rPr>
                <w:iCs/>
                <w:snapToGrid w:val="0"/>
                <w:sz w:val="20"/>
                <w:lang w:val="en-CA"/>
              </w:rPr>
              <w:t xml:space="preserve"> = 18.2 h (1</w:t>
            </w:r>
            <w:r w:rsidRPr="007771DA">
              <w:rPr>
                <w:iCs/>
                <w:snapToGrid w:val="0"/>
                <w:sz w:val="20"/>
                <w:vertAlign w:val="superscript"/>
                <w:lang w:val="en-CA"/>
              </w:rPr>
              <w:t>st</w:t>
            </w:r>
            <w:r w:rsidRPr="007771DA">
              <w:rPr>
                <w:iCs/>
                <w:snapToGrid w:val="0"/>
                <w:sz w:val="20"/>
                <w:lang w:val="en-CA"/>
              </w:rPr>
              <w:t xml:space="preserve"> order)</w:t>
            </w:r>
          </w:p>
          <w:p w:rsidR="0062726F" w:rsidRPr="007771DA" w:rsidRDefault="0062726F" w:rsidP="005F0ACA">
            <w:pPr>
              <w:keepNext/>
              <w:ind w:left="720"/>
              <w:outlineLvl w:val="8"/>
              <w:rPr>
                <w:iCs/>
                <w:snapToGrid w:val="0"/>
                <w:sz w:val="20"/>
                <w:lang w:val="en-CA"/>
              </w:rPr>
            </w:pPr>
            <w:r w:rsidRPr="007771DA">
              <w:rPr>
                <w:iCs/>
                <w:snapToGrid w:val="0"/>
                <w:sz w:val="20"/>
                <w:lang w:val="en-CA"/>
              </w:rPr>
              <w:t>pH 9, 20°C: DT</w:t>
            </w:r>
            <w:r w:rsidRPr="007771DA">
              <w:rPr>
                <w:iCs/>
                <w:snapToGrid w:val="0"/>
                <w:sz w:val="20"/>
                <w:vertAlign w:val="subscript"/>
                <w:lang w:val="en-CA"/>
              </w:rPr>
              <w:t>50</w:t>
            </w:r>
            <w:r w:rsidRPr="007771DA">
              <w:rPr>
                <w:iCs/>
                <w:snapToGrid w:val="0"/>
                <w:sz w:val="20"/>
                <w:lang w:val="en-CA"/>
              </w:rPr>
              <w:t xml:space="preserve"> = 173.3 h (ca 7 d) (1</w:t>
            </w:r>
            <w:r w:rsidRPr="007771DA">
              <w:rPr>
                <w:iCs/>
                <w:snapToGrid w:val="0"/>
                <w:sz w:val="20"/>
                <w:vertAlign w:val="superscript"/>
                <w:lang w:val="en-CA"/>
              </w:rPr>
              <w:t>st</w:t>
            </w:r>
            <w:r w:rsidRPr="007771DA">
              <w:rPr>
                <w:iCs/>
                <w:snapToGrid w:val="0"/>
                <w:sz w:val="20"/>
                <w:lang w:val="en-CA"/>
              </w:rPr>
              <w:t xml:space="preserve"> order)</w:t>
            </w:r>
          </w:p>
          <w:p w:rsidR="0062726F" w:rsidRPr="007771DA" w:rsidRDefault="0062726F" w:rsidP="005F0ACA">
            <w:pPr>
              <w:keepNext/>
              <w:outlineLvl w:val="8"/>
              <w:rPr>
                <w:iCs/>
                <w:snapToGrid w:val="0"/>
                <w:sz w:val="20"/>
                <w:lang w:val="en-CA"/>
              </w:rPr>
            </w:pPr>
            <w:r w:rsidRPr="007771DA">
              <w:rPr>
                <w:iCs/>
                <w:snapToGrid w:val="0"/>
                <w:sz w:val="20"/>
                <w:lang w:val="en-CA"/>
              </w:rPr>
              <w:t>Not readily biodegradable: 28% biodegradation after 28 days</w:t>
            </w:r>
          </w:p>
          <w:p w:rsidR="0062726F" w:rsidRPr="007771DA" w:rsidRDefault="0062726F" w:rsidP="005F0ACA">
            <w:pPr>
              <w:keepNext/>
              <w:outlineLvl w:val="8"/>
              <w:rPr>
                <w:iCs/>
                <w:snapToGrid w:val="0"/>
                <w:sz w:val="20"/>
                <w:lang w:val="en-CA"/>
              </w:rPr>
            </w:pPr>
            <w:r w:rsidRPr="007771DA">
              <w:rPr>
                <w:iCs/>
                <w:snapToGrid w:val="0"/>
                <w:sz w:val="20"/>
                <w:lang w:val="en-CA"/>
              </w:rPr>
              <w:t>Degradation in water/sediment</w:t>
            </w:r>
          </w:p>
          <w:p w:rsidR="0062726F" w:rsidRPr="007771DA" w:rsidRDefault="0062726F" w:rsidP="005F0ACA">
            <w:pPr>
              <w:keepNext/>
              <w:ind w:left="720"/>
              <w:outlineLvl w:val="8"/>
              <w:rPr>
                <w:iCs/>
                <w:snapToGrid w:val="0"/>
                <w:sz w:val="20"/>
                <w:lang w:val="en-CA"/>
              </w:rPr>
            </w:pPr>
            <w:r w:rsidRPr="007771DA">
              <w:rPr>
                <w:iCs/>
                <w:snapToGrid w:val="0"/>
                <w:sz w:val="20"/>
                <w:lang w:val="en-CA"/>
              </w:rPr>
              <w:t>DT</w:t>
            </w:r>
            <w:r w:rsidRPr="007771DA">
              <w:rPr>
                <w:iCs/>
                <w:snapToGrid w:val="0"/>
                <w:sz w:val="20"/>
                <w:vertAlign w:val="subscript"/>
                <w:lang w:val="en-CA"/>
              </w:rPr>
              <w:t>50</w:t>
            </w:r>
            <w:r w:rsidRPr="007771DA">
              <w:rPr>
                <w:iCs/>
                <w:snapToGrid w:val="0"/>
                <w:sz w:val="20"/>
                <w:lang w:val="en-CA"/>
              </w:rPr>
              <w:t xml:space="preserve"> water: 0.54 - 3.2 days</w:t>
            </w:r>
          </w:p>
          <w:p w:rsidR="0062726F" w:rsidRPr="007771DA" w:rsidRDefault="0062726F" w:rsidP="005F0ACA">
            <w:pPr>
              <w:keepNext/>
              <w:ind w:left="720"/>
              <w:outlineLvl w:val="8"/>
              <w:rPr>
                <w:iCs/>
                <w:snapToGrid w:val="0"/>
                <w:sz w:val="20"/>
                <w:lang w:val="en-CA"/>
              </w:rPr>
            </w:pPr>
            <w:r w:rsidRPr="007771DA">
              <w:rPr>
                <w:iCs/>
                <w:snapToGrid w:val="0"/>
                <w:sz w:val="20"/>
                <w:lang w:val="en-CA"/>
              </w:rPr>
              <w:t>DT</w:t>
            </w:r>
            <w:r w:rsidRPr="007771DA">
              <w:rPr>
                <w:iCs/>
                <w:snapToGrid w:val="0"/>
                <w:sz w:val="20"/>
                <w:vertAlign w:val="subscript"/>
                <w:lang w:val="en-CA"/>
              </w:rPr>
              <w:t>50</w:t>
            </w:r>
            <w:r w:rsidRPr="007771DA">
              <w:rPr>
                <w:iCs/>
                <w:snapToGrid w:val="0"/>
                <w:sz w:val="20"/>
                <w:lang w:val="en-CA"/>
              </w:rPr>
              <w:t xml:space="preserve"> whole system: 3.6 - 5.6 days</w:t>
            </w:r>
          </w:p>
          <w:p w:rsidR="0062726F" w:rsidRPr="007771DA" w:rsidRDefault="0062726F" w:rsidP="00AB5350">
            <w:pPr>
              <w:keepNext/>
              <w:spacing w:before="120"/>
              <w:outlineLvl w:val="8"/>
              <w:rPr>
                <w:iCs/>
                <w:snapToGrid w:val="0"/>
                <w:sz w:val="20"/>
                <w:lang w:val="en-CA"/>
              </w:rPr>
            </w:pPr>
            <w:r w:rsidRPr="007771DA">
              <w:rPr>
                <w:iCs/>
                <w:snapToGrid w:val="0"/>
                <w:sz w:val="20"/>
                <w:lang w:val="en-CA"/>
              </w:rPr>
              <w:t>Mineralization: 20.00 - 30.38% AR (at 102 d, study end, n = 3)</w:t>
            </w:r>
          </w:p>
          <w:p w:rsidR="0062726F" w:rsidRPr="007771DA" w:rsidRDefault="0062726F" w:rsidP="00AB5350">
            <w:pPr>
              <w:keepNext/>
              <w:spacing w:after="120"/>
              <w:outlineLvl w:val="8"/>
              <w:rPr>
                <w:iCs/>
                <w:snapToGrid w:val="0"/>
                <w:sz w:val="20"/>
                <w:lang w:val="en-CA"/>
              </w:rPr>
            </w:pPr>
            <w:r w:rsidRPr="007771DA">
              <w:rPr>
                <w:iCs/>
                <w:snapToGrid w:val="0"/>
                <w:sz w:val="20"/>
                <w:lang w:val="en-CA"/>
              </w:rPr>
              <w:t xml:space="preserve">Non-extractable residues: 30.53 - 42.99% AR (at 102 d, study end, </w:t>
            </w:r>
            <w:r w:rsidR="00AB5350">
              <w:rPr>
                <w:iCs/>
                <w:snapToGrid w:val="0"/>
                <w:sz w:val="20"/>
                <w:lang w:val="en-CA"/>
              </w:rPr>
              <w:br/>
            </w:r>
            <w:r w:rsidRPr="007771DA">
              <w:rPr>
                <w:iCs/>
                <w:snapToGrid w:val="0"/>
                <w:sz w:val="20"/>
                <w:lang w:val="en-CA"/>
              </w:rPr>
              <w:t>n = 3)</w:t>
            </w:r>
          </w:p>
          <w:p w:rsidR="0062726F" w:rsidRPr="007771DA" w:rsidRDefault="0062726F" w:rsidP="00AB5350">
            <w:pPr>
              <w:keepNext/>
              <w:spacing w:after="120"/>
              <w:outlineLvl w:val="8"/>
              <w:rPr>
                <w:iCs/>
                <w:snapToGrid w:val="0"/>
                <w:sz w:val="20"/>
                <w:lang w:val="en-CA"/>
              </w:rPr>
            </w:pPr>
            <w:r w:rsidRPr="007771DA">
              <w:rPr>
                <w:iCs/>
                <w:snapToGrid w:val="0"/>
                <w:sz w:val="20"/>
                <w:lang w:val="en-CA"/>
              </w:rPr>
              <w:t>Distribution in water/sediment systems (active substance):  Maximum of 17.61 - 32.03% AR in sediment after 2-7 days.</w:t>
            </w:r>
          </w:p>
          <w:p w:rsidR="0062726F" w:rsidRPr="007771DA" w:rsidRDefault="0062726F" w:rsidP="005F0ACA">
            <w:pPr>
              <w:keepNext/>
              <w:outlineLvl w:val="8"/>
              <w:rPr>
                <w:iCs/>
                <w:snapToGrid w:val="0"/>
                <w:sz w:val="20"/>
                <w:lang w:val="en-CA"/>
              </w:rPr>
            </w:pPr>
            <w:r w:rsidRPr="007771DA">
              <w:rPr>
                <w:iCs/>
                <w:snapToGrid w:val="0"/>
                <w:sz w:val="20"/>
                <w:lang w:val="en-CA"/>
              </w:rPr>
              <w:t xml:space="preserve">Distribution in water/sediment systems (metabolites): </w:t>
            </w:r>
          </w:p>
          <w:p w:rsidR="0062726F" w:rsidRPr="007771DA" w:rsidRDefault="0062726F" w:rsidP="005F0ACA">
            <w:pPr>
              <w:keepNext/>
              <w:outlineLvl w:val="8"/>
              <w:rPr>
                <w:iCs/>
                <w:snapToGrid w:val="0"/>
                <w:sz w:val="20"/>
                <w:lang w:val="en-CA"/>
              </w:rPr>
            </w:pPr>
            <w:r w:rsidRPr="007771DA">
              <w:rPr>
                <w:iCs/>
                <w:snapToGrid w:val="0"/>
                <w:sz w:val="20"/>
                <w:lang w:val="en-CA"/>
              </w:rPr>
              <w:t>Water</w:t>
            </w:r>
          </w:p>
          <w:p w:rsidR="0062726F" w:rsidRPr="007771DA" w:rsidRDefault="0062726F" w:rsidP="005F0ACA">
            <w:pPr>
              <w:keepNext/>
              <w:ind w:left="720"/>
              <w:outlineLvl w:val="8"/>
              <w:rPr>
                <w:iCs/>
                <w:snapToGrid w:val="0"/>
                <w:sz w:val="20"/>
                <w:lang w:val="en-CA"/>
              </w:rPr>
            </w:pPr>
            <w:proofErr w:type="spellStart"/>
            <w:r w:rsidRPr="007771DA">
              <w:rPr>
                <w:iCs/>
                <w:snapToGrid w:val="0"/>
                <w:sz w:val="20"/>
                <w:lang w:val="en-CA"/>
              </w:rPr>
              <w:t>Carbofuran</w:t>
            </w:r>
            <w:proofErr w:type="spellEnd"/>
            <w:r w:rsidRPr="007771DA">
              <w:rPr>
                <w:iCs/>
                <w:snapToGrid w:val="0"/>
                <w:sz w:val="20"/>
                <w:lang w:val="en-CA"/>
              </w:rPr>
              <w:t>: max. of 24.36 - 33.24% (7-14 days, n = 3);</w:t>
            </w:r>
          </w:p>
          <w:p w:rsidR="0062726F" w:rsidRPr="007771DA" w:rsidRDefault="0062726F" w:rsidP="005F0ACA">
            <w:pPr>
              <w:keepNext/>
              <w:ind w:left="720"/>
              <w:outlineLvl w:val="8"/>
              <w:rPr>
                <w:iCs/>
                <w:snapToGrid w:val="0"/>
                <w:sz w:val="20"/>
                <w:lang w:val="en-CA"/>
              </w:rPr>
            </w:pPr>
            <w:r w:rsidRPr="007771DA">
              <w:rPr>
                <w:iCs/>
                <w:snapToGrid w:val="0"/>
                <w:sz w:val="20"/>
                <w:lang w:val="en-CA"/>
              </w:rPr>
              <w:t>DT</w:t>
            </w:r>
            <w:r w:rsidRPr="007771DA">
              <w:rPr>
                <w:iCs/>
                <w:snapToGrid w:val="0"/>
                <w:sz w:val="20"/>
                <w:vertAlign w:val="subscript"/>
                <w:lang w:val="en-CA"/>
              </w:rPr>
              <w:t>50</w:t>
            </w:r>
            <w:r w:rsidRPr="007771DA">
              <w:rPr>
                <w:iCs/>
                <w:snapToGrid w:val="0"/>
                <w:sz w:val="20"/>
                <w:lang w:val="en-CA"/>
              </w:rPr>
              <w:t xml:space="preserve"> (whole system) = 14 - 51 d (n = 2)</w:t>
            </w:r>
          </w:p>
          <w:p w:rsidR="0062726F" w:rsidRPr="007771DA" w:rsidRDefault="0062726F" w:rsidP="005F0ACA">
            <w:pPr>
              <w:keepNext/>
              <w:ind w:left="720"/>
              <w:outlineLvl w:val="8"/>
              <w:rPr>
                <w:iCs/>
                <w:snapToGrid w:val="0"/>
                <w:sz w:val="20"/>
                <w:lang w:val="en-CA"/>
              </w:rPr>
            </w:pPr>
            <w:r w:rsidRPr="007771DA">
              <w:rPr>
                <w:iCs/>
                <w:snapToGrid w:val="0"/>
                <w:sz w:val="20"/>
                <w:lang w:val="en-CA"/>
              </w:rPr>
              <w:t>7-phenol: max of 1.4 - 23% (1-100 days, n = 3)</w:t>
            </w:r>
          </w:p>
          <w:p w:rsidR="0062726F" w:rsidRPr="007771DA" w:rsidRDefault="0062726F" w:rsidP="00AB5350">
            <w:pPr>
              <w:keepNext/>
              <w:spacing w:before="120"/>
              <w:outlineLvl w:val="8"/>
              <w:rPr>
                <w:iCs/>
                <w:snapToGrid w:val="0"/>
                <w:sz w:val="20"/>
                <w:lang w:val="en-CA"/>
              </w:rPr>
            </w:pPr>
            <w:r w:rsidRPr="007771DA">
              <w:rPr>
                <w:iCs/>
                <w:snapToGrid w:val="0"/>
                <w:sz w:val="20"/>
                <w:lang w:val="en-CA"/>
              </w:rPr>
              <w:t>Sediment:</w:t>
            </w:r>
          </w:p>
          <w:p w:rsidR="0062726F" w:rsidRPr="007771DA" w:rsidRDefault="0062726F" w:rsidP="005F0ACA">
            <w:pPr>
              <w:keepNext/>
              <w:ind w:left="720"/>
              <w:outlineLvl w:val="8"/>
              <w:rPr>
                <w:iCs/>
                <w:snapToGrid w:val="0"/>
                <w:sz w:val="20"/>
                <w:lang w:val="en-CA"/>
              </w:rPr>
            </w:pPr>
            <w:proofErr w:type="spellStart"/>
            <w:r w:rsidRPr="007771DA">
              <w:rPr>
                <w:iCs/>
                <w:snapToGrid w:val="0"/>
                <w:sz w:val="20"/>
                <w:lang w:val="en-CA"/>
              </w:rPr>
              <w:t>Carbofuran</w:t>
            </w:r>
            <w:proofErr w:type="spellEnd"/>
            <w:r w:rsidRPr="007771DA">
              <w:rPr>
                <w:iCs/>
                <w:snapToGrid w:val="0"/>
                <w:sz w:val="20"/>
                <w:lang w:val="en-CA"/>
              </w:rPr>
              <w:t>: max. of 11.76 - 20.09% (0.25-14 days, n = 3)</w:t>
            </w:r>
          </w:p>
          <w:p w:rsidR="0062726F" w:rsidRPr="007771DA" w:rsidRDefault="0062726F" w:rsidP="005F0ACA">
            <w:pPr>
              <w:keepNext/>
              <w:ind w:left="720"/>
              <w:outlineLvl w:val="8"/>
              <w:rPr>
                <w:iCs/>
                <w:snapToGrid w:val="0"/>
                <w:sz w:val="20"/>
                <w:lang w:val="en-CA"/>
              </w:rPr>
            </w:pPr>
            <w:r w:rsidRPr="007771DA">
              <w:rPr>
                <w:iCs/>
                <w:snapToGrid w:val="0"/>
                <w:sz w:val="20"/>
                <w:lang w:val="en-CA"/>
              </w:rPr>
              <w:t>Unknown 3: max. of 11.57 - 16.53% (0.25-2 days, n = 2)</w:t>
            </w:r>
          </w:p>
          <w:p w:rsidR="0062726F" w:rsidRPr="007771DA" w:rsidRDefault="0062726F" w:rsidP="00AB5350">
            <w:pPr>
              <w:keepNext/>
              <w:spacing w:after="120"/>
              <w:outlineLvl w:val="8"/>
              <w:rPr>
                <w:iCs/>
                <w:snapToGrid w:val="0"/>
                <w:sz w:val="20"/>
              </w:rPr>
            </w:pPr>
            <w:r w:rsidRPr="007771DA">
              <w:rPr>
                <w:iCs/>
                <w:snapToGrid w:val="0"/>
                <w:sz w:val="20"/>
              </w:rPr>
              <w:t>(UNEP/FAO/RC/CRC.11/7)</w:t>
            </w:r>
          </w:p>
          <w:p w:rsidR="0062726F" w:rsidRPr="007771DA" w:rsidRDefault="0062726F" w:rsidP="00AB5350">
            <w:pPr>
              <w:keepNext/>
              <w:spacing w:before="360"/>
              <w:outlineLvl w:val="8"/>
              <w:rPr>
                <w:b/>
                <w:iCs/>
                <w:snapToGrid w:val="0"/>
                <w:sz w:val="20"/>
                <w:u w:val="single"/>
                <w:lang w:val="en-CA"/>
              </w:rPr>
            </w:pPr>
            <w:r w:rsidRPr="007771DA">
              <w:rPr>
                <w:b/>
                <w:iCs/>
                <w:snapToGrid w:val="0"/>
                <w:sz w:val="20"/>
                <w:u w:val="single"/>
                <w:lang w:val="en-CA"/>
              </w:rPr>
              <w:t>CILSS countries</w:t>
            </w:r>
          </w:p>
          <w:p w:rsidR="0062726F" w:rsidRPr="007771DA" w:rsidRDefault="0062726F" w:rsidP="005F0ACA">
            <w:pPr>
              <w:keepNext/>
              <w:outlineLvl w:val="8"/>
              <w:rPr>
                <w:iCs/>
                <w:snapToGrid w:val="0"/>
                <w:sz w:val="20"/>
                <w:lang w:val="en-CA"/>
              </w:rPr>
            </w:pPr>
            <w:proofErr w:type="spellStart"/>
            <w:r w:rsidRPr="007771DA">
              <w:rPr>
                <w:iCs/>
                <w:snapToGrid w:val="0"/>
                <w:sz w:val="20"/>
                <w:lang w:val="en-CA"/>
              </w:rPr>
              <w:t>Carbosulfan</w:t>
            </w:r>
            <w:proofErr w:type="spellEnd"/>
            <w:r w:rsidRPr="007771DA">
              <w:rPr>
                <w:iCs/>
                <w:snapToGrid w:val="0"/>
                <w:sz w:val="20"/>
                <w:lang w:val="en-CA"/>
              </w:rPr>
              <w:t xml:space="preserve"> is not mobile (</w:t>
            </w:r>
            <w:proofErr w:type="spellStart"/>
            <w:r w:rsidRPr="007771DA">
              <w:rPr>
                <w:iCs/>
                <w:snapToGrid w:val="0"/>
                <w:sz w:val="20"/>
                <w:lang w:val="en-CA"/>
              </w:rPr>
              <w:t>Koc</w:t>
            </w:r>
            <w:proofErr w:type="spellEnd"/>
            <w:r w:rsidRPr="007771DA">
              <w:rPr>
                <w:iCs/>
                <w:snapToGrid w:val="0"/>
                <w:sz w:val="20"/>
                <w:lang w:val="en-CA"/>
              </w:rPr>
              <w:t xml:space="preserve"> = 9489 mL/g) (Footprint, 2011). It therefore does not present a risk of surface water pollution by runoff. It is not persistent in the soil (DT50 = 21 days). </w:t>
            </w:r>
            <w:proofErr w:type="spellStart"/>
            <w:r w:rsidRPr="007771DA">
              <w:rPr>
                <w:iCs/>
                <w:snapToGrid w:val="0"/>
                <w:sz w:val="20"/>
                <w:lang w:val="en-CA"/>
              </w:rPr>
              <w:t>Carbosulfan</w:t>
            </w:r>
            <w:proofErr w:type="spellEnd"/>
            <w:r w:rsidRPr="007771DA">
              <w:rPr>
                <w:iCs/>
                <w:snapToGrid w:val="0"/>
                <w:sz w:val="20"/>
                <w:lang w:val="en-CA"/>
              </w:rPr>
              <w:t xml:space="preserve"> presents a low ground water pollution risk considering GUS which is of 0.89</w:t>
            </w:r>
            <w:r w:rsidR="00AB5350">
              <w:rPr>
                <w:iCs/>
                <w:snapToGrid w:val="0"/>
                <w:sz w:val="20"/>
                <w:lang w:val="en-CA"/>
              </w:rPr>
              <w:t> </w:t>
            </w:r>
            <w:r w:rsidRPr="007771DA">
              <w:rPr>
                <w:iCs/>
                <w:snapToGrid w:val="0"/>
                <w:sz w:val="20"/>
                <w:lang w:val="en-CA"/>
              </w:rPr>
              <w:t xml:space="preserve">(Footprint, 2014). </w:t>
            </w:r>
          </w:p>
          <w:p w:rsidR="0062726F" w:rsidRPr="007771DA" w:rsidRDefault="0062726F" w:rsidP="005F0ACA">
            <w:pPr>
              <w:keepNext/>
              <w:outlineLvl w:val="8"/>
              <w:rPr>
                <w:iCs/>
                <w:snapToGrid w:val="0"/>
                <w:sz w:val="20"/>
                <w:lang w:val="en-CA"/>
              </w:rPr>
            </w:pPr>
            <w:r w:rsidRPr="007771DA">
              <w:rPr>
                <w:iCs/>
                <w:snapToGrid w:val="0"/>
                <w:sz w:val="20"/>
                <w:lang w:val="en-CA"/>
              </w:rPr>
              <w:t>Aqueous photolysis DT</w:t>
            </w:r>
            <w:r w:rsidRPr="007771DA">
              <w:rPr>
                <w:iCs/>
                <w:snapToGrid w:val="0"/>
                <w:sz w:val="20"/>
                <w:vertAlign w:val="subscript"/>
                <w:lang w:val="en-CA"/>
              </w:rPr>
              <w:t>50</w:t>
            </w:r>
            <w:r w:rsidRPr="007771DA">
              <w:rPr>
                <w:iCs/>
                <w:snapToGrid w:val="0"/>
                <w:sz w:val="20"/>
                <w:lang w:val="en-CA"/>
              </w:rPr>
              <w:t xml:space="preserve"> (days) at pH 7:  0.6</w:t>
            </w:r>
          </w:p>
          <w:p w:rsidR="0062726F" w:rsidRPr="007771DA" w:rsidRDefault="0062726F" w:rsidP="005F0ACA">
            <w:pPr>
              <w:keepNext/>
              <w:outlineLvl w:val="8"/>
              <w:rPr>
                <w:iCs/>
                <w:snapToGrid w:val="0"/>
                <w:sz w:val="20"/>
                <w:lang w:val="en-CA"/>
              </w:rPr>
            </w:pPr>
            <w:r w:rsidRPr="007771DA">
              <w:rPr>
                <w:iCs/>
                <w:snapToGrid w:val="0"/>
                <w:sz w:val="20"/>
                <w:lang w:val="en-CA"/>
              </w:rPr>
              <w:t>Aqueous hydrolysis DT50 (days) at 20</w:t>
            </w:r>
            <w:r w:rsidRPr="007771DA">
              <w:rPr>
                <w:iCs/>
                <w:snapToGrid w:val="0"/>
                <w:sz w:val="20"/>
                <w:vertAlign w:val="superscript"/>
                <w:lang w:val="en-CA"/>
              </w:rPr>
              <w:t>o</w:t>
            </w:r>
            <w:r w:rsidRPr="007771DA">
              <w:rPr>
                <w:iCs/>
                <w:snapToGrid w:val="0"/>
                <w:sz w:val="20"/>
                <w:lang w:val="en-CA"/>
              </w:rPr>
              <w:t xml:space="preserve">C and pH 7: 0.5  </w:t>
            </w:r>
            <w:r w:rsidR="00AB5350">
              <w:rPr>
                <w:iCs/>
                <w:snapToGrid w:val="0"/>
                <w:sz w:val="20"/>
                <w:lang w:val="en-CA"/>
              </w:rPr>
              <w:br/>
            </w:r>
            <w:r w:rsidRPr="007771DA">
              <w:rPr>
                <w:iCs/>
                <w:snapToGrid w:val="0"/>
                <w:sz w:val="20"/>
                <w:lang w:val="en-CA"/>
              </w:rPr>
              <w:t>(Note pH sensitive: DT</w:t>
            </w:r>
            <w:r w:rsidRPr="007771DA">
              <w:rPr>
                <w:iCs/>
                <w:snapToGrid w:val="0"/>
                <w:sz w:val="20"/>
                <w:vertAlign w:val="subscript"/>
                <w:lang w:val="en-CA"/>
              </w:rPr>
              <w:t>50</w:t>
            </w:r>
            <w:r w:rsidRPr="007771DA">
              <w:rPr>
                <w:iCs/>
                <w:snapToGrid w:val="0"/>
                <w:sz w:val="20"/>
                <w:lang w:val="en-CA"/>
              </w:rPr>
              <w:t xml:space="preserve"> 0.2 hours at pH 5, 7.2 days at pH 9, 20</w:t>
            </w:r>
            <w:r w:rsidRPr="007771DA">
              <w:rPr>
                <w:iCs/>
                <w:snapToGrid w:val="0"/>
                <w:sz w:val="20"/>
                <w:vertAlign w:val="superscript"/>
                <w:lang w:val="en-CA"/>
              </w:rPr>
              <w:t>o</w:t>
            </w:r>
            <w:r w:rsidRPr="007771DA">
              <w:rPr>
                <w:iCs/>
                <w:snapToGrid w:val="0"/>
                <w:sz w:val="20"/>
                <w:lang w:val="en-CA"/>
              </w:rPr>
              <w:t>C)</w:t>
            </w:r>
          </w:p>
          <w:p w:rsidR="0062726F" w:rsidRPr="007771DA" w:rsidRDefault="0062726F" w:rsidP="005F0ACA">
            <w:pPr>
              <w:keepNext/>
              <w:outlineLvl w:val="8"/>
              <w:rPr>
                <w:iCs/>
                <w:snapToGrid w:val="0"/>
                <w:sz w:val="20"/>
                <w:lang w:val="en-CA"/>
              </w:rPr>
            </w:pPr>
            <w:r w:rsidRPr="007771DA">
              <w:rPr>
                <w:iCs/>
                <w:snapToGrid w:val="0"/>
                <w:sz w:val="20"/>
                <w:lang w:val="en-CA"/>
              </w:rPr>
              <w:t>Water-sediment DT</w:t>
            </w:r>
            <w:r w:rsidRPr="007771DA">
              <w:rPr>
                <w:iCs/>
                <w:snapToGrid w:val="0"/>
                <w:sz w:val="20"/>
                <w:vertAlign w:val="subscript"/>
                <w:lang w:val="en-CA"/>
              </w:rPr>
              <w:t>50</w:t>
            </w:r>
            <w:r w:rsidRPr="007771DA">
              <w:rPr>
                <w:iCs/>
                <w:snapToGrid w:val="0"/>
                <w:sz w:val="20"/>
                <w:lang w:val="en-CA"/>
              </w:rPr>
              <w:t xml:space="preserve"> (days):  4.8</w:t>
            </w:r>
          </w:p>
          <w:p w:rsidR="0062726F" w:rsidRPr="007771DA" w:rsidRDefault="0062726F" w:rsidP="005F0ACA">
            <w:pPr>
              <w:keepNext/>
              <w:outlineLvl w:val="8"/>
              <w:rPr>
                <w:iCs/>
                <w:snapToGrid w:val="0"/>
                <w:sz w:val="20"/>
                <w:lang w:val="en-CA"/>
              </w:rPr>
            </w:pPr>
            <w:r w:rsidRPr="007771DA">
              <w:rPr>
                <w:iCs/>
                <w:snapToGrid w:val="0"/>
                <w:sz w:val="20"/>
                <w:lang w:val="en-CA"/>
              </w:rPr>
              <w:t>Water phase only DT</w:t>
            </w:r>
            <w:r w:rsidRPr="007771DA">
              <w:rPr>
                <w:iCs/>
                <w:snapToGrid w:val="0"/>
                <w:sz w:val="20"/>
                <w:vertAlign w:val="subscript"/>
                <w:lang w:val="en-CA"/>
              </w:rPr>
              <w:t>50</w:t>
            </w:r>
            <w:r w:rsidRPr="007771DA">
              <w:rPr>
                <w:iCs/>
                <w:snapToGrid w:val="0"/>
                <w:sz w:val="20"/>
                <w:lang w:val="en-CA"/>
              </w:rPr>
              <w:t xml:space="preserve"> (days):  1.6</w:t>
            </w:r>
          </w:p>
          <w:p w:rsidR="0062726F" w:rsidRPr="007771DA" w:rsidRDefault="0062726F" w:rsidP="005F0ACA">
            <w:pPr>
              <w:keepNext/>
              <w:spacing w:after="120"/>
              <w:outlineLvl w:val="8"/>
              <w:rPr>
                <w:iCs/>
                <w:snapToGrid w:val="0"/>
                <w:sz w:val="20"/>
                <w:lang w:val="fr-CA"/>
              </w:rPr>
            </w:pPr>
            <w:r w:rsidRPr="007771DA">
              <w:rPr>
                <w:iCs/>
                <w:snapToGrid w:val="0"/>
                <w:sz w:val="20"/>
                <w:lang w:val="fr-CA"/>
              </w:rPr>
              <w:t>(</w:t>
            </w:r>
            <w:r w:rsidRPr="007771DA">
              <w:rPr>
                <w:sz w:val="20"/>
                <w:lang w:val="fr-CA"/>
              </w:rPr>
              <w:t xml:space="preserve">UNEP/FAO/RC/CRC.11/INF/15.En, </w:t>
            </w:r>
            <w:r w:rsidRPr="007771DA">
              <w:rPr>
                <w:iCs/>
                <w:snapToGrid w:val="0"/>
                <w:sz w:val="20"/>
                <w:lang w:val="fr-CA"/>
              </w:rPr>
              <w:t>SPC (2014), p2)</w:t>
            </w:r>
          </w:p>
        </w:tc>
      </w:tr>
      <w:tr w:rsidR="0062726F" w:rsidRPr="00D954D7" w:rsidTr="00AB5350">
        <w:tc>
          <w:tcPr>
            <w:tcW w:w="709" w:type="dxa"/>
          </w:tcPr>
          <w:p w:rsidR="0062726F" w:rsidRPr="007771DA" w:rsidRDefault="0062726F" w:rsidP="0062726F">
            <w:pPr>
              <w:keepLines/>
              <w:jc w:val="both"/>
              <w:rPr>
                <w:b/>
                <w:sz w:val="20"/>
                <w:lang w:val="en-CA"/>
              </w:rPr>
            </w:pPr>
            <w:r w:rsidRPr="007771DA">
              <w:rPr>
                <w:b/>
                <w:sz w:val="20"/>
                <w:lang w:val="en-CA"/>
              </w:rPr>
              <w:t>4.1.3</w:t>
            </w:r>
          </w:p>
        </w:tc>
        <w:tc>
          <w:tcPr>
            <w:tcW w:w="1702" w:type="dxa"/>
          </w:tcPr>
          <w:p w:rsidR="0062726F" w:rsidRPr="007771DA" w:rsidRDefault="0062726F" w:rsidP="0062726F">
            <w:pPr>
              <w:spacing w:before="20" w:after="20"/>
              <w:jc w:val="both"/>
              <w:outlineLvl w:val="2"/>
              <w:rPr>
                <w:b/>
                <w:bCs/>
                <w:sz w:val="20"/>
                <w:lang w:val="en-CA"/>
              </w:rPr>
            </w:pPr>
            <w:r w:rsidRPr="007771DA">
              <w:rPr>
                <w:b/>
                <w:bCs/>
                <w:sz w:val="20"/>
                <w:lang w:val="en-CA"/>
              </w:rPr>
              <w:t>Air</w:t>
            </w:r>
          </w:p>
        </w:tc>
        <w:tc>
          <w:tcPr>
            <w:tcW w:w="5952" w:type="dxa"/>
            <w:gridSpan w:val="2"/>
          </w:tcPr>
          <w:p w:rsidR="0062726F" w:rsidRPr="007771DA" w:rsidRDefault="0062726F" w:rsidP="00AB5350">
            <w:pPr>
              <w:keepNext/>
              <w:spacing w:before="120"/>
              <w:outlineLvl w:val="8"/>
              <w:rPr>
                <w:b/>
                <w:iCs/>
                <w:snapToGrid w:val="0"/>
                <w:sz w:val="20"/>
                <w:u w:val="single"/>
                <w:lang w:val="en-CA"/>
              </w:rPr>
            </w:pPr>
            <w:r w:rsidRPr="007771DA">
              <w:rPr>
                <w:b/>
                <w:iCs/>
                <w:snapToGrid w:val="0"/>
                <w:sz w:val="20"/>
                <w:u w:val="single"/>
                <w:lang w:val="en-CA"/>
              </w:rPr>
              <w:t>European Union</w:t>
            </w:r>
          </w:p>
          <w:p w:rsidR="0062726F" w:rsidRPr="005C4684" w:rsidRDefault="0062726F" w:rsidP="005F0ACA">
            <w:pPr>
              <w:keepNext/>
              <w:spacing w:after="120"/>
              <w:outlineLvl w:val="8"/>
              <w:rPr>
                <w:iCs/>
                <w:snapToGrid w:val="0"/>
                <w:sz w:val="20"/>
                <w:lang w:val="en-US"/>
              </w:rPr>
            </w:pPr>
            <w:r w:rsidRPr="007771DA">
              <w:rPr>
                <w:iCs/>
                <w:snapToGrid w:val="0"/>
                <w:sz w:val="20"/>
                <w:lang w:val="en-CA"/>
              </w:rPr>
              <w:t xml:space="preserve">Photochemical oxidative degradation in air DT so of 2.0 hours derived by the Atkinson method of calculation. </w:t>
            </w:r>
            <w:r w:rsidRPr="005C4684">
              <w:rPr>
                <w:iCs/>
                <w:snapToGrid w:val="0"/>
                <w:sz w:val="20"/>
                <w:lang w:val="en-US"/>
              </w:rPr>
              <w:t>(</w:t>
            </w:r>
            <w:r w:rsidRPr="005C4684">
              <w:rPr>
                <w:sz w:val="20"/>
                <w:lang w:val="en-US"/>
              </w:rPr>
              <w:t>UNEP/FAO/RC/CRC.11/7</w:t>
            </w:r>
            <w:r w:rsidRPr="005C4684">
              <w:rPr>
                <w:iCs/>
                <w:snapToGrid w:val="0"/>
                <w:sz w:val="20"/>
                <w:lang w:val="en-US"/>
              </w:rPr>
              <w:t>)</w:t>
            </w:r>
          </w:p>
          <w:p w:rsidR="0062726F" w:rsidRPr="007771DA" w:rsidRDefault="0062726F" w:rsidP="005F0ACA">
            <w:pPr>
              <w:keepNext/>
              <w:outlineLvl w:val="8"/>
              <w:rPr>
                <w:iCs/>
                <w:snapToGrid w:val="0"/>
                <w:sz w:val="20"/>
                <w:lang w:val="en-CA"/>
              </w:rPr>
            </w:pPr>
            <w:proofErr w:type="spellStart"/>
            <w:r w:rsidRPr="007771DA">
              <w:rPr>
                <w:iCs/>
                <w:snapToGrid w:val="0"/>
                <w:sz w:val="20"/>
                <w:lang w:val="en-CA"/>
              </w:rPr>
              <w:t>Carbosulfan</w:t>
            </w:r>
            <w:proofErr w:type="spellEnd"/>
            <w:r w:rsidRPr="007771DA">
              <w:rPr>
                <w:iCs/>
                <w:snapToGrid w:val="0"/>
                <w:sz w:val="20"/>
                <w:lang w:val="en-CA"/>
              </w:rPr>
              <w:t xml:space="preserve"> is not a volatile compound. It is not expected that </w:t>
            </w:r>
            <w:proofErr w:type="spellStart"/>
            <w:r w:rsidRPr="007771DA">
              <w:rPr>
                <w:iCs/>
                <w:snapToGrid w:val="0"/>
                <w:sz w:val="20"/>
                <w:lang w:val="en-CA"/>
              </w:rPr>
              <w:t>carbosulfan</w:t>
            </w:r>
            <w:proofErr w:type="spellEnd"/>
            <w:r w:rsidRPr="007771DA">
              <w:rPr>
                <w:iCs/>
                <w:snapToGrid w:val="0"/>
                <w:sz w:val="20"/>
                <w:lang w:val="en-CA"/>
              </w:rPr>
              <w:t xml:space="preserve"> may contaminate the air compartment or be prone to long range transport through air.</w:t>
            </w:r>
          </w:p>
          <w:p w:rsidR="0062726F" w:rsidRPr="007771DA" w:rsidRDefault="0062726F" w:rsidP="005F0ACA">
            <w:pPr>
              <w:keepNext/>
              <w:outlineLvl w:val="8"/>
              <w:rPr>
                <w:iCs/>
                <w:snapToGrid w:val="0"/>
                <w:sz w:val="20"/>
                <w:lang w:val="en-CA"/>
              </w:rPr>
            </w:pPr>
            <w:proofErr w:type="spellStart"/>
            <w:r w:rsidRPr="007771DA">
              <w:rPr>
                <w:iCs/>
                <w:snapToGrid w:val="0"/>
                <w:sz w:val="20"/>
                <w:lang w:val="en-CA"/>
              </w:rPr>
              <w:t>Carbosulfan</w:t>
            </w:r>
            <w:proofErr w:type="spellEnd"/>
            <w:r w:rsidRPr="007771DA">
              <w:rPr>
                <w:iCs/>
                <w:snapToGrid w:val="0"/>
                <w:sz w:val="20"/>
                <w:lang w:val="en-CA"/>
              </w:rPr>
              <w:t xml:space="preserve"> transform in the active substance </w:t>
            </w:r>
            <w:proofErr w:type="spellStart"/>
            <w:r w:rsidRPr="007771DA">
              <w:rPr>
                <w:iCs/>
                <w:snapToGrid w:val="0"/>
                <w:sz w:val="20"/>
                <w:lang w:val="en-CA"/>
              </w:rPr>
              <w:t>carbofuran</w:t>
            </w:r>
            <w:proofErr w:type="spellEnd"/>
            <w:r w:rsidRPr="007771DA">
              <w:rPr>
                <w:iCs/>
                <w:snapToGrid w:val="0"/>
                <w:sz w:val="20"/>
                <w:lang w:val="en-CA"/>
              </w:rPr>
              <w:t xml:space="preserve">. No data on the fate in air of </w:t>
            </w:r>
            <w:proofErr w:type="spellStart"/>
            <w:r w:rsidRPr="007771DA">
              <w:rPr>
                <w:iCs/>
                <w:snapToGrid w:val="0"/>
                <w:sz w:val="20"/>
                <w:lang w:val="en-CA"/>
              </w:rPr>
              <w:t>carbofuran</w:t>
            </w:r>
            <w:proofErr w:type="spellEnd"/>
            <w:r w:rsidRPr="007771DA">
              <w:rPr>
                <w:iCs/>
                <w:snapToGrid w:val="0"/>
                <w:sz w:val="20"/>
                <w:lang w:val="en-CA"/>
              </w:rPr>
              <w:t xml:space="preserve"> is available in the </w:t>
            </w:r>
            <w:proofErr w:type="spellStart"/>
            <w:r w:rsidRPr="007771DA">
              <w:rPr>
                <w:iCs/>
                <w:snapToGrid w:val="0"/>
                <w:sz w:val="20"/>
                <w:lang w:val="en-CA"/>
              </w:rPr>
              <w:t>carbosulfan</w:t>
            </w:r>
            <w:proofErr w:type="spellEnd"/>
            <w:r w:rsidRPr="007771DA">
              <w:rPr>
                <w:iCs/>
                <w:snapToGrid w:val="0"/>
                <w:sz w:val="20"/>
                <w:lang w:val="en-CA"/>
              </w:rPr>
              <w:t xml:space="preserve"> dossier. Data in the </w:t>
            </w:r>
            <w:proofErr w:type="spellStart"/>
            <w:r w:rsidRPr="007771DA">
              <w:rPr>
                <w:iCs/>
                <w:snapToGrid w:val="0"/>
                <w:sz w:val="20"/>
                <w:lang w:val="en-CA"/>
              </w:rPr>
              <w:t>carbofuran</w:t>
            </w:r>
            <w:proofErr w:type="spellEnd"/>
            <w:r w:rsidRPr="007771DA">
              <w:rPr>
                <w:iCs/>
                <w:snapToGrid w:val="0"/>
                <w:sz w:val="20"/>
                <w:lang w:val="en-CA"/>
              </w:rPr>
              <w:t xml:space="preserve"> dossier shows that contamination of the air compartment and long range transport through air is not expected for </w:t>
            </w:r>
            <w:proofErr w:type="spellStart"/>
            <w:r w:rsidRPr="007771DA">
              <w:rPr>
                <w:iCs/>
                <w:snapToGrid w:val="0"/>
                <w:sz w:val="20"/>
                <w:lang w:val="en-CA"/>
              </w:rPr>
              <w:t>carbofuran</w:t>
            </w:r>
            <w:proofErr w:type="spellEnd"/>
            <w:r w:rsidRPr="007771DA">
              <w:rPr>
                <w:iCs/>
                <w:snapToGrid w:val="0"/>
                <w:sz w:val="20"/>
                <w:lang w:val="en-CA"/>
              </w:rPr>
              <w:t>.</w:t>
            </w:r>
          </w:p>
          <w:p w:rsidR="0062726F" w:rsidRPr="007771DA" w:rsidRDefault="0062726F" w:rsidP="005F0ACA">
            <w:pPr>
              <w:keepNext/>
              <w:spacing w:after="120"/>
              <w:outlineLvl w:val="8"/>
              <w:rPr>
                <w:iCs/>
                <w:snapToGrid w:val="0"/>
                <w:sz w:val="20"/>
                <w:lang w:val="fr-CA"/>
              </w:rPr>
            </w:pPr>
            <w:r w:rsidRPr="007771DA">
              <w:rPr>
                <w:iCs/>
                <w:snapToGrid w:val="0"/>
                <w:sz w:val="20"/>
                <w:lang w:val="fr-CA"/>
              </w:rPr>
              <w:t>(</w:t>
            </w:r>
            <w:r w:rsidRPr="007771DA">
              <w:rPr>
                <w:sz w:val="20"/>
                <w:lang w:val="fr-CA"/>
              </w:rPr>
              <w:t xml:space="preserve">UNEP/FAO/RC/CRC.11/INF/14.En, </w:t>
            </w:r>
            <w:r w:rsidRPr="007771DA">
              <w:rPr>
                <w:iCs/>
                <w:snapToGrid w:val="0"/>
                <w:sz w:val="20"/>
                <w:lang w:val="fr-CA"/>
              </w:rPr>
              <w:t>EFSA (2006), p28)</w:t>
            </w:r>
          </w:p>
        </w:tc>
      </w:tr>
      <w:tr w:rsidR="0062726F" w:rsidRPr="00D954D7" w:rsidTr="00AB5350">
        <w:tc>
          <w:tcPr>
            <w:tcW w:w="709" w:type="dxa"/>
          </w:tcPr>
          <w:p w:rsidR="0062726F" w:rsidRPr="007771DA" w:rsidRDefault="0062726F" w:rsidP="0062726F">
            <w:pPr>
              <w:keepLines/>
              <w:jc w:val="both"/>
              <w:rPr>
                <w:b/>
                <w:sz w:val="20"/>
                <w:lang w:val="en-CA"/>
              </w:rPr>
            </w:pPr>
            <w:r w:rsidRPr="007771DA">
              <w:rPr>
                <w:b/>
                <w:sz w:val="20"/>
                <w:lang w:val="en-CA"/>
              </w:rPr>
              <w:t>4.1.4</w:t>
            </w:r>
          </w:p>
        </w:tc>
        <w:tc>
          <w:tcPr>
            <w:tcW w:w="1702" w:type="dxa"/>
          </w:tcPr>
          <w:p w:rsidR="0062726F" w:rsidRPr="007771DA" w:rsidRDefault="0062726F" w:rsidP="0062726F">
            <w:pPr>
              <w:spacing w:before="20" w:after="20"/>
              <w:jc w:val="both"/>
              <w:outlineLvl w:val="2"/>
              <w:rPr>
                <w:b/>
                <w:bCs/>
                <w:sz w:val="20"/>
                <w:lang w:val="en-CA"/>
              </w:rPr>
            </w:pPr>
            <w:proofErr w:type="spellStart"/>
            <w:r w:rsidRPr="007771DA">
              <w:rPr>
                <w:b/>
                <w:bCs/>
                <w:sz w:val="20"/>
                <w:lang w:val="en-CA"/>
              </w:rPr>
              <w:t>Bioconcentration</w:t>
            </w:r>
            <w:proofErr w:type="spellEnd"/>
          </w:p>
        </w:tc>
        <w:tc>
          <w:tcPr>
            <w:tcW w:w="5952" w:type="dxa"/>
            <w:gridSpan w:val="2"/>
          </w:tcPr>
          <w:p w:rsidR="0062726F" w:rsidRPr="007771DA" w:rsidRDefault="0062726F" w:rsidP="005F0ACA">
            <w:pPr>
              <w:rPr>
                <w:b/>
                <w:snapToGrid w:val="0"/>
                <w:sz w:val="20"/>
                <w:u w:val="single"/>
                <w:lang w:val="en-CA"/>
              </w:rPr>
            </w:pPr>
            <w:r w:rsidRPr="007771DA">
              <w:rPr>
                <w:b/>
                <w:snapToGrid w:val="0"/>
                <w:sz w:val="20"/>
                <w:u w:val="single"/>
                <w:lang w:val="en-CA"/>
              </w:rPr>
              <w:t>European Union</w:t>
            </w:r>
          </w:p>
          <w:p w:rsidR="0062726F" w:rsidRPr="007771DA" w:rsidRDefault="0062726F" w:rsidP="005F0ACA">
            <w:pPr>
              <w:rPr>
                <w:snapToGrid w:val="0"/>
                <w:sz w:val="20"/>
                <w:lang w:val="en-CA"/>
              </w:rPr>
            </w:pPr>
            <w:proofErr w:type="spellStart"/>
            <w:r w:rsidRPr="007771DA">
              <w:rPr>
                <w:snapToGrid w:val="0"/>
                <w:sz w:val="20"/>
                <w:lang w:val="en-CA"/>
              </w:rPr>
              <w:t>Bioconcentration</w:t>
            </w:r>
            <w:proofErr w:type="spellEnd"/>
            <w:r w:rsidRPr="007771DA">
              <w:rPr>
                <w:snapToGrid w:val="0"/>
                <w:sz w:val="20"/>
                <w:lang w:val="en-CA"/>
              </w:rPr>
              <w:t xml:space="preserve"> factor (BCF): 990 (whole fish), 730 (fillet), 1100</w:t>
            </w:r>
            <w:r w:rsidR="005F0ACA">
              <w:rPr>
                <w:snapToGrid w:val="0"/>
                <w:sz w:val="20"/>
                <w:lang w:val="en-CA"/>
              </w:rPr>
              <w:t> </w:t>
            </w:r>
            <w:r w:rsidRPr="007771DA">
              <w:rPr>
                <w:snapToGrid w:val="0"/>
                <w:sz w:val="20"/>
                <w:lang w:val="en-CA"/>
              </w:rPr>
              <w:t>(viscera)</w:t>
            </w:r>
          </w:p>
          <w:p w:rsidR="0062726F" w:rsidRPr="005C4684" w:rsidRDefault="0062726F" w:rsidP="00AB5350">
            <w:pPr>
              <w:spacing w:after="120"/>
              <w:rPr>
                <w:snapToGrid w:val="0"/>
                <w:sz w:val="20"/>
                <w:lang w:val="en-US"/>
              </w:rPr>
            </w:pPr>
            <w:r w:rsidRPr="005C4684">
              <w:rPr>
                <w:snapToGrid w:val="0"/>
                <w:sz w:val="20"/>
                <w:lang w:val="en-US"/>
              </w:rPr>
              <w:t>(</w:t>
            </w:r>
            <w:r w:rsidRPr="007771DA">
              <w:rPr>
                <w:sz w:val="20"/>
                <w:lang w:val="en-CA"/>
              </w:rPr>
              <w:t>UNEP/FAO/RC/CRC.11/INF-1</w:t>
            </w:r>
            <w:r w:rsidRPr="005C4684">
              <w:rPr>
                <w:snapToGrid w:val="0"/>
                <w:sz w:val="20"/>
                <w:lang w:val="en-US"/>
              </w:rPr>
              <w:t>4, EFSA (2009) p35)</w:t>
            </w:r>
          </w:p>
          <w:p w:rsidR="0062726F" w:rsidRPr="005C4684" w:rsidRDefault="0062726F" w:rsidP="005F0ACA">
            <w:pPr>
              <w:rPr>
                <w:snapToGrid w:val="0"/>
                <w:sz w:val="20"/>
                <w:lang w:val="en-US"/>
              </w:rPr>
            </w:pPr>
            <w:r w:rsidRPr="005C4684">
              <w:rPr>
                <w:b/>
                <w:snapToGrid w:val="0"/>
                <w:sz w:val="20"/>
                <w:u w:val="single"/>
                <w:lang w:val="en-US"/>
              </w:rPr>
              <w:t>CILSS countries</w:t>
            </w:r>
          </w:p>
          <w:p w:rsidR="0062726F" w:rsidRPr="007771DA" w:rsidRDefault="0062726F" w:rsidP="005F0ACA">
            <w:pPr>
              <w:rPr>
                <w:snapToGrid w:val="0"/>
                <w:sz w:val="20"/>
                <w:lang w:val="fr-CA"/>
              </w:rPr>
            </w:pPr>
            <w:r w:rsidRPr="007771DA">
              <w:rPr>
                <w:snapToGrid w:val="0"/>
                <w:sz w:val="20"/>
                <w:lang w:val="fr-CA"/>
              </w:rPr>
              <w:t>Bioaccumulation</w:t>
            </w:r>
            <w:proofErr w:type="gramStart"/>
            <w:r w:rsidRPr="007771DA">
              <w:rPr>
                <w:snapToGrid w:val="0"/>
                <w:sz w:val="20"/>
                <w:lang w:val="fr-CA"/>
              </w:rPr>
              <w:t>:  2205</w:t>
            </w:r>
            <w:proofErr w:type="gramEnd"/>
          </w:p>
          <w:p w:rsidR="0062726F" w:rsidRPr="005C4684" w:rsidRDefault="0062726F" w:rsidP="005F0ACA">
            <w:pPr>
              <w:spacing w:after="120"/>
              <w:rPr>
                <w:snapToGrid w:val="0"/>
                <w:sz w:val="20"/>
                <w:lang w:val="fr-CH"/>
              </w:rPr>
            </w:pPr>
            <w:r w:rsidRPr="005C4684">
              <w:rPr>
                <w:snapToGrid w:val="0"/>
                <w:sz w:val="20"/>
                <w:lang w:val="fr-CH"/>
              </w:rPr>
              <w:t>(UNEP/FAO/RC/CRC.11/INF/15.En, INERIS (2015), p2)</w:t>
            </w:r>
          </w:p>
        </w:tc>
      </w:tr>
      <w:tr w:rsidR="0062726F" w:rsidRPr="00D954D7" w:rsidTr="00AB5350">
        <w:tc>
          <w:tcPr>
            <w:tcW w:w="709" w:type="dxa"/>
          </w:tcPr>
          <w:p w:rsidR="0062726F" w:rsidRPr="007771DA" w:rsidRDefault="0062726F" w:rsidP="0062726F">
            <w:pPr>
              <w:keepLines/>
              <w:jc w:val="both"/>
              <w:rPr>
                <w:b/>
                <w:sz w:val="20"/>
                <w:lang w:val="en-CA"/>
              </w:rPr>
            </w:pPr>
            <w:r w:rsidRPr="007771DA">
              <w:rPr>
                <w:b/>
                <w:sz w:val="20"/>
                <w:lang w:val="en-CA"/>
              </w:rPr>
              <w:t>4.1.5</w:t>
            </w:r>
          </w:p>
        </w:tc>
        <w:tc>
          <w:tcPr>
            <w:tcW w:w="1702" w:type="dxa"/>
          </w:tcPr>
          <w:p w:rsidR="0062726F" w:rsidRPr="007771DA" w:rsidRDefault="0062726F" w:rsidP="0062726F">
            <w:pPr>
              <w:spacing w:before="20" w:after="20"/>
              <w:jc w:val="both"/>
              <w:outlineLvl w:val="2"/>
              <w:rPr>
                <w:b/>
                <w:bCs/>
                <w:sz w:val="20"/>
                <w:lang w:val="en-CA"/>
              </w:rPr>
            </w:pPr>
            <w:r w:rsidRPr="007771DA">
              <w:rPr>
                <w:b/>
                <w:bCs/>
                <w:sz w:val="20"/>
                <w:lang w:val="en-CA"/>
              </w:rPr>
              <w:t>Persistence</w:t>
            </w:r>
          </w:p>
        </w:tc>
        <w:tc>
          <w:tcPr>
            <w:tcW w:w="5952" w:type="dxa"/>
            <w:gridSpan w:val="2"/>
          </w:tcPr>
          <w:p w:rsidR="0062726F" w:rsidRPr="007771DA" w:rsidRDefault="0062726F" w:rsidP="005F0ACA">
            <w:pPr>
              <w:spacing w:after="40"/>
              <w:rPr>
                <w:b/>
                <w:sz w:val="20"/>
                <w:u w:val="single"/>
                <w:lang w:val="en-CA"/>
              </w:rPr>
            </w:pPr>
            <w:r w:rsidRPr="007771DA">
              <w:rPr>
                <w:b/>
                <w:sz w:val="20"/>
                <w:u w:val="single"/>
                <w:lang w:val="en-CA"/>
              </w:rPr>
              <w:t>European Union</w:t>
            </w:r>
          </w:p>
          <w:p w:rsidR="0062726F" w:rsidRPr="007771DA" w:rsidRDefault="0062726F" w:rsidP="005F0ACA">
            <w:pPr>
              <w:spacing w:after="120"/>
              <w:rPr>
                <w:snapToGrid w:val="0"/>
                <w:sz w:val="20"/>
                <w:lang w:val="en-CA"/>
              </w:rPr>
            </w:pPr>
            <w:r w:rsidRPr="007771DA">
              <w:rPr>
                <w:snapToGrid w:val="0"/>
                <w:sz w:val="20"/>
                <w:lang w:val="en-CA"/>
              </w:rPr>
              <w:t xml:space="preserve">Rate of degradation of </w:t>
            </w:r>
            <w:proofErr w:type="spellStart"/>
            <w:r w:rsidRPr="007771DA">
              <w:rPr>
                <w:snapToGrid w:val="0"/>
                <w:sz w:val="20"/>
                <w:lang w:val="en-CA"/>
              </w:rPr>
              <w:t>carbosulfan</w:t>
            </w:r>
            <w:proofErr w:type="spellEnd"/>
            <w:r w:rsidRPr="007771DA">
              <w:rPr>
                <w:snapToGrid w:val="0"/>
                <w:sz w:val="20"/>
                <w:lang w:val="en-CA"/>
              </w:rPr>
              <w:t xml:space="preserve"> in soil under dark aerobic conditions was calculated in the same studies provided to investigate the route of degradation. However, data from not acceptable studies are taken into account the table B.8.1.2.1-1 of the Draft Assessment Report were the half-lives are summarized and the mean calculated. It is emphasized that only studies by Baumann (2002) and </w:t>
            </w:r>
            <w:proofErr w:type="spellStart"/>
            <w:r w:rsidRPr="007771DA">
              <w:rPr>
                <w:snapToGrid w:val="0"/>
                <w:sz w:val="20"/>
                <w:lang w:val="en-CA"/>
              </w:rPr>
              <w:t>Markle</w:t>
            </w:r>
            <w:proofErr w:type="spellEnd"/>
            <w:r w:rsidRPr="007771DA">
              <w:rPr>
                <w:snapToGrid w:val="0"/>
                <w:sz w:val="20"/>
                <w:lang w:val="en-CA"/>
              </w:rPr>
              <w:t xml:space="preserve"> (1981a, 1981b) were considered of sufficient quality to be used in the risk assessment.</w:t>
            </w:r>
          </w:p>
          <w:p w:rsidR="0062726F" w:rsidRPr="007771DA" w:rsidRDefault="0062726F" w:rsidP="005F0ACA">
            <w:pPr>
              <w:spacing w:after="120"/>
              <w:rPr>
                <w:snapToGrid w:val="0"/>
                <w:sz w:val="20"/>
                <w:lang w:val="en-CA"/>
              </w:rPr>
            </w:pPr>
            <w:r w:rsidRPr="007771DA">
              <w:rPr>
                <w:snapToGrid w:val="0"/>
                <w:sz w:val="20"/>
                <w:lang w:val="en-CA"/>
              </w:rPr>
              <w:t xml:space="preserve">Evaluation meeting agreed that a re-evaluation of the degradation kinetic in degradation studies, including assessment of the goodness of fit, needs to be performed by the applicant. Reassessment was provided to the rapporteur Member State in June 2005 but has still not been assessed and peer reviewed. Therefore, it has not been possible to agree during the Peer Review on the laboratory degradation end points for </w:t>
            </w:r>
            <w:proofErr w:type="spellStart"/>
            <w:r w:rsidRPr="007771DA">
              <w:rPr>
                <w:snapToGrid w:val="0"/>
                <w:sz w:val="20"/>
                <w:lang w:val="en-CA"/>
              </w:rPr>
              <w:t>carbosulfan</w:t>
            </w:r>
            <w:proofErr w:type="spellEnd"/>
            <w:r w:rsidRPr="007771DA">
              <w:rPr>
                <w:snapToGrid w:val="0"/>
                <w:sz w:val="20"/>
                <w:lang w:val="en-CA"/>
              </w:rPr>
              <w:t>.</w:t>
            </w:r>
          </w:p>
          <w:p w:rsidR="0062726F" w:rsidRPr="007771DA" w:rsidRDefault="0062726F" w:rsidP="005F0ACA">
            <w:pPr>
              <w:spacing w:after="120"/>
              <w:rPr>
                <w:snapToGrid w:val="0"/>
                <w:sz w:val="20"/>
                <w:lang w:val="en-CA"/>
              </w:rPr>
            </w:pPr>
            <w:r w:rsidRPr="007771DA">
              <w:rPr>
                <w:snapToGrid w:val="0"/>
                <w:sz w:val="20"/>
                <w:lang w:val="en-CA"/>
              </w:rPr>
              <w:t xml:space="preserve">In a separated non-radio labelled study, rate of degradation of </w:t>
            </w:r>
            <w:proofErr w:type="spellStart"/>
            <w:r w:rsidRPr="007771DA">
              <w:rPr>
                <w:snapToGrid w:val="0"/>
                <w:sz w:val="20"/>
                <w:lang w:val="en-CA"/>
              </w:rPr>
              <w:t>carbosulfan</w:t>
            </w:r>
            <w:proofErr w:type="spellEnd"/>
            <w:r w:rsidRPr="007771DA">
              <w:rPr>
                <w:snapToGrid w:val="0"/>
                <w:sz w:val="20"/>
                <w:lang w:val="en-CA"/>
              </w:rPr>
              <w:t xml:space="preserve"> was also measured under dark aerobic conditions in one soil (pH 7.1, OC 3.89 %, clay 16.5 %) at 10ºC and 40 % MWHC. Under these conditions a half-life of 25.4 d was obtained (as reported in table B.8.1.2.1-1). Summaries of some field dissipation studies performed with </w:t>
            </w:r>
            <w:proofErr w:type="spellStart"/>
            <w:r w:rsidRPr="007771DA">
              <w:rPr>
                <w:snapToGrid w:val="0"/>
                <w:sz w:val="20"/>
                <w:lang w:val="en-CA"/>
              </w:rPr>
              <w:t>carbosulfan</w:t>
            </w:r>
            <w:proofErr w:type="spellEnd"/>
            <w:r w:rsidRPr="007771DA">
              <w:rPr>
                <w:snapToGrid w:val="0"/>
                <w:sz w:val="20"/>
                <w:lang w:val="en-CA"/>
              </w:rPr>
              <w:t xml:space="preserve"> in EU are available. Half-life of </w:t>
            </w:r>
            <w:proofErr w:type="spellStart"/>
            <w:r w:rsidRPr="007771DA">
              <w:rPr>
                <w:snapToGrid w:val="0"/>
                <w:sz w:val="20"/>
                <w:lang w:val="en-CA"/>
              </w:rPr>
              <w:t>carbosulfan</w:t>
            </w:r>
            <w:proofErr w:type="spellEnd"/>
            <w:r w:rsidRPr="007771DA">
              <w:rPr>
                <w:snapToGrid w:val="0"/>
                <w:sz w:val="20"/>
                <w:lang w:val="en-CA"/>
              </w:rPr>
              <w:t xml:space="preserve"> in these trials ranges between 0.35 to </w:t>
            </w:r>
            <w:r w:rsidR="000F357C">
              <w:rPr>
                <w:snapToGrid w:val="0"/>
                <w:sz w:val="20"/>
                <w:lang w:val="en-CA"/>
              </w:rPr>
              <w:br/>
            </w:r>
            <w:r w:rsidRPr="007771DA">
              <w:rPr>
                <w:snapToGrid w:val="0"/>
                <w:sz w:val="20"/>
                <w:lang w:val="en-CA"/>
              </w:rPr>
              <w:t xml:space="preserve">31.3 d. Half-life of metabolite </w:t>
            </w:r>
            <w:proofErr w:type="spellStart"/>
            <w:r w:rsidRPr="007771DA">
              <w:rPr>
                <w:snapToGrid w:val="0"/>
                <w:sz w:val="20"/>
                <w:lang w:val="en-CA"/>
              </w:rPr>
              <w:t>carbofuran</w:t>
            </w:r>
            <w:proofErr w:type="spellEnd"/>
            <w:r w:rsidRPr="007771DA">
              <w:rPr>
                <w:snapToGrid w:val="0"/>
                <w:sz w:val="20"/>
                <w:lang w:val="en-CA"/>
              </w:rPr>
              <w:t xml:space="preserve"> in the these trials ranges between 1.3 to 71.9 d. EFSA notes that in the context of the </w:t>
            </w:r>
            <w:proofErr w:type="spellStart"/>
            <w:r w:rsidRPr="007771DA">
              <w:rPr>
                <w:snapToGrid w:val="0"/>
                <w:sz w:val="20"/>
                <w:lang w:val="en-CA"/>
              </w:rPr>
              <w:t>carbofuran</w:t>
            </w:r>
            <w:proofErr w:type="spellEnd"/>
            <w:r w:rsidRPr="007771DA">
              <w:rPr>
                <w:snapToGrid w:val="0"/>
                <w:sz w:val="20"/>
                <w:lang w:val="en-CA"/>
              </w:rPr>
              <w:t xml:space="preserve"> discussion, the meeting of MS experts was not able to determine the reliability of these studies. A position paper from the applicants is available (June 2005) but has still not been assessed and peer reviewed. Also some summaries of field studies performed in USA are available in the dossier. The meeting of MS</w:t>
            </w:r>
            <w:r w:rsidR="000F357C">
              <w:rPr>
                <w:snapToGrid w:val="0"/>
                <w:sz w:val="20"/>
                <w:lang w:val="en-CA"/>
              </w:rPr>
              <w:t> </w:t>
            </w:r>
            <w:r w:rsidRPr="007771DA">
              <w:rPr>
                <w:snapToGrid w:val="0"/>
                <w:sz w:val="20"/>
                <w:lang w:val="en-CA"/>
              </w:rPr>
              <w:t>experts agreed that to assess these studies with respect to EU</w:t>
            </w:r>
            <w:r w:rsidR="000F357C">
              <w:rPr>
                <w:snapToGrid w:val="0"/>
                <w:sz w:val="20"/>
                <w:lang w:val="en-CA"/>
              </w:rPr>
              <w:t> </w:t>
            </w:r>
            <w:r w:rsidRPr="007771DA">
              <w:rPr>
                <w:snapToGrid w:val="0"/>
                <w:sz w:val="20"/>
                <w:lang w:val="en-CA"/>
              </w:rPr>
              <w:t>conditions more background information would be needed.</w:t>
            </w:r>
          </w:p>
          <w:p w:rsidR="0062726F" w:rsidRPr="007771DA" w:rsidRDefault="0062726F" w:rsidP="005F0ACA">
            <w:pPr>
              <w:spacing w:after="120"/>
              <w:rPr>
                <w:snapToGrid w:val="0"/>
                <w:sz w:val="20"/>
                <w:lang w:val="en-CA"/>
              </w:rPr>
            </w:pPr>
            <w:r w:rsidRPr="007771DA">
              <w:rPr>
                <w:snapToGrid w:val="0"/>
                <w:sz w:val="20"/>
                <w:lang w:val="en-CA"/>
              </w:rPr>
              <w:t xml:space="preserve">PEC in soil were calculated in the Draft Assessment Report for </w:t>
            </w:r>
            <w:proofErr w:type="spellStart"/>
            <w:r w:rsidRPr="007771DA">
              <w:rPr>
                <w:snapToGrid w:val="0"/>
                <w:sz w:val="20"/>
                <w:lang w:val="en-CA"/>
              </w:rPr>
              <w:t>carbosulfan</w:t>
            </w:r>
            <w:proofErr w:type="spellEnd"/>
            <w:r w:rsidRPr="007771DA">
              <w:rPr>
                <w:snapToGrid w:val="0"/>
                <w:sz w:val="20"/>
                <w:lang w:val="en-CA"/>
              </w:rPr>
              <w:t xml:space="preserve"> and </w:t>
            </w:r>
            <w:proofErr w:type="spellStart"/>
            <w:r w:rsidRPr="007771DA">
              <w:rPr>
                <w:snapToGrid w:val="0"/>
                <w:sz w:val="20"/>
                <w:lang w:val="en-CA"/>
              </w:rPr>
              <w:t>carbofuran</w:t>
            </w:r>
            <w:proofErr w:type="spellEnd"/>
            <w:r w:rsidRPr="007771DA">
              <w:rPr>
                <w:snapToGrid w:val="0"/>
                <w:sz w:val="20"/>
                <w:lang w:val="en-CA"/>
              </w:rPr>
              <w:t xml:space="preserve"> based on the field worst case half-lives (DT</w:t>
            </w:r>
            <w:r w:rsidRPr="007771DA">
              <w:rPr>
                <w:snapToGrid w:val="0"/>
                <w:sz w:val="20"/>
                <w:vertAlign w:val="subscript"/>
                <w:lang w:val="en-CA"/>
              </w:rPr>
              <w:t>50</w:t>
            </w:r>
            <w:r w:rsidRPr="007771DA">
              <w:rPr>
                <w:snapToGrid w:val="0"/>
                <w:sz w:val="20"/>
                <w:lang w:val="en-CA"/>
              </w:rPr>
              <w:t xml:space="preserve"> </w:t>
            </w:r>
            <w:proofErr w:type="spellStart"/>
            <w:r w:rsidRPr="007771DA">
              <w:rPr>
                <w:snapToGrid w:val="0"/>
                <w:sz w:val="20"/>
                <w:lang w:val="en-CA"/>
              </w:rPr>
              <w:t>carbosulfan</w:t>
            </w:r>
            <w:proofErr w:type="spellEnd"/>
            <w:r w:rsidRPr="007771DA">
              <w:rPr>
                <w:snapToGrid w:val="0"/>
                <w:sz w:val="20"/>
                <w:lang w:val="en-CA"/>
              </w:rPr>
              <w:t xml:space="preserve"> = 35 d, DT</w:t>
            </w:r>
            <w:r w:rsidRPr="007771DA">
              <w:rPr>
                <w:snapToGrid w:val="0"/>
                <w:sz w:val="20"/>
                <w:vertAlign w:val="subscript"/>
                <w:lang w:val="en-CA"/>
              </w:rPr>
              <w:t>50</w:t>
            </w:r>
            <w:r w:rsidRPr="007771DA">
              <w:rPr>
                <w:snapToGrid w:val="0"/>
                <w:sz w:val="20"/>
                <w:lang w:val="en-CA"/>
              </w:rPr>
              <w:t xml:space="preserve"> </w:t>
            </w:r>
            <w:proofErr w:type="spellStart"/>
            <w:r w:rsidRPr="007771DA">
              <w:rPr>
                <w:snapToGrid w:val="0"/>
                <w:sz w:val="20"/>
                <w:lang w:val="en-CA"/>
              </w:rPr>
              <w:t>carbofuran</w:t>
            </w:r>
            <w:proofErr w:type="spellEnd"/>
            <w:r w:rsidRPr="007771DA">
              <w:rPr>
                <w:snapToGrid w:val="0"/>
                <w:sz w:val="20"/>
                <w:lang w:val="en-CA"/>
              </w:rPr>
              <w:t xml:space="preserve"> = 71.9 d) and the representative uses in maize and sugar beet (Marshal 10G) and citrus and cotton (Marshal 25 CS).</w:t>
            </w:r>
          </w:p>
          <w:p w:rsidR="0062726F" w:rsidRPr="007771DA" w:rsidRDefault="0062726F" w:rsidP="000F357C">
            <w:pPr>
              <w:rPr>
                <w:snapToGrid w:val="0"/>
                <w:sz w:val="20"/>
                <w:lang w:val="en-CA"/>
              </w:rPr>
            </w:pPr>
            <w:r w:rsidRPr="007771DA">
              <w:rPr>
                <w:snapToGrid w:val="0"/>
                <w:sz w:val="20"/>
                <w:lang w:val="en-CA"/>
              </w:rPr>
              <w:t xml:space="preserve">No degradation parameters are available for soil metabolite </w:t>
            </w:r>
            <w:proofErr w:type="spellStart"/>
            <w:r w:rsidRPr="007771DA">
              <w:rPr>
                <w:snapToGrid w:val="0"/>
                <w:sz w:val="20"/>
                <w:lang w:val="en-CA"/>
              </w:rPr>
              <w:t>dibutylamine</w:t>
            </w:r>
            <w:proofErr w:type="spellEnd"/>
            <w:r w:rsidRPr="007771DA">
              <w:rPr>
                <w:snapToGrid w:val="0"/>
                <w:sz w:val="20"/>
                <w:lang w:val="en-CA"/>
              </w:rPr>
              <w:t xml:space="preserve">. Evaluation meeting agreed that half-life of </w:t>
            </w:r>
            <w:proofErr w:type="spellStart"/>
            <w:r w:rsidRPr="007771DA">
              <w:rPr>
                <w:snapToGrid w:val="0"/>
                <w:sz w:val="20"/>
                <w:lang w:val="en-CA"/>
              </w:rPr>
              <w:t>dibutylamine</w:t>
            </w:r>
            <w:proofErr w:type="spellEnd"/>
            <w:r w:rsidRPr="007771DA">
              <w:rPr>
                <w:snapToGrid w:val="0"/>
                <w:sz w:val="20"/>
                <w:lang w:val="en-CA"/>
              </w:rPr>
              <w:t xml:space="preserve"> in soil and PEC soil for this metabolite need to be determined.</w:t>
            </w:r>
          </w:p>
          <w:p w:rsidR="0062726F" w:rsidRPr="007771DA" w:rsidRDefault="0062726F" w:rsidP="005F0ACA">
            <w:pPr>
              <w:spacing w:after="120"/>
              <w:rPr>
                <w:snapToGrid w:val="0"/>
                <w:sz w:val="20"/>
                <w:lang w:val="fr-CA"/>
              </w:rPr>
            </w:pPr>
            <w:r w:rsidRPr="007771DA">
              <w:rPr>
                <w:snapToGrid w:val="0"/>
                <w:sz w:val="20"/>
                <w:lang w:val="fr-CA"/>
              </w:rPr>
              <w:t>(UNEP/FAO/RC/CRC.11/INF/14.En, EFSA (2006), p25)</w:t>
            </w:r>
          </w:p>
        </w:tc>
      </w:tr>
      <w:tr w:rsidR="0062726F" w:rsidRPr="007771DA" w:rsidTr="00AB5350">
        <w:tc>
          <w:tcPr>
            <w:tcW w:w="709" w:type="dxa"/>
          </w:tcPr>
          <w:p w:rsidR="0062726F" w:rsidRPr="007771DA" w:rsidRDefault="0062726F" w:rsidP="0062726F">
            <w:pPr>
              <w:keepLines/>
              <w:jc w:val="both"/>
              <w:rPr>
                <w:b/>
                <w:sz w:val="20"/>
                <w:lang w:val="en-CA"/>
              </w:rPr>
            </w:pPr>
            <w:r w:rsidRPr="007771DA">
              <w:rPr>
                <w:b/>
                <w:sz w:val="20"/>
                <w:lang w:val="en-CA"/>
              </w:rPr>
              <w:t>4.2</w:t>
            </w:r>
          </w:p>
        </w:tc>
        <w:tc>
          <w:tcPr>
            <w:tcW w:w="1702" w:type="dxa"/>
          </w:tcPr>
          <w:p w:rsidR="0062726F" w:rsidRPr="007771DA" w:rsidRDefault="0062726F" w:rsidP="000F357C">
            <w:pPr>
              <w:spacing w:before="20" w:after="20"/>
              <w:outlineLvl w:val="2"/>
              <w:rPr>
                <w:b/>
                <w:bCs/>
                <w:sz w:val="20"/>
                <w:lang w:val="en-CA"/>
              </w:rPr>
            </w:pPr>
            <w:r w:rsidRPr="007771DA">
              <w:rPr>
                <w:b/>
                <w:bCs/>
                <w:sz w:val="20"/>
                <w:lang w:val="en-CA"/>
              </w:rPr>
              <w:t xml:space="preserve">Effects on </w:t>
            </w:r>
            <w:r w:rsidR="000F357C">
              <w:rPr>
                <w:b/>
                <w:bCs/>
                <w:sz w:val="20"/>
                <w:lang w:val="en-CA"/>
              </w:rPr>
              <w:br/>
            </w:r>
            <w:r w:rsidRPr="007771DA">
              <w:rPr>
                <w:b/>
                <w:bCs/>
                <w:sz w:val="20"/>
                <w:lang w:val="en-CA"/>
              </w:rPr>
              <w:t>non-target organisms</w:t>
            </w:r>
          </w:p>
        </w:tc>
        <w:tc>
          <w:tcPr>
            <w:tcW w:w="5952" w:type="dxa"/>
            <w:gridSpan w:val="2"/>
          </w:tcPr>
          <w:p w:rsidR="0062726F" w:rsidRPr="007771DA" w:rsidRDefault="0062726F" w:rsidP="0062726F">
            <w:pPr>
              <w:jc w:val="both"/>
              <w:rPr>
                <w:snapToGrid w:val="0"/>
                <w:sz w:val="20"/>
                <w:lang w:val="en-CA"/>
              </w:rPr>
            </w:pPr>
          </w:p>
        </w:tc>
      </w:tr>
      <w:tr w:rsidR="0062726F" w:rsidRPr="007771DA" w:rsidTr="00AB5350">
        <w:tc>
          <w:tcPr>
            <w:tcW w:w="709" w:type="dxa"/>
          </w:tcPr>
          <w:p w:rsidR="0062726F" w:rsidRPr="007771DA" w:rsidRDefault="0062726F" w:rsidP="0062726F">
            <w:pPr>
              <w:keepLines/>
              <w:jc w:val="both"/>
              <w:rPr>
                <w:b/>
                <w:sz w:val="20"/>
                <w:lang w:val="en-CA"/>
              </w:rPr>
            </w:pPr>
            <w:r w:rsidRPr="007771DA">
              <w:rPr>
                <w:b/>
                <w:sz w:val="20"/>
                <w:lang w:val="en-CA"/>
              </w:rPr>
              <w:t>4.2.1</w:t>
            </w:r>
          </w:p>
        </w:tc>
        <w:tc>
          <w:tcPr>
            <w:tcW w:w="1702" w:type="dxa"/>
          </w:tcPr>
          <w:p w:rsidR="0062726F" w:rsidRPr="007771DA" w:rsidRDefault="0062726F" w:rsidP="000F357C">
            <w:pPr>
              <w:spacing w:before="20" w:after="20"/>
              <w:outlineLvl w:val="2"/>
              <w:rPr>
                <w:b/>
                <w:bCs/>
                <w:sz w:val="20"/>
                <w:lang w:val="en-CA"/>
              </w:rPr>
            </w:pPr>
            <w:r w:rsidRPr="007771DA">
              <w:rPr>
                <w:b/>
                <w:bCs/>
                <w:sz w:val="20"/>
                <w:lang w:val="en-CA"/>
              </w:rPr>
              <w:t>Terrestrial vertebrates</w:t>
            </w:r>
          </w:p>
        </w:tc>
        <w:tc>
          <w:tcPr>
            <w:tcW w:w="5952" w:type="dxa"/>
            <w:gridSpan w:val="2"/>
          </w:tcPr>
          <w:p w:rsidR="0062726F" w:rsidRPr="007771DA" w:rsidRDefault="0062726F" w:rsidP="000F357C">
            <w:pPr>
              <w:spacing w:after="40"/>
              <w:rPr>
                <w:b/>
                <w:sz w:val="20"/>
                <w:u w:val="single"/>
                <w:lang w:val="en-CA"/>
              </w:rPr>
            </w:pPr>
            <w:r w:rsidRPr="007771DA">
              <w:rPr>
                <w:b/>
                <w:sz w:val="20"/>
                <w:u w:val="single"/>
                <w:lang w:val="en-CA"/>
              </w:rPr>
              <w:t>European Union</w:t>
            </w:r>
          </w:p>
          <w:p w:rsidR="0062726F" w:rsidRPr="007771DA" w:rsidRDefault="0062726F" w:rsidP="000F357C">
            <w:pPr>
              <w:rPr>
                <w:snapToGrid w:val="0"/>
                <w:sz w:val="20"/>
                <w:lang w:val="en-CA"/>
              </w:rPr>
            </w:pPr>
            <w:r w:rsidRPr="007771DA">
              <w:rPr>
                <w:snapToGrid w:val="0"/>
                <w:sz w:val="20"/>
                <w:lang w:val="en-CA"/>
              </w:rPr>
              <w:t>Acute toxicity to mammals: LD</w:t>
            </w:r>
            <w:r w:rsidRPr="007771DA">
              <w:rPr>
                <w:snapToGrid w:val="0"/>
                <w:sz w:val="20"/>
                <w:vertAlign w:val="subscript"/>
                <w:lang w:val="en-CA"/>
              </w:rPr>
              <w:t>50</w:t>
            </w:r>
            <w:r w:rsidRPr="007771DA">
              <w:rPr>
                <w:snapToGrid w:val="0"/>
                <w:sz w:val="20"/>
                <w:lang w:val="en-CA"/>
              </w:rPr>
              <w:t xml:space="preserve"> = 42.7 mg/kg </w:t>
            </w:r>
            <w:proofErr w:type="spellStart"/>
            <w:r w:rsidRPr="007771DA">
              <w:rPr>
                <w:snapToGrid w:val="0"/>
                <w:sz w:val="20"/>
                <w:lang w:val="en-CA"/>
              </w:rPr>
              <w:t>bw</w:t>
            </w:r>
            <w:proofErr w:type="spellEnd"/>
            <w:r w:rsidRPr="007771DA">
              <w:rPr>
                <w:snapToGrid w:val="0"/>
                <w:sz w:val="20"/>
                <w:lang w:val="en-CA"/>
              </w:rPr>
              <w:t>/d (rabbit)</w:t>
            </w:r>
          </w:p>
          <w:p w:rsidR="0062726F" w:rsidRPr="007771DA" w:rsidRDefault="0062726F" w:rsidP="000F357C">
            <w:pPr>
              <w:rPr>
                <w:snapToGrid w:val="0"/>
                <w:sz w:val="20"/>
                <w:lang w:val="en-CA"/>
              </w:rPr>
            </w:pPr>
            <w:r w:rsidRPr="007771DA">
              <w:rPr>
                <w:snapToGrid w:val="0"/>
                <w:sz w:val="20"/>
                <w:lang w:val="en-CA"/>
              </w:rPr>
              <w:t xml:space="preserve">Reproductive toxicity to mammals: NOAEL = 20 ppm (1.2 mg/kg </w:t>
            </w:r>
            <w:proofErr w:type="spellStart"/>
            <w:r w:rsidRPr="007771DA">
              <w:rPr>
                <w:snapToGrid w:val="0"/>
                <w:sz w:val="20"/>
                <w:lang w:val="en-CA"/>
              </w:rPr>
              <w:t>bw</w:t>
            </w:r>
            <w:proofErr w:type="spellEnd"/>
            <w:r w:rsidRPr="007771DA">
              <w:rPr>
                <w:snapToGrid w:val="0"/>
                <w:sz w:val="20"/>
                <w:lang w:val="en-CA"/>
              </w:rPr>
              <w:t>/d); Reduced</w:t>
            </w:r>
          </w:p>
          <w:p w:rsidR="0062726F" w:rsidRPr="007771DA" w:rsidRDefault="0062726F" w:rsidP="000F357C">
            <w:pPr>
              <w:rPr>
                <w:snapToGrid w:val="0"/>
                <w:sz w:val="20"/>
                <w:lang w:val="en-CA"/>
              </w:rPr>
            </w:pPr>
            <w:r w:rsidRPr="007771DA">
              <w:rPr>
                <w:snapToGrid w:val="0"/>
                <w:sz w:val="20"/>
                <w:lang w:val="en-CA"/>
              </w:rPr>
              <w:t>number born pups at parental toxic doses (rat)</w:t>
            </w:r>
          </w:p>
          <w:p w:rsidR="0062726F" w:rsidRPr="007771DA" w:rsidRDefault="0062726F" w:rsidP="000F357C">
            <w:pPr>
              <w:rPr>
                <w:snapToGrid w:val="0"/>
                <w:sz w:val="20"/>
                <w:lang w:val="en-CA"/>
              </w:rPr>
            </w:pPr>
            <w:r w:rsidRPr="007771DA">
              <w:rPr>
                <w:snapToGrid w:val="0"/>
                <w:sz w:val="20"/>
                <w:lang w:val="en-CA"/>
              </w:rPr>
              <w:t>Acute toxicity to birds: LD</w:t>
            </w:r>
            <w:r w:rsidRPr="007771DA">
              <w:rPr>
                <w:snapToGrid w:val="0"/>
                <w:sz w:val="20"/>
                <w:vertAlign w:val="subscript"/>
                <w:lang w:val="en-CA"/>
              </w:rPr>
              <w:t>50</w:t>
            </w:r>
            <w:r w:rsidRPr="007771DA">
              <w:rPr>
                <w:snapToGrid w:val="0"/>
                <w:sz w:val="20"/>
                <w:lang w:val="en-CA"/>
              </w:rPr>
              <w:t xml:space="preserve"> = 10 mg </w:t>
            </w:r>
            <w:proofErr w:type="spellStart"/>
            <w:r w:rsidRPr="007771DA">
              <w:rPr>
                <w:snapToGrid w:val="0"/>
                <w:sz w:val="20"/>
                <w:lang w:val="en-CA"/>
              </w:rPr>
              <w:t>a.s</w:t>
            </w:r>
            <w:proofErr w:type="spellEnd"/>
            <w:r w:rsidRPr="007771DA">
              <w:rPr>
                <w:snapToGrid w:val="0"/>
                <w:sz w:val="20"/>
                <w:lang w:val="en-CA"/>
              </w:rPr>
              <w:t xml:space="preserve">/kg </w:t>
            </w:r>
            <w:proofErr w:type="spellStart"/>
            <w:r w:rsidRPr="007771DA">
              <w:rPr>
                <w:snapToGrid w:val="0"/>
                <w:sz w:val="20"/>
                <w:lang w:val="en-CA"/>
              </w:rPr>
              <w:t>bw</w:t>
            </w:r>
            <w:proofErr w:type="spellEnd"/>
            <w:r w:rsidRPr="007771DA">
              <w:rPr>
                <w:snapToGrid w:val="0"/>
                <w:sz w:val="20"/>
                <w:lang w:val="en-CA"/>
              </w:rPr>
              <w:t xml:space="preserve"> (mallard duck)</w:t>
            </w:r>
          </w:p>
          <w:p w:rsidR="0062726F" w:rsidRPr="007771DA" w:rsidRDefault="0062726F" w:rsidP="000F357C">
            <w:pPr>
              <w:rPr>
                <w:snapToGrid w:val="0"/>
                <w:sz w:val="20"/>
                <w:lang w:val="en-CA"/>
              </w:rPr>
            </w:pPr>
            <w:r w:rsidRPr="007771DA">
              <w:rPr>
                <w:snapToGrid w:val="0"/>
                <w:sz w:val="20"/>
                <w:lang w:val="en-CA"/>
              </w:rPr>
              <w:t>Acute toxicity to birds (MARSHAL 25CS): LD</w:t>
            </w:r>
            <w:r w:rsidRPr="007771DA">
              <w:rPr>
                <w:snapToGrid w:val="0"/>
                <w:sz w:val="20"/>
                <w:vertAlign w:val="subscript"/>
                <w:lang w:val="en-CA"/>
              </w:rPr>
              <w:t>50</w:t>
            </w:r>
            <w:r w:rsidRPr="007771DA">
              <w:rPr>
                <w:snapToGrid w:val="0"/>
                <w:sz w:val="20"/>
                <w:lang w:val="en-CA"/>
              </w:rPr>
              <w:t xml:space="preserve"> = 8-16 mg/kg </w:t>
            </w:r>
            <w:proofErr w:type="spellStart"/>
            <w:r w:rsidRPr="007771DA">
              <w:rPr>
                <w:snapToGrid w:val="0"/>
                <w:sz w:val="20"/>
                <w:lang w:val="en-CA"/>
              </w:rPr>
              <w:t>bw</w:t>
            </w:r>
            <w:proofErr w:type="spellEnd"/>
          </w:p>
          <w:p w:rsidR="0062726F" w:rsidRPr="007771DA" w:rsidRDefault="0062726F" w:rsidP="000F357C">
            <w:pPr>
              <w:rPr>
                <w:snapToGrid w:val="0"/>
                <w:sz w:val="20"/>
                <w:lang w:val="en-CA"/>
              </w:rPr>
            </w:pPr>
            <w:r w:rsidRPr="007771DA">
              <w:rPr>
                <w:snapToGrid w:val="0"/>
                <w:sz w:val="20"/>
                <w:lang w:val="en-CA"/>
              </w:rPr>
              <w:t>Dietary toxicity to birds LC</w:t>
            </w:r>
            <w:r w:rsidRPr="007771DA">
              <w:rPr>
                <w:snapToGrid w:val="0"/>
                <w:sz w:val="20"/>
                <w:vertAlign w:val="subscript"/>
                <w:lang w:val="en-CA"/>
              </w:rPr>
              <w:t>50</w:t>
            </w:r>
            <w:r w:rsidRPr="007771DA">
              <w:rPr>
                <w:snapToGrid w:val="0"/>
                <w:sz w:val="20"/>
                <w:lang w:val="en-CA"/>
              </w:rPr>
              <w:t xml:space="preserve"> = 3.99 mg </w:t>
            </w:r>
            <w:proofErr w:type="spellStart"/>
            <w:r w:rsidRPr="007771DA">
              <w:rPr>
                <w:snapToGrid w:val="0"/>
                <w:sz w:val="20"/>
                <w:lang w:val="en-CA"/>
              </w:rPr>
              <w:t>a.s</w:t>
            </w:r>
            <w:proofErr w:type="spellEnd"/>
            <w:r w:rsidRPr="007771DA">
              <w:rPr>
                <w:snapToGrid w:val="0"/>
                <w:sz w:val="20"/>
                <w:lang w:val="en-CA"/>
              </w:rPr>
              <w:t xml:space="preserve">/kg </w:t>
            </w:r>
            <w:proofErr w:type="spellStart"/>
            <w:r w:rsidRPr="007771DA">
              <w:rPr>
                <w:snapToGrid w:val="0"/>
                <w:sz w:val="20"/>
                <w:lang w:val="en-CA"/>
              </w:rPr>
              <w:t>bw</w:t>
            </w:r>
            <w:proofErr w:type="spellEnd"/>
            <w:r w:rsidRPr="007771DA">
              <w:rPr>
                <w:snapToGrid w:val="0"/>
                <w:sz w:val="20"/>
                <w:lang w:val="en-CA"/>
              </w:rPr>
              <w:t>/day (mallard duck)</w:t>
            </w:r>
          </w:p>
          <w:p w:rsidR="0062726F" w:rsidRPr="007771DA" w:rsidRDefault="0062726F" w:rsidP="000F357C">
            <w:pPr>
              <w:rPr>
                <w:snapToGrid w:val="0"/>
                <w:sz w:val="20"/>
                <w:lang w:val="en-CA"/>
              </w:rPr>
            </w:pPr>
            <w:r w:rsidRPr="007771DA">
              <w:rPr>
                <w:snapToGrid w:val="0"/>
                <w:sz w:val="20"/>
                <w:lang w:val="en-CA"/>
              </w:rPr>
              <w:t xml:space="preserve">Reproductive toxicity to birds: NOEL = 30 mg </w:t>
            </w:r>
            <w:proofErr w:type="spellStart"/>
            <w:r w:rsidRPr="007771DA">
              <w:rPr>
                <w:snapToGrid w:val="0"/>
                <w:sz w:val="20"/>
                <w:lang w:val="en-CA"/>
              </w:rPr>
              <w:t>a.s</w:t>
            </w:r>
            <w:proofErr w:type="spellEnd"/>
            <w:r w:rsidRPr="007771DA">
              <w:rPr>
                <w:snapToGrid w:val="0"/>
                <w:sz w:val="20"/>
                <w:lang w:val="en-CA"/>
              </w:rPr>
              <w:t xml:space="preserve">/kg feed or 2.5 mg </w:t>
            </w:r>
            <w:proofErr w:type="spellStart"/>
            <w:r w:rsidRPr="007771DA">
              <w:rPr>
                <w:snapToGrid w:val="0"/>
                <w:sz w:val="20"/>
                <w:lang w:val="en-CA"/>
              </w:rPr>
              <w:t>a.s</w:t>
            </w:r>
            <w:proofErr w:type="spellEnd"/>
            <w:r w:rsidRPr="007771DA">
              <w:rPr>
                <w:snapToGrid w:val="0"/>
                <w:sz w:val="20"/>
                <w:lang w:val="en-CA"/>
              </w:rPr>
              <w:t xml:space="preserve">/kg </w:t>
            </w:r>
            <w:proofErr w:type="spellStart"/>
            <w:r w:rsidRPr="007771DA">
              <w:rPr>
                <w:snapToGrid w:val="0"/>
                <w:sz w:val="20"/>
                <w:lang w:val="en-CA"/>
              </w:rPr>
              <w:t>bw</w:t>
            </w:r>
            <w:proofErr w:type="spellEnd"/>
            <w:r w:rsidRPr="007771DA">
              <w:rPr>
                <w:snapToGrid w:val="0"/>
                <w:sz w:val="20"/>
                <w:lang w:val="en-CA"/>
              </w:rPr>
              <w:t>/day</w:t>
            </w:r>
          </w:p>
          <w:p w:rsidR="0062726F" w:rsidRPr="007771DA" w:rsidRDefault="0062726F" w:rsidP="000F357C">
            <w:pPr>
              <w:rPr>
                <w:snapToGrid w:val="0"/>
                <w:sz w:val="20"/>
                <w:lang w:val="en-CA"/>
              </w:rPr>
            </w:pPr>
            <w:r w:rsidRPr="007771DA">
              <w:rPr>
                <w:snapToGrid w:val="0"/>
                <w:sz w:val="20"/>
                <w:lang w:val="en-CA"/>
              </w:rPr>
              <w:t>(mallard duck)</w:t>
            </w:r>
          </w:p>
          <w:p w:rsidR="0062726F" w:rsidRPr="007771DA" w:rsidRDefault="0062726F" w:rsidP="00AB5350">
            <w:pPr>
              <w:spacing w:after="120"/>
              <w:rPr>
                <w:snapToGrid w:val="0"/>
                <w:sz w:val="20"/>
                <w:lang w:val="fr-CA"/>
              </w:rPr>
            </w:pPr>
            <w:r w:rsidRPr="007771DA">
              <w:rPr>
                <w:snapToGrid w:val="0"/>
                <w:sz w:val="20"/>
                <w:lang w:val="fr-CA"/>
              </w:rPr>
              <w:t>(UNEP/FAO/RC/CRC.11/INF/14.En, EFSA (2006), p76)</w:t>
            </w:r>
          </w:p>
        </w:tc>
      </w:tr>
      <w:tr w:rsidR="0062726F" w:rsidRPr="00D954D7" w:rsidTr="00AB5350">
        <w:tc>
          <w:tcPr>
            <w:tcW w:w="709" w:type="dxa"/>
          </w:tcPr>
          <w:p w:rsidR="0062726F" w:rsidRPr="007771DA" w:rsidRDefault="0062726F" w:rsidP="0062726F">
            <w:pPr>
              <w:keepLines/>
              <w:jc w:val="both"/>
              <w:rPr>
                <w:b/>
                <w:sz w:val="20"/>
                <w:lang w:val="en-CA"/>
              </w:rPr>
            </w:pPr>
            <w:r w:rsidRPr="007771DA">
              <w:rPr>
                <w:b/>
                <w:sz w:val="20"/>
                <w:lang w:val="en-CA"/>
              </w:rPr>
              <w:t>4.2.2</w:t>
            </w:r>
          </w:p>
        </w:tc>
        <w:tc>
          <w:tcPr>
            <w:tcW w:w="1702" w:type="dxa"/>
          </w:tcPr>
          <w:p w:rsidR="0062726F" w:rsidRPr="007771DA" w:rsidRDefault="0062726F" w:rsidP="000F357C">
            <w:pPr>
              <w:spacing w:before="20" w:after="20"/>
              <w:outlineLvl w:val="2"/>
              <w:rPr>
                <w:b/>
                <w:bCs/>
                <w:sz w:val="20"/>
                <w:lang w:val="en-CA"/>
              </w:rPr>
            </w:pPr>
            <w:r w:rsidRPr="007771DA">
              <w:rPr>
                <w:b/>
                <w:bCs/>
                <w:sz w:val="20"/>
                <w:lang w:val="en-CA"/>
              </w:rPr>
              <w:t>Aquatic species</w:t>
            </w:r>
          </w:p>
        </w:tc>
        <w:tc>
          <w:tcPr>
            <w:tcW w:w="5952" w:type="dxa"/>
            <w:gridSpan w:val="2"/>
          </w:tcPr>
          <w:p w:rsidR="0062726F" w:rsidRPr="007771DA" w:rsidRDefault="0062726F" w:rsidP="000F357C">
            <w:pPr>
              <w:spacing w:after="40"/>
              <w:rPr>
                <w:b/>
                <w:sz w:val="20"/>
                <w:u w:val="single"/>
                <w:lang w:val="en-CA"/>
              </w:rPr>
            </w:pPr>
            <w:r w:rsidRPr="007771DA">
              <w:rPr>
                <w:b/>
                <w:sz w:val="20"/>
                <w:u w:val="single"/>
                <w:lang w:val="en-CA"/>
              </w:rPr>
              <w:t>European Union</w:t>
            </w:r>
          </w:p>
          <w:p w:rsidR="0062726F" w:rsidRPr="007771DA" w:rsidRDefault="0062726F" w:rsidP="000F357C">
            <w:pPr>
              <w:rPr>
                <w:snapToGrid w:val="0"/>
                <w:sz w:val="20"/>
                <w:lang w:val="en-CA"/>
              </w:rPr>
            </w:pPr>
            <w:r w:rsidRPr="007771DA">
              <w:rPr>
                <w:snapToGrid w:val="0"/>
                <w:sz w:val="20"/>
                <w:lang w:val="en-CA"/>
              </w:rPr>
              <w:t xml:space="preserve">Laboratory tests:  </w:t>
            </w:r>
            <w:proofErr w:type="spellStart"/>
            <w:r w:rsidRPr="007771DA">
              <w:rPr>
                <w:snapToGrid w:val="0"/>
                <w:sz w:val="20"/>
                <w:lang w:val="en-CA"/>
              </w:rPr>
              <w:t>Carbosulfan</w:t>
            </w:r>
            <w:proofErr w:type="spellEnd"/>
          </w:p>
          <w:p w:rsidR="0062726F" w:rsidRPr="007771DA" w:rsidRDefault="0062726F" w:rsidP="000F357C">
            <w:pPr>
              <w:rPr>
                <w:snapToGrid w:val="0"/>
                <w:sz w:val="20"/>
                <w:lang w:val="en-CA"/>
              </w:rPr>
            </w:pPr>
            <w:proofErr w:type="spellStart"/>
            <w:r w:rsidRPr="007771DA">
              <w:rPr>
                <w:i/>
                <w:snapToGrid w:val="0"/>
                <w:sz w:val="20"/>
                <w:lang w:val="en-CA"/>
              </w:rPr>
              <w:t>Lepomis</w:t>
            </w:r>
            <w:proofErr w:type="spellEnd"/>
            <w:r w:rsidRPr="007771DA">
              <w:rPr>
                <w:i/>
                <w:snapToGrid w:val="0"/>
                <w:sz w:val="20"/>
                <w:lang w:val="en-CA"/>
              </w:rPr>
              <w:t xml:space="preserve"> </w:t>
            </w:r>
            <w:proofErr w:type="spellStart"/>
            <w:r w:rsidRPr="007771DA">
              <w:rPr>
                <w:i/>
                <w:snapToGrid w:val="0"/>
                <w:sz w:val="20"/>
                <w:lang w:val="en-CA"/>
              </w:rPr>
              <w:t>macrochirus</w:t>
            </w:r>
            <w:proofErr w:type="spellEnd"/>
            <w:r w:rsidRPr="007771DA">
              <w:rPr>
                <w:snapToGrid w:val="0"/>
                <w:sz w:val="20"/>
                <w:lang w:val="en-CA"/>
              </w:rPr>
              <w:t xml:space="preserve"> 96 h Mortality, LC</w:t>
            </w:r>
            <w:r w:rsidRPr="007771DA">
              <w:rPr>
                <w:snapToGrid w:val="0"/>
                <w:sz w:val="20"/>
                <w:vertAlign w:val="subscript"/>
                <w:lang w:val="en-CA"/>
              </w:rPr>
              <w:t>50</w:t>
            </w:r>
            <w:r w:rsidRPr="007771DA">
              <w:rPr>
                <w:snapToGrid w:val="0"/>
                <w:sz w:val="20"/>
                <w:lang w:val="en-CA"/>
              </w:rPr>
              <w:t xml:space="preserve"> : 0.015 mg/L</w:t>
            </w:r>
          </w:p>
          <w:p w:rsidR="0062726F" w:rsidRPr="007771DA" w:rsidRDefault="0062726F" w:rsidP="000F357C">
            <w:pPr>
              <w:rPr>
                <w:snapToGrid w:val="0"/>
                <w:sz w:val="20"/>
                <w:lang w:val="en-CA"/>
              </w:rPr>
            </w:pPr>
            <w:proofErr w:type="spellStart"/>
            <w:r w:rsidRPr="007771DA">
              <w:rPr>
                <w:i/>
                <w:snapToGrid w:val="0"/>
                <w:sz w:val="20"/>
                <w:lang w:val="en-CA"/>
              </w:rPr>
              <w:t>Oncorhynchus</w:t>
            </w:r>
            <w:proofErr w:type="spellEnd"/>
            <w:r w:rsidRPr="007771DA">
              <w:rPr>
                <w:i/>
                <w:snapToGrid w:val="0"/>
                <w:sz w:val="20"/>
                <w:lang w:val="en-CA"/>
              </w:rPr>
              <w:t xml:space="preserve"> </w:t>
            </w:r>
            <w:proofErr w:type="spellStart"/>
            <w:r w:rsidRPr="007771DA">
              <w:rPr>
                <w:i/>
                <w:snapToGrid w:val="0"/>
                <w:sz w:val="20"/>
                <w:lang w:val="en-CA"/>
              </w:rPr>
              <w:t>mykiss</w:t>
            </w:r>
            <w:proofErr w:type="spellEnd"/>
            <w:r w:rsidRPr="007771DA">
              <w:rPr>
                <w:snapToGrid w:val="0"/>
                <w:sz w:val="20"/>
                <w:lang w:val="en-CA"/>
              </w:rPr>
              <w:t xml:space="preserve"> 14 d Prolonged </w:t>
            </w:r>
            <w:proofErr w:type="spellStart"/>
            <w:r w:rsidRPr="007771DA">
              <w:rPr>
                <w:snapToGrid w:val="0"/>
                <w:sz w:val="20"/>
                <w:lang w:val="en-CA"/>
              </w:rPr>
              <w:t>tox</w:t>
            </w:r>
            <w:proofErr w:type="spellEnd"/>
            <w:r w:rsidRPr="007771DA">
              <w:rPr>
                <w:snapToGrid w:val="0"/>
                <w:sz w:val="20"/>
                <w:lang w:val="en-CA"/>
              </w:rPr>
              <w:t>, growth NOEC: 0.004</w:t>
            </w:r>
            <w:r w:rsidR="000F357C">
              <w:rPr>
                <w:snapToGrid w:val="0"/>
                <w:sz w:val="20"/>
                <w:lang w:val="en-CA"/>
              </w:rPr>
              <w:t> </w:t>
            </w:r>
            <w:r w:rsidRPr="007771DA">
              <w:rPr>
                <w:snapToGrid w:val="0"/>
                <w:sz w:val="20"/>
                <w:lang w:val="en-CA"/>
              </w:rPr>
              <w:t>mg/L</w:t>
            </w:r>
          </w:p>
          <w:p w:rsidR="0062726F" w:rsidRPr="007771DA" w:rsidRDefault="0062726F" w:rsidP="000F357C">
            <w:pPr>
              <w:rPr>
                <w:snapToGrid w:val="0"/>
                <w:sz w:val="20"/>
                <w:lang w:val="it-IT"/>
              </w:rPr>
            </w:pPr>
            <w:r w:rsidRPr="007771DA">
              <w:rPr>
                <w:i/>
                <w:snapToGrid w:val="0"/>
                <w:sz w:val="20"/>
                <w:lang w:val="it-IT"/>
              </w:rPr>
              <w:t>Daphnia magna</w:t>
            </w:r>
            <w:r w:rsidRPr="007771DA">
              <w:rPr>
                <w:snapToGrid w:val="0"/>
                <w:sz w:val="20"/>
                <w:lang w:val="it-IT"/>
              </w:rPr>
              <w:t xml:space="preserve"> 48 h Mortality, EC</w:t>
            </w:r>
            <w:r w:rsidRPr="007771DA">
              <w:rPr>
                <w:snapToGrid w:val="0"/>
                <w:sz w:val="20"/>
                <w:vertAlign w:val="subscript"/>
                <w:lang w:val="it-IT"/>
              </w:rPr>
              <w:t>50</w:t>
            </w:r>
            <w:r w:rsidRPr="007771DA">
              <w:rPr>
                <w:snapToGrid w:val="0"/>
                <w:sz w:val="20"/>
                <w:lang w:val="it-IT"/>
              </w:rPr>
              <w:t>: 0.0015 mg/L</w:t>
            </w:r>
          </w:p>
          <w:p w:rsidR="0062726F" w:rsidRPr="00D954D7" w:rsidRDefault="0062726F" w:rsidP="000F357C">
            <w:pPr>
              <w:rPr>
                <w:snapToGrid w:val="0"/>
                <w:sz w:val="20"/>
                <w:lang w:val="fr-FR"/>
              </w:rPr>
            </w:pPr>
            <w:proofErr w:type="spellStart"/>
            <w:r w:rsidRPr="00D954D7">
              <w:rPr>
                <w:i/>
                <w:snapToGrid w:val="0"/>
                <w:sz w:val="20"/>
                <w:lang w:val="fr-FR"/>
              </w:rPr>
              <w:t>Daphnia</w:t>
            </w:r>
            <w:proofErr w:type="spellEnd"/>
            <w:r w:rsidRPr="00D954D7">
              <w:rPr>
                <w:i/>
                <w:snapToGrid w:val="0"/>
                <w:sz w:val="20"/>
                <w:lang w:val="fr-FR"/>
              </w:rPr>
              <w:t xml:space="preserve"> magna</w:t>
            </w:r>
            <w:r w:rsidRPr="00D954D7">
              <w:rPr>
                <w:snapToGrid w:val="0"/>
                <w:sz w:val="20"/>
                <w:lang w:val="fr-FR"/>
              </w:rPr>
              <w:t xml:space="preserve"> 21 d Reproduction, NOEC: 0.0032 mg/L</w:t>
            </w:r>
          </w:p>
          <w:p w:rsidR="0062726F" w:rsidRPr="007771DA" w:rsidRDefault="0062726F" w:rsidP="000F357C">
            <w:pPr>
              <w:spacing w:after="120"/>
              <w:rPr>
                <w:snapToGrid w:val="0"/>
                <w:sz w:val="20"/>
                <w:lang w:val="it-IT"/>
              </w:rPr>
            </w:pPr>
            <w:r w:rsidRPr="007771DA">
              <w:rPr>
                <w:i/>
                <w:snapToGrid w:val="0"/>
                <w:sz w:val="20"/>
                <w:lang w:val="it-IT"/>
              </w:rPr>
              <w:t>Pseudokirchneriella subcapitata</w:t>
            </w:r>
            <w:r w:rsidRPr="007771DA">
              <w:rPr>
                <w:snapToGrid w:val="0"/>
                <w:sz w:val="20"/>
                <w:lang w:val="it-IT"/>
              </w:rPr>
              <w:t xml:space="preserve"> 96 h EC</w:t>
            </w:r>
            <w:r w:rsidRPr="007771DA">
              <w:rPr>
                <w:snapToGrid w:val="0"/>
                <w:sz w:val="20"/>
                <w:vertAlign w:val="subscript"/>
                <w:lang w:val="it-IT"/>
              </w:rPr>
              <w:t>50</w:t>
            </w:r>
            <w:r w:rsidRPr="007771DA">
              <w:rPr>
                <w:snapToGrid w:val="0"/>
                <w:sz w:val="20"/>
                <w:lang w:val="it-IT"/>
              </w:rPr>
              <w:t>: &gt; 20 mg/L</w:t>
            </w:r>
          </w:p>
          <w:p w:rsidR="0062726F" w:rsidRPr="007771DA" w:rsidRDefault="0062726F" w:rsidP="000F357C">
            <w:pPr>
              <w:rPr>
                <w:snapToGrid w:val="0"/>
                <w:sz w:val="20"/>
                <w:lang w:val="en-CA"/>
              </w:rPr>
            </w:pPr>
            <w:r w:rsidRPr="007771DA">
              <w:rPr>
                <w:snapToGrid w:val="0"/>
                <w:sz w:val="20"/>
                <w:lang w:val="en-CA"/>
              </w:rPr>
              <w:t xml:space="preserve">Laboratory tests: </w:t>
            </w:r>
            <w:proofErr w:type="spellStart"/>
            <w:r w:rsidRPr="007771DA">
              <w:rPr>
                <w:snapToGrid w:val="0"/>
                <w:sz w:val="20"/>
                <w:lang w:val="en-CA"/>
              </w:rPr>
              <w:t>Carbofuran</w:t>
            </w:r>
            <w:proofErr w:type="spellEnd"/>
          </w:p>
          <w:p w:rsidR="0062726F" w:rsidRPr="007771DA" w:rsidRDefault="0062726F" w:rsidP="000F357C">
            <w:pPr>
              <w:rPr>
                <w:i/>
                <w:snapToGrid w:val="0"/>
                <w:sz w:val="20"/>
                <w:lang w:val="en-CA"/>
              </w:rPr>
            </w:pPr>
            <w:proofErr w:type="spellStart"/>
            <w:r w:rsidRPr="007771DA">
              <w:rPr>
                <w:i/>
                <w:snapToGrid w:val="0"/>
                <w:sz w:val="20"/>
                <w:lang w:val="en-CA"/>
              </w:rPr>
              <w:t>Gammarus</w:t>
            </w:r>
            <w:proofErr w:type="spellEnd"/>
            <w:r w:rsidRPr="007771DA">
              <w:rPr>
                <w:i/>
                <w:snapToGrid w:val="0"/>
                <w:sz w:val="20"/>
                <w:lang w:val="en-CA"/>
              </w:rPr>
              <w:t xml:space="preserve"> </w:t>
            </w:r>
            <w:proofErr w:type="spellStart"/>
            <w:r w:rsidRPr="007771DA">
              <w:rPr>
                <w:i/>
                <w:snapToGrid w:val="0"/>
                <w:sz w:val="20"/>
                <w:lang w:val="en-CA"/>
              </w:rPr>
              <w:t>fasciatus</w:t>
            </w:r>
            <w:proofErr w:type="spellEnd"/>
            <w:r w:rsidRPr="007771DA">
              <w:rPr>
                <w:i/>
                <w:snapToGrid w:val="0"/>
                <w:sz w:val="20"/>
                <w:lang w:val="en-CA"/>
              </w:rPr>
              <w:t xml:space="preserve"> </w:t>
            </w:r>
            <w:r w:rsidRPr="007771DA">
              <w:rPr>
                <w:snapToGrid w:val="0"/>
                <w:sz w:val="20"/>
                <w:lang w:val="en-CA"/>
              </w:rPr>
              <w:t>96 h LC</w:t>
            </w:r>
            <w:r w:rsidRPr="007771DA">
              <w:rPr>
                <w:snapToGrid w:val="0"/>
                <w:sz w:val="20"/>
                <w:vertAlign w:val="subscript"/>
                <w:lang w:val="en-CA"/>
              </w:rPr>
              <w:t>50</w:t>
            </w:r>
            <w:r w:rsidRPr="007771DA">
              <w:rPr>
                <w:snapToGrid w:val="0"/>
                <w:sz w:val="20"/>
                <w:lang w:val="en-CA"/>
              </w:rPr>
              <w:t xml:space="preserve"> of 0.0028 mg/L </w:t>
            </w:r>
          </w:p>
          <w:p w:rsidR="0062726F" w:rsidRPr="007771DA" w:rsidRDefault="0062726F" w:rsidP="000F357C">
            <w:pPr>
              <w:rPr>
                <w:snapToGrid w:val="0"/>
                <w:sz w:val="20"/>
                <w:lang w:val="en-CA"/>
              </w:rPr>
            </w:pPr>
            <w:proofErr w:type="spellStart"/>
            <w:r w:rsidRPr="007771DA">
              <w:rPr>
                <w:i/>
                <w:snapToGrid w:val="0"/>
                <w:sz w:val="20"/>
                <w:lang w:val="en-CA"/>
              </w:rPr>
              <w:t>Oncorhynchus</w:t>
            </w:r>
            <w:proofErr w:type="spellEnd"/>
            <w:r w:rsidRPr="007771DA">
              <w:rPr>
                <w:i/>
                <w:snapToGrid w:val="0"/>
                <w:sz w:val="20"/>
                <w:lang w:val="en-CA"/>
              </w:rPr>
              <w:t xml:space="preserve"> </w:t>
            </w:r>
            <w:proofErr w:type="spellStart"/>
            <w:r w:rsidRPr="007771DA">
              <w:rPr>
                <w:i/>
                <w:snapToGrid w:val="0"/>
                <w:sz w:val="20"/>
                <w:lang w:val="en-CA"/>
              </w:rPr>
              <w:t>mykiss</w:t>
            </w:r>
            <w:proofErr w:type="spellEnd"/>
            <w:r w:rsidRPr="007771DA">
              <w:rPr>
                <w:snapToGrid w:val="0"/>
                <w:sz w:val="20"/>
                <w:lang w:val="en-CA"/>
              </w:rPr>
              <w:t xml:space="preserve"> 96 h EC</w:t>
            </w:r>
            <w:r w:rsidRPr="007771DA">
              <w:rPr>
                <w:snapToGrid w:val="0"/>
                <w:sz w:val="20"/>
                <w:vertAlign w:val="subscript"/>
                <w:lang w:val="en-CA"/>
              </w:rPr>
              <w:t>50</w:t>
            </w:r>
            <w:r w:rsidRPr="007771DA">
              <w:rPr>
                <w:snapToGrid w:val="0"/>
                <w:sz w:val="20"/>
                <w:lang w:val="en-CA"/>
              </w:rPr>
              <w:t>: 0.3625 mg/L</w:t>
            </w:r>
          </w:p>
          <w:p w:rsidR="0062726F" w:rsidRPr="007771DA" w:rsidRDefault="0062726F" w:rsidP="000F357C">
            <w:pPr>
              <w:rPr>
                <w:snapToGrid w:val="0"/>
                <w:sz w:val="20"/>
                <w:lang w:val="en-CA"/>
              </w:rPr>
            </w:pPr>
            <w:proofErr w:type="spellStart"/>
            <w:r w:rsidRPr="007771DA">
              <w:rPr>
                <w:i/>
                <w:snapToGrid w:val="0"/>
                <w:sz w:val="20"/>
                <w:lang w:val="en-CA"/>
              </w:rPr>
              <w:t>Cyprinodon</w:t>
            </w:r>
            <w:proofErr w:type="spellEnd"/>
            <w:r w:rsidRPr="007771DA">
              <w:rPr>
                <w:i/>
                <w:snapToGrid w:val="0"/>
                <w:sz w:val="20"/>
                <w:lang w:val="en-CA"/>
              </w:rPr>
              <w:t xml:space="preserve"> </w:t>
            </w:r>
            <w:proofErr w:type="spellStart"/>
            <w:r w:rsidRPr="007771DA">
              <w:rPr>
                <w:i/>
                <w:snapToGrid w:val="0"/>
                <w:sz w:val="20"/>
                <w:lang w:val="en-CA"/>
              </w:rPr>
              <w:t>variegatus</w:t>
            </w:r>
            <w:proofErr w:type="spellEnd"/>
            <w:r w:rsidRPr="007771DA">
              <w:rPr>
                <w:snapToGrid w:val="0"/>
                <w:sz w:val="20"/>
                <w:lang w:val="en-CA"/>
              </w:rPr>
              <w:t xml:space="preserve"> 35 d early life stage, NOEL: 0.006 mg/L</w:t>
            </w:r>
          </w:p>
          <w:p w:rsidR="0062726F" w:rsidRPr="007771DA" w:rsidRDefault="0062726F" w:rsidP="000F357C">
            <w:pPr>
              <w:rPr>
                <w:snapToGrid w:val="0"/>
                <w:sz w:val="20"/>
                <w:lang w:val="it-IT"/>
              </w:rPr>
            </w:pPr>
            <w:r w:rsidRPr="007771DA">
              <w:rPr>
                <w:i/>
                <w:snapToGrid w:val="0"/>
                <w:sz w:val="20"/>
                <w:lang w:val="it-IT"/>
              </w:rPr>
              <w:t>Daphnia magna</w:t>
            </w:r>
            <w:r w:rsidRPr="007771DA">
              <w:rPr>
                <w:snapToGrid w:val="0"/>
                <w:sz w:val="20"/>
                <w:lang w:val="it-IT"/>
              </w:rPr>
              <w:t xml:space="preserve"> 48 h Mortality, EC</w:t>
            </w:r>
            <w:r w:rsidRPr="007771DA">
              <w:rPr>
                <w:snapToGrid w:val="0"/>
                <w:sz w:val="20"/>
                <w:vertAlign w:val="subscript"/>
                <w:lang w:val="it-IT"/>
              </w:rPr>
              <w:t>50</w:t>
            </w:r>
            <w:r w:rsidRPr="007771DA">
              <w:rPr>
                <w:snapToGrid w:val="0"/>
                <w:sz w:val="20"/>
                <w:lang w:val="it-IT"/>
              </w:rPr>
              <w:t xml:space="preserve"> : 0.0386 mg/L</w:t>
            </w:r>
          </w:p>
          <w:p w:rsidR="0062726F" w:rsidRPr="007771DA" w:rsidRDefault="0062726F" w:rsidP="000F357C">
            <w:pPr>
              <w:rPr>
                <w:snapToGrid w:val="0"/>
                <w:sz w:val="20"/>
                <w:lang w:val="it-IT"/>
              </w:rPr>
            </w:pPr>
            <w:r w:rsidRPr="007771DA">
              <w:rPr>
                <w:i/>
                <w:snapToGrid w:val="0"/>
                <w:sz w:val="20"/>
                <w:lang w:val="it-IT"/>
              </w:rPr>
              <w:t>Ceriodaphnia dubia</w:t>
            </w:r>
            <w:r w:rsidRPr="007771DA">
              <w:rPr>
                <w:snapToGrid w:val="0"/>
                <w:sz w:val="20"/>
                <w:lang w:val="it-IT"/>
              </w:rPr>
              <w:t xml:space="preserve"> 7 d Reproduction, NOEC: 0.00016 mg/L</w:t>
            </w:r>
          </w:p>
          <w:p w:rsidR="0062726F" w:rsidRPr="007771DA" w:rsidRDefault="0062726F" w:rsidP="000F357C">
            <w:pPr>
              <w:spacing w:after="120"/>
              <w:rPr>
                <w:snapToGrid w:val="0"/>
                <w:sz w:val="20"/>
                <w:lang w:val="it-IT"/>
              </w:rPr>
            </w:pPr>
            <w:r w:rsidRPr="007771DA">
              <w:rPr>
                <w:i/>
                <w:snapToGrid w:val="0"/>
                <w:sz w:val="20"/>
                <w:lang w:val="it-IT"/>
              </w:rPr>
              <w:t>Chironomus riparius</w:t>
            </w:r>
            <w:r w:rsidRPr="007771DA">
              <w:rPr>
                <w:snapToGrid w:val="0"/>
                <w:sz w:val="20"/>
                <w:lang w:val="it-IT"/>
              </w:rPr>
              <w:t xml:space="preserve"> 28 d NOEC: 0.0032 mg/L (0.0022 mg/kg)</w:t>
            </w:r>
          </w:p>
          <w:p w:rsidR="0062726F" w:rsidRPr="007771DA" w:rsidRDefault="0062726F" w:rsidP="000F357C">
            <w:pPr>
              <w:rPr>
                <w:snapToGrid w:val="0"/>
                <w:sz w:val="20"/>
                <w:lang w:val="it-IT"/>
              </w:rPr>
            </w:pPr>
            <w:r w:rsidRPr="007771DA">
              <w:rPr>
                <w:snapToGrid w:val="0"/>
                <w:sz w:val="20"/>
                <w:lang w:val="it-IT"/>
              </w:rPr>
              <w:t>Laboratory tests:  7-phenol</w:t>
            </w:r>
          </w:p>
          <w:p w:rsidR="0062726F" w:rsidRPr="007771DA" w:rsidRDefault="0062726F" w:rsidP="000F357C">
            <w:pPr>
              <w:rPr>
                <w:snapToGrid w:val="0"/>
                <w:sz w:val="20"/>
                <w:lang w:val="en-CA"/>
              </w:rPr>
            </w:pPr>
            <w:proofErr w:type="spellStart"/>
            <w:r w:rsidRPr="007771DA">
              <w:rPr>
                <w:i/>
                <w:snapToGrid w:val="0"/>
                <w:sz w:val="20"/>
                <w:lang w:val="en-CA"/>
              </w:rPr>
              <w:t>Oncorhynchus</w:t>
            </w:r>
            <w:proofErr w:type="spellEnd"/>
            <w:r w:rsidRPr="007771DA">
              <w:rPr>
                <w:i/>
                <w:snapToGrid w:val="0"/>
                <w:sz w:val="20"/>
                <w:lang w:val="en-CA"/>
              </w:rPr>
              <w:t xml:space="preserve"> </w:t>
            </w:r>
            <w:proofErr w:type="spellStart"/>
            <w:r w:rsidRPr="007771DA">
              <w:rPr>
                <w:i/>
                <w:snapToGrid w:val="0"/>
                <w:sz w:val="20"/>
                <w:lang w:val="en-CA"/>
              </w:rPr>
              <w:t>mykiss</w:t>
            </w:r>
            <w:proofErr w:type="spellEnd"/>
            <w:r w:rsidRPr="007771DA">
              <w:rPr>
                <w:snapToGrid w:val="0"/>
                <w:sz w:val="20"/>
                <w:lang w:val="en-CA"/>
              </w:rPr>
              <w:t xml:space="preserve"> 96 h Mortality, LC</w:t>
            </w:r>
            <w:r w:rsidRPr="007771DA">
              <w:rPr>
                <w:snapToGrid w:val="0"/>
                <w:sz w:val="20"/>
                <w:vertAlign w:val="subscript"/>
                <w:lang w:val="en-CA"/>
              </w:rPr>
              <w:t>50</w:t>
            </w:r>
            <w:r w:rsidRPr="007771DA">
              <w:rPr>
                <w:snapToGrid w:val="0"/>
                <w:sz w:val="20"/>
                <w:lang w:val="en-CA"/>
              </w:rPr>
              <w:t>: 32.3 mg/L</w:t>
            </w:r>
          </w:p>
          <w:p w:rsidR="0062726F" w:rsidRPr="007771DA" w:rsidRDefault="0062726F" w:rsidP="000F357C">
            <w:pPr>
              <w:rPr>
                <w:snapToGrid w:val="0"/>
                <w:sz w:val="20"/>
                <w:lang w:val="it-IT"/>
              </w:rPr>
            </w:pPr>
            <w:r w:rsidRPr="007771DA">
              <w:rPr>
                <w:i/>
                <w:snapToGrid w:val="0"/>
                <w:sz w:val="20"/>
                <w:lang w:val="it-IT"/>
              </w:rPr>
              <w:t>Daphnia magna</w:t>
            </w:r>
            <w:r w:rsidRPr="007771DA">
              <w:rPr>
                <w:snapToGrid w:val="0"/>
                <w:sz w:val="20"/>
                <w:lang w:val="it-IT"/>
              </w:rPr>
              <w:t xml:space="preserve"> 48 h Mortality, EC</w:t>
            </w:r>
            <w:r w:rsidRPr="007771DA">
              <w:rPr>
                <w:snapToGrid w:val="0"/>
                <w:sz w:val="20"/>
                <w:vertAlign w:val="subscript"/>
                <w:lang w:val="it-IT"/>
              </w:rPr>
              <w:t>50</w:t>
            </w:r>
            <w:r w:rsidRPr="007771DA">
              <w:rPr>
                <w:snapToGrid w:val="0"/>
                <w:sz w:val="20"/>
                <w:lang w:val="it-IT"/>
              </w:rPr>
              <w:t>: 30 mg/L</w:t>
            </w:r>
          </w:p>
          <w:p w:rsidR="0062726F" w:rsidRPr="007771DA" w:rsidRDefault="0062726F" w:rsidP="000F357C">
            <w:pPr>
              <w:spacing w:after="120"/>
              <w:rPr>
                <w:snapToGrid w:val="0"/>
                <w:sz w:val="20"/>
                <w:lang w:val="it-IT"/>
              </w:rPr>
            </w:pPr>
            <w:r w:rsidRPr="007771DA">
              <w:rPr>
                <w:i/>
                <w:snapToGrid w:val="0"/>
                <w:sz w:val="20"/>
                <w:lang w:val="it-IT"/>
              </w:rPr>
              <w:t>Pseudokirchneriella subcapitata</w:t>
            </w:r>
            <w:r w:rsidRPr="007771DA">
              <w:rPr>
                <w:snapToGrid w:val="0"/>
                <w:sz w:val="20"/>
                <w:lang w:val="it-IT"/>
              </w:rPr>
              <w:t xml:space="preserve"> 72 h E</w:t>
            </w:r>
            <w:r w:rsidRPr="007771DA">
              <w:rPr>
                <w:snapToGrid w:val="0"/>
                <w:sz w:val="20"/>
                <w:vertAlign w:val="subscript"/>
                <w:lang w:val="it-IT"/>
              </w:rPr>
              <w:t>b</w:t>
            </w:r>
            <w:r w:rsidRPr="007771DA">
              <w:rPr>
                <w:snapToGrid w:val="0"/>
                <w:sz w:val="20"/>
                <w:lang w:val="it-IT"/>
              </w:rPr>
              <w:t>C</w:t>
            </w:r>
            <w:r w:rsidRPr="007771DA">
              <w:rPr>
                <w:snapToGrid w:val="0"/>
                <w:sz w:val="20"/>
                <w:vertAlign w:val="subscript"/>
                <w:lang w:val="it-IT"/>
              </w:rPr>
              <w:t>50</w:t>
            </w:r>
            <w:r w:rsidRPr="007771DA">
              <w:rPr>
                <w:snapToGrid w:val="0"/>
                <w:sz w:val="20"/>
                <w:lang w:val="it-IT"/>
              </w:rPr>
              <w:t>: 47 mg/L, E</w:t>
            </w:r>
            <w:r w:rsidRPr="007771DA">
              <w:rPr>
                <w:snapToGrid w:val="0"/>
                <w:sz w:val="20"/>
                <w:vertAlign w:val="subscript"/>
                <w:lang w:val="it-IT"/>
              </w:rPr>
              <w:t>r</w:t>
            </w:r>
            <w:r w:rsidRPr="007771DA">
              <w:rPr>
                <w:snapToGrid w:val="0"/>
                <w:sz w:val="20"/>
                <w:lang w:val="it-IT"/>
              </w:rPr>
              <w:t>C</w:t>
            </w:r>
            <w:r w:rsidRPr="007771DA">
              <w:rPr>
                <w:snapToGrid w:val="0"/>
                <w:sz w:val="20"/>
                <w:vertAlign w:val="subscript"/>
                <w:lang w:val="it-IT"/>
              </w:rPr>
              <w:t>50</w:t>
            </w:r>
            <w:r w:rsidRPr="007771DA">
              <w:rPr>
                <w:snapToGrid w:val="0"/>
                <w:sz w:val="20"/>
                <w:lang w:val="it-IT"/>
              </w:rPr>
              <w:t xml:space="preserve"> : 83</w:t>
            </w:r>
            <w:r w:rsidR="000F357C">
              <w:rPr>
                <w:snapToGrid w:val="0"/>
                <w:sz w:val="20"/>
                <w:lang w:val="it-IT"/>
              </w:rPr>
              <w:t> </w:t>
            </w:r>
            <w:r w:rsidRPr="007771DA">
              <w:rPr>
                <w:snapToGrid w:val="0"/>
                <w:sz w:val="20"/>
                <w:lang w:val="it-IT"/>
              </w:rPr>
              <w:t>mg/L</w:t>
            </w:r>
          </w:p>
          <w:p w:rsidR="0062726F" w:rsidRPr="007771DA" w:rsidRDefault="0062726F" w:rsidP="000F357C">
            <w:pPr>
              <w:rPr>
                <w:snapToGrid w:val="0"/>
                <w:sz w:val="20"/>
                <w:lang w:val="en-CA"/>
              </w:rPr>
            </w:pPr>
            <w:r w:rsidRPr="007771DA">
              <w:rPr>
                <w:snapToGrid w:val="0"/>
                <w:sz w:val="20"/>
                <w:lang w:val="en-CA"/>
              </w:rPr>
              <w:t xml:space="preserve">Laboratory tests:  </w:t>
            </w:r>
            <w:proofErr w:type="spellStart"/>
            <w:r w:rsidRPr="007771DA">
              <w:rPr>
                <w:snapToGrid w:val="0"/>
                <w:sz w:val="20"/>
                <w:lang w:val="en-CA"/>
              </w:rPr>
              <w:t>Dibutylamine</w:t>
            </w:r>
            <w:proofErr w:type="spellEnd"/>
          </w:p>
          <w:p w:rsidR="0062726F" w:rsidRPr="007771DA" w:rsidRDefault="0062726F" w:rsidP="000F357C">
            <w:pPr>
              <w:rPr>
                <w:snapToGrid w:val="0"/>
                <w:sz w:val="20"/>
                <w:lang w:val="en-CA"/>
              </w:rPr>
            </w:pPr>
            <w:proofErr w:type="spellStart"/>
            <w:r w:rsidRPr="007771DA">
              <w:rPr>
                <w:i/>
                <w:snapToGrid w:val="0"/>
                <w:sz w:val="20"/>
                <w:lang w:val="en-CA"/>
              </w:rPr>
              <w:t>Oncorhynchus</w:t>
            </w:r>
            <w:proofErr w:type="spellEnd"/>
            <w:r w:rsidRPr="007771DA">
              <w:rPr>
                <w:i/>
                <w:snapToGrid w:val="0"/>
                <w:sz w:val="20"/>
                <w:lang w:val="en-CA"/>
              </w:rPr>
              <w:t xml:space="preserve"> </w:t>
            </w:r>
            <w:proofErr w:type="spellStart"/>
            <w:r w:rsidRPr="007771DA">
              <w:rPr>
                <w:i/>
                <w:snapToGrid w:val="0"/>
                <w:sz w:val="20"/>
                <w:lang w:val="en-CA"/>
              </w:rPr>
              <w:t>mykiss</w:t>
            </w:r>
            <w:proofErr w:type="spellEnd"/>
            <w:r w:rsidRPr="007771DA">
              <w:rPr>
                <w:snapToGrid w:val="0"/>
                <w:sz w:val="20"/>
                <w:lang w:val="en-CA"/>
              </w:rPr>
              <w:t xml:space="preserve"> 96 h Mortality, LC</w:t>
            </w:r>
            <w:r w:rsidRPr="007771DA">
              <w:rPr>
                <w:snapToGrid w:val="0"/>
                <w:sz w:val="20"/>
                <w:vertAlign w:val="subscript"/>
                <w:lang w:val="en-CA"/>
              </w:rPr>
              <w:t>50</w:t>
            </w:r>
            <w:r w:rsidRPr="007771DA">
              <w:rPr>
                <w:snapToGrid w:val="0"/>
                <w:sz w:val="20"/>
                <w:lang w:val="en-CA"/>
              </w:rPr>
              <w:t>: 18 mg/L</w:t>
            </w:r>
          </w:p>
          <w:p w:rsidR="0062726F" w:rsidRPr="007771DA" w:rsidRDefault="0062726F" w:rsidP="000F357C">
            <w:pPr>
              <w:rPr>
                <w:snapToGrid w:val="0"/>
                <w:sz w:val="20"/>
                <w:lang w:val="it-IT"/>
              </w:rPr>
            </w:pPr>
            <w:r w:rsidRPr="007771DA">
              <w:rPr>
                <w:i/>
                <w:snapToGrid w:val="0"/>
                <w:sz w:val="20"/>
                <w:lang w:val="it-IT"/>
              </w:rPr>
              <w:t>Daphnia magna</w:t>
            </w:r>
            <w:r w:rsidRPr="007771DA">
              <w:rPr>
                <w:snapToGrid w:val="0"/>
                <w:sz w:val="20"/>
                <w:lang w:val="it-IT"/>
              </w:rPr>
              <w:t xml:space="preserve"> 48 h Mortality, EC</w:t>
            </w:r>
            <w:r w:rsidRPr="007771DA">
              <w:rPr>
                <w:snapToGrid w:val="0"/>
                <w:sz w:val="20"/>
                <w:vertAlign w:val="subscript"/>
                <w:lang w:val="it-IT"/>
              </w:rPr>
              <w:t>5-</w:t>
            </w:r>
            <w:r w:rsidRPr="007771DA">
              <w:rPr>
                <w:snapToGrid w:val="0"/>
                <w:sz w:val="20"/>
                <w:lang w:val="it-IT"/>
              </w:rPr>
              <w:t>: 4.2 mg/L</w:t>
            </w:r>
          </w:p>
          <w:p w:rsidR="0062726F" w:rsidRPr="007771DA" w:rsidRDefault="0062726F" w:rsidP="000F357C">
            <w:pPr>
              <w:spacing w:after="120"/>
              <w:rPr>
                <w:snapToGrid w:val="0"/>
                <w:sz w:val="20"/>
                <w:lang w:val="it-IT"/>
              </w:rPr>
            </w:pPr>
            <w:r w:rsidRPr="007771DA">
              <w:rPr>
                <w:i/>
                <w:snapToGrid w:val="0"/>
                <w:sz w:val="20"/>
                <w:lang w:val="it-IT"/>
              </w:rPr>
              <w:t>Pseudokirchneriella subcapitata</w:t>
            </w:r>
            <w:r w:rsidRPr="007771DA">
              <w:rPr>
                <w:snapToGrid w:val="0"/>
                <w:sz w:val="20"/>
                <w:lang w:val="it-IT"/>
              </w:rPr>
              <w:t xml:space="preserve"> 72 h E</w:t>
            </w:r>
            <w:r w:rsidRPr="007771DA">
              <w:rPr>
                <w:snapToGrid w:val="0"/>
                <w:sz w:val="20"/>
                <w:vertAlign w:val="subscript"/>
                <w:lang w:val="it-IT"/>
              </w:rPr>
              <w:t>b</w:t>
            </w:r>
            <w:r w:rsidRPr="007771DA">
              <w:rPr>
                <w:snapToGrid w:val="0"/>
                <w:sz w:val="20"/>
                <w:lang w:val="it-IT"/>
              </w:rPr>
              <w:t>C</w:t>
            </w:r>
            <w:r w:rsidRPr="007771DA">
              <w:rPr>
                <w:snapToGrid w:val="0"/>
                <w:sz w:val="20"/>
                <w:vertAlign w:val="subscript"/>
                <w:lang w:val="it-IT"/>
              </w:rPr>
              <w:t>50</w:t>
            </w:r>
            <w:r w:rsidRPr="007771DA">
              <w:rPr>
                <w:snapToGrid w:val="0"/>
                <w:sz w:val="20"/>
                <w:lang w:val="it-IT"/>
              </w:rPr>
              <w:t>: 24 mg/L, E</w:t>
            </w:r>
            <w:r w:rsidRPr="007771DA">
              <w:rPr>
                <w:snapToGrid w:val="0"/>
                <w:sz w:val="20"/>
                <w:vertAlign w:val="subscript"/>
                <w:lang w:val="it-IT"/>
              </w:rPr>
              <w:t>r</w:t>
            </w:r>
            <w:r w:rsidRPr="007771DA">
              <w:rPr>
                <w:snapToGrid w:val="0"/>
                <w:sz w:val="20"/>
                <w:lang w:val="it-IT"/>
              </w:rPr>
              <w:t>C</w:t>
            </w:r>
            <w:r w:rsidRPr="007771DA">
              <w:rPr>
                <w:snapToGrid w:val="0"/>
                <w:sz w:val="20"/>
                <w:vertAlign w:val="subscript"/>
                <w:lang w:val="it-IT"/>
              </w:rPr>
              <w:t>50</w:t>
            </w:r>
            <w:r w:rsidRPr="007771DA">
              <w:rPr>
                <w:snapToGrid w:val="0"/>
                <w:sz w:val="20"/>
                <w:lang w:val="it-IT"/>
              </w:rPr>
              <w:t>: 31</w:t>
            </w:r>
            <w:r w:rsidR="000F357C">
              <w:rPr>
                <w:snapToGrid w:val="0"/>
                <w:sz w:val="20"/>
                <w:lang w:val="it-IT"/>
              </w:rPr>
              <w:t> </w:t>
            </w:r>
            <w:r w:rsidRPr="007771DA">
              <w:rPr>
                <w:snapToGrid w:val="0"/>
                <w:sz w:val="20"/>
                <w:lang w:val="it-IT"/>
              </w:rPr>
              <w:t>mg/L</w:t>
            </w:r>
          </w:p>
          <w:p w:rsidR="0062726F" w:rsidRPr="007771DA" w:rsidRDefault="0062726F" w:rsidP="000F357C">
            <w:pPr>
              <w:rPr>
                <w:snapToGrid w:val="0"/>
                <w:sz w:val="20"/>
                <w:lang w:val="en-CA"/>
              </w:rPr>
            </w:pPr>
            <w:r w:rsidRPr="007771DA">
              <w:rPr>
                <w:snapToGrid w:val="0"/>
                <w:sz w:val="20"/>
                <w:lang w:val="en-CA"/>
              </w:rPr>
              <w:t>Laboratory tests:  MARSHAL 25CS</w:t>
            </w:r>
          </w:p>
          <w:p w:rsidR="0062726F" w:rsidRPr="007771DA" w:rsidRDefault="0062726F" w:rsidP="000F357C">
            <w:pPr>
              <w:rPr>
                <w:snapToGrid w:val="0"/>
                <w:sz w:val="20"/>
                <w:lang w:val="en-CA"/>
              </w:rPr>
            </w:pPr>
            <w:r w:rsidRPr="007771DA">
              <w:rPr>
                <w:i/>
                <w:snapToGrid w:val="0"/>
                <w:sz w:val="20"/>
                <w:lang w:val="en-CA"/>
              </w:rPr>
              <w:t>Daphnia magna</w:t>
            </w:r>
            <w:r w:rsidRPr="007771DA">
              <w:rPr>
                <w:snapToGrid w:val="0"/>
                <w:sz w:val="20"/>
                <w:lang w:val="en-CA"/>
              </w:rPr>
              <w:t xml:space="preserve"> 48 h Mortality, EC</w:t>
            </w:r>
            <w:r w:rsidRPr="007771DA">
              <w:rPr>
                <w:snapToGrid w:val="0"/>
                <w:sz w:val="20"/>
                <w:vertAlign w:val="subscript"/>
                <w:lang w:val="en-CA"/>
              </w:rPr>
              <w:t>50</w:t>
            </w:r>
            <w:r w:rsidRPr="007771DA">
              <w:rPr>
                <w:snapToGrid w:val="0"/>
                <w:sz w:val="20"/>
                <w:lang w:val="en-CA"/>
              </w:rPr>
              <w:t xml:space="preserve">: 0.0043 mg formulation/L (0.00104 mg </w:t>
            </w:r>
            <w:proofErr w:type="spellStart"/>
            <w:r w:rsidRPr="007771DA">
              <w:rPr>
                <w:snapToGrid w:val="0"/>
                <w:sz w:val="20"/>
                <w:lang w:val="en-CA"/>
              </w:rPr>
              <w:t>a.s</w:t>
            </w:r>
            <w:proofErr w:type="spellEnd"/>
            <w:r w:rsidRPr="007771DA">
              <w:rPr>
                <w:snapToGrid w:val="0"/>
                <w:sz w:val="20"/>
                <w:lang w:val="en-CA"/>
              </w:rPr>
              <w:t>./L)</w:t>
            </w:r>
          </w:p>
          <w:p w:rsidR="0062726F" w:rsidRPr="007771DA" w:rsidRDefault="0062726F" w:rsidP="00AB5350">
            <w:pPr>
              <w:spacing w:after="120"/>
              <w:rPr>
                <w:snapToGrid w:val="0"/>
                <w:sz w:val="20"/>
                <w:lang w:val="en-CA"/>
              </w:rPr>
            </w:pPr>
            <w:proofErr w:type="spellStart"/>
            <w:r w:rsidRPr="007771DA">
              <w:rPr>
                <w:i/>
                <w:snapToGrid w:val="0"/>
                <w:sz w:val="20"/>
                <w:lang w:val="en-CA"/>
              </w:rPr>
              <w:t>Pseudokirchneriella</w:t>
            </w:r>
            <w:proofErr w:type="spellEnd"/>
            <w:r w:rsidRPr="007771DA">
              <w:rPr>
                <w:i/>
                <w:snapToGrid w:val="0"/>
                <w:sz w:val="20"/>
                <w:lang w:val="en-CA"/>
              </w:rPr>
              <w:t xml:space="preserve"> </w:t>
            </w:r>
            <w:proofErr w:type="spellStart"/>
            <w:r w:rsidRPr="007771DA">
              <w:rPr>
                <w:i/>
                <w:snapToGrid w:val="0"/>
                <w:sz w:val="20"/>
                <w:lang w:val="en-CA"/>
              </w:rPr>
              <w:t>subcapitata</w:t>
            </w:r>
            <w:proofErr w:type="spellEnd"/>
            <w:r w:rsidRPr="007771DA">
              <w:rPr>
                <w:snapToGrid w:val="0"/>
                <w:sz w:val="20"/>
                <w:lang w:val="en-CA"/>
              </w:rPr>
              <w:t xml:space="preserve"> 72 h E</w:t>
            </w:r>
            <w:r w:rsidRPr="007771DA">
              <w:rPr>
                <w:snapToGrid w:val="0"/>
                <w:sz w:val="20"/>
                <w:vertAlign w:val="subscript"/>
                <w:lang w:val="en-CA"/>
              </w:rPr>
              <w:t>b</w:t>
            </w:r>
            <w:r w:rsidRPr="007771DA">
              <w:rPr>
                <w:snapToGrid w:val="0"/>
                <w:sz w:val="20"/>
                <w:lang w:val="en-CA"/>
              </w:rPr>
              <w:t>C</w:t>
            </w:r>
            <w:r w:rsidRPr="007771DA">
              <w:rPr>
                <w:snapToGrid w:val="0"/>
                <w:sz w:val="20"/>
                <w:vertAlign w:val="subscript"/>
                <w:lang w:val="en-CA"/>
              </w:rPr>
              <w:t>50</w:t>
            </w:r>
            <w:r w:rsidRPr="007771DA">
              <w:rPr>
                <w:snapToGrid w:val="0"/>
                <w:sz w:val="20"/>
                <w:lang w:val="en-CA"/>
              </w:rPr>
              <w:t>: 429 mg/L, E</w:t>
            </w:r>
            <w:r w:rsidRPr="007771DA">
              <w:rPr>
                <w:snapToGrid w:val="0"/>
                <w:sz w:val="20"/>
                <w:vertAlign w:val="subscript"/>
                <w:lang w:val="en-CA"/>
              </w:rPr>
              <w:t>r</w:t>
            </w:r>
            <w:r w:rsidRPr="007771DA">
              <w:rPr>
                <w:snapToGrid w:val="0"/>
                <w:sz w:val="20"/>
                <w:lang w:val="en-CA"/>
              </w:rPr>
              <w:t>C</w:t>
            </w:r>
            <w:r w:rsidRPr="007771DA">
              <w:rPr>
                <w:snapToGrid w:val="0"/>
                <w:sz w:val="20"/>
                <w:vertAlign w:val="subscript"/>
                <w:lang w:val="en-CA"/>
              </w:rPr>
              <w:t>50</w:t>
            </w:r>
            <w:r w:rsidRPr="007771DA">
              <w:rPr>
                <w:snapToGrid w:val="0"/>
                <w:sz w:val="20"/>
                <w:lang w:val="en-CA"/>
              </w:rPr>
              <w:t>: 805 mg/L Marshal 10G</w:t>
            </w:r>
          </w:p>
          <w:p w:rsidR="0062726F" w:rsidRPr="007771DA" w:rsidRDefault="0062726F" w:rsidP="000F357C">
            <w:pPr>
              <w:spacing w:after="120"/>
              <w:rPr>
                <w:snapToGrid w:val="0"/>
                <w:sz w:val="20"/>
                <w:lang w:val="en-CA"/>
              </w:rPr>
            </w:pPr>
            <w:r w:rsidRPr="007771DA">
              <w:rPr>
                <w:i/>
                <w:snapToGrid w:val="0"/>
                <w:sz w:val="20"/>
                <w:lang w:val="en-CA"/>
              </w:rPr>
              <w:t>Daphnia magna</w:t>
            </w:r>
            <w:r w:rsidRPr="007771DA">
              <w:rPr>
                <w:snapToGrid w:val="0"/>
                <w:sz w:val="20"/>
                <w:lang w:val="en-CA"/>
              </w:rPr>
              <w:t xml:space="preserve"> 48 h Mortality, EC</w:t>
            </w:r>
            <w:r w:rsidRPr="007771DA">
              <w:rPr>
                <w:snapToGrid w:val="0"/>
                <w:sz w:val="20"/>
                <w:vertAlign w:val="subscript"/>
                <w:lang w:val="en-CA"/>
              </w:rPr>
              <w:t>50</w:t>
            </w:r>
            <w:r w:rsidRPr="007771DA">
              <w:rPr>
                <w:snapToGrid w:val="0"/>
                <w:sz w:val="20"/>
                <w:lang w:val="en-CA"/>
              </w:rPr>
              <w:t xml:space="preserve">: 0.01 mg formulation/L (0.00105 mg </w:t>
            </w:r>
            <w:proofErr w:type="spellStart"/>
            <w:r w:rsidRPr="007771DA">
              <w:rPr>
                <w:snapToGrid w:val="0"/>
                <w:sz w:val="20"/>
                <w:lang w:val="en-CA"/>
              </w:rPr>
              <w:t>a.s</w:t>
            </w:r>
            <w:proofErr w:type="spellEnd"/>
            <w:r w:rsidRPr="007771DA">
              <w:rPr>
                <w:snapToGrid w:val="0"/>
                <w:sz w:val="20"/>
                <w:lang w:val="en-CA"/>
              </w:rPr>
              <w:t>./L)</w:t>
            </w:r>
          </w:p>
          <w:p w:rsidR="0062726F" w:rsidRPr="007771DA" w:rsidRDefault="0062726F" w:rsidP="000F357C">
            <w:pPr>
              <w:rPr>
                <w:snapToGrid w:val="0"/>
                <w:sz w:val="20"/>
                <w:lang w:val="en-CA"/>
              </w:rPr>
            </w:pPr>
            <w:r w:rsidRPr="007771DA">
              <w:rPr>
                <w:snapToGrid w:val="0"/>
                <w:sz w:val="20"/>
                <w:lang w:val="en-CA"/>
              </w:rPr>
              <w:t xml:space="preserve">Microcosm or </w:t>
            </w:r>
            <w:proofErr w:type="spellStart"/>
            <w:r w:rsidRPr="007771DA">
              <w:rPr>
                <w:snapToGrid w:val="0"/>
                <w:sz w:val="20"/>
                <w:lang w:val="en-CA"/>
              </w:rPr>
              <w:t>mesocosm</w:t>
            </w:r>
            <w:proofErr w:type="spellEnd"/>
            <w:r w:rsidRPr="007771DA">
              <w:rPr>
                <w:snapToGrid w:val="0"/>
                <w:sz w:val="20"/>
                <w:lang w:val="en-CA"/>
              </w:rPr>
              <w:t xml:space="preserve"> tests</w:t>
            </w:r>
          </w:p>
          <w:p w:rsidR="0062726F" w:rsidRPr="007771DA" w:rsidRDefault="0062726F" w:rsidP="000F357C">
            <w:pPr>
              <w:rPr>
                <w:snapToGrid w:val="0"/>
                <w:sz w:val="20"/>
                <w:lang w:val="en-CA"/>
              </w:rPr>
            </w:pPr>
            <w:r w:rsidRPr="007771DA">
              <w:rPr>
                <w:snapToGrid w:val="0"/>
                <w:sz w:val="20"/>
                <w:lang w:val="en-CA"/>
              </w:rPr>
              <w:t xml:space="preserve">Outdoor </w:t>
            </w:r>
            <w:proofErr w:type="spellStart"/>
            <w:r w:rsidRPr="007771DA">
              <w:rPr>
                <w:snapToGrid w:val="0"/>
                <w:sz w:val="20"/>
                <w:lang w:val="en-CA"/>
              </w:rPr>
              <w:t>mesocosm</w:t>
            </w:r>
            <w:proofErr w:type="spellEnd"/>
            <w:r w:rsidRPr="007771DA">
              <w:rPr>
                <w:snapToGrid w:val="0"/>
                <w:sz w:val="20"/>
                <w:lang w:val="en-CA"/>
              </w:rPr>
              <w:t xml:space="preserve"> containing aquatic invertebrates, algae and </w:t>
            </w:r>
            <w:proofErr w:type="spellStart"/>
            <w:r w:rsidRPr="007771DA">
              <w:rPr>
                <w:snapToGrid w:val="0"/>
                <w:sz w:val="20"/>
                <w:lang w:val="en-CA"/>
              </w:rPr>
              <w:t>macrophytes</w:t>
            </w:r>
            <w:proofErr w:type="spellEnd"/>
            <w:r w:rsidRPr="007771DA">
              <w:rPr>
                <w:snapToGrid w:val="0"/>
                <w:sz w:val="20"/>
                <w:lang w:val="en-CA"/>
              </w:rPr>
              <w:t xml:space="preserve">, 1 application, the test item is MARSHAL 25CS (capsule suspension containing 250 g/L </w:t>
            </w:r>
            <w:proofErr w:type="spellStart"/>
            <w:r w:rsidRPr="007771DA">
              <w:rPr>
                <w:snapToGrid w:val="0"/>
                <w:sz w:val="20"/>
                <w:lang w:val="en-CA"/>
              </w:rPr>
              <w:t>carbosulfan</w:t>
            </w:r>
            <w:proofErr w:type="spellEnd"/>
            <w:r w:rsidRPr="007771DA">
              <w:rPr>
                <w:snapToGrid w:val="0"/>
                <w:sz w:val="20"/>
                <w:lang w:val="en-CA"/>
              </w:rPr>
              <w:t xml:space="preserve">). A NOAEC of 0.4 µg </w:t>
            </w:r>
            <w:proofErr w:type="spellStart"/>
            <w:r w:rsidRPr="007771DA">
              <w:rPr>
                <w:snapToGrid w:val="0"/>
                <w:sz w:val="20"/>
                <w:lang w:val="en-CA"/>
              </w:rPr>
              <w:t>carbosulfan</w:t>
            </w:r>
            <w:proofErr w:type="spellEnd"/>
            <w:r w:rsidRPr="007771DA">
              <w:rPr>
                <w:snapToGrid w:val="0"/>
                <w:sz w:val="20"/>
                <w:lang w:val="en-CA"/>
              </w:rPr>
              <w:t xml:space="preserve">/L was derived; with an assessment factor of 4 this leads to an EAC of 0.1 µg </w:t>
            </w:r>
            <w:proofErr w:type="spellStart"/>
            <w:r w:rsidRPr="007771DA">
              <w:rPr>
                <w:snapToGrid w:val="0"/>
                <w:sz w:val="20"/>
                <w:lang w:val="en-CA"/>
              </w:rPr>
              <w:t>carbosulfan</w:t>
            </w:r>
            <w:proofErr w:type="spellEnd"/>
            <w:r w:rsidRPr="007771DA">
              <w:rPr>
                <w:snapToGrid w:val="0"/>
                <w:sz w:val="20"/>
                <w:lang w:val="en-CA"/>
              </w:rPr>
              <w:t xml:space="preserve">/L. </w:t>
            </w:r>
          </w:p>
          <w:p w:rsidR="0062726F" w:rsidRPr="007771DA" w:rsidRDefault="0062726F" w:rsidP="000F357C">
            <w:pPr>
              <w:spacing w:after="120"/>
              <w:rPr>
                <w:snapToGrid w:val="0"/>
                <w:sz w:val="20"/>
                <w:lang w:val="fr-CA"/>
              </w:rPr>
            </w:pPr>
            <w:r w:rsidRPr="007771DA">
              <w:rPr>
                <w:snapToGrid w:val="0"/>
                <w:sz w:val="20"/>
                <w:lang w:val="fr-CA"/>
              </w:rPr>
              <w:t>(UNEP/FAO/RC/CRC.11/INF/14.En, EFSA(2009), pp89-91)</w:t>
            </w:r>
          </w:p>
        </w:tc>
      </w:tr>
      <w:tr w:rsidR="0062726F" w:rsidRPr="00D954D7" w:rsidTr="00AB5350">
        <w:tc>
          <w:tcPr>
            <w:tcW w:w="709" w:type="dxa"/>
          </w:tcPr>
          <w:p w:rsidR="0062726F" w:rsidRPr="007771DA" w:rsidRDefault="0062726F" w:rsidP="0062726F">
            <w:pPr>
              <w:keepLines/>
              <w:jc w:val="both"/>
              <w:rPr>
                <w:b/>
                <w:sz w:val="20"/>
                <w:lang w:val="en-CA"/>
              </w:rPr>
            </w:pPr>
            <w:r w:rsidRPr="007771DA">
              <w:rPr>
                <w:b/>
                <w:sz w:val="20"/>
                <w:lang w:val="en-CA"/>
              </w:rPr>
              <w:t>4.2.3</w:t>
            </w:r>
          </w:p>
        </w:tc>
        <w:tc>
          <w:tcPr>
            <w:tcW w:w="1702" w:type="dxa"/>
          </w:tcPr>
          <w:p w:rsidR="0062726F" w:rsidRPr="007771DA" w:rsidRDefault="0062726F" w:rsidP="0062726F">
            <w:pPr>
              <w:spacing w:before="20" w:after="20"/>
              <w:jc w:val="both"/>
              <w:outlineLvl w:val="2"/>
              <w:rPr>
                <w:b/>
                <w:bCs/>
                <w:sz w:val="20"/>
                <w:lang w:val="en-CA"/>
              </w:rPr>
            </w:pPr>
            <w:r w:rsidRPr="007771DA">
              <w:rPr>
                <w:b/>
                <w:bCs/>
                <w:sz w:val="20"/>
                <w:lang w:val="en-CA"/>
              </w:rPr>
              <w:t>Honeybees and other arthropods</w:t>
            </w:r>
          </w:p>
        </w:tc>
        <w:tc>
          <w:tcPr>
            <w:tcW w:w="5952" w:type="dxa"/>
            <w:gridSpan w:val="2"/>
          </w:tcPr>
          <w:p w:rsidR="0062726F" w:rsidRPr="007771DA" w:rsidRDefault="0062726F" w:rsidP="0062726F">
            <w:pPr>
              <w:spacing w:after="40"/>
              <w:jc w:val="both"/>
              <w:rPr>
                <w:b/>
                <w:sz w:val="20"/>
                <w:u w:val="single"/>
                <w:lang w:val="en-CA"/>
              </w:rPr>
            </w:pPr>
            <w:r w:rsidRPr="007771DA">
              <w:rPr>
                <w:b/>
                <w:sz w:val="20"/>
                <w:u w:val="single"/>
                <w:lang w:val="en-CA"/>
              </w:rPr>
              <w:t>European Union</w:t>
            </w:r>
          </w:p>
          <w:p w:rsidR="0062726F" w:rsidRPr="007771DA" w:rsidRDefault="0062726F" w:rsidP="0062726F">
            <w:pPr>
              <w:jc w:val="both"/>
              <w:rPr>
                <w:snapToGrid w:val="0"/>
                <w:sz w:val="20"/>
                <w:lang w:val="en-CA"/>
              </w:rPr>
            </w:pPr>
            <w:r w:rsidRPr="007771DA">
              <w:rPr>
                <w:snapToGrid w:val="0"/>
                <w:sz w:val="20"/>
                <w:lang w:val="en-CA"/>
              </w:rPr>
              <w:t>Honeybees:</w:t>
            </w:r>
          </w:p>
          <w:p w:rsidR="0062726F" w:rsidRPr="007771DA" w:rsidRDefault="0062726F" w:rsidP="0062726F">
            <w:pPr>
              <w:jc w:val="both"/>
              <w:rPr>
                <w:snapToGrid w:val="0"/>
                <w:sz w:val="20"/>
                <w:lang w:val="en-CA"/>
              </w:rPr>
            </w:pPr>
            <w:r w:rsidRPr="007771DA">
              <w:rPr>
                <w:snapToGrid w:val="0"/>
                <w:sz w:val="20"/>
                <w:lang w:val="en-CA"/>
              </w:rPr>
              <w:t>Acute oral toxicity LD</w:t>
            </w:r>
            <w:r w:rsidRPr="007771DA">
              <w:rPr>
                <w:snapToGrid w:val="0"/>
                <w:sz w:val="20"/>
                <w:vertAlign w:val="subscript"/>
                <w:lang w:val="en-CA"/>
              </w:rPr>
              <w:t>50</w:t>
            </w:r>
            <w:r w:rsidRPr="007771DA">
              <w:rPr>
                <w:snapToGrid w:val="0"/>
                <w:sz w:val="20"/>
                <w:lang w:val="en-CA"/>
              </w:rPr>
              <w:t xml:space="preserve"> (48 h, </w:t>
            </w:r>
            <w:proofErr w:type="spellStart"/>
            <w:r w:rsidRPr="007771DA">
              <w:rPr>
                <w:snapToGrid w:val="0"/>
                <w:sz w:val="20"/>
                <w:lang w:val="en-CA"/>
              </w:rPr>
              <w:t>carbosulfan</w:t>
            </w:r>
            <w:proofErr w:type="spellEnd"/>
            <w:r w:rsidRPr="007771DA">
              <w:rPr>
                <w:snapToGrid w:val="0"/>
                <w:sz w:val="20"/>
                <w:lang w:val="en-CA"/>
              </w:rPr>
              <w:t xml:space="preserve">): 0.18 µg </w:t>
            </w:r>
            <w:proofErr w:type="spellStart"/>
            <w:r w:rsidRPr="007771DA">
              <w:rPr>
                <w:snapToGrid w:val="0"/>
                <w:sz w:val="20"/>
                <w:lang w:val="en-CA"/>
              </w:rPr>
              <w:t>a.s</w:t>
            </w:r>
            <w:proofErr w:type="spellEnd"/>
            <w:r w:rsidRPr="007771DA">
              <w:rPr>
                <w:snapToGrid w:val="0"/>
                <w:sz w:val="20"/>
                <w:lang w:val="en-CA"/>
              </w:rPr>
              <w:t>./bee</w:t>
            </w:r>
          </w:p>
          <w:p w:rsidR="0062726F" w:rsidRPr="007771DA" w:rsidRDefault="0062726F" w:rsidP="0062726F">
            <w:pPr>
              <w:jc w:val="both"/>
              <w:rPr>
                <w:snapToGrid w:val="0"/>
                <w:sz w:val="20"/>
                <w:lang w:val="en-CA"/>
              </w:rPr>
            </w:pPr>
            <w:r w:rsidRPr="007771DA">
              <w:rPr>
                <w:snapToGrid w:val="0"/>
                <w:sz w:val="20"/>
                <w:lang w:val="en-CA"/>
              </w:rPr>
              <w:t>Acute contact toxicity LD</w:t>
            </w:r>
            <w:r w:rsidRPr="007771DA">
              <w:rPr>
                <w:snapToGrid w:val="0"/>
                <w:sz w:val="20"/>
                <w:vertAlign w:val="subscript"/>
                <w:lang w:val="en-CA"/>
              </w:rPr>
              <w:t>50</w:t>
            </w:r>
            <w:r w:rsidRPr="007771DA">
              <w:rPr>
                <w:snapToGrid w:val="0"/>
                <w:sz w:val="20"/>
                <w:lang w:val="en-CA"/>
              </w:rPr>
              <w:t xml:space="preserve"> (48 h, </w:t>
            </w:r>
            <w:proofErr w:type="spellStart"/>
            <w:r w:rsidRPr="007771DA">
              <w:rPr>
                <w:snapToGrid w:val="0"/>
                <w:sz w:val="20"/>
                <w:lang w:val="en-CA"/>
              </w:rPr>
              <w:t>carbosulfan</w:t>
            </w:r>
            <w:proofErr w:type="spellEnd"/>
            <w:r w:rsidRPr="007771DA">
              <w:rPr>
                <w:snapToGrid w:val="0"/>
                <w:sz w:val="20"/>
                <w:lang w:val="en-CA"/>
              </w:rPr>
              <w:t xml:space="preserve">): 1.035 µg </w:t>
            </w:r>
            <w:proofErr w:type="spellStart"/>
            <w:r w:rsidRPr="007771DA">
              <w:rPr>
                <w:snapToGrid w:val="0"/>
                <w:sz w:val="20"/>
                <w:lang w:val="en-CA"/>
              </w:rPr>
              <w:t>a.s</w:t>
            </w:r>
            <w:proofErr w:type="spellEnd"/>
            <w:r w:rsidRPr="007771DA">
              <w:rPr>
                <w:snapToGrid w:val="0"/>
                <w:sz w:val="20"/>
                <w:lang w:val="en-CA"/>
              </w:rPr>
              <w:t>./bee</w:t>
            </w:r>
          </w:p>
          <w:p w:rsidR="0062726F" w:rsidRPr="007771DA" w:rsidRDefault="0062726F" w:rsidP="0062726F">
            <w:pPr>
              <w:jc w:val="both"/>
              <w:rPr>
                <w:snapToGrid w:val="0"/>
                <w:sz w:val="20"/>
                <w:lang w:val="en-CA"/>
              </w:rPr>
            </w:pPr>
            <w:r w:rsidRPr="007771DA">
              <w:rPr>
                <w:snapToGrid w:val="0"/>
                <w:sz w:val="20"/>
                <w:lang w:val="en-CA"/>
              </w:rPr>
              <w:t>Acute oral toxicity LD</w:t>
            </w:r>
            <w:r w:rsidRPr="007771DA">
              <w:rPr>
                <w:snapToGrid w:val="0"/>
                <w:sz w:val="20"/>
                <w:vertAlign w:val="subscript"/>
                <w:lang w:val="en-CA"/>
              </w:rPr>
              <w:t>50</w:t>
            </w:r>
            <w:r w:rsidRPr="007771DA">
              <w:rPr>
                <w:snapToGrid w:val="0"/>
                <w:sz w:val="20"/>
                <w:lang w:val="en-CA"/>
              </w:rPr>
              <w:t xml:space="preserve"> (48 h, </w:t>
            </w:r>
            <w:proofErr w:type="spellStart"/>
            <w:r w:rsidRPr="007771DA">
              <w:rPr>
                <w:snapToGrid w:val="0"/>
                <w:sz w:val="20"/>
                <w:lang w:val="en-CA"/>
              </w:rPr>
              <w:t>carbofuran</w:t>
            </w:r>
            <w:proofErr w:type="spellEnd"/>
            <w:r w:rsidRPr="007771DA">
              <w:rPr>
                <w:snapToGrid w:val="0"/>
                <w:sz w:val="20"/>
                <w:lang w:val="en-CA"/>
              </w:rPr>
              <w:t xml:space="preserve">): 0.05 µg </w:t>
            </w:r>
            <w:proofErr w:type="spellStart"/>
            <w:r w:rsidRPr="007771DA">
              <w:rPr>
                <w:snapToGrid w:val="0"/>
                <w:sz w:val="20"/>
                <w:lang w:val="en-CA"/>
              </w:rPr>
              <w:t>a.s</w:t>
            </w:r>
            <w:proofErr w:type="spellEnd"/>
            <w:r w:rsidRPr="007771DA">
              <w:rPr>
                <w:snapToGrid w:val="0"/>
                <w:sz w:val="20"/>
                <w:lang w:val="en-CA"/>
              </w:rPr>
              <w:t>./bee</w:t>
            </w:r>
          </w:p>
          <w:p w:rsidR="0062726F" w:rsidRPr="007771DA" w:rsidRDefault="0062726F" w:rsidP="0062726F">
            <w:pPr>
              <w:jc w:val="both"/>
              <w:rPr>
                <w:snapToGrid w:val="0"/>
                <w:sz w:val="20"/>
                <w:lang w:val="en-CA"/>
              </w:rPr>
            </w:pPr>
            <w:r w:rsidRPr="007771DA">
              <w:rPr>
                <w:snapToGrid w:val="0"/>
                <w:sz w:val="20"/>
                <w:lang w:val="en-CA"/>
              </w:rPr>
              <w:t>Acute contact toxicity LD</w:t>
            </w:r>
            <w:r w:rsidRPr="007771DA">
              <w:rPr>
                <w:snapToGrid w:val="0"/>
                <w:sz w:val="20"/>
                <w:vertAlign w:val="subscript"/>
                <w:lang w:val="en-CA"/>
              </w:rPr>
              <w:t>50</w:t>
            </w:r>
            <w:r w:rsidRPr="007771DA">
              <w:rPr>
                <w:snapToGrid w:val="0"/>
                <w:sz w:val="20"/>
                <w:lang w:val="en-CA"/>
              </w:rPr>
              <w:t xml:space="preserve"> (48 h, </w:t>
            </w:r>
            <w:proofErr w:type="spellStart"/>
            <w:r w:rsidRPr="007771DA">
              <w:rPr>
                <w:snapToGrid w:val="0"/>
                <w:sz w:val="20"/>
                <w:lang w:val="en-CA"/>
              </w:rPr>
              <w:t>carbofuran</w:t>
            </w:r>
            <w:proofErr w:type="spellEnd"/>
            <w:r w:rsidRPr="007771DA">
              <w:rPr>
                <w:snapToGrid w:val="0"/>
                <w:sz w:val="20"/>
                <w:lang w:val="en-CA"/>
              </w:rPr>
              <w:t xml:space="preserve">): 0.038 µg </w:t>
            </w:r>
            <w:proofErr w:type="spellStart"/>
            <w:r w:rsidRPr="007771DA">
              <w:rPr>
                <w:snapToGrid w:val="0"/>
                <w:sz w:val="20"/>
                <w:lang w:val="en-CA"/>
              </w:rPr>
              <w:t>a.s</w:t>
            </w:r>
            <w:proofErr w:type="spellEnd"/>
            <w:r w:rsidRPr="007771DA">
              <w:rPr>
                <w:snapToGrid w:val="0"/>
                <w:sz w:val="20"/>
                <w:lang w:val="en-CA"/>
              </w:rPr>
              <w:t>./bee</w:t>
            </w:r>
          </w:p>
          <w:p w:rsidR="0062726F" w:rsidRPr="007771DA" w:rsidRDefault="0062726F" w:rsidP="000F357C">
            <w:pPr>
              <w:spacing w:after="120"/>
              <w:jc w:val="both"/>
              <w:rPr>
                <w:snapToGrid w:val="0"/>
                <w:sz w:val="20"/>
                <w:lang w:val="fr-CA"/>
              </w:rPr>
            </w:pPr>
            <w:r w:rsidRPr="007771DA">
              <w:rPr>
                <w:snapToGrid w:val="0"/>
                <w:sz w:val="20"/>
                <w:lang w:val="fr-CA"/>
              </w:rPr>
              <w:t>(UNEP/FAO/RC/CRC.11/INF/14.En, EFSA (2009), p101)</w:t>
            </w:r>
          </w:p>
          <w:p w:rsidR="0062726F" w:rsidRPr="007771DA" w:rsidRDefault="0062726F" w:rsidP="000F357C">
            <w:pPr>
              <w:spacing w:after="120"/>
              <w:rPr>
                <w:snapToGrid w:val="0"/>
                <w:sz w:val="20"/>
                <w:lang w:val="en-CA"/>
              </w:rPr>
            </w:pPr>
            <w:r w:rsidRPr="007771DA">
              <w:rPr>
                <w:snapToGrid w:val="0"/>
                <w:sz w:val="20"/>
                <w:lang w:val="en-CA"/>
              </w:rPr>
              <w:t>No exposure of bees is expected from the use in sugar beet since sugar beets are wind pollinated and the production crop is harvested before flowering. Therefore the risk to bees from the representative use in sugar beets is considered to be low. (UNEP/FAO/RC/CRC.11/INF/14.En, EFSA (2009), p35)</w:t>
            </w:r>
          </w:p>
          <w:p w:rsidR="0062726F" w:rsidRPr="007771DA" w:rsidRDefault="0062726F" w:rsidP="000F357C">
            <w:pPr>
              <w:rPr>
                <w:snapToGrid w:val="0"/>
                <w:sz w:val="20"/>
                <w:lang w:val="en-CA"/>
              </w:rPr>
            </w:pPr>
            <w:r w:rsidRPr="007771DA">
              <w:rPr>
                <w:snapToGrid w:val="0"/>
                <w:sz w:val="20"/>
                <w:lang w:val="en-CA"/>
              </w:rPr>
              <w:t>Arthropods:  Laboratory tests</w:t>
            </w:r>
          </w:p>
          <w:p w:rsidR="0062726F" w:rsidRPr="007771DA" w:rsidRDefault="0062726F" w:rsidP="000F357C">
            <w:pPr>
              <w:rPr>
                <w:snapToGrid w:val="0"/>
                <w:sz w:val="20"/>
                <w:lang w:val="en-CA"/>
              </w:rPr>
            </w:pPr>
            <w:proofErr w:type="spellStart"/>
            <w:r w:rsidRPr="007771DA">
              <w:rPr>
                <w:i/>
                <w:snapToGrid w:val="0"/>
                <w:sz w:val="20"/>
                <w:lang w:val="en-CA"/>
              </w:rPr>
              <w:t>Typhlodromus</w:t>
            </w:r>
            <w:proofErr w:type="spellEnd"/>
            <w:r w:rsidRPr="007771DA">
              <w:rPr>
                <w:i/>
                <w:snapToGrid w:val="0"/>
                <w:sz w:val="20"/>
                <w:lang w:val="en-CA"/>
              </w:rPr>
              <w:t xml:space="preserve"> </w:t>
            </w:r>
            <w:proofErr w:type="spellStart"/>
            <w:r w:rsidRPr="007771DA">
              <w:rPr>
                <w:i/>
                <w:snapToGrid w:val="0"/>
                <w:sz w:val="20"/>
                <w:lang w:val="en-CA"/>
              </w:rPr>
              <w:t>pyri</w:t>
            </w:r>
            <w:proofErr w:type="spellEnd"/>
            <w:r w:rsidRPr="007771DA">
              <w:rPr>
                <w:snapToGrid w:val="0"/>
                <w:sz w:val="20"/>
                <w:lang w:val="en-CA"/>
              </w:rPr>
              <w:t xml:space="preserve"> </w:t>
            </w:r>
            <w:proofErr w:type="spellStart"/>
            <w:r w:rsidRPr="007771DA">
              <w:rPr>
                <w:snapToGrid w:val="0"/>
                <w:sz w:val="20"/>
                <w:lang w:val="en-CA"/>
              </w:rPr>
              <w:t>protonymphs</w:t>
            </w:r>
            <w:proofErr w:type="spellEnd"/>
            <w:r w:rsidRPr="007771DA">
              <w:rPr>
                <w:snapToGrid w:val="0"/>
                <w:sz w:val="20"/>
                <w:lang w:val="en-CA"/>
              </w:rPr>
              <w:t xml:space="preserve"> - </w:t>
            </w:r>
            <w:proofErr w:type="spellStart"/>
            <w:r w:rsidRPr="007771DA">
              <w:rPr>
                <w:snapToGrid w:val="0"/>
                <w:sz w:val="20"/>
                <w:lang w:val="en-CA"/>
              </w:rPr>
              <w:t>carbosulfan</w:t>
            </w:r>
            <w:proofErr w:type="spellEnd"/>
            <w:r w:rsidRPr="007771DA">
              <w:rPr>
                <w:snapToGrid w:val="0"/>
                <w:sz w:val="20"/>
                <w:lang w:val="en-CA"/>
              </w:rPr>
              <w:t xml:space="preserve"> 0.12 kg </w:t>
            </w:r>
            <w:proofErr w:type="spellStart"/>
            <w:r w:rsidRPr="007771DA">
              <w:rPr>
                <w:snapToGrid w:val="0"/>
                <w:sz w:val="20"/>
                <w:lang w:val="en-CA"/>
              </w:rPr>
              <w:t>a.s</w:t>
            </w:r>
            <w:proofErr w:type="spellEnd"/>
            <w:r w:rsidRPr="007771DA">
              <w:rPr>
                <w:snapToGrid w:val="0"/>
                <w:sz w:val="20"/>
                <w:lang w:val="en-CA"/>
              </w:rPr>
              <w:t>./ha, 1</w:t>
            </w:r>
            <w:r w:rsidR="000F357C">
              <w:rPr>
                <w:snapToGrid w:val="0"/>
                <w:sz w:val="20"/>
                <w:lang w:val="en-CA"/>
              </w:rPr>
              <w:t> </w:t>
            </w:r>
            <w:r w:rsidRPr="007771DA">
              <w:rPr>
                <w:snapToGrid w:val="0"/>
                <w:sz w:val="20"/>
                <w:lang w:val="en-CA"/>
              </w:rPr>
              <w:t>day: mortality 96%</w:t>
            </w:r>
          </w:p>
          <w:p w:rsidR="0062726F" w:rsidRPr="007771DA" w:rsidRDefault="0062726F" w:rsidP="000F357C">
            <w:pPr>
              <w:rPr>
                <w:snapToGrid w:val="0"/>
                <w:sz w:val="20"/>
                <w:lang w:val="en-CA"/>
              </w:rPr>
            </w:pPr>
            <w:proofErr w:type="spellStart"/>
            <w:r w:rsidRPr="007771DA">
              <w:rPr>
                <w:i/>
                <w:snapToGrid w:val="0"/>
                <w:sz w:val="20"/>
                <w:lang w:val="en-CA"/>
              </w:rPr>
              <w:t>Aphidius</w:t>
            </w:r>
            <w:proofErr w:type="spellEnd"/>
            <w:r w:rsidRPr="007771DA">
              <w:rPr>
                <w:i/>
                <w:snapToGrid w:val="0"/>
                <w:sz w:val="20"/>
                <w:lang w:val="en-CA"/>
              </w:rPr>
              <w:t xml:space="preserve"> </w:t>
            </w:r>
            <w:proofErr w:type="spellStart"/>
            <w:r w:rsidRPr="007771DA">
              <w:rPr>
                <w:i/>
                <w:snapToGrid w:val="0"/>
                <w:sz w:val="20"/>
                <w:lang w:val="en-CA"/>
              </w:rPr>
              <w:t>rhopalosiphi</w:t>
            </w:r>
            <w:proofErr w:type="spellEnd"/>
            <w:r w:rsidRPr="007771DA">
              <w:rPr>
                <w:snapToGrid w:val="0"/>
                <w:sz w:val="20"/>
                <w:lang w:val="en-CA"/>
              </w:rPr>
              <w:t xml:space="preserve"> Adult wasps - </w:t>
            </w:r>
            <w:proofErr w:type="spellStart"/>
            <w:r w:rsidRPr="007771DA">
              <w:rPr>
                <w:snapToGrid w:val="0"/>
                <w:sz w:val="20"/>
                <w:lang w:val="en-CA"/>
              </w:rPr>
              <w:t>carbosulfan</w:t>
            </w:r>
            <w:proofErr w:type="spellEnd"/>
            <w:r w:rsidRPr="007771DA">
              <w:rPr>
                <w:snapToGrid w:val="0"/>
                <w:sz w:val="20"/>
                <w:lang w:val="en-CA"/>
              </w:rPr>
              <w:t xml:space="preserve"> 0.12 kg </w:t>
            </w:r>
            <w:proofErr w:type="spellStart"/>
            <w:r w:rsidRPr="007771DA">
              <w:rPr>
                <w:snapToGrid w:val="0"/>
                <w:sz w:val="20"/>
                <w:lang w:val="en-CA"/>
              </w:rPr>
              <w:t>a.s</w:t>
            </w:r>
            <w:proofErr w:type="spellEnd"/>
            <w:r w:rsidRPr="007771DA">
              <w:rPr>
                <w:snapToGrid w:val="0"/>
                <w:sz w:val="20"/>
                <w:lang w:val="en-CA"/>
              </w:rPr>
              <w:t>./ha, 2</w:t>
            </w:r>
            <w:r w:rsidR="000F357C">
              <w:rPr>
                <w:snapToGrid w:val="0"/>
                <w:sz w:val="20"/>
                <w:lang w:val="en-CA"/>
              </w:rPr>
              <w:t> </w:t>
            </w:r>
            <w:r w:rsidRPr="007771DA">
              <w:rPr>
                <w:snapToGrid w:val="0"/>
                <w:sz w:val="20"/>
                <w:lang w:val="en-CA"/>
              </w:rPr>
              <w:t>days: mortality 100%</w:t>
            </w:r>
          </w:p>
          <w:p w:rsidR="0062726F" w:rsidRPr="007771DA" w:rsidRDefault="0062726F" w:rsidP="000F357C">
            <w:pPr>
              <w:spacing w:after="120"/>
              <w:rPr>
                <w:snapToGrid w:val="0"/>
                <w:sz w:val="20"/>
                <w:lang w:val="fr-CA"/>
              </w:rPr>
            </w:pPr>
            <w:r w:rsidRPr="007771DA">
              <w:rPr>
                <w:snapToGrid w:val="0"/>
                <w:sz w:val="20"/>
                <w:lang w:val="fr-CA"/>
              </w:rPr>
              <w:t>(UNEP/FAO/RC/CRC.11/INF/14.En, EFSA (2009), p102)</w:t>
            </w:r>
          </w:p>
          <w:p w:rsidR="0062726F" w:rsidRPr="007771DA" w:rsidRDefault="0062726F" w:rsidP="000F357C">
            <w:pPr>
              <w:rPr>
                <w:snapToGrid w:val="0"/>
                <w:sz w:val="20"/>
                <w:lang w:val="en-CA"/>
              </w:rPr>
            </w:pPr>
            <w:r w:rsidRPr="007771DA">
              <w:rPr>
                <w:snapToGrid w:val="0"/>
                <w:sz w:val="20"/>
                <w:lang w:val="en-CA"/>
              </w:rPr>
              <w:t>Arthropods:  Extended laboratory tests</w:t>
            </w:r>
          </w:p>
          <w:p w:rsidR="0062726F" w:rsidRPr="007771DA" w:rsidRDefault="0062726F" w:rsidP="000F357C">
            <w:pPr>
              <w:rPr>
                <w:snapToGrid w:val="0"/>
                <w:sz w:val="20"/>
                <w:lang w:val="en-CA"/>
              </w:rPr>
            </w:pPr>
            <w:proofErr w:type="spellStart"/>
            <w:r w:rsidRPr="007771DA">
              <w:rPr>
                <w:i/>
                <w:snapToGrid w:val="0"/>
                <w:sz w:val="20"/>
                <w:lang w:val="en-CA"/>
              </w:rPr>
              <w:t>Poecilus</w:t>
            </w:r>
            <w:proofErr w:type="spellEnd"/>
            <w:r w:rsidRPr="007771DA">
              <w:rPr>
                <w:i/>
                <w:snapToGrid w:val="0"/>
                <w:sz w:val="20"/>
                <w:lang w:val="en-CA"/>
              </w:rPr>
              <w:t xml:space="preserve"> </w:t>
            </w:r>
            <w:proofErr w:type="spellStart"/>
            <w:r w:rsidRPr="007771DA">
              <w:rPr>
                <w:i/>
                <w:snapToGrid w:val="0"/>
                <w:sz w:val="20"/>
                <w:lang w:val="en-CA"/>
              </w:rPr>
              <w:t>cupreus</w:t>
            </w:r>
            <w:proofErr w:type="spellEnd"/>
            <w:r w:rsidRPr="007771DA">
              <w:rPr>
                <w:snapToGrid w:val="0"/>
                <w:sz w:val="20"/>
                <w:lang w:val="en-CA"/>
              </w:rPr>
              <w:t xml:space="preserve"> adult beetles - </w:t>
            </w:r>
            <w:proofErr w:type="spellStart"/>
            <w:r w:rsidRPr="007771DA">
              <w:rPr>
                <w:snapToGrid w:val="0"/>
                <w:sz w:val="20"/>
                <w:lang w:val="en-CA"/>
              </w:rPr>
              <w:t>carbosulfan</w:t>
            </w:r>
            <w:proofErr w:type="spellEnd"/>
            <w:r w:rsidRPr="007771DA">
              <w:rPr>
                <w:snapToGrid w:val="0"/>
                <w:sz w:val="20"/>
                <w:lang w:val="en-CA"/>
              </w:rPr>
              <w:t xml:space="preserve"> 0.12 kg </w:t>
            </w:r>
            <w:proofErr w:type="spellStart"/>
            <w:r w:rsidRPr="007771DA">
              <w:rPr>
                <w:snapToGrid w:val="0"/>
                <w:sz w:val="20"/>
                <w:lang w:val="en-CA"/>
              </w:rPr>
              <w:t>a.s</w:t>
            </w:r>
            <w:proofErr w:type="spellEnd"/>
            <w:proofErr w:type="gramStart"/>
            <w:r w:rsidRPr="007771DA">
              <w:rPr>
                <w:snapToGrid w:val="0"/>
                <w:sz w:val="20"/>
                <w:lang w:val="en-CA"/>
              </w:rPr>
              <w:t>./</w:t>
            </w:r>
            <w:proofErr w:type="gramEnd"/>
            <w:r w:rsidRPr="007771DA">
              <w:rPr>
                <w:snapToGrid w:val="0"/>
                <w:sz w:val="20"/>
                <w:lang w:val="en-CA"/>
              </w:rPr>
              <w:t>ha, 14 days: mortality 76.7%, food consumption no adverse effect (+ 89%)</w:t>
            </w:r>
          </w:p>
          <w:p w:rsidR="0062726F" w:rsidRPr="007771DA" w:rsidRDefault="0062726F" w:rsidP="000F357C">
            <w:pPr>
              <w:rPr>
                <w:snapToGrid w:val="0"/>
                <w:sz w:val="20"/>
                <w:lang w:val="en-CA"/>
              </w:rPr>
            </w:pPr>
            <w:proofErr w:type="spellStart"/>
            <w:r w:rsidRPr="007771DA">
              <w:rPr>
                <w:i/>
                <w:snapToGrid w:val="0"/>
                <w:sz w:val="20"/>
                <w:lang w:val="en-CA"/>
              </w:rPr>
              <w:t>Pardosa</w:t>
            </w:r>
            <w:proofErr w:type="spellEnd"/>
            <w:r w:rsidRPr="007771DA">
              <w:rPr>
                <w:snapToGrid w:val="0"/>
                <w:sz w:val="20"/>
                <w:lang w:val="en-CA"/>
              </w:rPr>
              <w:t xml:space="preserve"> sp. 3 weeks old - </w:t>
            </w:r>
            <w:proofErr w:type="spellStart"/>
            <w:r w:rsidRPr="007771DA">
              <w:rPr>
                <w:snapToGrid w:val="0"/>
                <w:sz w:val="20"/>
                <w:lang w:val="en-CA"/>
              </w:rPr>
              <w:t>carbosulfan</w:t>
            </w:r>
            <w:proofErr w:type="spellEnd"/>
            <w:r w:rsidRPr="007771DA">
              <w:rPr>
                <w:snapToGrid w:val="0"/>
                <w:sz w:val="20"/>
                <w:lang w:val="en-CA"/>
              </w:rPr>
              <w:t xml:space="preserve"> 0.12 kg </w:t>
            </w:r>
            <w:proofErr w:type="spellStart"/>
            <w:r w:rsidRPr="007771DA">
              <w:rPr>
                <w:snapToGrid w:val="0"/>
                <w:sz w:val="20"/>
                <w:lang w:val="en-CA"/>
              </w:rPr>
              <w:t>a.s</w:t>
            </w:r>
            <w:proofErr w:type="spellEnd"/>
            <w:r w:rsidRPr="007771DA">
              <w:rPr>
                <w:snapToGrid w:val="0"/>
                <w:sz w:val="20"/>
                <w:lang w:val="en-CA"/>
              </w:rPr>
              <w:t>./ha, 14 days: mortality 100% /(1d)</w:t>
            </w:r>
          </w:p>
          <w:p w:rsidR="0062726F" w:rsidRPr="007771DA" w:rsidRDefault="0062726F" w:rsidP="000F357C">
            <w:pPr>
              <w:rPr>
                <w:snapToGrid w:val="0"/>
                <w:sz w:val="20"/>
                <w:lang w:val="en-CA"/>
              </w:rPr>
            </w:pPr>
            <w:proofErr w:type="spellStart"/>
            <w:r w:rsidRPr="007771DA">
              <w:rPr>
                <w:i/>
                <w:snapToGrid w:val="0"/>
                <w:sz w:val="20"/>
                <w:lang w:val="en-CA"/>
              </w:rPr>
              <w:t>Poecilus</w:t>
            </w:r>
            <w:proofErr w:type="spellEnd"/>
            <w:r w:rsidRPr="007771DA">
              <w:rPr>
                <w:i/>
                <w:snapToGrid w:val="0"/>
                <w:sz w:val="20"/>
                <w:lang w:val="en-CA"/>
              </w:rPr>
              <w:t xml:space="preserve"> </w:t>
            </w:r>
            <w:proofErr w:type="spellStart"/>
            <w:r w:rsidRPr="007771DA">
              <w:rPr>
                <w:i/>
                <w:snapToGrid w:val="0"/>
                <w:sz w:val="20"/>
                <w:lang w:val="en-CA"/>
              </w:rPr>
              <w:t>cupreus</w:t>
            </w:r>
            <w:proofErr w:type="spellEnd"/>
            <w:r w:rsidRPr="007771DA">
              <w:rPr>
                <w:snapToGrid w:val="0"/>
                <w:sz w:val="20"/>
                <w:lang w:val="en-CA"/>
              </w:rPr>
              <w:t xml:space="preserve"> adults - 1.51 mg </w:t>
            </w:r>
            <w:proofErr w:type="spellStart"/>
            <w:r w:rsidRPr="007771DA">
              <w:rPr>
                <w:snapToGrid w:val="0"/>
                <w:sz w:val="20"/>
                <w:lang w:val="en-CA"/>
              </w:rPr>
              <w:t>a.s</w:t>
            </w:r>
            <w:proofErr w:type="spellEnd"/>
            <w:r w:rsidRPr="007771DA">
              <w:rPr>
                <w:snapToGrid w:val="0"/>
                <w:sz w:val="20"/>
                <w:lang w:val="en-CA"/>
              </w:rPr>
              <w:t xml:space="preserve">./kg </w:t>
            </w:r>
            <w:proofErr w:type="spellStart"/>
            <w:r w:rsidRPr="007771DA">
              <w:rPr>
                <w:snapToGrid w:val="0"/>
                <w:sz w:val="20"/>
                <w:lang w:val="en-CA"/>
              </w:rPr>
              <w:t>dw</w:t>
            </w:r>
            <w:proofErr w:type="spellEnd"/>
            <w:r w:rsidRPr="007771DA">
              <w:rPr>
                <w:snapToGrid w:val="0"/>
                <w:sz w:val="20"/>
                <w:lang w:val="en-CA"/>
              </w:rPr>
              <w:t xml:space="preserve"> soil, 14 days: mortality 3.45%</w:t>
            </w:r>
          </w:p>
          <w:p w:rsidR="0062726F" w:rsidRPr="007771DA" w:rsidRDefault="0062726F" w:rsidP="000F357C">
            <w:pPr>
              <w:rPr>
                <w:snapToGrid w:val="0"/>
                <w:sz w:val="20"/>
                <w:lang w:val="en-CA"/>
              </w:rPr>
            </w:pPr>
            <w:proofErr w:type="spellStart"/>
            <w:r w:rsidRPr="007771DA">
              <w:rPr>
                <w:i/>
                <w:snapToGrid w:val="0"/>
                <w:sz w:val="20"/>
                <w:lang w:val="en-CA"/>
              </w:rPr>
              <w:t>Aleochara</w:t>
            </w:r>
            <w:proofErr w:type="spellEnd"/>
            <w:r w:rsidRPr="007771DA">
              <w:rPr>
                <w:i/>
                <w:snapToGrid w:val="0"/>
                <w:sz w:val="20"/>
                <w:lang w:val="en-CA"/>
              </w:rPr>
              <w:t xml:space="preserve"> </w:t>
            </w:r>
            <w:proofErr w:type="spellStart"/>
            <w:r w:rsidRPr="007771DA">
              <w:rPr>
                <w:i/>
                <w:snapToGrid w:val="0"/>
                <w:sz w:val="20"/>
                <w:lang w:val="en-CA"/>
              </w:rPr>
              <w:t>bilineata</w:t>
            </w:r>
            <w:proofErr w:type="spellEnd"/>
            <w:r w:rsidRPr="007771DA">
              <w:rPr>
                <w:snapToGrid w:val="0"/>
                <w:sz w:val="20"/>
                <w:lang w:val="en-CA"/>
              </w:rPr>
              <w:t xml:space="preserve"> adults - 0.30-1.5 mg </w:t>
            </w:r>
            <w:proofErr w:type="spellStart"/>
            <w:r w:rsidRPr="007771DA">
              <w:rPr>
                <w:snapToGrid w:val="0"/>
                <w:sz w:val="20"/>
                <w:lang w:val="en-CA"/>
              </w:rPr>
              <w:t>a.s</w:t>
            </w:r>
            <w:proofErr w:type="spellEnd"/>
            <w:r w:rsidRPr="007771DA">
              <w:rPr>
                <w:snapToGrid w:val="0"/>
                <w:sz w:val="20"/>
                <w:lang w:val="en-CA"/>
              </w:rPr>
              <w:t xml:space="preserve">./kg </w:t>
            </w:r>
            <w:proofErr w:type="spellStart"/>
            <w:r w:rsidRPr="007771DA">
              <w:rPr>
                <w:snapToGrid w:val="0"/>
                <w:sz w:val="20"/>
                <w:lang w:val="en-CA"/>
              </w:rPr>
              <w:t>dw</w:t>
            </w:r>
            <w:proofErr w:type="spellEnd"/>
            <w:r w:rsidRPr="007771DA">
              <w:rPr>
                <w:snapToGrid w:val="0"/>
                <w:sz w:val="20"/>
                <w:lang w:val="en-CA"/>
              </w:rPr>
              <w:t xml:space="preserve"> soil, 64 d: reproduction</w:t>
            </w:r>
          </w:p>
          <w:p w:rsidR="0062726F" w:rsidRPr="007771DA" w:rsidRDefault="0062726F" w:rsidP="000F357C">
            <w:pPr>
              <w:rPr>
                <w:snapToGrid w:val="0"/>
                <w:sz w:val="20"/>
                <w:lang w:val="en-CA"/>
              </w:rPr>
            </w:pPr>
            <w:r w:rsidRPr="007771DA">
              <w:rPr>
                <w:snapToGrid w:val="0"/>
                <w:sz w:val="20"/>
                <w:lang w:val="en-CA"/>
              </w:rPr>
              <w:t>EC</w:t>
            </w:r>
            <w:r w:rsidRPr="007771DA">
              <w:rPr>
                <w:snapToGrid w:val="0"/>
                <w:sz w:val="20"/>
                <w:vertAlign w:val="subscript"/>
                <w:lang w:val="en-CA"/>
              </w:rPr>
              <w:t>50</w:t>
            </w:r>
            <w:r w:rsidRPr="007771DA">
              <w:rPr>
                <w:snapToGrid w:val="0"/>
                <w:sz w:val="20"/>
                <w:lang w:val="en-CA"/>
              </w:rPr>
              <w:t xml:space="preserve"> = 1.68 mg </w:t>
            </w:r>
            <w:proofErr w:type="spellStart"/>
            <w:r w:rsidRPr="007771DA">
              <w:rPr>
                <w:snapToGrid w:val="0"/>
                <w:sz w:val="20"/>
                <w:lang w:val="en-CA"/>
              </w:rPr>
              <w:t>a.s</w:t>
            </w:r>
            <w:proofErr w:type="spellEnd"/>
            <w:r w:rsidRPr="007771DA">
              <w:rPr>
                <w:snapToGrid w:val="0"/>
                <w:sz w:val="20"/>
                <w:lang w:val="en-CA"/>
              </w:rPr>
              <w:t xml:space="preserve">./kg </w:t>
            </w:r>
            <w:proofErr w:type="spellStart"/>
            <w:r w:rsidRPr="007771DA">
              <w:rPr>
                <w:snapToGrid w:val="0"/>
                <w:sz w:val="20"/>
                <w:lang w:val="en-CA"/>
              </w:rPr>
              <w:t>dw</w:t>
            </w:r>
            <w:proofErr w:type="spellEnd"/>
            <w:r w:rsidRPr="007771DA">
              <w:rPr>
                <w:snapToGrid w:val="0"/>
                <w:sz w:val="20"/>
                <w:lang w:val="en-CA"/>
              </w:rPr>
              <w:t xml:space="preserve"> soil</w:t>
            </w:r>
          </w:p>
          <w:p w:rsidR="0062726F" w:rsidRPr="007771DA" w:rsidRDefault="0062726F" w:rsidP="000F357C">
            <w:pPr>
              <w:spacing w:after="120"/>
              <w:rPr>
                <w:snapToGrid w:val="0"/>
                <w:sz w:val="20"/>
                <w:lang w:val="fr-CA"/>
              </w:rPr>
            </w:pPr>
            <w:r w:rsidRPr="007771DA">
              <w:rPr>
                <w:snapToGrid w:val="0"/>
                <w:sz w:val="20"/>
                <w:lang w:val="fr-CA"/>
              </w:rPr>
              <w:t>(UNEP/FAO/RC/CRC.11/INF/14.En, EFSA (2009), pp102-103)</w:t>
            </w:r>
          </w:p>
          <w:p w:rsidR="0062726F" w:rsidRPr="007771DA" w:rsidRDefault="0062726F" w:rsidP="000F357C">
            <w:pPr>
              <w:rPr>
                <w:snapToGrid w:val="0"/>
                <w:sz w:val="20"/>
                <w:lang w:val="en-CA"/>
              </w:rPr>
            </w:pPr>
            <w:r w:rsidRPr="007771DA">
              <w:rPr>
                <w:snapToGrid w:val="0"/>
                <w:sz w:val="20"/>
                <w:lang w:val="en-CA"/>
              </w:rPr>
              <w:t>Arthropods:  Field or Semi-field test</w:t>
            </w:r>
          </w:p>
          <w:p w:rsidR="0062726F" w:rsidRPr="007771DA" w:rsidRDefault="0062726F" w:rsidP="000F357C">
            <w:pPr>
              <w:rPr>
                <w:snapToGrid w:val="0"/>
                <w:sz w:val="20"/>
                <w:lang w:val="en-CA"/>
              </w:rPr>
            </w:pPr>
            <w:proofErr w:type="spellStart"/>
            <w:r w:rsidRPr="007771DA">
              <w:rPr>
                <w:i/>
                <w:snapToGrid w:val="0"/>
                <w:sz w:val="20"/>
                <w:lang w:val="en-CA"/>
              </w:rPr>
              <w:t>Pardosa</w:t>
            </w:r>
            <w:proofErr w:type="spellEnd"/>
            <w:r w:rsidRPr="007771DA">
              <w:rPr>
                <w:snapToGrid w:val="0"/>
                <w:sz w:val="20"/>
                <w:lang w:val="en-CA"/>
              </w:rPr>
              <w:t xml:space="preserve"> sp. Adult spiders (small potato field enclosure) - MARSHAL 25EC</w:t>
            </w:r>
          </w:p>
          <w:p w:rsidR="0062726F" w:rsidRPr="007771DA" w:rsidRDefault="0062726F" w:rsidP="0062726F">
            <w:pPr>
              <w:jc w:val="both"/>
              <w:rPr>
                <w:snapToGrid w:val="0"/>
                <w:sz w:val="20"/>
                <w:lang w:val="en-CA"/>
              </w:rPr>
            </w:pPr>
            <w:r w:rsidRPr="007771DA">
              <w:rPr>
                <w:snapToGrid w:val="0"/>
                <w:sz w:val="20"/>
                <w:lang w:val="en-CA"/>
              </w:rPr>
              <w:t xml:space="preserve">0.375 kg </w:t>
            </w:r>
            <w:proofErr w:type="spellStart"/>
            <w:r w:rsidRPr="007771DA">
              <w:rPr>
                <w:snapToGrid w:val="0"/>
                <w:sz w:val="20"/>
                <w:lang w:val="en-CA"/>
              </w:rPr>
              <w:t>a.s</w:t>
            </w:r>
            <w:proofErr w:type="spellEnd"/>
            <w:r w:rsidRPr="007771DA">
              <w:rPr>
                <w:snapToGrid w:val="0"/>
                <w:sz w:val="20"/>
                <w:lang w:val="en-CA"/>
              </w:rPr>
              <w:t>./ha: mortality 100% after 24 h, 46% after 5 days (for the newly</w:t>
            </w:r>
          </w:p>
          <w:p w:rsidR="0062726F" w:rsidRPr="007771DA" w:rsidRDefault="0062726F" w:rsidP="000F357C">
            <w:pPr>
              <w:rPr>
                <w:snapToGrid w:val="0"/>
                <w:sz w:val="20"/>
                <w:lang w:val="en-CA"/>
              </w:rPr>
            </w:pPr>
            <w:r w:rsidRPr="007771DA">
              <w:rPr>
                <w:snapToGrid w:val="0"/>
                <w:sz w:val="20"/>
                <w:lang w:val="en-CA"/>
              </w:rPr>
              <w:t>introduced spiders)</w:t>
            </w:r>
          </w:p>
          <w:p w:rsidR="0062726F" w:rsidRPr="005C4684" w:rsidRDefault="0062726F" w:rsidP="000F357C">
            <w:pPr>
              <w:spacing w:after="120"/>
              <w:rPr>
                <w:snapToGrid w:val="0"/>
                <w:sz w:val="20"/>
                <w:lang w:val="en-US"/>
              </w:rPr>
            </w:pPr>
            <w:r w:rsidRPr="005C4684">
              <w:rPr>
                <w:snapToGrid w:val="0"/>
                <w:sz w:val="20"/>
                <w:lang w:val="en-US"/>
              </w:rPr>
              <w:t>(UNEP/FAO/RC/CRC.11/INF/14.En, EFSA (2009), pp103-104)</w:t>
            </w:r>
          </w:p>
          <w:p w:rsidR="0062726F" w:rsidRPr="007771DA" w:rsidRDefault="0062726F" w:rsidP="000F357C">
            <w:pPr>
              <w:rPr>
                <w:snapToGrid w:val="0"/>
                <w:sz w:val="20"/>
                <w:lang w:val="en-CA"/>
              </w:rPr>
            </w:pPr>
            <w:r w:rsidRPr="007771DA">
              <w:rPr>
                <w:snapToGrid w:val="0"/>
                <w:sz w:val="20"/>
                <w:lang w:val="en-CA"/>
              </w:rPr>
              <w:t xml:space="preserve">No statistical significant adverse effects on soil dwelling arthropods were observed at the application rate of 750 g </w:t>
            </w:r>
            <w:proofErr w:type="spellStart"/>
            <w:r w:rsidRPr="007771DA">
              <w:rPr>
                <w:snapToGrid w:val="0"/>
                <w:sz w:val="20"/>
                <w:lang w:val="en-CA"/>
              </w:rPr>
              <w:t>a.s</w:t>
            </w:r>
            <w:proofErr w:type="spellEnd"/>
            <w:proofErr w:type="gramStart"/>
            <w:r w:rsidRPr="007771DA">
              <w:rPr>
                <w:snapToGrid w:val="0"/>
                <w:sz w:val="20"/>
                <w:lang w:val="en-CA"/>
              </w:rPr>
              <w:t>./</w:t>
            </w:r>
            <w:proofErr w:type="gramEnd"/>
            <w:r w:rsidRPr="007771DA">
              <w:rPr>
                <w:snapToGrid w:val="0"/>
                <w:sz w:val="20"/>
                <w:lang w:val="en-CA"/>
              </w:rPr>
              <w:t xml:space="preserve">ha. Overall it was concluded that there was a low risk to non-target arthropods for the representative use. </w:t>
            </w:r>
          </w:p>
          <w:p w:rsidR="0062726F" w:rsidRPr="007771DA" w:rsidRDefault="0062726F" w:rsidP="000F357C">
            <w:pPr>
              <w:spacing w:after="120"/>
              <w:rPr>
                <w:snapToGrid w:val="0"/>
                <w:sz w:val="20"/>
                <w:lang w:val="fr-CA"/>
              </w:rPr>
            </w:pPr>
            <w:r w:rsidRPr="007771DA">
              <w:rPr>
                <w:snapToGrid w:val="0"/>
                <w:sz w:val="20"/>
                <w:lang w:val="fr-CA"/>
              </w:rPr>
              <w:t>(UNEP/FAO/RC/CRC.11/INF/14.En, EFSA (2009), p35)</w:t>
            </w:r>
          </w:p>
        </w:tc>
      </w:tr>
      <w:tr w:rsidR="0062726F" w:rsidRPr="007771DA" w:rsidTr="00AB5350">
        <w:tc>
          <w:tcPr>
            <w:tcW w:w="709" w:type="dxa"/>
          </w:tcPr>
          <w:p w:rsidR="0062726F" w:rsidRPr="007771DA" w:rsidRDefault="0062726F" w:rsidP="0062726F">
            <w:pPr>
              <w:keepLines/>
              <w:jc w:val="both"/>
              <w:rPr>
                <w:b/>
                <w:sz w:val="20"/>
                <w:lang w:val="en-CA"/>
              </w:rPr>
            </w:pPr>
            <w:r w:rsidRPr="007771DA">
              <w:rPr>
                <w:b/>
                <w:sz w:val="20"/>
                <w:lang w:val="en-CA"/>
              </w:rPr>
              <w:t>4.2.4</w:t>
            </w:r>
          </w:p>
        </w:tc>
        <w:tc>
          <w:tcPr>
            <w:tcW w:w="1702" w:type="dxa"/>
          </w:tcPr>
          <w:p w:rsidR="0062726F" w:rsidRPr="007771DA" w:rsidRDefault="0062726F" w:rsidP="0062726F">
            <w:pPr>
              <w:spacing w:before="20" w:after="20"/>
              <w:jc w:val="both"/>
              <w:outlineLvl w:val="2"/>
              <w:rPr>
                <w:b/>
                <w:bCs/>
                <w:sz w:val="20"/>
                <w:lang w:val="en-CA"/>
              </w:rPr>
            </w:pPr>
            <w:r w:rsidRPr="007771DA">
              <w:rPr>
                <w:b/>
                <w:bCs/>
                <w:sz w:val="20"/>
                <w:lang w:val="en-CA"/>
              </w:rPr>
              <w:t>Earthworms</w:t>
            </w:r>
          </w:p>
        </w:tc>
        <w:tc>
          <w:tcPr>
            <w:tcW w:w="5952" w:type="dxa"/>
            <w:gridSpan w:val="2"/>
          </w:tcPr>
          <w:p w:rsidR="0062726F" w:rsidRPr="007771DA" w:rsidRDefault="0062726F" w:rsidP="000F357C">
            <w:pPr>
              <w:spacing w:after="40"/>
              <w:rPr>
                <w:b/>
                <w:sz w:val="20"/>
                <w:u w:val="single"/>
                <w:lang w:val="en-CA"/>
              </w:rPr>
            </w:pPr>
            <w:r w:rsidRPr="007771DA">
              <w:rPr>
                <w:b/>
                <w:sz w:val="20"/>
                <w:u w:val="single"/>
                <w:lang w:val="en-CA"/>
              </w:rPr>
              <w:t>European Union</w:t>
            </w:r>
          </w:p>
          <w:p w:rsidR="0062726F" w:rsidRPr="007771DA" w:rsidRDefault="0062726F" w:rsidP="000F357C">
            <w:pPr>
              <w:rPr>
                <w:snapToGrid w:val="0"/>
                <w:sz w:val="20"/>
                <w:lang w:val="en-CA"/>
              </w:rPr>
            </w:pPr>
            <w:r w:rsidRPr="007771DA">
              <w:rPr>
                <w:snapToGrid w:val="0"/>
                <w:sz w:val="20"/>
                <w:lang w:val="en-CA"/>
              </w:rPr>
              <w:t xml:space="preserve">Acute toxicity: </w:t>
            </w:r>
            <w:proofErr w:type="spellStart"/>
            <w:r w:rsidRPr="007771DA">
              <w:rPr>
                <w:snapToGrid w:val="0"/>
                <w:sz w:val="20"/>
                <w:lang w:val="en-CA"/>
              </w:rPr>
              <w:t>Carbosulfan</w:t>
            </w:r>
            <w:proofErr w:type="spellEnd"/>
            <w:r w:rsidRPr="007771DA">
              <w:rPr>
                <w:snapToGrid w:val="0"/>
                <w:sz w:val="20"/>
                <w:lang w:val="en-CA"/>
              </w:rPr>
              <w:t>, not available</w:t>
            </w:r>
          </w:p>
          <w:p w:rsidR="0062726F" w:rsidRPr="007771DA" w:rsidRDefault="0062726F" w:rsidP="000F357C">
            <w:pPr>
              <w:rPr>
                <w:snapToGrid w:val="0"/>
                <w:sz w:val="20"/>
                <w:lang w:val="en-CA"/>
              </w:rPr>
            </w:pPr>
            <w:r w:rsidRPr="007771DA">
              <w:rPr>
                <w:snapToGrid w:val="0"/>
                <w:sz w:val="20"/>
                <w:lang w:val="en-CA"/>
              </w:rPr>
              <w:t xml:space="preserve">Reproductive toxicity: </w:t>
            </w:r>
            <w:proofErr w:type="spellStart"/>
            <w:r w:rsidRPr="007771DA">
              <w:rPr>
                <w:snapToGrid w:val="0"/>
                <w:sz w:val="20"/>
                <w:lang w:val="en-CA"/>
              </w:rPr>
              <w:t>Carbosulfan</w:t>
            </w:r>
            <w:proofErr w:type="spellEnd"/>
            <w:r w:rsidRPr="007771DA">
              <w:rPr>
                <w:snapToGrid w:val="0"/>
                <w:sz w:val="20"/>
                <w:lang w:val="en-CA"/>
              </w:rPr>
              <w:t>, not available</w:t>
            </w:r>
          </w:p>
          <w:p w:rsidR="0062726F" w:rsidRPr="00E77C9F" w:rsidRDefault="0062726F" w:rsidP="000F357C">
            <w:pPr>
              <w:rPr>
                <w:snapToGrid w:val="0"/>
                <w:sz w:val="20"/>
                <w:lang w:val="en-CA"/>
              </w:rPr>
            </w:pPr>
            <w:r w:rsidRPr="00E77C9F">
              <w:rPr>
                <w:snapToGrid w:val="0"/>
                <w:sz w:val="20"/>
                <w:lang w:val="en-CA"/>
              </w:rPr>
              <w:t>(UNEP/FAO/CRC.11/7)</w:t>
            </w:r>
          </w:p>
          <w:p w:rsidR="0062726F" w:rsidRPr="00E77C9F" w:rsidRDefault="0062726F" w:rsidP="000F357C">
            <w:pPr>
              <w:rPr>
                <w:snapToGrid w:val="0"/>
                <w:sz w:val="20"/>
                <w:lang w:val="en-CA"/>
              </w:rPr>
            </w:pPr>
          </w:p>
          <w:p w:rsidR="0062726F" w:rsidRPr="00E77C9F" w:rsidRDefault="0062726F" w:rsidP="000F357C">
            <w:pPr>
              <w:rPr>
                <w:b/>
                <w:snapToGrid w:val="0"/>
                <w:sz w:val="20"/>
                <w:u w:val="single"/>
                <w:lang w:val="en-CA"/>
              </w:rPr>
            </w:pPr>
            <w:r w:rsidRPr="00E77C9F">
              <w:rPr>
                <w:b/>
                <w:snapToGrid w:val="0"/>
                <w:sz w:val="20"/>
                <w:u w:val="single"/>
                <w:lang w:val="en-CA"/>
              </w:rPr>
              <w:t>CILSS countries</w:t>
            </w:r>
          </w:p>
          <w:p w:rsidR="0062726F" w:rsidRPr="007771DA" w:rsidRDefault="0062726F" w:rsidP="00DE680C">
            <w:pPr>
              <w:rPr>
                <w:i/>
                <w:snapToGrid w:val="0"/>
                <w:sz w:val="20"/>
                <w:lang w:val="en-CA"/>
              </w:rPr>
            </w:pPr>
            <w:r w:rsidRPr="007771DA">
              <w:rPr>
                <w:snapToGrid w:val="0"/>
                <w:sz w:val="20"/>
                <w:lang w:val="en-CA"/>
              </w:rPr>
              <w:t>Acute 14 day LC</w:t>
            </w:r>
            <w:r w:rsidRPr="007771DA">
              <w:rPr>
                <w:snapToGrid w:val="0"/>
                <w:sz w:val="20"/>
                <w:vertAlign w:val="subscript"/>
                <w:lang w:val="en-CA"/>
              </w:rPr>
              <w:t>50</w:t>
            </w:r>
            <w:r w:rsidRPr="007771DA">
              <w:rPr>
                <w:snapToGrid w:val="0"/>
                <w:sz w:val="20"/>
                <w:lang w:val="en-CA"/>
              </w:rPr>
              <w:t xml:space="preserve">:  4.8 mg/kg </w:t>
            </w:r>
            <w:proofErr w:type="spellStart"/>
            <w:r w:rsidRPr="007771DA">
              <w:rPr>
                <w:i/>
                <w:snapToGrid w:val="0"/>
                <w:sz w:val="20"/>
                <w:lang w:val="en-CA"/>
              </w:rPr>
              <w:t>Lumbricus</w:t>
            </w:r>
            <w:proofErr w:type="spellEnd"/>
            <w:r w:rsidRPr="007771DA">
              <w:rPr>
                <w:i/>
                <w:snapToGrid w:val="0"/>
                <w:sz w:val="20"/>
                <w:lang w:val="en-CA"/>
              </w:rPr>
              <w:t xml:space="preserve"> </w:t>
            </w:r>
            <w:proofErr w:type="spellStart"/>
            <w:r w:rsidRPr="007771DA">
              <w:rPr>
                <w:i/>
                <w:snapToGrid w:val="0"/>
                <w:sz w:val="20"/>
                <w:lang w:val="en-CA"/>
              </w:rPr>
              <w:t>terrestris</w:t>
            </w:r>
            <w:proofErr w:type="spellEnd"/>
            <w:r w:rsidRPr="007771DA">
              <w:rPr>
                <w:snapToGrid w:val="0"/>
                <w:sz w:val="20"/>
                <w:lang w:val="en-CA"/>
              </w:rPr>
              <w:t xml:space="preserve"> (UNEP/FAO/RC/CRC.11/INF/15.En, PPDB (2014), p8)</w:t>
            </w:r>
          </w:p>
        </w:tc>
      </w:tr>
      <w:tr w:rsidR="0062726F" w:rsidRPr="00D954D7" w:rsidTr="00AB5350">
        <w:tc>
          <w:tcPr>
            <w:tcW w:w="709" w:type="dxa"/>
          </w:tcPr>
          <w:p w:rsidR="0062726F" w:rsidRPr="007771DA" w:rsidRDefault="0062726F" w:rsidP="0062726F">
            <w:pPr>
              <w:keepLines/>
              <w:jc w:val="both"/>
              <w:rPr>
                <w:b/>
                <w:sz w:val="20"/>
                <w:lang w:val="en-CA"/>
              </w:rPr>
            </w:pPr>
            <w:r w:rsidRPr="007771DA">
              <w:rPr>
                <w:b/>
                <w:sz w:val="20"/>
                <w:lang w:val="en-CA"/>
              </w:rPr>
              <w:t>4.2.5</w:t>
            </w:r>
          </w:p>
        </w:tc>
        <w:tc>
          <w:tcPr>
            <w:tcW w:w="1702" w:type="dxa"/>
          </w:tcPr>
          <w:p w:rsidR="0062726F" w:rsidRPr="007771DA" w:rsidRDefault="0062726F" w:rsidP="0062726F">
            <w:pPr>
              <w:spacing w:before="20" w:after="20"/>
              <w:jc w:val="both"/>
              <w:outlineLvl w:val="2"/>
              <w:rPr>
                <w:b/>
                <w:bCs/>
                <w:sz w:val="20"/>
                <w:lang w:val="en-CA"/>
              </w:rPr>
            </w:pPr>
            <w:r w:rsidRPr="007771DA">
              <w:rPr>
                <w:b/>
                <w:bCs/>
                <w:sz w:val="20"/>
                <w:lang w:val="en-CA"/>
              </w:rPr>
              <w:t>Soil microorganisms</w:t>
            </w:r>
          </w:p>
        </w:tc>
        <w:tc>
          <w:tcPr>
            <w:tcW w:w="5952" w:type="dxa"/>
            <w:gridSpan w:val="2"/>
          </w:tcPr>
          <w:p w:rsidR="0062726F" w:rsidRPr="007771DA" w:rsidRDefault="0062726F" w:rsidP="000F357C">
            <w:pPr>
              <w:spacing w:after="40"/>
              <w:rPr>
                <w:b/>
                <w:sz w:val="20"/>
                <w:u w:val="single"/>
                <w:lang w:val="en-CA"/>
              </w:rPr>
            </w:pPr>
            <w:r w:rsidRPr="007771DA">
              <w:rPr>
                <w:b/>
                <w:sz w:val="20"/>
                <w:u w:val="single"/>
                <w:lang w:val="en-CA"/>
              </w:rPr>
              <w:t>European Union</w:t>
            </w:r>
          </w:p>
          <w:p w:rsidR="0062726F" w:rsidRPr="007771DA" w:rsidRDefault="0062726F" w:rsidP="000F357C">
            <w:pPr>
              <w:rPr>
                <w:snapToGrid w:val="0"/>
                <w:sz w:val="20"/>
                <w:lang w:val="en-CA"/>
              </w:rPr>
            </w:pPr>
            <w:r w:rsidRPr="007771DA">
              <w:rPr>
                <w:snapToGrid w:val="0"/>
                <w:sz w:val="20"/>
                <w:lang w:val="en-CA"/>
              </w:rPr>
              <w:t>Nitrogen mineralization (</w:t>
            </w:r>
            <w:proofErr w:type="spellStart"/>
            <w:r w:rsidRPr="007771DA">
              <w:rPr>
                <w:snapToGrid w:val="0"/>
                <w:sz w:val="20"/>
                <w:lang w:val="en-CA"/>
              </w:rPr>
              <w:t>carbosulfan</w:t>
            </w:r>
            <w:proofErr w:type="spellEnd"/>
            <w:r w:rsidRPr="007771DA">
              <w:rPr>
                <w:snapToGrid w:val="0"/>
                <w:sz w:val="20"/>
                <w:lang w:val="en-CA"/>
              </w:rPr>
              <w:t>):</w:t>
            </w:r>
          </w:p>
          <w:p w:rsidR="0062726F" w:rsidRPr="007771DA" w:rsidRDefault="0062726F" w:rsidP="000F357C">
            <w:pPr>
              <w:ind w:left="720"/>
              <w:rPr>
                <w:snapToGrid w:val="0"/>
                <w:sz w:val="20"/>
                <w:lang w:val="en-CA"/>
              </w:rPr>
            </w:pPr>
            <w:r w:rsidRPr="007771DA">
              <w:rPr>
                <w:snapToGrid w:val="0"/>
                <w:sz w:val="20"/>
                <w:lang w:val="en-CA"/>
              </w:rPr>
              <w:t xml:space="preserve">+2.16 % effect at day 28 at 10.0 mg Marshal 10G/kg </w:t>
            </w:r>
            <w:proofErr w:type="spellStart"/>
            <w:r w:rsidRPr="007771DA">
              <w:rPr>
                <w:snapToGrid w:val="0"/>
                <w:sz w:val="20"/>
                <w:lang w:val="en-CA"/>
              </w:rPr>
              <w:t>d.w</w:t>
            </w:r>
            <w:proofErr w:type="spellEnd"/>
            <w:r w:rsidRPr="007771DA">
              <w:rPr>
                <w:snapToGrid w:val="0"/>
                <w:sz w:val="20"/>
                <w:lang w:val="en-CA"/>
              </w:rPr>
              <w:t>. soil (7.5 kg Marshal  10G/ha)</w:t>
            </w:r>
          </w:p>
          <w:p w:rsidR="0062726F" w:rsidRPr="007771DA" w:rsidRDefault="0062726F" w:rsidP="000F357C">
            <w:pPr>
              <w:ind w:left="720"/>
              <w:rPr>
                <w:snapToGrid w:val="0"/>
                <w:sz w:val="20"/>
                <w:lang w:val="en-CA"/>
              </w:rPr>
            </w:pPr>
            <w:r w:rsidRPr="007771DA">
              <w:rPr>
                <w:snapToGrid w:val="0"/>
                <w:sz w:val="20"/>
                <w:lang w:val="en-CA"/>
              </w:rPr>
              <w:t xml:space="preserve">+11.5 % effect at day 28 at 50.0 mg Marshal 10G/kg </w:t>
            </w:r>
            <w:proofErr w:type="spellStart"/>
            <w:r w:rsidRPr="007771DA">
              <w:rPr>
                <w:snapToGrid w:val="0"/>
                <w:sz w:val="20"/>
                <w:lang w:val="en-CA"/>
              </w:rPr>
              <w:t>d.w</w:t>
            </w:r>
            <w:proofErr w:type="spellEnd"/>
            <w:r w:rsidRPr="007771DA">
              <w:rPr>
                <w:snapToGrid w:val="0"/>
                <w:sz w:val="20"/>
                <w:lang w:val="en-CA"/>
              </w:rPr>
              <w:t>. soil (37.5 kg Marshal 10G/ha)</w:t>
            </w:r>
          </w:p>
          <w:p w:rsidR="0062726F" w:rsidRPr="007771DA" w:rsidRDefault="0062726F" w:rsidP="000F357C">
            <w:pPr>
              <w:rPr>
                <w:snapToGrid w:val="0"/>
                <w:sz w:val="20"/>
                <w:lang w:val="en-CA"/>
              </w:rPr>
            </w:pPr>
            <w:r w:rsidRPr="007771DA">
              <w:rPr>
                <w:snapToGrid w:val="0"/>
                <w:sz w:val="20"/>
                <w:lang w:val="en-CA"/>
              </w:rPr>
              <w:t>Carbon mineralization (</w:t>
            </w:r>
            <w:proofErr w:type="spellStart"/>
            <w:r w:rsidRPr="007771DA">
              <w:rPr>
                <w:snapToGrid w:val="0"/>
                <w:sz w:val="20"/>
                <w:lang w:val="en-CA"/>
              </w:rPr>
              <w:t>carbosulfan</w:t>
            </w:r>
            <w:proofErr w:type="spellEnd"/>
            <w:r w:rsidRPr="007771DA">
              <w:rPr>
                <w:snapToGrid w:val="0"/>
                <w:sz w:val="20"/>
                <w:lang w:val="en-CA"/>
              </w:rPr>
              <w:t>)</w:t>
            </w:r>
          </w:p>
          <w:p w:rsidR="0062726F" w:rsidRPr="007771DA" w:rsidRDefault="0062726F" w:rsidP="000F357C">
            <w:pPr>
              <w:ind w:left="720"/>
              <w:rPr>
                <w:snapToGrid w:val="0"/>
                <w:sz w:val="20"/>
                <w:lang w:val="en-CA"/>
              </w:rPr>
            </w:pPr>
            <w:r w:rsidRPr="007771DA">
              <w:rPr>
                <w:snapToGrid w:val="0"/>
                <w:sz w:val="20"/>
                <w:lang w:val="en-CA"/>
              </w:rPr>
              <w:t xml:space="preserve">-4.13 % effect at day 28 at 10.0 mg Marshal10G/kg </w:t>
            </w:r>
            <w:proofErr w:type="spellStart"/>
            <w:r w:rsidRPr="007771DA">
              <w:rPr>
                <w:snapToGrid w:val="0"/>
                <w:sz w:val="20"/>
                <w:lang w:val="en-CA"/>
              </w:rPr>
              <w:t>d.w</w:t>
            </w:r>
            <w:proofErr w:type="spellEnd"/>
            <w:r w:rsidRPr="007771DA">
              <w:rPr>
                <w:snapToGrid w:val="0"/>
                <w:sz w:val="20"/>
                <w:lang w:val="en-CA"/>
              </w:rPr>
              <w:t>. soil (7.5 kg Marshal10G/ha)</w:t>
            </w:r>
          </w:p>
          <w:p w:rsidR="0062726F" w:rsidRPr="007771DA" w:rsidRDefault="0062726F" w:rsidP="000F357C">
            <w:pPr>
              <w:ind w:left="720"/>
              <w:rPr>
                <w:snapToGrid w:val="0"/>
                <w:sz w:val="20"/>
                <w:lang w:val="en-CA"/>
              </w:rPr>
            </w:pPr>
            <w:r w:rsidRPr="007771DA">
              <w:rPr>
                <w:snapToGrid w:val="0"/>
                <w:sz w:val="20"/>
                <w:lang w:val="en-CA"/>
              </w:rPr>
              <w:t xml:space="preserve">-7.71 % effect at day 28 at 50.0 mg Marshal 10G/kg </w:t>
            </w:r>
            <w:proofErr w:type="spellStart"/>
            <w:r w:rsidRPr="007771DA">
              <w:rPr>
                <w:snapToGrid w:val="0"/>
                <w:sz w:val="20"/>
                <w:lang w:val="en-CA"/>
              </w:rPr>
              <w:t>d.w</w:t>
            </w:r>
            <w:proofErr w:type="spellEnd"/>
            <w:r w:rsidRPr="007771DA">
              <w:rPr>
                <w:snapToGrid w:val="0"/>
                <w:sz w:val="20"/>
                <w:lang w:val="en-CA"/>
              </w:rPr>
              <w:t>. soil (37.5 kg Marshal10G/ha)</w:t>
            </w:r>
          </w:p>
          <w:p w:rsidR="0062726F" w:rsidRPr="007771DA" w:rsidRDefault="0062726F" w:rsidP="00AB5350">
            <w:pPr>
              <w:spacing w:after="120"/>
              <w:rPr>
                <w:snapToGrid w:val="0"/>
                <w:sz w:val="20"/>
                <w:lang w:val="fr-CA"/>
              </w:rPr>
            </w:pPr>
            <w:r w:rsidRPr="007771DA">
              <w:rPr>
                <w:snapToGrid w:val="0"/>
                <w:sz w:val="20"/>
                <w:lang w:val="fr-CA"/>
              </w:rPr>
              <w:t>(UNEP/FAO/RC/CRC.11/INF/14.En, EFSA (2009), p106)</w:t>
            </w:r>
          </w:p>
          <w:p w:rsidR="0062726F" w:rsidRPr="007771DA" w:rsidRDefault="0062726F" w:rsidP="000F357C">
            <w:pPr>
              <w:rPr>
                <w:snapToGrid w:val="0"/>
                <w:sz w:val="20"/>
                <w:lang w:val="en-CA"/>
              </w:rPr>
            </w:pPr>
            <w:r w:rsidRPr="007771DA">
              <w:rPr>
                <w:snapToGrid w:val="0"/>
                <w:sz w:val="20"/>
                <w:lang w:val="en-CA"/>
              </w:rPr>
              <w:t>Nitrogen mineralization: (</w:t>
            </w:r>
            <w:proofErr w:type="spellStart"/>
            <w:r w:rsidRPr="007771DA">
              <w:rPr>
                <w:snapToGrid w:val="0"/>
                <w:sz w:val="20"/>
                <w:lang w:val="en-CA"/>
              </w:rPr>
              <w:t>carbofuran</w:t>
            </w:r>
            <w:proofErr w:type="spellEnd"/>
            <w:r w:rsidRPr="007771DA">
              <w:rPr>
                <w:snapToGrid w:val="0"/>
                <w:sz w:val="20"/>
                <w:lang w:val="en-CA"/>
              </w:rPr>
              <w:t>) No effect after 28 days at the application</w:t>
            </w:r>
          </w:p>
          <w:p w:rsidR="0062726F" w:rsidRPr="007771DA" w:rsidRDefault="0062726F" w:rsidP="00AB5350">
            <w:pPr>
              <w:spacing w:after="120"/>
              <w:rPr>
                <w:snapToGrid w:val="0"/>
                <w:sz w:val="20"/>
                <w:lang w:val="en-CA"/>
              </w:rPr>
            </w:pPr>
            <w:r w:rsidRPr="007771DA">
              <w:rPr>
                <w:snapToGrid w:val="0"/>
                <w:sz w:val="20"/>
                <w:lang w:val="en-CA"/>
              </w:rPr>
              <w:t xml:space="preserve">rates of 16 and 80 mg </w:t>
            </w:r>
            <w:proofErr w:type="spellStart"/>
            <w:r w:rsidRPr="007771DA">
              <w:rPr>
                <w:snapToGrid w:val="0"/>
                <w:sz w:val="20"/>
                <w:lang w:val="en-CA"/>
              </w:rPr>
              <w:t>Furadan</w:t>
            </w:r>
            <w:proofErr w:type="spellEnd"/>
            <w:r w:rsidRPr="007771DA">
              <w:rPr>
                <w:snapToGrid w:val="0"/>
                <w:sz w:val="20"/>
                <w:lang w:val="en-CA"/>
              </w:rPr>
              <w:t xml:space="preserve"> 5 G/kg soil (0.8 and 4 mg </w:t>
            </w:r>
            <w:proofErr w:type="spellStart"/>
            <w:r w:rsidRPr="007771DA">
              <w:rPr>
                <w:snapToGrid w:val="0"/>
                <w:sz w:val="20"/>
                <w:lang w:val="en-CA"/>
              </w:rPr>
              <w:t>carbofuran</w:t>
            </w:r>
            <w:proofErr w:type="spellEnd"/>
            <w:r w:rsidRPr="007771DA">
              <w:rPr>
                <w:snapToGrid w:val="0"/>
                <w:sz w:val="20"/>
                <w:lang w:val="en-CA"/>
              </w:rPr>
              <w:t>/kg soil)</w:t>
            </w:r>
          </w:p>
          <w:p w:rsidR="0062726F" w:rsidRPr="007771DA" w:rsidRDefault="0062726F" w:rsidP="000F357C">
            <w:pPr>
              <w:rPr>
                <w:snapToGrid w:val="0"/>
                <w:sz w:val="20"/>
                <w:lang w:val="en-CA"/>
              </w:rPr>
            </w:pPr>
            <w:r w:rsidRPr="007771DA">
              <w:rPr>
                <w:snapToGrid w:val="0"/>
                <w:sz w:val="20"/>
                <w:lang w:val="en-CA"/>
              </w:rPr>
              <w:t>Carbon mineralization: (</w:t>
            </w:r>
            <w:proofErr w:type="spellStart"/>
            <w:r w:rsidRPr="007771DA">
              <w:rPr>
                <w:snapToGrid w:val="0"/>
                <w:sz w:val="20"/>
                <w:lang w:val="en-CA"/>
              </w:rPr>
              <w:t>carbofuran</w:t>
            </w:r>
            <w:proofErr w:type="spellEnd"/>
            <w:r w:rsidRPr="007771DA">
              <w:rPr>
                <w:snapToGrid w:val="0"/>
                <w:sz w:val="20"/>
                <w:lang w:val="en-CA"/>
              </w:rPr>
              <w:t>) No effect after 28 days at the application rates</w:t>
            </w:r>
          </w:p>
          <w:p w:rsidR="0062726F" w:rsidRPr="007771DA" w:rsidRDefault="0062726F" w:rsidP="000F357C">
            <w:pPr>
              <w:rPr>
                <w:snapToGrid w:val="0"/>
                <w:sz w:val="20"/>
                <w:lang w:val="en-CA"/>
              </w:rPr>
            </w:pPr>
            <w:r w:rsidRPr="007771DA">
              <w:rPr>
                <w:snapToGrid w:val="0"/>
                <w:sz w:val="20"/>
                <w:lang w:val="en-CA"/>
              </w:rPr>
              <w:t xml:space="preserve">of 16 and 80 mg </w:t>
            </w:r>
            <w:proofErr w:type="spellStart"/>
            <w:r w:rsidRPr="007771DA">
              <w:rPr>
                <w:snapToGrid w:val="0"/>
                <w:sz w:val="20"/>
                <w:lang w:val="en-CA"/>
              </w:rPr>
              <w:t>Furadan</w:t>
            </w:r>
            <w:proofErr w:type="spellEnd"/>
            <w:r w:rsidRPr="007771DA">
              <w:rPr>
                <w:snapToGrid w:val="0"/>
                <w:sz w:val="20"/>
                <w:lang w:val="en-CA"/>
              </w:rPr>
              <w:t xml:space="preserve"> 5 G/kg soil (0.8 and 4 mg </w:t>
            </w:r>
            <w:proofErr w:type="spellStart"/>
            <w:r w:rsidRPr="007771DA">
              <w:rPr>
                <w:snapToGrid w:val="0"/>
                <w:sz w:val="20"/>
                <w:lang w:val="en-CA"/>
              </w:rPr>
              <w:t>carbofuran</w:t>
            </w:r>
            <w:proofErr w:type="spellEnd"/>
            <w:r w:rsidRPr="007771DA">
              <w:rPr>
                <w:snapToGrid w:val="0"/>
                <w:sz w:val="20"/>
                <w:lang w:val="en-CA"/>
              </w:rPr>
              <w:t>/kg soil)</w:t>
            </w:r>
          </w:p>
          <w:p w:rsidR="0062726F" w:rsidRPr="007771DA" w:rsidRDefault="0062726F" w:rsidP="00AB5350">
            <w:pPr>
              <w:spacing w:after="120"/>
              <w:rPr>
                <w:snapToGrid w:val="0"/>
                <w:sz w:val="20"/>
                <w:lang w:val="fr-CA"/>
              </w:rPr>
            </w:pPr>
            <w:r w:rsidRPr="007771DA">
              <w:rPr>
                <w:snapToGrid w:val="0"/>
                <w:sz w:val="20"/>
                <w:lang w:val="fr-CA"/>
              </w:rPr>
              <w:t>(UNEP/FAO/RC/CRC.11/INF/14.En, EFSA (2006), p82)</w:t>
            </w:r>
          </w:p>
          <w:p w:rsidR="0062726F" w:rsidRPr="007771DA" w:rsidRDefault="0062726F" w:rsidP="000F357C">
            <w:pPr>
              <w:rPr>
                <w:snapToGrid w:val="0"/>
                <w:sz w:val="20"/>
                <w:lang w:val="en-CA"/>
              </w:rPr>
            </w:pPr>
            <w:r w:rsidRPr="007771DA">
              <w:rPr>
                <w:snapToGrid w:val="0"/>
                <w:sz w:val="20"/>
                <w:lang w:val="en-CA"/>
              </w:rPr>
              <w:t xml:space="preserve">The risk to soil micro-organisms was considered as low since no significant effects on nitrification and soil respiration were observed in a study with the formulation Marshal 10G at concentrations 5 times greater than the initial </w:t>
            </w:r>
            <w:proofErr w:type="spellStart"/>
            <w:r w:rsidRPr="007771DA">
              <w:rPr>
                <w:snapToGrid w:val="0"/>
                <w:sz w:val="20"/>
                <w:lang w:val="en-CA"/>
              </w:rPr>
              <w:t>PEC</w:t>
            </w:r>
            <w:r w:rsidRPr="007771DA">
              <w:rPr>
                <w:snapToGrid w:val="0"/>
                <w:sz w:val="20"/>
                <w:vertAlign w:val="subscript"/>
                <w:lang w:val="en-CA"/>
              </w:rPr>
              <w:t>soil</w:t>
            </w:r>
            <w:proofErr w:type="spellEnd"/>
            <w:r w:rsidRPr="007771DA">
              <w:rPr>
                <w:snapToGrid w:val="0"/>
                <w:sz w:val="20"/>
                <w:lang w:val="en-CA"/>
              </w:rPr>
              <w:t xml:space="preserve"> (application rates up to 50 mg product/kg soil which corresponds to about 5 mg </w:t>
            </w:r>
            <w:proofErr w:type="spellStart"/>
            <w:r w:rsidRPr="007771DA">
              <w:rPr>
                <w:snapToGrid w:val="0"/>
                <w:sz w:val="20"/>
                <w:lang w:val="en-CA"/>
              </w:rPr>
              <w:t>carbosulfan</w:t>
            </w:r>
            <w:proofErr w:type="spellEnd"/>
            <w:r w:rsidRPr="007771DA">
              <w:rPr>
                <w:snapToGrid w:val="0"/>
                <w:sz w:val="20"/>
                <w:lang w:val="en-CA"/>
              </w:rPr>
              <w:t xml:space="preserve">/kg soil). </w:t>
            </w:r>
          </w:p>
          <w:p w:rsidR="0062726F" w:rsidRPr="007771DA" w:rsidRDefault="0062726F" w:rsidP="00AB5350">
            <w:pPr>
              <w:spacing w:after="120"/>
              <w:rPr>
                <w:snapToGrid w:val="0"/>
                <w:sz w:val="20"/>
                <w:lang w:val="fr-CA"/>
              </w:rPr>
            </w:pPr>
            <w:r w:rsidRPr="007771DA">
              <w:rPr>
                <w:snapToGrid w:val="0"/>
                <w:sz w:val="20"/>
                <w:lang w:val="fr-CA"/>
              </w:rPr>
              <w:t>(UNEP/FAO/RC/CRC.11/INF/14.En, EFSA (2009), p36)</w:t>
            </w:r>
          </w:p>
        </w:tc>
      </w:tr>
      <w:tr w:rsidR="0062726F" w:rsidRPr="007771DA" w:rsidTr="00AB5350">
        <w:tc>
          <w:tcPr>
            <w:tcW w:w="709" w:type="dxa"/>
          </w:tcPr>
          <w:p w:rsidR="0062726F" w:rsidRPr="007771DA" w:rsidRDefault="0062726F" w:rsidP="000F357C">
            <w:pPr>
              <w:jc w:val="both"/>
              <w:rPr>
                <w:b/>
                <w:sz w:val="20"/>
                <w:lang w:val="en-CA"/>
              </w:rPr>
            </w:pPr>
            <w:r w:rsidRPr="007771DA">
              <w:rPr>
                <w:b/>
                <w:sz w:val="20"/>
                <w:lang w:val="en-CA"/>
              </w:rPr>
              <w:t>4.2.6</w:t>
            </w:r>
          </w:p>
        </w:tc>
        <w:tc>
          <w:tcPr>
            <w:tcW w:w="1702" w:type="dxa"/>
          </w:tcPr>
          <w:p w:rsidR="0062726F" w:rsidRPr="007771DA" w:rsidRDefault="0062726F" w:rsidP="000F357C">
            <w:pPr>
              <w:spacing w:before="20" w:after="20"/>
              <w:jc w:val="both"/>
              <w:outlineLvl w:val="2"/>
              <w:rPr>
                <w:b/>
                <w:bCs/>
                <w:sz w:val="20"/>
                <w:lang w:val="en-CA"/>
              </w:rPr>
            </w:pPr>
            <w:r w:rsidRPr="007771DA">
              <w:rPr>
                <w:b/>
                <w:bCs/>
                <w:sz w:val="20"/>
                <w:lang w:val="en-CA"/>
              </w:rPr>
              <w:t>Terrestrial plants</w:t>
            </w:r>
          </w:p>
        </w:tc>
        <w:tc>
          <w:tcPr>
            <w:tcW w:w="5952" w:type="dxa"/>
            <w:gridSpan w:val="2"/>
          </w:tcPr>
          <w:p w:rsidR="0062726F" w:rsidRPr="007771DA" w:rsidRDefault="0062726F" w:rsidP="000F357C">
            <w:pPr>
              <w:spacing w:after="40"/>
              <w:rPr>
                <w:b/>
                <w:sz w:val="20"/>
                <w:u w:val="single"/>
                <w:lang w:val="en-CA"/>
              </w:rPr>
            </w:pPr>
            <w:r w:rsidRPr="007771DA">
              <w:rPr>
                <w:b/>
                <w:sz w:val="20"/>
                <w:u w:val="single"/>
                <w:lang w:val="en-CA"/>
              </w:rPr>
              <w:t>European Union</w:t>
            </w:r>
          </w:p>
          <w:p w:rsidR="0062726F" w:rsidRPr="007771DA" w:rsidRDefault="0062726F" w:rsidP="00AB5350">
            <w:pPr>
              <w:spacing w:after="120"/>
              <w:rPr>
                <w:snapToGrid w:val="0"/>
                <w:sz w:val="20"/>
                <w:lang w:val="en-CA"/>
              </w:rPr>
            </w:pPr>
            <w:r w:rsidRPr="007771DA">
              <w:rPr>
                <w:snapToGrid w:val="0"/>
                <w:sz w:val="20"/>
                <w:lang w:val="en-CA"/>
              </w:rPr>
              <w:t>No effects on seedling emergence were observed in a study with 2</w:t>
            </w:r>
            <w:r w:rsidR="00AB5350">
              <w:rPr>
                <w:snapToGrid w:val="0"/>
                <w:sz w:val="20"/>
                <w:lang w:val="en-CA"/>
              </w:rPr>
              <w:t> </w:t>
            </w:r>
            <w:r w:rsidRPr="007771DA">
              <w:rPr>
                <w:snapToGrid w:val="0"/>
                <w:sz w:val="20"/>
                <w:lang w:val="en-CA"/>
              </w:rPr>
              <w:t xml:space="preserve">monocotyledonous and 4 dicotyledonous plant species. Reduced shoot weight was observed in the study at high application rates </w:t>
            </w:r>
            <w:r w:rsidR="00AB5350">
              <w:rPr>
                <w:snapToGrid w:val="0"/>
                <w:sz w:val="20"/>
                <w:lang w:val="en-CA"/>
              </w:rPr>
              <w:br/>
            </w:r>
            <w:r w:rsidRPr="007771DA">
              <w:rPr>
                <w:snapToGrid w:val="0"/>
                <w:sz w:val="20"/>
                <w:lang w:val="en-CA"/>
              </w:rPr>
              <w:t xml:space="preserve">(1.5 kg </w:t>
            </w:r>
            <w:proofErr w:type="spellStart"/>
            <w:r w:rsidRPr="007771DA">
              <w:rPr>
                <w:snapToGrid w:val="0"/>
                <w:sz w:val="20"/>
                <w:lang w:val="en-CA"/>
              </w:rPr>
              <w:t>a.s</w:t>
            </w:r>
            <w:proofErr w:type="spellEnd"/>
            <w:proofErr w:type="gramStart"/>
            <w:r w:rsidRPr="007771DA">
              <w:rPr>
                <w:snapToGrid w:val="0"/>
                <w:sz w:val="20"/>
                <w:lang w:val="en-CA"/>
              </w:rPr>
              <w:t>./</w:t>
            </w:r>
            <w:proofErr w:type="gramEnd"/>
            <w:r w:rsidRPr="007771DA">
              <w:rPr>
                <w:snapToGrid w:val="0"/>
                <w:sz w:val="20"/>
                <w:lang w:val="en-CA"/>
              </w:rPr>
              <w:t>ha). The risk to non-target plants in the off-field area is considered as negligible due to the application method (in-furrow application of granules) (UNEP/FAO/RC/CRC.11/INF/14.En, EFSA (2009), p36).</w:t>
            </w:r>
          </w:p>
        </w:tc>
      </w:tr>
      <w:tr w:rsidR="0062726F" w:rsidRPr="007771DA" w:rsidTr="00AB5350">
        <w:trPr>
          <w:cantSplit/>
        </w:trPr>
        <w:tc>
          <w:tcPr>
            <w:tcW w:w="709" w:type="dxa"/>
            <w:tcBorders>
              <w:bottom w:val="single" w:sz="4" w:space="0" w:color="auto"/>
            </w:tcBorders>
          </w:tcPr>
          <w:p w:rsidR="0062726F" w:rsidRPr="007771DA" w:rsidRDefault="0062726F" w:rsidP="00AB5350">
            <w:pPr>
              <w:spacing w:before="40" w:after="60"/>
              <w:jc w:val="both"/>
              <w:outlineLvl w:val="0"/>
              <w:rPr>
                <w:b/>
                <w:bCs/>
                <w:kern w:val="28"/>
                <w:sz w:val="24"/>
                <w:szCs w:val="29"/>
                <w:lang w:val="en-CA"/>
              </w:rPr>
            </w:pPr>
            <w:r w:rsidRPr="007771DA">
              <w:rPr>
                <w:b/>
                <w:bCs/>
                <w:kern w:val="28"/>
                <w:sz w:val="24"/>
                <w:szCs w:val="29"/>
                <w:lang w:val="en-CA"/>
              </w:rPr>
              <w:t>5</w:t>
            </w:r>
          </w:p>
        </w:tc>
        <w:tc>
          <w:tcPr>
            <w:tcW w:w="7654" w:type="dxa"/>
            <w:gridSpan w:val="3"/>
            <w:tcBorders>
              <w:bottom w:val="single" w:sz="4" w:space="0" w:color="auto"/>
            </w:tcBorders>
          </w:tcPr>
          <w:p w:rsidR="0062726F" w:rsidRPr="007771DA" w:rsidRDefault="0062726F" w:rsidP="00AB5350">
            <w:pPr>
              <w:spacing w:before="40" w:after="60"/>
              <w:jc w:val="both"/>
              <w:outlineLvl w:val="0"/>
              <w:rPr>
                <w:b/>
                <w:bCs/>
                <w:i/>
                <w:snapToGrid w:val="0"/>
                <w:kern w:val="28"/>
                <w:sz w:val="24"/>
                <w:szCs w:val="29"/>
                <w:u w:val="single"/>
                <w:lang w:val="en-CA"/>
              </w:rPr>
            </w:pPr>
            <w:r w:rsidRPr="007771DA">
              <w:rPr>
                <w:b/>
                <w:bCs/>
                <w:kern w:val="28"/>
                <w:sz w:val="24"/>
                <w:szCs w:val="29"/>
                <w:lang w:val="en-CA"/>
              </w:rPr>
              <w:t xml:space="preserve">Environmental Exposure/Risk Evaluation </w:t>
            </w:r>
          </w:p>
        </w:tc>
      </w:tr>
      <w:tr w:rsidR="0062726F" w:rsidRPr="00D954D7" w:rsidTr="00AB5350">
        <w:tc>
          <w:tcPr>
            <w:tcW w:w="709" w:type="dxa"/>
            <w:tcBorders>
              <w:top w:val="single" w:sz="4" w:space="0" w:color="auto"/>
            </w:tcBorders>
          </w:tcPr>
          <w:p w:rsidR="0062726F" w:rsidRPr="007771DA" w:rsidRDefault="0062726F" w:rsidP="00AB5350">
            <w:pPr>
              <w:jc w:val="both"/>
              <w:rPr>
                <w:b/>
                <w:sz w:val="20"/>
                <w:lang w:val="en-CA"/>
              </w:rPr>
            </w:pPr>
            <w:r w:rsidRPr="007771DA">
              <w:rPr>
                <w:b/>
                <w:sz w:val="20"/>
                <w:lang w:val="en-CA"/>
              </w:rPr>
              <w:t>5.1</w:t>
            </w:r>
          </w:p>
        </w:tc>
        <w:tc>
          <w:tcPr>
            <w:tcW w:w="1702" w:type="dxa"/>
            <w:tcBorders>
              <w:top w:val="single" w:sz="4" w:space="0" w:color="auto"/>
            </w:tcBorders>
          </w:tcPr>
          <w:p w:rsidR="0062726F" w:rsidRPr="007771DA" w:rsidRDefault="0062726F" w:rsidP="00AB5350">
            <w:pPr>
              <w:spacing w:before="20" w:after="20"/>
              <w:outlineLvl w:val="2"/>
              <w:rPr>
                <w:b/>
                <w:bCs/>
                <w:sz w:val="20"/>
                <w:lang w:val="en-CA"/>
              </w:rPr>
            </w:pPr>
            <w:r w:rsidRPr="007771DA">
              <w:rPr>
                <w:b/>
                <w:bCs/>
                <w:sz w:val="20"/>
                <w:lang w:val="en-CA"/>
              </w:rPr>
              <w:t>Terrestrial vertebrates</w:t>
            </w:r>
          </w:p>
        </w:tc>
        <w:tc>
          <w:tcPr>
            <w:tcW w:w="5952" w:type="dxa"/>
            <w:gridSpan w:val="2"/>
            <w:tcBorders>
              <w:top w:val="single" w:sz="4" w:space="0" w:color="auto"/>
            </w:tcBorders>
          </w:tcPr>
          <w:p w:rsidR="0062726F" w:rsidRPr="007771DA" w:rsidRDefault="0062726F" w:rsidP="00AB5350">
            <w:pPr>
              <w:rPr>
                <w:snapToGrid w:val="0"/>
                <w:sz w:val="20"/>
                <w:u w:val="single"/>
                <w:lang w:val="en-CA"/>
              </w:rPr>
            </w:pPr>
            <w:r w:rsidRPr="007771DA">
              <w:rPr>
                <w:b/>
                <w:sz w:val="20"/>
                <w:u w:val="single"/>
                <w:lang w:val="en-CA"/>
              </w:rPr>
              <w:t>European Union</w:t>
            </w:r>
          </w:p>
          <w:p w:rsidR="0062726F" w:rsidRPr="007771DA" w:rsidRDefault="0062726F" w:rsidP="00AB5350">
            <w:pPr>
              <w:rPr>
                <w:snapToGrid w:val="0"/>
                <w:sz w:val="20"/>
                <w:lang w:val="en-CA"/>
              </w:rPr>
            </w:pPr>
            <w:r w:rsidRPr="007771DA">
              <w:rPr>
                <w:snapToGrid w:val="0"/>
                <w:sz w:val="20"/>
                <w:lang w:val="en-CA"/>
              </w:rPr>
              <w:t xml:space="preserve">Acute, short-term dietary and reproductive toxicity studies are available to assess the risk from </w:t>
            </w:r>
            <w:proofErr w:type="spellStart"/>
            <w:r w:rsidRPr="007771DA">
              <w:rPr>
                <w:snapToGrid w:val="0"/>
                <w:sz w:val="20"/>
                <w:lang w:val="en-CA"/>
              </w:rPr>
              <w:t>carbosulfan</w:t>
            </w:r>
            <w:proofErr w:type="spellEnd"/>
            <w:r w:rsidRPr="007771DA">
              <w:rPr>
                <w:snapToGrid w:val="0"/>
                <w:sz w:val="20"/>
                <w:lang w:val="en-CA"/>
              </w:rPr>
              <w:t>. An acute bird study with the formulation MARCHAL 25 CS is also available that indicates that this formulation might be somewhat more toxic than what is expected from the content of the active substance. No study with the granular formulation was available in the Draft Assessment Report.</w:t>
            </w:r>
          </w:p>
          <w:p w:rsidR="0062726F" w:rsidRPr="007771DA" w:rsidRDefault="0062726F" w:rsidP="00AB5350">
            <w:pPr>
              <w:rPr>
                <w:snapToGrid w:val="0"/>
                <w:sz w:val="20"/>
                <w:lang w:val="en-CA"/>
              </w:rPr>
            </w:pPr>
            <w:r w:rsidRPr="007771DA">
              <w:rPr>
                <w:snapToGrid w:val="0"/>
                <w:sz w:val="20"/>
                <w:lang w:val="en-CA"/>
              </w:rPr>
              <w:t xml:space="preserve">The proposed representative uses of </w:t>
            </w:r>
            <w:proofErr w:type="spellStart"/>
            <w:r w:rsidRPr="007771DA">
              <w:rPr>
                <w:snapToGrid w:val="0"/>
                <w:sz w:val="20"/>
                <w:lang w:val="en-CA"/>
              </w:rPr>
              <w:t>carbosulfan</w:t>
            </w:r>
            <w:proofErr w:type="spellEnd"/>
            <w:r w:rsidRPr="007771DA">
              <w:rPr>
                <w:snapToGrid w:val="0"/>
                <w:sz w:val="20"/>
                <w:lang w:val="en-CA"/>
              </w:rPr>
              <w:t xml:space="preserve"> are as insecticide with foliar application of the product MARCHAL 25 CS in cotton and citrus, and application of the </w:t>
            </w:r>
            <w:proofErr w:type="gramStart"/>
            <w:r w:rsidRPr="007771DA">
              <w:rPr>
                <w:snapToGrid w:val="0"/>
                <w:sz w:val="20"/>
                <w:lang w:val="en-CA"/>
              </w:rPr>
              <w:t>granular formulation MARCHAL 10 G in maize</w:t>
            </w:r>
            <w:proofErr w:type="gramEnd"/>
            <w:r w:rsidRPr="007771DA">
              <w:rPr>
                <w:snapToGrid w:val="0"/>
                <w:sz w:val="20"/>
                <w:lang w:val="en-CA"/>
              </w:rPr>
              <w:t xml:space="preserve"> and sugar beet.</w:t>
            </w:r>
          </w:p>
          <w:p w:rsidR="0062726F" w:rsidRPr="007771DA" w:rsidRDefault="0062726F" w:rsidP="00AB5350">
            <w:pPr>
              <w:rPr>
                <w:snapToGrid w:val="0"/>
                <w:sz w:val="20"/>
                <w:lang w:val="en-CA"/>
              </w:rPr>
            </w:pPr>
            <w:r w:rsidRPr="007771DA">
              <w:rPr>
                <w:snapToGrid w:val="0"/>
                <w:sz w:val="20"/>
                <w:lang w:val="en-CA"/>
              </w:rPr>
              <w:t>The first tier risk from the use of MARSHAL 25 CS to generic species, representing insectivorous birds in citrus and cotton, medium herbivorous birds in cotton and small herbivorous mammals in citrus, was assessed according to the SANCO/ 4145/2000. All TER values are below the relevant Annex VI trigger indicating a potential risk.</w:t>
            </w:r>
          </w:p>
          <w:p w:rsidR="0062726F" w:rsidRPr="007771DA" w:rsidRDefault="0062726F" w:rsidP="00AB5350">
            <w:pPr>
              <w:rPr>
                <w:snapToGrid w:val="0"/>
                <w:sz w:val="20"/>
                <w:lang w:val="en-CA"/>
              </w:rPr>
            </w:pPr>
            <w:r w:rsidRPr="007771DA">
              <w:rPr>
                <w:snapToGrid w:val="0"/>
                <w:sz w:val="20"/>
                <w:lang w:val="en-CA"/>
              </w:rPr>
              <w:t>For the granule formulation the acute LD</w:t>
            </w:r>
            <w:r w:rsidRPr="007771DA">
              <w:rPr>
                <w:snapToGrid w:val="0"/>
                <w:sz w:val="20"/>
                <w:vertAlign w:val="subscript"/>
                <w:lang w:val="en-CA"/>
              </w:rPr>
              <w:t>50</w:t>
            </w:r>
            <w:r w:rsidRPr="007771DA">
              <w:rPr>
                <w:snapToGrid w:val="0"/>
                <w:sz w:val="20"/>
                <w:lang w:val="en-CA"/>
              </w:rPr>
              <w:t>, the acute NOEL, the dietary LC</w:t>
            </w:r>
            <w:r w:rsidRPr="007771DA">
              <w:rPr>
                <w:snapToGrid w:val="0"/>
                <w:sz w:val="20"/>
                <w:vertAlign w:val="subscript"/>
                <w:lang w:val="en-CA"/>
              </w:rPr>
              <w:t>50</w:t>
            </w:r>
            <w:r w:rsidRPr="007771DA">
              <w:rPr>
                <w:snapToGrid w:val="0"/>
                <w:sz w:val="20"/>
                <w:lang w:val="en-CA"/>
              </w:rPr>
              <w:t xml:space="preserve"> and the </w:t>
            </w:r>
            <w:proofErr w:type="spellStart"/>
            <w:r w:rsidRPr="007771DA">
              <w:rPr>
                <w:snapToGrid w:val="0"/>
                <w:sz w:val="20"/>
                <w:lang w:val="en-CA"/>
              </w:rPr>
              <w:t>NOEL</w:t>
            </w:r>
            <w:r w:rsidRPr="007771DA">
              <w:rPr>
                <w:snapToGrid w:val="0"/>
                <w:sz w:val="20"/>
                <w:vertAlign w:val="subscript"/>
                <w:lang w:val="en-CA"/>
              </w:rPr>
              <w:t>reproduction</w:t>
            </w:r>
            <w:proofErr w:type="spellEnd"/>
            <w:r w:rsidRPr="007771DA">
              <w:rPr>
                <w:snapToGrid w:val="0"/>
                <w:sz w:val="20"/>
                <w:lang w:val="en-CA"/>
              </w:rPr>
              <w:t xml:space="preserve"> were recalculated in number of granules for different sizes of birds and mammals. The numbers of granules that have to be ingested by a bird to reach the LD</w:t>
            </w:r>
            <w:r w:rsidRPr="007771DA">
              <w:rPr>
                <w:snapToGrid w:val="0"/>
                <w:sz w:val="20"/>
                <w:vertAlign w:val="subscript"/>
                <w:lang w:val="en-CA"/>
              </w:rPr>
              <w:t>50</w:t>
            </w:r>
            <w:r w:rsidRPr="007771DA">
              <w:rPr>
                <w:snapToGrid w:val="0"/>
                <w:sz w:val="20"/>
                <w:lang w:val="en-CA"/>
              </w:rPr>
              <w:t xml:space="preserve"> or LC</w:t>
            </w:r>
            <w:r w:rsidRPr="007771DA">
              <w:rPr>
                <w:snapToGrid w:val="0"/>
                <w:sz w:val="20"/>
                <w:vertAlign w:val="subscript"/>
                <w:lang w:val="en-CA"/>
              </w:rPr>
              <w:t>50</w:t>
            </w:r>
            <w:r w:rsidRPr="007771DA">
              <w:rPr>
                <w:snapToGrid w:val="0"/>
                <w:sz w:val="20"/>
                <w:lang w:val="en-CA"/>
              </w:rPr>
              <w:t xml:space="preserve"> are low, especially for small birds (11 and 4 respectively). Wildlife observations in one field treated with MARSHAL 10 G are available. However the information was considered of limited value by the rapporteur Member State. The number of granules that have to be ingested by a mammal to reach the LD</w:t>
            </w:r>
            <w:r w:rsidRPr="007771DA">
              <w:rPr>
                <w:snapToGrid w:val="0"/>
                <w:sz w:val="20"/>
                <w:vertAlign w:val="subscript"/>
                <w:lang w:val="en-CA"/>
              </w:rPr>
              <w:t>50</w:t>
            </w:r>
            <w:r w:rsidRPr="007771DA">
              <w:rPr>
                <w:snapToGrid w:val="0"/>
                <w:sz w:val="20"/>
                <w:lang w:val="en-CA"/>
              </w:rPr>
              <w:t xml:space="preserve"> is 30.5. Granules are not attractive to mammals and the acute risk can therefore be considered as low. To reach the NOAEL for mammals 1, 2 and 9 granules have to be ingested by a 10 g, 25 g and 100 g mammal respectively. The experts’ meeting agreed that the risk has to be further addressed. Also the risk from ingestion of treated seedlings needs to be further addressed for both birds and mammals. The applicant proposed to use a residue value of 0.1 mg/kg based on a metabolism study in maize. However actual </w:t>
            </w:r>
            <w:proofErr w:type="spellStart"/>
            <w:r w:rsidRPr="007771DA">
              <w:rPr>
                <w:snapToGrid w:val="0"/>
                <w:sz w:val="20"/>
                <w:lang w:val="en-CA"/>
              </w:rPr>
              <w:t>carbofuran</w:t>
            </w:r>
            <w:proofErr w:type="spellEnd"/>
            <w:r w:rsidRPr="007771DA">
              <w:rPr>
                <w:snapToGrid w:val="0"/>
                <w:sz w:val="20"/>
                <w:lang w:val="en-CA"/>
              </w:rPr>
              <w:t xml:space="preserve"> concentrations of 2.79 mg/kg measured in maize after 31</w:t>
            </w:r>
            <w:r w:rsidR="00AB5350">
              <w:rPr>
                <w:snapToGrid w:val="0"/>
                <w:sz w:val="20"/>
                <w:lang w:val="en-CA"/>
              </w:rPr>
              <w:t> </w:t>
            </w:r>
            <w:r w:rsidRPr="007771DA">
              <w:rPr>
                <w:snapToGrid w:val="0"/>
                <w:sz w:val="20"/>
                <w:lang w:val="en-CA"/>
              </w:rPr>
              <w:t>days indicate that the concentration in seedlings could be higher.</w:t>
            </w:r>
          </w:p>
          <w:p w:rsidR="0062726F" w:rsidRPr="007771DA" w:rsidRDefault="0062726F" w:rsidP="00AB5350">
            <w:pPr>
              <w:rPr>
                <w:snapToGrid w:val="0"/>
                <w:sz w:val="20"/>
                <w:lang w:val="en-CA"/>
              </w:rPr>
            </w:pPr>
            <w:r w:rsidRPr="007771DA">
              <w:rPr>
                <w:snapToGrid w:val="0"/>
                <w:sz w:val="20"/>
                <w:lang w:val="en-CA"/>
              </w:rPr>
              <w:t>No assessment of the risk from secondary poisoning or from exposure to contaminated drinking water was presented in the Draft Assessment Report. The risk to birds and mammals from consumption of contaminated earthworms was assessed by the rapporteur Member State and presented in an addendum of May 2006 but has not been peer reviewed.</w:t>
            </w:r>
          </w:p>
          <w:p w:rsidR="0062726F" w:rsidRPr="007771DA" w:rsidRDefault="0062726F" w:rsidP="00AB5350">
            <w:pPr>
              <w:rPr>
                <w:snapToGrid w:val="0"/>
                <w:sz w:val="20"/>
                <w:lang w:val="en-CA"/>
              </w:rPr>
            </w:pPr>
            <w:r w:rsidRPr="007771DA">
              <w:rPr>
                <w:snapToGrid w:val="0"/>
                <w:sz w:val="20"/>
                <w:lang w:val="en-CA"/>
              </w:rPr>
              <w:t>Additional data and refined assessments are needed in order to conclude on the risk to birds and mammals from both evaluated representative uses. The reader is referred to the “List of studies to be generated, still ongoing or available but not peer reviewed” for details.</w:t>
            </w:r>
          </w:p>
          <w:p w:rsidR="0062726F" w:rsidRPr="007771DA" w:rsidRDefault="0062726F" w:rsidP="00AB5350">
            <w:pPr>
              <w:rPr>
                <w:snapToGrid w:val="0"/>
                <w:sz w:val="20"/>
                <w:lang w:val="fr-CA"/>
              </w:rPr>
            </w:pPr>
            <w:r w:rsidRPr="007771DA">
              <w:rPr>
                <w:snapToGrid w:val="0"/>
                <w:sz w:val="20"/>
                <w:lang w:val="fr-CA"/>
              </w:rPr>
              <w:t>(UNEP/FAO/RC/CRC.11/INF/14.En, EFSA (2006), p29)</w:t>
            </w:r>
          </w:p>
          <w:p w:rsidR="0062726F" w:rsidRPr="007771DA" w:rsidRDefault="0062726F" w:rsidP="00AB5350">
            <w:pPr>
              <w:rPr>
                <w:snapToGrid w:val="0"/>
                <w:sz w:val="20"/>
                <w:lang w:val="fr-CA"/>
              </w:rPr>
            </w:pPr>
          </w:p>
          <w:p w:rsidR="0062726F" w:rsidRPr="007771DA" w:rsidRDefault="0062726F" w:rsidP="00AB5350">
            <w:pPr>
              <w:rPr>
                <w:snapToGrid w:val="0"/>
                <w:sz w:val="20"/>
                <w:lang w:val="en-CA"/>
              </w:rPr>
            </w:pPr>
            <w:r w:rsidRPr="007771DA">
              <w:rPr>
                <w:b/>
                <w:sz w:val="20"/>
                <w:u w:val="single"/>
                <w:lang w:val="en-CA"/>
              </w:rPr>
              <w:t>CILSS Countries</w:t>
            </w:r>
            <w:r w:rsidRPr="007771DA">
              <w:rPr>
                <w:snapToGrid w:val="0"/>
                <w:sz w:val="20"/>
                <w:lang w:val="en-CA"/>
              </w:rPr>
              <w:t xml:space="preserve"> (hazard data provided):</w:t>
            </w:r>
          </w:p>
          <w:p w:rsidR="0062726F" w:rsidRPr="007771DA" w:rsidRDefault="0062726F" w:rsidP="00AB5350">
            <w:pPr>
              <w:rPr>
                <w:snapToGrid w:val="0"/>
                <w:sz w:val="20"/>
                <w:lang w:val="en-CA"/>
              </w:rPr>
            </w:pPr>
            <w:proofErr w:type="spellStart"/>
            <w:r w:rsidRPr="007771DA">
              <w:rPr>
                <w:snapToGrid w:val="0"/>
                <w:sz w:val="20"/>
                <w:lang w:val="en-CA"/>
              </w:rPr>
              <w:t>Carbosulfan</w:t>
            </w:r>
            <w:proofErr w:type="spellEnd"/>
            <w:r w:rsidRPr="007771DA">
              <w:rPr>
                <w:snapToGrid w:val="0"/>
                <w:sz w:val="20"/>
                <w:lang w:val="en-CA"/>
              </w:rPr>
              <w:t xml:space="preserve"> is highly toxic to birds (LD</w:t>
            </w:r>
            <w:r w:rsidRPr="007771DA">
              <w:rPr>
                <w:snapToGrid w:val="0"/>
                <w:sz w:val="20"/>
                <w:vertAlign w:val="subscript"/>
                <w:lang w:val="en-CA"/>
              </w:rPr>
              <w:t>50</w:t>
            </w:r>
            <w:r w:rsidRPr="007771DA">
              <w:rPr>
                <w:snapToGrid w:val="0"/>
                <w:sz w:val="20"/>
                <w:lang w:val="en-CA"/>
              </w:rPr>
              <w:t xml:space="preserve"> </w:t>
            </w:r>
            <w:proofErr w:type="spellStart"/>
            <w:r w:rsidRPr="007771DA">
              <w:rPr>
                <w:i/>
                <w:snapToGrid w:val="0"/>
                <w:sz w:val="20"/>
                <w:lang w:val="en-CA"/>
              </w:rPr>
              <w:t>Anas</w:t>
            </w:r>
            <w:proofErr w:type="spellEnd"/>
            <w:r w:rsidRPr="007771DA">
              <w:rPr>
                <w:i/>
                <w:snapToGrid w:val="0"/>
                <w:sz w:val="20"/>
                <w:lang w:val="en-CA"/>
              </w:rPr>
              <w:t xml:space="preserve"> </w:t>
            </w:r>
            <w:proofErr w:type="spellStart"/>
            <w:r w:rsidRPr="007771DA">
              <w:rPr>
                <w:i/>
                <w:snapToGrid w:val="0"/>
                <w:sz w:val="20"/>
                <w:lang w:val="en-CA"/>
              </w:rPr>
              <w:t>platyrhynchos</w:t>
            </w:r>
            <w:proofErr w:type="spellEnd"/>
            <w:r w:rsidRPr="007771DA">
              <w:rPr>
                <w:snapToGrid w:val="0"/>
                <w:sz w:val="20"/>
                <w:lang w:val="en-CA"/>
              </w:rPr>
              <w:t xml:space="preserve"> = 10</w:t>
            </w:r>
            <w:r w:rsidR="00AB5350">
              <w:rPr>
                <w:snapToGrid w:val="0"/>
                <w:sz w:val="20"/>
                <w:lang w:val="en-CA"/>
              </w:rPr>
              <w:t> </w:t>
            </w:r>
            <w:r w:rsidRPr="007771DA">
              <w:rPr>
                <w:snapToGrid w:val="0"/>
                <w:sz w:val="20"/>
                <w:lang w:val="en-CA"/>
              </w:rPr>
              <w:t>mg/kg)</w:t>
            </w:r>
          </w:p>
          <w:p w:rsidR="0062726F" w:rsidRPr="00D954D7" w:rsidRDefault="0062726F" w:rsidP="00AB5350">
            <w:pPr>
              <w:rPr>
                <w:snapToGrid w:val="0"/>
                <w:sz w:val="20"/>
                <w:lang w:val="fr-FR"/>
              </w:rPr>
            </w:pPr>
            <w:r w:rsidRPr="00D954D7">
              <w:rPr>
                <w:snapToGrid w:val="0"/>
                <w:sz w:val="20"/>
                <w:lang w:val="fr-FR"/>
              </w:rPr>
              <w:t>(UNEP/FAO/RC/CRC.11/INF/15.En, SPC (2014), p3)</w:t>
            </w:r>
          </w:p>
          <w:p w:rsidR="0062726F" w:rsidRPr="00D954D7" w:rsidRDefault="0062726F" w:rsidP="00AB5350">
            <w:pPr>
              <w:rPr>
                <w:snapToGrid w:val="0"/>
                <w:sz w:val="20"/>
                <w:lang w:val="fr-FR"/>
              </w:rPr>
            </w:pPr>
          </w:p>
          <w:p w:rsidR="0062726F" w:rsidRPr="007771DA" w:rsidRDefault="0062726F" w:rsidP="00AB5350">
            <w:pPr>
              <w:rPr>
                <w:snapToGrid w:val="0"/>
                <w:sz w:val="20"/>
                <w:lang w:val="en-CA"/>
              </w:rPr>
            </w:pPr>
            <w:proofErr w:type="spellStart"/>
            <w:r w:rsidRPr="007771DA">
              <w:rPr>
                <w:snapToGrid w:val="0"/>
                <w:sz w:val="20"/>
                <w:lang w:val="en-CA"/>
              </w:rPr>
              <w:t>Carbosulfan</w:t>
            </w:r>
            <w:proofErr w:type="spellEnd"/>
            <w:r w:rsidRPr="007771DA">
              <w:rPr>
                <w:snapToGrid w:val="0"/>
                <w:sz w:val="20"/>
                <w:lang w:val="en-CA"/>
              </w:rPr>
              <w:t xml:space="preserve"> is moderately acutely toxic to mammals. Oral LD</w:t>
            </w:r>
            <w:r w:rsidRPr="007771DA">
              <w:rPr>
                <w:snapToGrid w:val="0"/>
                <w:sz w:val="20"/>
                <w:vertAlign w:val="subscript"/>
                <w:lang w:val="en-CA"/>
              </w:rPr>
              <w:t>50</w:t>
            </w:r>
            <w:r w:rsidRPr="007771DA">
              <w:rPr>
                <w:snapToGrid w:val="0"/>
                <w:sz w:val="20"/>
                <w:lang w:val="en-CA"/>
              </w:rPr>
              <w:t xml:space="preserve"> is 101</w:t>
            </w:r>
            <w:r w:rsidR="00AB5350">
              <w:rPr>
                <w:snapToGrid w:val="0"/>
                <w:sz w:val="20"/>
                <w:lang w:val="en-CA"/>
              </w:rPr>
              <w:t> </w:t>
            </w:r>
            <w:r w:rsidRPr="007771DA">
              <w:rPr>
                <w:snapToGrid w:val="0"/>
                <w:sz w:val="20"/>
                <w:lang w:val="en-CA"/>
              </w:rPr>
              <w:t>mg / kg in rats. LD</w:t>
            </w:r>
            <w:r w:rsidRPr="007771DA">
              <w:rPr>
                <w:snapToGrid w:val="0"/>
                <w:sz w:val="20"/>
                <w:vertAlign w:val="subscript"/>
                <w:lang w:val="en-CA"/>
              </w:rPr>
              <w:t>50</w:t>
            </w:r>
            <w:r w:rsidRPr="007771DA">
              <w:rPr>
                <w:snapToGrid w:val="0"/>
                <w:sz w:val="20"/>
                <w:lang w:val="en-CA"/>
              </w:rPr>
              <w:t xml:space="preserve"> for </w:t>
            </w:r>
            <w:proofErr w:type="spellStart"/>
            <w:r w:rsidRPr="007771DA">
              <w:rPr>
                <w:snapToGrid w:val="0"/>
                <w:sz w:val="20"/>
                <w:lang w:val="en-CA"/>
              </w:rPr>
              <w:t>Carbosulfan</w:t>
            </w:r>
            <w:proofErr w:type="spellEnd"/>
            <w:r w:rsidRPr="007771DA">
              <w:rPr>
                <w:snapToGrid w:val="0"/>
                <w:sz w:val="20"/>
                <w:lang w:val="en-CA"/>
              </w:rPr>
              <w:t xml:space="preserve"> was &gt; 2000 mg / kg body weight in rabbits treated by dermal route and LC</w:t>
            </w:r>
            <w:r w:rsidRPr="007771DA">
              <w:rPr>
                <w:snapToGrid w:val="0"/>
                <w:sz w:val="20"/>
                <w:vertAlign w:val="subscript"/>
                <w:lang w:val="en-CA"/>
              </w:rPr>
              <w:t>50</w:t>
            </w:r>
            <w:r w:rsidRPr="007771DA">
              <w:rPr>
                <w:snapToGrid w:val="0"/>
                <w:sz w:val="20"/>
                <w:lang w:val="en-CA"/>
              </w:rPr>
              <w:t xml:space="preserve"> was 0,61 mg / l in rats treated by inhalation</w:t>
            </w:r>
          </w:p>
          <w:p w:rsidR="0062726F" w:rsidRPr="007771DA" w:rsidRDefault="0062726F" w:rsidP="00AB5350">
            <w:pPr>
              <w:rPr>
                <w:snapToGrid w:val="0"/>
                <w:sz w:val="20"/>
                <w:lang w:val="fr-CA"/>
              </w:rPr>
            </w:pPr>
            <w:r w:rsidRPr="007771DA">
              <w:rPr>
                <w:snapToGrid w:val="0"/>
                <w:sz w:val="20"/>
                <w:lang w:val="fr-CA"/>
              </w:rPr>
              <w:t>(UNEP/FAO/RC/CRC.11/INF/15.En, SPC (2014), p1).</w:t>
            </w:r>
          </w:p>
          <w:p w:rsidR="0062726F" w:rsidRPr="007771DA" w:rsidRDefault="0062726F" w:rsidP="00AB5350">
            <w:pPr>
              <w:jc w:val="both"/>
              <w:rPr>
                <w:snapToGrid w:val="0"/>
                <w:sz w:val="20"/>
                <w:lang w:val="fr-CA"/>
              </w:rPr>
            </w:pPr>
          </w:p>
        </w:tc>
      </w:tr>
      <w:tr w:rsidR="0062726F" w:rsidRPr="00D954D7" w:rsidTr="00AB5350">
        <w:tc>
          <w:tcPr>
            <w:tcW w:w="709" w:type="dxa"/>
          </w:tcPr>
          <w:p w:rsidR="0062726F" w:rsidRPr="007771DA" w:rsidRDefault="0062726F" w:rsidP="000F357C">
            <w:pPr>
              <w:jc w:val="both"/>
              <w:rPr>
                <w:b/>
                <w:sz w:val="20"/>
                <w:lang w:val="en-CA"/>
              </w:rPr>
            </w:pPr>
            <w:r w:rsidRPr="007771DA">
              <w:rPr>
                <w:b/>
                <w:sz w:val="20"/>
                <w:lang w:val="en-CA"/>
              </w:rPr>
              <w:t>5.2</w:t>
            </w:r>
          </w:p>
        </w:tc>
        <w:tc>
          <w:tcPr>
            <w:tcW w:w="1702" w:type="dxa"/>
          </w:tcPr>
          <w:p w:rsidR="0062726F" w:rsidRPr="007771DA" w:rsidRDefault="0062726F" w:rsidP="000F357C">
            <w:pPr>
              <w:spacing w:before="20" w:after="20"/>
              <w:outlineLvl w:val="2"/>
              <w:rPr>
                <w:b/>
                <w:bCs/>
                <w:sz w:val="20"/>
                <w:lang w:val="en-CA"/>
              </w:rPr>
            </w:pPr>
            <w:r w:rsidRPr="007771DA">
              <w:rPr>
                <w:b/>
                <w:bCs/>
                <w:sz w:val="20"/>
                <w:lang w:val="en-CA"/>
              </w:rPr>
              <w:t>Aquatic species</w:t>
            </w:r>
          </w:p>
        </w:tc>
        <w:tc>
          <w:tcPr>
            <w:tcW w:w="5952" w:type="dxa"/>
            <w:gridSpan w:val="2"/>
          </w:tcPr>
          <w:p w:rsidR="0062726F" w:rsidRPr="007771DA" w:rsidRDefault="0062726F" w:rsidP="000F357C">
            <w:pPr>
              <w:rPr>
                <w:snapToGrid w:val="0"/>
                <w:sz w:val="20"/>
                <w:u w:val="single"/>
                <w:lang w:val="en-CA"/>
              </w:rPr>
            </w:pPr>
            <w:r w:rsidRPr="007771DA">
              <w:rPr>
                <w:b/>
                <w:sz w:val="20"/>
                <w:u w:val="single"/>
                <w:lang w:val="en-CA"/>
              </w:rPr>
              <w:t>European Union</w:t>
            </w:r>
          </w:p>
          <w:p w:rsidR="0062726F" w:rsidRPr="007771DA" w:rsidRDefault="0062726F" w:rsidP="000F357C">
            <w:pPr>
              <w:rPr>
                <w:snapToGrid w:val="0"/>
                <w:sz w:val="20"/>
                <w:lang w:val="en-CA"/>
              </w:rPr>
            </w:pPr>
            <w:r w:rsidRPr="007771DA">
              <w:rPr>
                <w:snapToGrid w:val="0"/>
                <w:sz w:val="20"/>
                <w:lang w:val="en-CA"/>
              </w:rPr>
              <w:t xml:space="preserve">Based on the available acute toxicity data, </w:t>
            </w:r>
            <w:proofErr w:type="spellStart"/>
            <w:r w:rsidRPr="007771DA">
              <w:rPr>
                <w:snapToGrid w:val="0"/>
                <w:sz w:val="20"/>
                <w:lang w:val="en-CA"/>
              </w:rPr>
              <w:t>carbosulfan</w:t>
            </w:r>
            <w:proofErr w:type="spellEnd"/>
            <w:r w:rsidRPr="007771DA">
              <w:rPr>
                <w:snapToGrid w:val="0"/>
                <w:sz w:val="20"/>
                <w:lang w:val="en-CA"/>
              </w:rPr>
              <w:t xml:space="preserve"> is classified as very toxic to aquatic organisms, with an EC</w:t>
            </w:r>
            <w:r w:rsidRPr="007771DA">
              <w:rPr>
                <w:snapToGrid w:val="0"/>
                <w:sz w:val="20"/>
                <w:vertAlign w:val="subscript"/>
                <w:lang w:val="en-CA"/>
              </w:rPr>
              <w:t>50</w:t>
            </w:r>
            <w:r w:rsidRPr="007771DA">
              <w:rPr>
                <w:snapToGrid w:val="0"/>
                <w:sz w:val="20"/>
                <w:lang w:val="en-CA"/>
              </w:rPr>
              <w:t xml:space="preserve"> of 0.0015 mg/L for </w:t>
            </w:r>
            <w:r w:rsidRPr="007771DA">
              <w:rPr>
                <w:i/>
                <w:snapToGrid w:val="0"/>
                <w:sz w:val="20"/>
                <w:lang w:val="en-CA"/>
              </w:rPr>
              <w:t>Daphnia magna</w:t>
            </w:r>
            <w:r w:rsidRPr="007771DA">
              <w:rPr>
                <w:snapToGrid w:val="0"/>
                <w:sz w:val="20"/>
                <w:lang w:val="en-CA"/>
              </w:rPr>
              <w:t xml:space="preserve"> the most sensitive species tested. Also the metabolite </w:t>
            </w:r>
            <w:proofErr w:type="spellStart"/>
            <w:r w:rsidRPr="007771DA">
              <w:rPr>
                <w:snapToGrid w:val="0"/>
                <w:sz w:val="20"/>
                <w:lang w:val="en-CA"/>
              </w:rPr>
              <w:t>carbofuran</w:t>
            </w:r>
            <w:proofErr w:type="spellEnd"/>
            <w:r w:rsidRPr="007771DA">
              <w:rPr>
                <w:snapToGrid w:val="0"/>
                <w:sz w:val="20"/>
                <w:lang w:val="en-CA"/>
              </w:rPr>
              <w:t xml:space="preserve"> is very toxic to aquatic organisms with the lowest acute toxicity value obtained for </w:t>
            </w:r>
            <w:proofErr w:type="spellStart"/>
            <w:r w:rsidRPr="007771DA">
              <w:rPr>
                <w:i/>
                <w:snapToGrid w:val="0"/>
                <w:sz w:val="20"/>
                <w:lang w:val="en-CA"/>
              </w:rPr>
              <w:t>Gammarus</w:t>
            </w:r>
            <w:proofErr w:type="spellEnd"/>
            <w:r w:rsidRPr="007771DA">
              <w:rPr>
                <w:i/>
                <w:snapToGrid w:val="0"/>
                <w:sz w:val="20"/>
                <w:lang w:val="en-CA"/>
              </w:rPr>
              <w:t xml:space="preserve"> </w:t>
            </w:r>
            <w:proofErr w:type="spellStart"/>
            <w:r w:rsidRPr="007771DA">
              <w:rPr>
                <w:i/>
                <w:snapToGrid w:val="0"/>
                <w:sz w:val="20"/>
                <w:lang w:val="en-CA"/>
              </w:rPr>
              <w:t>fasciatus</w:t>
            </w:r>
            <w:proofErr w:type="spellEnd"/>
            <w:r w:rsidRPr="007771DA">
              <w:rPr>
                <w:snapToGrid w:val="0"/>
                <w:sz w:val="20"/>
                <w:lang w:val="en-CA"/>
              </w:rPr>
              <w:t xml:space="preserve"> with a LC</w:t>
            </w:r>
            <w:r w:rsidRPr="007771DA">
              <w:rPr>
                <w:snapToGrid w:val="0"/>
                <w:sz w:val="20"/>
                <w:vertAlign w:val="subscript"/>
                <w:lang w:val="en-CA"/>
              </w:rPr>
              <w:t>50</w:t>
            </w:r>
            <w:r w:rsidRPr="007771DA">
              <w:rPr>
                <w:snapToGrid w:val="0"/>
                <w:sz w:val="20"/>
                <w:lang w:val="en-CA"/>
              </w:rPr>
              <w:t xml:space="preserve"> of 0.0028</w:t>
            </w:r>
            <w:r w:rsidR="00AB5350">
              <w:rPr>
                <w:snapToGrid w:val="0"/>
                <w:sz w:val="20"/>
                <w:lang w:val="en-CA"/>
              </w:rPr>
              <w:t> </w:t>
            </w:r>
            <w:r w:rsidRPr="007771DA">
              <w:rPr>
                <w:snapToGrid w:val="0"/>
                <w:sz w:val="20"/>
                <w:lang w:val="en-CA"/>
              </w:rPr>
              <w:t>mg/L.</w:t>
            </w:r>
          </w:p>
          <w:p w:rsidR="0062726F" w:rsidRPr="007771DA" w:rsidRDefault="0062726F" w:rsidP="000F357C">
            <w:pPr>
              <w:rPr>
                <w:snapToGrid w:val="0"/>
                <w:sz w:val="20"/>
                <w:lang w:val="en-CA"/>
              </w:rPr>
            </w:pPr>
            <w:r w:rsidRPr="007771DA">
              <w:rPr>
                <w:snapToGrid w:val="0"/>
                <w:sz w:val="20"/>
                <w:lang w:val="en-CA"/>
              </w:rPr>
              <w:t xml:space="preserve">The first tier TER values for </w:t>
            </w:r>
            <w:proofErr w:type="spellStart"/>
            <w:r w:rsidRPr="007771DA">
              <w:rPr>
                <w:snapToGrid w:val="0"/>
                <w:sz w:val="20"/>
                <w:lang w:val="en-CA"/>
              </w:rPr>
              <w:t>carbosulfan</w:t>
            </w:r>
            <w:proofErr w:type="spellEnd"/>
            <w:r w:rsidRPr="007771DA">
              <w:rPr>
                <w:snapToGrid w:val="0"/>
                <w:sz w:val="20"/>
                <w:lang w:val="en-CA"/>
              </w:rPr>
              <w:t xml:space="preserve"> were calculated based on </w:t>
            </w:r>
            <w:proofErr w:type="spellStart"/>
            <w:r w:rsidRPr="007771DA">
              <w:rPr>
                <w:snapToGrid w:val="0"/>
                <w:sz w:val="20"/>
                <w:lang w:val="en-CA"/>
              </w:rPr>
              <w:t>PEC</w:t>
            </w:r>
            <w:r w:rsidRPr="007771DA">
              <w:rPr>
                <w:snapToGrid w:val="0"/>
                <w:sz w:val="20"/>
                <w:vertAlign w:val="subscript"/>
                <w:lang w:val="en-CA"/>
              </w:rPr>
              <w:t>sw</w:t>
            </w:r>
            <w:proofErr w:type="spellEnd"/>
            <w:r w:rsidRPr="007771DA">
              <w:rPr>
                <w:snapToGrid w:val="0"/>
                <w:sz w:val="20"/>
                <w:lang w:val="en-CA"/>
              </w:rPr>
              <w:t xml:space="preserve"> from spray drift for the use of MARCHAL 25 CS in cotton and citrus. TER values for </w:t>
            </w:r>
            <w:proofErr w:type="spellStart"/>
            <w:r w:rsidRPr="007771DA">
              <w:rPr>
                <w:snapToGrid w:val="0"/>
                <w:sz w:val="20"/>
                <w:lang w:val="en-CA"/>
              </w:rPr>
              <w:t>carbofuran</w:t>
            </w:r>
            <w:proofErr w:type="spellEnd"/>
            <w:r w:rsidRPr="007771DA">
              <w:rPr>
                <w:snapToGrid w:val="0"/>
                <w:sz w:val="20"/>
                <w:lang w:val="en-CA"/>
              </w:rPr>
              <w:t xml:space="preserve"> were calculated considering drainage as route of entry. In the case of the granular formulation MARCHAL 10 G for use in maize and sugar beet, only </w:t>
            </w:r>
            <w:proofErr w:type="spellStart"/>
            <w:r w:rsidRPr="007771DA">
              <w:rPr>
                <w:snapToGrid w:val="0"/>
                <w:sz w:val="20"/>
                <w:lang w:val="en-CA"/>
              </w:rPr>
              <w:t>carbofuran</w:t>
            </w:r>
            <w:proofErr w:type="spellEnd"/>
            <w:r w:rsidRPr="007771DA">
              <w:rPr>
                <w:snapToGrid w:val="0"/>
                <w:sz w:val="20"/>
                <w:lang w:val="en-CA"/>
              </w:rPr>
              <w:t xml:space="preserve"> is expected to reach surface water. Based on available </w:t>
            </w:r>
            <w:proofErr w:type="spellStart"/>
            <w:r w:rsidRPr="007771DA">
              <w:rPr>
                <w:snapToGrid w:val="0"/>
                <w:sz w:val="20"/>
                <w:lang w:val="en-CA"/>
              </w:rPr>
              <w:t>PEC</w:t>
            </w:r>
            <w:r w:rsidRPr="007771DA">
              <w:rPr>
                <w:snapToGrid w:val="0"/>
                <w:sz w:val="20"/>
                <w:vertAlign w:val="subscript"/>
                <w:lang w:val="en-CA"/>
              </w:rPr>
              <w:t>sw</w:t>
            </w:r>
            <w:proofErr w:type="spellEnd"/>
            <w:r w:rsidRPr="007771DA">
              <w:rPr>
                <w:snapToGrid w:val="0"/>
                <w:sz w:val="20"/>
                <w:lang w:val="en-CA"/>
              </w:rPr>
              <w:t xml:space="preserve"> values from spray drift, risk mitigation measures comparable to more than 50 m buffer zones would be needed to meet the Annex VI acute trigger for invertebrates in both cotton and citrus and for fish in citrus. Based on available </w:t>
            </w:r>
            <w:proofErr w:type="spellStart"/>
            <w:r w:rsidRPr="007771DA">
              <w:rPr>
                <w:snapToGrid w:val="0"/>
                <w:sz w:val="20"/>
                <w:lang w:val="en-CA"/>
              </w:rPr>
              <w:t>PEC</w:t>
            </w:r>
            <w:r w:rsidRPr="007771DA">
              <w:rPr>
                <w:snapToGrid w:val="0"/>
                <w:sz w:val="20"/>
                <w:vertAlign w:val="subscript"/>
                <w:lang w:val="en-CA"/>
              </w:rPr>
              <w:t>sw</w:t>
            </w:r>
            <w:proofErr w:type="spellEnd"/>
            <w:r w:rsidRPr="007771DA">
              <w:rPr>
                <w:snapToGrid w:val="0"/>
                <w:sz w:val="20"/>
                <w:lang w:val="en-CA"/>
              </w:rPr>
              <w:t xml:space="preserve"> for the use in maize and sugar beet a first tier long-term risk was identified for invertebrates from exposure to </w:t>
            </w:r>
            <w:proofErr w:type="spellStart"/>
            <w:r w:rsidRPr="007771DA">
              <w:rPr>
                <w:snapToGrid w:val="0"/>
                <w:sz w:val="20"/>
                <w:lang w:val="en-CA"/>
              </w:rPr>
              <w:t>carbofuran</w:t>
            </w:r>
            <w:proofErr w:type="spellEnd"/>
            <w:r w:rsidRPr="007771DA">
              <w:rPr>
                <w:snapToGrid w:val="0"/>
                <w:sz w:val="20"/>
                <w:lang w:val="en-CA"/>
              </w:rPr>
              <w:t xml:space="preserve">. It was however agreed in the experts’ meeting that for MARCHAL 10 G a revised assessment based on </w:t>
            </w:r>
            <w:proofErr w:type="spellStart"/>
            <w:r w:rsidRPr="007771DA">
              <w:rPr>
                <w:snapToGrid w:val="0"/>
                <w:sz w:val="20"/>
                <w:lang w:val="en-CA"/>
              </w:rPr>
              <w:t>PEC</w:t>
            </w:r>
            <w:r w:rsidRPr="007771DA">
              <w:rPr>
                <w:snapToGrid w:val="0"/>
                <w:sz w:val="20"/>
                <w:vertAlign w:val="subscript"/>
                <w:lang w:val="en-CA"/>
              </w:rPr>
              <w:t>sw</w:t>
            </w:r>
            <w:proofErr w:type="spellEnd"/>
            <w:r w:rsidRPr="007771DA">
              <w:rPr>
                <w:snapToGrid w:val="0"/>
                <w:sz w:val="20"/>
                <w:lang w:val="en-CA"/>
              </w:rPr>
              <w:t xml:space="preserve"> from FOCUS modelling should be provided. It should be noted that also for the use of MARCHAL 25 CS drainage and runoff events are likely to contribute to contamination of surface water with </w:t>
            </w:r>
            <w:proofErr w:type="spellStart"/>
            <w:r w:rsidRPr="007771DA">
              <w:rPr>
                <w:snapToGrid w:val="0"/>
                <w:sz w:val="20"/>
                <w:lang w:val="en-CA"/>
              </w:rPr>
              <w:t>carbofuran</w:t>
            </w:r>
            <w:proofErr w:type="spellEnd"/>
            <w:r w:rsidRPr="007771DA">
              <w:rPr>
                <w:snapToGrid w:val="0"/>
                <w:sz w:val="20"/>
                <w:lang w:val="en-CA"/>
              </w:rPr>
              <w:t xml:space="preserve">. The EFSA proposes that the assessments for all uses are reconsidered using </w:t>
            </w:r>
            <w:proofErr w:type="spellStart"/>
            <w:r w:rsidRPr="007771DA">
              <w:rPr>
                <w:snapToGrid w:val="0"/>
                <w:sz w:val="20"/>
                <w:lang w:val="en-CA"/>
              </w:rPr>
              <w:t>PEC</w:t>
            </w:r>
            <w:r w:rsidRPr="007771DA">
              <w:rPr>
                <w:snapToGrid w:val="0"/>
                <w:sz w:val="20"/>
                <w:vertAlign w:val="subscript"/>
                <w:lang w:val="en-CA"/>
              </w:rPr>
              <w:t>sw</w:t>
            </w:r>
            <w:proofErr w:type="spellEnd"/>
            <w:r w:rsidRPr="007771DA">
              <w:rPr>
                <w:snapToGrid w:val="0"/>
                <w:sz w:val="20"/>
                <w:lang w:val="en-CA"/>
              </w:rPr>
              <w:t xml:space="preserve"> from FOCUS modelling (see 4.2.1)</w:t>
            </w:r>
          </w:p>
          <w:p w:rsidR="0062726F" w:rsidRPr="007771DA" w:rsidRDefault="0062726F" w:rsidP="000F357C">
            <w:pPr>
              <w:rPr>
                <w:snapToGrid w:val="0"/>
                <w:sz w:val="20"/>
                <w:lang w:val="en-CA"/>
              </w:rPr>
            </w:pPr>
            <w:r w:rsidRPr="007771DA">
              <w:rPr>
                <w:snapToGrid w:val="0"/>
                <w:sz w:val="20"/>
                <w:lang w:val="en-CA"/>
              </w:rPr>
              <w:t xml:space="preserve">An available </w:t>
            </w:r>
            <w:proofErr w:type="spellStart"/>
            <w:r w:rsidRPr="007771DA">
              <w:rPr>
                <w:snapToGrid w:val="0"/>
                <w:sz w:val="20"/>
                <w:lang w:val="en-CA"/>
              </w:rPr>
              <w:t>mesocosm</w:t>
            </w:r>
            <w:proofErr w:type="spellEnd"/>
            <w:r w:rsidRPr="007771DA">
              <w:rPr>
                <w:snapToGrid w:val="0"/>
                <w:sz w:val="20"/>
                <w:lang w:val="en-CA"/>
              </w:rPr>
              <w:t xml:space="preserve"> study was discussed by the Member State experts. A revised assessment of this study was required. The applicant should provide raw data and the representativeness of the study especially as regarding species diversity should be considered. In particular the effects on </w:t>
            </w:r>
            <w:proofErr w:type="spellStart"/>
            <w:r w:rsidRPr="007771DA">
              <w:rPr>
                <w:snapToGrid w:val="0"/>
                <w:sz w:val="20"/>
                <w:lang w:val="en-CA"/>
              </w:rPr>
              <w:t>chironomids</w:t>
            </w:r>
            <w:proofErr w:type="spellEnd"/>
            <w:r w:rsidRPr="007771DA">
              <w:rPr>
                <w:snapToGrid w:val="0"/>
                <w:sz w:val="20"/>
                <w:lang w:val="en-CA"/>
              </w:rPr>
              <w:t xml:space="preserve"> need to be addressed. Furthermore, it was required that multivariate statistical analysis should be presented and taken into consideration when proposing any uncertainty factor. Additionally it was concluded that the study covers only one application and that it needs to be re-evaluated taking into account the PPR Panel opinion on </w:t>
            </w:r>
            <w:proofErr w:type="spellStart"/>
            <w:r w:rsidRPr="007771DA">
              <w:rPr>
                <w:snapToGrid w:val="0"/>
                <w:sz w:val="20"/>
                <w:lang w:val="en-CA"/>
              </w:rPr>
              <w:t>dimoxystrobin</w:t>
            </w:r>
            <w:proofErr w:type="spellEnd"/>
            <w:r w:rsidRPr="007771DA">
              <w:rPr>
                <w:snapToGrid w:val="0"/>
                <w:sz w:val="20"/>
                <w:lang w:val="en-CA"/>
              </w:rPr>
              <w:t>.</w:t>
            </w:r>
          </w:p>
          <w:p w:rsidR="0062726F" w:rsidRPr="007771DA" w:rsidRDefault="0062726F" w:rsidP="000F357C">
            <w:pPr>
              <w:rPr>
                <w:snapToGrid w:val="0"/>
                <w:sz w:val="20"/>
                <w:lang w:val="en-CA"/>
              </w:rPr>
            </w:pPr>
            <w:proofErr w:type="spellStart"/>
            <w:r w:rsidRPr="007771DA">
              <w:rPr>
                <w:snapToGrid w:val="0"/>
                <w:sz w:val="20"/>
                <w:lang w:val="en-CA"/>
              </w:rPr>
              <w:t>Carbosulfan</w:t>
            </w:r>
            <w:proofErr w:type="spellEnd"/>
            <w:r w:rsidRPr="007771DA">
              <w:rPr>
                <w:snapToGrid w:val="0"/>
                <w:sz w:val="20"/>
                <w:lang w:val="en-CA"/>
              </w:rPr>
              <w:t xml:space="preserve"> was rapidly degraded to </w:t>
            </w:r>
            <w:proofErr w:type="spellStart"/>
            <w:r w:rsidRPr="007771DA">
              <w:rPr>
                <w:snapToGrid w:val="0"/>
                <w:sz w:val="20"/>
                <w:lang w:val="en-CA"/>
              </w:rPr>
              <w:t>carbofuran</w:t>
            </w:r>
            <w:proofErr w:type="spellEnd"/>
            <w:r w:rsidRPr="007771DA">
              <w:rPr>
                <w:snapToGrid w:val="0"/>
                <w:sz w:val="20"/>
                <w:lang w:val="en-CA"/>
              </w:rPr>
              <w:t xml:space="preserve"> and 7-phenol in the water/sediment study. The metabolite 7-phenol is less toxic to </w:t>
            </w:r>
            <w:r w:rsidRPr="007771DA">
              <w:rPr>
                <w:i/>
                <w:snapToGrid w:val="0"/>
                <w:sz w:val="20"/>
                <w:lang w:val="en-CA"/>
              </w:rPr>
              <w:t>Daphnia</w:t>
            </w:r>
            <w:r w:rsidRPr="007771DA">
              <w:rPr>
                <w:snapToGrid w:val="0"/>
                <w:sz w:val="20"/>
                <w:lang w:val="en-CA"/>
              </w:rPr>
              <w:t xml:space="preserve"> by a factor of 2000. The </w:t>
            </w:r>
            <w:proofErr w:type="spellStart"/>
            <w:r w:rsidRPr="007771DA">
              <w:rPr>
                <w:snapToGrid w:val="0"/>
                <w:sz w:val="20"/>
                <w:lang w:val="en-CA"/>
              </w:rPr>
              <w:t>mesocosm</w:t>
            </w:r>
            <w:proofErr w:type="spellEnd"/>
            <w:r w:rsidRPr="007771DA">
              <w:rPr>
                <w:snapToGrid w:val="0"/>
                <w:sz w:val="20"/>
                <w:lang w:val="en-CA"/>
              </w:rPr>
              <w:t xml:space="preserve"> study is considered to cover the risk to aquatic invertebrates, algae and </w:t>
            </w:r>
            <w:proofErr w:type="spellStart"/>
            <w:r w:rsidRPr="007771DA">
              <w:rPr>
                <w:snapToGrid w:val="0"/>
                <w:sz w:val="20"/>
                <w:lang w:val="en-CA"/>
              </w:rPr>
              <w:t>macrophytes</w:t>
            </w:r>
            <w:proofErr w:type="spellEnd"/>
            <w:r w:rsidRPr="007771DA">
              <w:rPr>
                <w:snapToGrid w:val="0"/>
                <w:sz w:val="20"/>
                <w:lang w:val="en-CA"/>
              </w:rPr>
              <w:t xml:space="preserve"> from all metabolites. However the study needs to be reassessed before any conclusion can be drawn.</w:t>
            </w:r>
          </w:p>
          <w:p w:rsidR="0062726F" w:rsidRPr="007771DA" w:rsidRDefault="0062726F" w:rsidP="000F357C">
            <w:pPr>
              <w:rPr>
                <w:snapToGrid w:val="0"/>
                <w:sz w:val="20"/>
                <w:lang w:val="en-CA"/>
              </w:rPr>
            </w:pPr>
            <w:proofErr w:type="spellStart"/>
            <w:r w:rsidRPr="007771DA">
              <w:rPr>
                <w:snapToGrid w:val="0"/>
                <w:sz w:val="20"/>
                <w:lang w:val="en-CA"/>
              </w:rPr>
              <w:t>Carbosulfan</w:t>
            </w:r>
            <w:proofErr w:type="spellEnd"/>
            <w:r w:rsidRPr="007771DA">
              <w:rPr>
                <w:snapToGrid w:val="0"/>
                <w:sz w:val="20"/>
                <w:lang w:val="en-CA"/>
              </w:rPr>
              <w:t xml:space="preserve"> showed significant bioaccumulation with a maximum BCF value of 990 in whole fish. At the end of the 30 day depuration period 40%, 28% and 28% of the accumulated residues were still detected in fillet, viscera and whole fish respectively.</w:t>
            </w:r>
          </w:p>
          <w:p w:rsidR="0062726F" w:rsidRPr="007771DA" w:rsidRDefault="0062726F" w:rsidP="000F357C">
            <w:pPr>
              <w:rPr>
                <w:snapToGrid w:val="0"/>
                <w:sz w:val="20"/>
                <w:lang w:val="en-CA"/>
              </w:rPr>
            </w:pPr>
            <w:r w:rsidRPr="007771DA">
              <w:rPr>
                <w:snapToGrid w:val="0"/>
                <w:sz w:val="20"/>
                <w:lang w:val="en-CA"/>
              </w:rPr>
              <w:t xml:space="preserve">Data on acute toxicity of the metabolites carbofuran-7 phenol and </w:t>
            </w:r>
            <w:proofErr w:type="spellStart"/>
            <w:r w:rsidRPr="007771DA">
              <w:rPr>
                <w:snapToGrid w:val="0"/>
                <w:sz w:val="20"/>
                <w:lang w:val="en-CA"/>
              </w:rPr>
              <w:t>dibutylamine</w:t>
            </w:r>
            <w:proofErr w:type="spellEnd"/>
            <w:r w:rsidRPr="007771DA">
              <w:rPr>
                <w:snapToGrid w:val="0"/>
                <w:sz w:val="20"/>
                <w:lang w:val="en-CA"/>
              </w:rPr>
              <w:t xml:space="preserve"> for species representing fish, aquatic invertebrates and algae show that these metabolites are more than one order of magnitude less toxic than </w:t>
            </w:r>
            <w:proofErr w:type="spellStart"/>
            <w:r w:rsidRPr="007771DA">
              <w:rPr>
                <w:snapToGrid w:val="0"/>
                <w:sz w:val="20"/>
                <w:lang w:val="en-CA"/>
              </w:rPr>
              <w:t>carbosulfan</w:t>
            </w:r>
            <w:proofErr w:type="spellEnd"/>
            <w:r w:rsidRPr="007771DA">
              <w:rPr>
                <w:snapToGrid w:val="0"/>
                <w:sz w:val="20"/>
                <w:lang w:val="en-CA"/>
              </w:rPr>
              <w:t xml:space="preserve"> and </w:t>
            </w:r>
            <w:proofErr w:type="spellStart"/>
            <w:r w:rsidRPr="007771DA">
              <w:rPr>
                <w:snapToGrid w:val="0"/>
                <w:sz w:val="20"/>
                <w:lang w:val="en-CA"/>
              </w:rPr>
              <w:t>carbofuran</w:t>
            </w:r>
            <w:proofErr w:type="spellEnd"/>
            <w:r w:rsidRPr="007771DA">
              <w:rPr>
                <w:snapToGrid w:val="0"/>
                <w:sz w:val="20"/>
                <w:lang w:val="en-CA"/>
              </w:rPr>
              <w:t>.</w:t>
            </w:r>
          </w:p>
          <w:p w:rsidR="0062726F" w:rsidRPr="007771DA" w:rsidRDefault="0062726F" w:rsidP="000F357C">
            <w:pPr>
              <w:rPr>
                <w:snapToGrid w:val="0"/>
                <w:sz w:val="20"/>
                <w:lang w:val="fr-CA"/>
              </w:rPr>
            </w:pPr>
            <w:r w:rsidRPr="007771DA">
              <w:rPr>
                <w:snapToGrid w:val="0"/>
                <w:sz w:val="20"/>
                <w:lang w:val="fr-CA"/>
              </w:rPr>
              <w:t>(UNEP/FAO/RC/CRC.11/INF/14.En, EFSA (2006), pp30-31)</w:t>
            </w:r>
          </w:p>
          <w:p w:rsidR="0062726F" w:rsidRPr="007771DA" w:rsidRDefault="0062726F" w:rsidP="000F357C">
            <w:pPr>
              <w:rPr>
                <w:snapToGrid w:val="0"/>
                <w:sz w:val="20"/>
                <w:lang w:val="fr-CA"/>
              </w:rPr>
            </w:pPr>
          </w:p>
          <w:p w:rsidR="0062726F" w:rsidRPr="007771DA" w:rsidRDefault="0062726F" w:rsidP="000F357C">
            <w:pPr>
              <w:rPr>
                <w:snapToGrid w:val="0"/>
                <w:sz w:val="20"/>
                <w:lang w:val="en-CA"/>
              </w:rPr>
            </w:pPr>
            <w:r w:rsidRPr="007771DA">
              <w:rPr>
                <w:b/>
                <w:sz w:val="20"/>
                <w:u w:val="single"/>
                <w:lang w:val="en-CA"/>
              </w:rPr>
              <w:t>CILSS Countries</w:t>
            </w:r>
            <w:r w:rsidRPr="007771DA">
              <w:rPr>
                <w:snapToGrid w:val="0"/>
                <w:sz w:val="20"/>
                <w:lang w:val="en-CA"/>
              </w:rPr>
              <w:t xml:space="preserve"> (hazard data provided):</w:t>
            </w:r>
          </w:p>
          <w:p w:rsidR="0062726F" w:rsidRPr="007771DA" w:rsidRDefault="0062726F" w:rsidP="000F357C">
            <w:pPr>
              <w:rPr>
                <w:snapToGrid w:val="0"/>
                <w:sz w:val="20"/>
                <w:lang w:val="en-CA"/>
              </w:rPr>
            </w:pPr>
            <w:proofErr w:type="spellStart"/>
            <w:r w:rsidRPr="007771DA">
              <w:rPr>
                <w:snapToGrid w:val="0"/>
                <w:sz w:val="20"/>
                <w:lang w:val="en-CA"/>
              </w:rPr>
              <w:t>Carbosulfan</w:t>
            </w:r>
            <w:proofErr w:type="spellEnd"/>
            <w:r w:rsidRPr="007771DA">
              <w:rPr>
                <w:snapToGrid w:val="0"/>
                <w:sz w:val="20"/>
                <w:lang w:val="en-CA"/>
              </w:rPr>
              <w:t xml:space="preserve"> is highly toxic to fish (LC</w:t>
            </w:r>
            <w:r w:rsidRPr="007771DA">
              <w:rPr>
                <w:snapToGrid w:val="0"/>
                <w:sz w:val="20"/>
                <w:vertAlign w:val="subscript"/>
                <w:lang w:val="en-CA"/>
              </w:rPr>
              <w:t>50</w:t>
            </w:r>
            <w:r w:rsidRPr="007771DA">
              <w:rPr>
                <w:snapToGrid w:val="0"/>
                <w:sz w:val="20"/>
                <w:lang w:val="en-CA"/>
              </w:rPr>
              <w:t xml:space="preserve"> 96h </w:t>
            </w:r>
            <w:proofErr w:type="spellStart"/>
            <w:r w:rsidRPr="007771DA">
              <w:rPr>
                <w:i/>
                <w:snapToGrid w:val="0"/>
                <w:sz w:val="20"/>
                <w:lang w:val="en-CA"/>
              </w:rPr>
              <w:t>Lepomis</w:t>
            </w:r>
            <w:proofErr w:type="spellEnd"/>
            <w:r w:rsidRPr="007771DA">
              <w:rPr>
                <w:i/>
                <w:snapToGrid w:val="0"/>
                <w:sz w:val="20"/>
                <w:lang w:val="en-CA"/>
              </w:rPr>
              <w:t xml:space="preserve"> </w:t>
            </w:r>
            <w:proofErr w:type="spellStart"/>
            <w:r w:rsidRPr="007771DA">
              <w:rPr>
                <w:i/>
                <w:snapToGrid w:val="0"/>
                <w:sz w:val="20"/>
                <w:lang w:val="en-CA"/>
              </w:rPr>
              <w:t>macrochirus</w:t>
            </w:r>
            <w:proofErr w:type="spellEnd"/>
            <w:r w:rsidRPr="007771DA">
              <w:rPr>
                <w:snapToGrid w:val="0"/>
                <w:sz w:val="20"/>
                <w:lang w:val="en-CA"/>
              </w:rPr>
              <w:t xml:space="preserve"> = 0.015 mg/L), and aquatic invertebrates (EC</w:t>
            </w:r>
            <w:r w:rsidRPr="007771DA">
              <w:rPr>
                <w:snapToGrid w:val="0"/>
                <w:sz w:val="20"/>
                <w:vertAlign w:val="subscript"/>
                <w:lang w:val="en-CA"/>
              </w:rPr>
              <w:t>50</w:t>
            </w:r>
            <w:r w:rsidRPr="007771DA">
              <w:rPr>
                <w:snapToGrid w:val="0"/>
                <w:sz w:val="20"/>
                <w:lang w:val="en-CA"/>
              </w:rPr>
              <w:t xml:space="preserve"> 48h </w:t>
            </w:r>
            <w:r w:rsidRPr="007771DA">
              <w:rPr>
                <w:i/>
                <w:snapToGrid w:val="0"/>
                <w:sz w:val="20"/>
                <w:lang w:val="en-CA"/>
              </w:rPr>
              <w:t>Daphnia magna</w:t>
            </w:r>
            <w:r w:rsidRPr="007771DA">
              <w:rPr>
                <w:snapToGrid w:val="0"/>
                <w:sz w:val="20"/>
                <w:lang w:val="en-CA"/>
              </w:rPr>
              <w:t xml:space="preserve"> = 0.0032 mg/L)</w:t>
            </w:r>
          </w:p>
          <w:p w:rsidR="0062726F" w:rsidRPr="007771DA" w:rsidRDefault="0062726F" w:rsidP="00DE680C">
            <w:pPr>
              <w:spacing w:after="120"/>
              <w:rPr>
                <w:snapToGrid w:val="0"/>
                <w:sz w:val="20"/>
                <w:lang w:val="fr-CA"/>
              </w:rPr>
            </w:pPr>
            <w:r w:rsidRPr="007771DA">
              <w:rPr>
                <w:snapToGrid w:val="0"/>
                <w:sz w:val="20"/>
                <w:lang w:val="fr-CA"/>
              </w:rPr>
              <w:t>(UNEP/FAO/RC/CRC.11/INF/15.En, SPC (2014), p3)</w:t>
            </w:r>
          </w:p>
        </w:tc>
      </w:tr>
      <w:tr w:rsidR="0062726F" w:rsidRPr="00D954D7" w:rsidTr="00AB5350">
        <w:tc>
          <w:tcPr>
            <w:tcW w:w="709" w:type="dxa"/>
          </w:tcPr>
          <w:p w:rsidR="0062726F" w:rsidRPr="007771DA" w:rsidRDefault="0062726F" w:rsidP="00AB5350">
            <w:pPr>
              <w:jc w:val="both"/>
              <w:rPr>
                <w:b/>
                <w:sz w:val="20"/>
                <w:lang w:val="en-CA"/>
              </w:rPr>
            </w:pPr>
            <w:r w:rsidRPr="007771DA">
              <w:rPr>
                <w:b/>
                <w:sz w:val="20"/>
                <w:lang w:val="en-CA"/>
              </w:rPr>
              <w:t>5.3</w:t>
            </w:r>
          </w:p>
        </w:tc>
        <w:tc>
          <w:tcPr>
            <w:tcW w:w="1702" w:type="dxa"/>
          </w:tcPr>
          <w:p w:rsidR="0062726F" w:rsidRPr="007771DA" w:rsidRDefault="0062726F" w:rsidP="00AB5350">
            <w:pPr>
              <w:spacing w:before="20" w:after="20"/>
              <w:outlineLvl w:val="2"/>
              <w:rPr>
                <w:b/>
                <w:bCs/>
                <w:sz w:val="20"/>
                <w:lang w:val="en-CA"/>
              </w:rPr>
            </w:pPr>
            <w:r w:rsidRPr="007771DA">
              <w:rPr>
                <w:b/>
                <w:bCs/>
                <w:sz w:val="20"/>
                <w:lang w:val="en-CA"/>
              </w:rPr>
              <w:t>Honey bees</w:t>
            </w:r>
          </w:p>
        </w:tc>
        <w:tc>
          <w:tcPr>
            <w:tcW w:w="5952" w:type="dxa"/>
            <w:gridSpan w:val="2"/>
          </w:tcPr>
          <w:p w:rsidR="0062726F" w:rsidRPr="007771DA" w:rsidRDefault="0062726F" w:rsidP="00AB5350">
            <w:pPr>
              <w:rPr>
                <w:snapToGrid w:val="0"/>
                <w:sz w:val="20"/>
                <w:u w:val="single"/>
                <w:lang w:val="en-CA"/>
              </w:rPr>
            </w:pPr>
            <w:r w:rsidRPr="007771DA">
              <w:rPr>
                <w:b/>
                <w:sz w:val="20"/>
                <w:u w:val="single"/>
                <w:lang w:val="en-CA"/>
              </w:rPr>
              <w:t>European Union</w:t>
            </w:r>
          </w:p>
          <w:p w:rsidR="0062726F" w:rsidRPr="007771DA" w:rsidRDefault="0062726F" w:rsidP="00AB5350">
            <w:pPr>
              <w:rPr>
                <w:snapToGrid w:val="0"/>
                <w:sz w:val="20"/>
                <w:lang w:val="en-CA"/>
              </w:rPr>
            </w:pPr>
            <w:r w:rsidRPr="007771DA">
              <w:rPr>
                <w:snapToGrid w:val="0"/>
                <w:sz w:val="20"/>
                <w:lang w:val="en-CA"/>
              </w:rPr>
              <w:t xml:space="preserve">Exposure of bees from the use in citrus and cotton is possible by </w:t>
            </w:r>
            <w:proofErr w:type="spellStart"/>
            <w:r w:rsidRPr="007771DA">
              <w:rPr>
                <w:snapToGrid w:val="0"/>
                <w:sz w:val="20"/>
                <w:lang w:val="en-CA"/>
              </w:rPr>
              <w:t>overspraying</w:t>
            </w:r>
            <w:proofErr w:type="spellEnd"/>
            <w:r w:rsidRPr="007771DA">
              <w:rPr>
                <w:snapToGrid w:val="0"/>
                <w:sz w:val="20"/>
                <w:lang w:val="en-CA"/>
              </w:rPr>
              <w:t xml:space="preserve"> of bees foraging on flowering crop or weeds, by ingestion of contaminated nectar, pollen or honey dew and by contact with residues on plants. </w:t>
            </w:r>
            <w:proofErr w:type="spellStart"/>
            <w:r w:rsidRPr="007771DA">
              <w:rPr>
                <w:snapToGrid w:val="0"/>
                <w:sz w:val="20"/>
                <w:lang w:val="en-CA"/>
              </w:rPr>
              <w:t>Carbosulfan</w:t>
            </w:r>
            <w:proofErr w:type="spellEnd"/>
            <w:r w:rsidRPr="007771DA">
              <w:rPr>
                <w:snapToGrid w:val="0"/>
                <w:sz w:val="20"/>
                <w:lang w:val="en-CA"/>
              </w:rPr>
              <w:t xml:space="preserve"> and its metabolite </w:t>
            </w:r>
            <w:proofErr w:type="spellStart"/>
            <w:r w:rsidRPr="007771DA">
              <w:rPr>
                <w:snapToGrid w:val="0"/>
                <w:sz w:val="20"/>
                <w:lang w:val="en-CA"/>
              </w:rPr>
              <w:t>carbofuran</w:t>
            </w:r>
            <w:proofErr w:type="spellEnd"/>
            <w:r w:rsidRPr="007771DA">
              <w:rPr>
                <w:snapToGrid w:val="0"/>
                <w:sz w:val="20"/>
                <w:lang w:val="en-CA"/>
              </w:rPr>
              <w:t xml:space="preserve"> are systemic compounds and could potentially be found in the pollen following application of the granular formulation. The oral and contact toxicity to bees was tested with </w:t>
            </w:r>
            <w:proofErr w:type="spellStart"/>
            <w:r w:rsidRPr="007771DA">
              <w:rPr>
                <w:snapToGrid w:val="0"/>
                <w:sz w:val="20"/>
                <w:lang w:val="en-CA"/>
              </w:rPr>
              <w:t>carbosulfan</w:t>
            </w:r>
            <w:proofErr w:type="spellEnd"/>
            <w:r w:rsidRPr="007771DA">
              <w:rPr>
                <w:snapToGrid w:val="0"/>
                <w:sz w:val="20"/>
                <w:lang w:val="en-CA"/>
              </w:rPr>
              <w:t xml:space="preserve">. Results from an acute contact toxicity test with </w:t>
            </w:r>
            <w:proofErr w:type="spellStart"/>
            <w:r w:rsidRPr="007771DA">
              <w:rPr>
                <w:snapToGrid w:val="0"/>
                <w:sz w:val="20"/>
                <w:lang w:val="en-CA"/>
              </w:rPr>
              <w:t>carbofuran</w:t>
            </w:r>
            <w:proofErr w:type="spellEnd"/>
            <w:r w:rsidRPr="007771DA">
              <w:rPr>
                <w:snapToGrid w:val="0"/>
                <w:sz w:val="20"/>
                <w:lang w:val="en-CA"/>
              </w:rPr>
              <w:t xml:space="preserve"> are also available. However, data on acute oral toxicity of </w:t>
            </w:r>
            <w:proofErr w:type="spellStart"/>
            <w:r w:rsidRPr="007771DA">
              <w:rPr>
                <w:snapToGrid w:val="0"/>
                <w:sz w:val="20"/>
                <w:lang w:val="en-CA"/>
              </w:rPr>
              <w:t>carbofuran</w:t>
            </w:r>
            <w:proofErr w:type="spellEnd"/>
            <w:r w:rsidRPr="007771DA">
              <w:rPr>
                <w:snapToGrid w:val="0"/>
                <w:sz w:val="20"/>
                <w:lang w:val="en-CA"/>
              </w:rPr>
              <w:t xml:space="preserve"> is missing. Oral and contact HQ values for </w:t>
            </w:r>
            <w:proofErr w:type="spellStart"/>
            <w:r w:rsidRPr="007771DA">
              <w:rPr>
                <w:snapToGrid w:val="0"/>
                <w:sz w:val="20"/>
                <w:lang w:val="en-CA"/>
              </w:rPr>
              <w:t>carbosulfan</w:t>
            </w:r>
            <w:proofErr w:type="spellEnd"/>
            <w:r w:rsidRPr="007771DA">
              <w:rPr>
                <w:snapToGrid w:val="0"/>
                <w:sz w:val="20"/>
                <w:lang w:val="en-CA"/>
              </w:rPr>
              <w:t xml:space="preserve"> are above the Annex VI trigger of 50 indicating a high risk. For the representative uses in citrus and cotton the risk needs to be further addressed by semi-field or field tests. Since sugar beet crop is not flowering and therefore not attractive to bees, the risk from the use of the granular formulation in sugar beet is considered low. For the use of the granular formulation in maize the rapporteur Member State conducted an assessment based on the potential exposure to </w:t>
            </w:r>
            <w:proofErr w:type="spellStart"/>
            <w:r w:rsidRPr="007771DA">
              <w:rPr>
                <w:snapToGrid w:val="0"/>
                <w:sz w:val="20"/>
                <w:lang w:val="en-CA"/>
              </w:rPr>
              <w:t>carbosulfan</w:t>
            </w:r>
            <w:proofErr w:type="spellEnd"/>
            <w:r w:rsidRPr="007771DA">
              <w:rPr>
                <w:snapToGrid w:val="0"/>
                <w:sz w:val="20"/>
                <w:lang w:val="en-CA"/>
              </w:rPr>
              <w:t xml:space="preserve"> and </w:t>
            </w:r>
            <w:proofErr w:type="spellStart"/>
            <w:r w:rsidRPr="007771DA">
              <w:rPr>
                <w:snapToGrid w:val="0"/>
                <w:sz w:val="20"/>
                <w:lang w:val="en-CA"/>
              </w:rPr>
              <w:t>carbofuran</w:t>
            </w:r>
            <w:proofErr w:type="spellEnd"/>
            <w:r w:rsidRPr="007771DA">
              <w:rPr>
                <w:snapToGrid w:val="0"/>
                <w:sz w:val="20"/>
                <w:lang w:val="en-CA"/>
              </w:rPr>
              <w:t xml:space="preserve"> in pollen. The concentration of both substances in pollen was assumed to be 0.05 mg/kg based on concentrations &lt;0.05 mg/kg in various plant matrices and the toxicity to larvae was assumed to be similar to adults. However, since data on the oral toxicity of </w:t>
            </w:r>
            <w:proofErr w:type="spellStart"/>
            <w:r w:rsidRPr="007771DA">
              <w:rPr>
                <w:snapToGrid w:val="0"/>
                <w:sz w:val="20"/>
                <w:lang w:val="en-CA"/>
              </w:rPr>
              <w:t>carbofuran</w:t>
            </w:r>
            <w:proofErr w:type="spellEnd"/>
            <w:r w:rsidRPr="007771DA">
              <w:rPr>
                <w:snapToGrid w:val="0"/>
                <w:sz w:val="20"/>
                <w:lang w:val="en-CA"/>
              </w:rPr>
              <w:t xml:space="preserve"> is missing the assessment was not finalised. A new acute oral toxicity study with </w:t>
            </w:r>
            <w:proofErr w:type="spellStart"/>
            <w:r w:rsidRPr="007771DA">
              <w:rPr>
                <w:snapToGrid w:val="0"/>
                <w:sz w:val="20"/>
                <w:lang w:val="en-CA"/>
              </w:rPr>
              <w:t>carbofuran</w:t>
            </w:r>
            <w:proofErr w:type="spellEnd"/>
            <w:r w:rsidRPr="007771DA">
              <w:rPr>
                <w:snapToGrid w:val="0"/>
                <w:sz w:val="20"/>
                <w:lang w:val="en-CA"/>
              </w:rPr>
              <w:t xml:space="preserve"> was submitted by the applicant in July 2005 together with a revised risk assessment. The study and the risk assessment have however not been evaluated by the rapporteur Member State.</w:t>
            </w:r>
          </w:p>
          <w:p w:rsidR="0062726F" w:rsidRPr="007771DA" w:rsidRDefault="0062726F" w:rsidP="00DE680C">
            <w:pPr>
              <w:spacing w:after="120"/>
              <w:rPr>
                <w:snapToGrid w:val="0"/>
                <w:sz w:val="20"/>
                <w:lang w:val="fr-CA"/>
              </w:rPr>
            </w:pPr>
            <w:r w:rsidRPr="007771DA">
              <w:rPr>
                <w:snapToGrid w:val="0"/>
                <w:sz w:val="20"/>
                <w:lang w:val="fr-CA"/>
              </w:rPr>
              <w:t>(UNEP/FAO/RC/CRC.11/INF/14.En, EFSA (2006), p31)</w:t>
            </w:r>
          </w:p>
          <w:p w:rsidR="0062726F" w:rsidRPr="007771DA" w:rsidRDefault="0062726F" w:rsidP="00DE680C">
            <w:pPr>
              <w:spacing w:after="120"/>
              <w:rPr>
                <w:snapToGrid w:val="0"/>
                <w:sz w:val="20"/>
              </w:rPr>
            </w:pPr>
            <w:proofErr w:type="spellStart"/>
            <w:r w:rsidRPr="007771DA">
              <w:rPr>
                <w:snapToGrid w:val="0"/>
                <w:sz w:val="20"/>
              </w:rPr>
              <w:t>Carbosulfan</w:t>
            </w:r>
            <w:proofErr w:type="spellEnd"/>
            <w:r w:rsidRPr="007771DA">
              <w:rPr>
                <w:snapToGrid w:val="0"/>
                <w:sz w:val="20"/>
              </w:rPr>
              <w:t xml:space="preserve"> and </w:t>
            </w:r>
            <w:proofErr w:type="spellStart"/>
            <w:r w:rsidRPr="007771DA">
              <w:rPr>
                <w:snapToGrid w:val="0"/>
                <w:sz w:val="20"/>
              </w:rPr>
              <w:t>carbofuran</w:t>
            </w:r>
            <w:proofErr w:type="spellEnd"/>
            <w:r w:rsidRPr="007771DA">
              <w:rPr>
                <w:snapToGrid w:val="0"/>
                <w:sz w:val="20"/>
              </w:rPr>
              <w:t xml:space="preserve"> are very toxic to bees with acute oral and contact LD50 ranging </w:t>
            </w:r>
            <w:proofErr w:type="gramStart"/>
            <w:r w:rsidRPr="007771DA">
              <w:rPr>
                <w:snapToGrid w:val="0"/>
                <w:sz w:val="20"/>
              </w:rPr>
              <w:t xml:space="preserve">from 0.038 </w:t>
            </w:r>
            <w:proofErr w:type="spellStart"/>
            <w:r w:rsidRPr="007771DA">
              <w:rPr>
                <w:snapToGrid w:val="0"/>
                <w:sz w:val="20"/>
              </w:rPr>
              <w:t>μg</w:t>
            </w:r>
            <w:proofErr w:type="spellEnd"/>
            <w:r w:rsidRPr="007771DA">
              <w:rPr>
                <w:snapToGrid w:val="0"/>
                <w:sz w:val="20"/>
              </w:rPr>
              <w:t xml:space="preserve"> </w:t>
            </w:r>
            <w:proofErr w:type="spellStart"/>
            <w:r w:rsidRPr="007771DA">
              <w:rPr>
                <w:snapToGrid w:val="0"/>
                <w:sz w:val="20"/>
              </w:rPr>
              <w:t>carbofuran</w:t>
            </w:r>
            <w:proofErr w:type="spellEnd"/>
            <w:r w:rsidRPr="007771DA">
              <w:rPr>
                <w:snapToGrid w:val="0"/>
                <w:sz w:val="20"/>
              </w:rPr>
              <w:t>/bee</w:t>
            </w:r>
            <w:proofErr w:type="gramEnd"/>
            <w:r w:rsidRPr="007771DA">
              <w:rPr>
                <w:snapToGrid w:val="0"/>
                <w:sz w:val="20"/>
              </w:rPr>
              <w:t xml:space="preserve"> to 1.035</w:t>
            </w:r>
            <w:r w:rsidR="000F357C">
              <w:rPr>
                <w:snapToGrid w:val="0"/>
                <w:sz w:val="20"/>
              </w:rPr>
              <w:t> </w:t>
            </w:r>
            <w:proofErr w:type="spellStart"/>
            <w:r w:rsidRPr="007771DA">
              <w:rPr>
                <w:snapToGrid w:val="0"/>
                <w:sz w:val="20"/>
              </w:rPr>
              <w:t>μg</w:t>
            </w:r>
            <w:proofErr w:type="spellEnd"/>
            <w:r w:rsidRPr="007771DA">
              <w:rPr>
                <w:snapToGrid w:val="0"/>
                <w:sz w:val="20"/>
              </w:rPr>
              <w:t xml:space="preserve"> </w:t>
            </w:r>
            <w:proofErr w:type="spellStart"/>
            <w:r w:rsidRPr="007771DA">
              <w:rPr>
                <w:snapToGrid w:val="0"/>
                <w:sz w:val="20"/>
              </w:rPr>
              <w:t>carbosulfan</w:t>
            </w:r>
            <w:proofErr w:type="spellEnd"/>
            <w:r w:rsidRPr="007771DA">
              <w:rPr>
                <w:snapToGrid w:val="0"/>
                <w:sz w:val="20"/>
              </w:rPr>
              <w:t xml:space="preserve">/bee. No exposure of bees is expected from the use in sugar beet since sugar beets are wind pollinated and the production crop is harvested before flowering. Therefore the risk to bees from the representative use in sugar beets is considered to be low.  </w:t>
            </w:r>
          </w:p>
          <w:p w:rsidR="0062726F" w:rsidRPr="007771DA" w:rsidRDefault="0062726F" w:rsidP="00DE680C">
            <w:pPr>
              <w:spacing w:after="120"/>
              <w:rPr>
                <w:snapToGrid w:val="0"/>
                <w:sz w:val="20"/>
              </w:rPr>
            </w:pPr>
            <w:r w:rsidRPr="007771DA">
              <w:rPr>
                <w:snapToGrid w:val="0"/>
                <w:sz w:val="20"/>
              </w:rPr>
              <w:t xml:space="preserve">Crop and application rate : sugar beet, 1 x 0.750 kg </w:t>
            </w:r>
            <w:proofErr w:type="spellStart"/>
            <w:r w:rsidRPr="007771DA">
              <w:rPr>
                <w:snapToGrid w:val="0"/>
                <w:sz w:val="20"/>
              </w:rPr>
              <w:t>a.s</w:t>
            </w:r>
            <w:proofErr w:type="spellEnd"/>
            <w:r w:rsidRPr="007771DA">
              <w:rPr>
                <w:snapToGrid w:val="0"/>
                <w:sz w:val="20"/>
              </w:rPr>
              <w:t xml:space="preserve">./ha, </w:t>
            </w:r>
            <w:r w:rsidR="000F357C">
              <w:rPr>
                <w:snapToGrid w:val="0"/>
                <w:sz w:val="20"/>
              </w:rPr>
              <w:br/>
            </w:r>
            <w:r w:rsidRPr="007771DA">
              <w:rPr>
                <w:snapToGrid w:val="0"/>
                <w:sz w:val="20"/>
              </w:rPr>
              <w:t>in-furrow</w:t>
            </w:r>
          </w:p>
          <w:p w:rsidR="0062726F" w:rsidRPr="007771DA" w:rsidRDefault="0062726F" w:rsidP="00AB5350">
            <w:pPr>
              <w:rPr>
                <w:snapToGrid w:val="0"/>
                <w:sz w:val="20"/>
              </w:rPr>
            </w:pPr>
            <w:r w:rsidRPr="007771DA">
              <w:rPr>
                <w:snapToGrid w:val="0"/>
                <w:sz w:val="20"/>
              </w:rPr>
              <w:t>The calculated Hazard Quotients are not relevant for granular incorporation use.</w:t>
            </w:r>
          </w:p>
          <w:p w:rsidR="0062726F" w:rsidRPr="007771DA" w:rsidRDefault="0062726F" w:rsidP="00AB5350">
            <w:pPr>
              <w:rPr>
                <w:snapToGrid w:val="0"/>
                <w:sz w:val="20"/>
              </w:rPr>
            </w:pPr>
            <w:r w:rsidRPr="007771DA">
              <w:rPr>
                <w:snapToGrid w:val="0"/>
                <w:sz w:val="20"/>
              </w:rPr>
              <w:t>Due to the application technique (soil incorporation when sowing), foraging bees will not be significantly exposed directly to the granules.</w:t>
            </w:r>
          </w:p>
          <w:p w:rsidR="0062726F" w:rsidRPr="007771DA" w:rsidRDefault="0062726F" w:rsidP="00AB5350">
            <w:pPr>
              <w:rPr>
                <w:snapToGrid w:val="0"/>
                <w:sz w:val="20"/>
              </w:rPr>
            </w:pPr>
            <w:proofErr w:type="spellStart"/>
            <w:r w:rsidRPr="007771DA">
              <w:rPr>
                <w:snapToGrid w:val="0"/>
                <w:sz w:val="20"/>
              </w:rPr>
              <w:t>Carbosulfan</w:t>
            </w:r>
            <w:proofErr w:type="spellEnd"/>
            <w:r w:rsidRPr="007771DA">
              <w:rPr>
                <w:snapToGrid w:val="0"/>
                <w:sz w:val="20"/>
              </w:rPr>
              <w:t xml:space="preserve"> and its metabolites are transported systematically from the plant roots to the pollen and nectar. In the case of an extension of the use to blooming crops, the </w:t>
            </w:r>
            <w:proofErr w:type="spellStart"/>
            <w:r w:rsidRPr="007771DA">
              <w:rPr>
                <w:snapToGrid w:val="0"/>
                <w:sz w:val="20"/>
              </w:rPr>
              <w:t>notifier</w:t>
            </w:r>
            <w:proofErr w:type="spellEnd"/>
            <w:r w:rsidRPr="007771DA">
              <w:rPr>
                <w:snapToGrid w:val="0"/>
                <w:sz w:val="20"/>
              </w:rPr>
              <w:t xml:space="preserve"> should provide detailed information and further assessment of the risk to pollinating insects.</w:t>
            </w:r>
          </w:p>
          <w:p w:rsidR="0062726F" w:rsidRPr="007771DA" w:rsidRDefault="0062726F" w:rsidP="00AB5350">
            <w:pPr>
              <w:rPr>
                <w:snapToGrid w:val="0"/>
                <w:sz w:val="20"/>
              </w:rPr>
            </w:pPr>
            <w:r w:rsidRPr="007771DA">
              <w:rPr>
                <w:snapToGrid w:val="0"/>
                <w:sz w:val="20"/>
              </w:rPr>
              <w:t xml:space="preserve">However, the risk to bees for the supported use is acceptable since the exposure to </w:t>
            </w:r>
            <w:proofErr w:type="spellStart"/>
            <w:r w:rsidRPr="007771DA">
              <w:rPr>
                <w:snapToGrid w:val="0"/>
                <w:sz w:val="20"/>
              </w:rPr>
              <w:t>carbosulfan</w:t>
            </w:r>
            <w:proofErr w:type="spellEnd"/>
            <w:r w:rsidRPr="007771DA">
              <w:rPr>
                <w:snapToGrid w:val="0"/>
                <w:sz w:val="20"/>
              </w:rPr>
              <w:t xml:space="preserve"> in sugar beets is not relevant. Sugar beet is not attractive for pollinating insects (no flower in the production crop). In conclusion, the risk of </w:t>
            </w:r>
            <w:proofErr w:type="spellStart"/>
            <w:r w:rsidRPr="007771DA">
              <w:rPr>
                <w:snapToGrid w:val="0"/>
                <w:sz w:val="20"/>
              </w:rPr>
              <w:t>carbosulfan</w:t>
            </w:r>
            <w:proofErr w:type="spellEnd"/>
            <w:r w:rsidRPr="007771DA">
              <w:rPr>
                <w:snapToGrid w:val="0"/>
                <w:sz w:val="20"/>
              </w:rPr>
              <w:t xml:space="preserve"> and </w:t>
            </w:r>
            <w:proofErr w:type="spellStart"/>
            <w:r w:rsidRPr="007771DA">
              <w:rPr>
                <w:snapToGrid w:val="0"/>
                <w:sz w:val="20"/>
              </w:rPr>
              <w:t>carbofuran</w:t>
            </w:r>
            <w:proofErr w:type="spellEnd"/>
            <w:r w:rsidRPr="007771DA">
              <w:rPr>
                <w:snapToGrid w:val="0"/>
                <w:sz w:val="20"/>
              </w:rPr>
              <w:t xml:space="preserve"> is acceptable for the intended use.</w:t>
            </w:r>
          </w:p>
          <w:p w:rsidR="0062726F" w:rsidRPr="007771DA" w:rsidRDefault="0062726F" w:rsidP="00AB5350">
            <w:pPr>
              <w:spacing w:after="120"/>
              <w:rPr>
                <w:snapToGrid w:val="0"/>
                <w:sz w:val="20"/>
                <w:lang w:val="fr-CA"/>
              </w:rPr>
            </w:pPr>
            <w:r w:rsidRPr="007771DA">
              <w:rPr>
                <w:snapToGrid w:val="0"/>
                <w:sz w:val="20"/>
                <w:lang w:val="fr-CA"/>
              </w:rPr>
              <w:t>(UNEP/FAO/RC/CRC.11/INF/14.En, EFSA (2009), p101)</w:t>
            </w:r>
          </w:p>
          <w:p w:rsidR="0062726F" w:rsidRPr="007771DA" w:rsidRDefault="0062726F" w:rsidP="00AB5350">
            <w:pPr>
              <w:rPr>
                <w:snapToGrid w:val="0"/>
                <w:sz w:val="20"/>
                <w:lang w:val="en-CA"/>
              </w:rPr>
            </w:pPr>
            <w:r w:rsidRPr="007771DA">
              <w:rPr>
                <w:b/>
                <w:sz w:val="20"/>
                <w:u w:val="single"/>
                <w:lang w:val="en-CA"/>
              </w:rPr>
              <w:t>CILSS Countries</w:t>
            </w:r>
            <w:r w:rsidRPr="007771DA">
              <w:rPr>
                <w:snapToGrid w:val="0"/>
                <w:sz w:val="20"/>
                <w:lang w:val="en-CA"/>
              </w:rPr>
              <w:t xml:space="preserve"> (hazard data provided):</w:t>
            </w:r>
          </w:p>
          <w:p w:rsidR="0062726F" w:rsidRPr="007771DA" w:rsidRDefault="0062726F" w:rsidP="00AB5350">
            <w:pPr>
              <w:rPr>
                <w:snapToGrid w:val="0"/>
                <w:sz w:val="20"/>
                <w:lang w:val="en-CA"/>
              </w:rPr>
            </w:pPr>
            <w:proofErr w:type="spellStart"/>
            <w:r w:rsidRPr="007771DA">
              <w:rPr>
                <w:snapToGrid w:val="0"/>
                <w:sz w:val="20"/>
                <w:lang w:val="en-CA"/>
              </w:rPr>
              <w:t>Carbosulfan</w:t>
            </w:r>
            <w:proofErr w:type="spellEnd"/>
            <w:r w:rsidRPr="007771DA">
              <w:rPr>
                <w:snapToGrid w:val="0"/>
                <w:sz w:val="20"/>
                <w:lang w:val="en-CA"/>
              </w:rPr>
              <w:t xml:space="preserve"> is highly toxic to bees (LD</w:t>
            </w:r>
            <w:r w:rsidRPr="007771DA">
              <w:rPr>
                <w:snapToGrid w:val="0"/>
                <w:sz w:val="20"/>
                <w:vertAlign w:val="subscript"/>
                <w:lang w:val="en-CA"/>
              </w:rPr>
              <w:t>50</w:t>
            </w:r>
            <w:r w:rsidRPr="007771DA">
              <w:rPr>
                <w:snapToGrid w:val="0"/>
                <w:sz w:val="20"/>
                <w:lang w:val="en-CA"/>
              </w:rPr>
              <w:t xml:space="preserve"> 48h = 0.18 </w:t>
            </w:r>
            <w:proofErr w:type="spellStart"/>
            <w:r w:rsidRPr="007771DA">
              <w:rPr>
                <w:snapToGrid w:val="0"/>
                <w:sz w:val="20"/>
                <w:lang w:val="en-CA"/>
              </w:rPr>
              <w:t>μg</w:t>
            </w:r>
            <w:proofErr w:type="spellEnd"/>
            <w:r w:rsidRPr="007771DA">
              <w:rPr>
                <w:snapToGrid w:val="0"/>
                <w:sz w:val="20"/>
                <w:lang w:val="en-CA"/>
              </w:rPr>
              <w:t xml:space="preserve">/bee) </w:t>
            </w:r>
          </w:p>
          <w:p w:rsidR="0062726F" w:rsidRPr="007771DA" w:rsidRDefault="0062726F" w:rsidP="00AB5350">
            <w:pPr>
              <w:spacing w:after="120"/>
              <w:rPr>
                <w:snapToGrid w:val="0"/>
                <w:sz w:val="20"/>
                <w:lang w:val="fr-CA"/>
              </w:rPr>
            </w:pPr>
            <w:r w:rsidRPr="007771DA">
              <w:rPr>
                <w:snapToGrid w:val="0"/>
                <w:sz w:val="20"/>
                <w:lang w:val="fr-CA"/>
              </w:rPr>
              <w:t>(UNEP/FAO/RC/CRC.11/INF/15.En, SPC (2014), p3)</w:t>
            </w:r>
          </w:p>
        </w:tc>
      </w:tr>
      <w:tr w:rsidR="0062726F" w:rsidRPr="007771DA" w:rsidTr="00AB5350">
        <w:tc>
          <w:tcPr>
            <w:tcW w:w="709" w:type="dxa"/>
          </w:tcPr>
          <w:p w:rsidR="0062726F" w:rsidRPr="007771DA" w:rsidRDefault="0062726F" w:rsidP="000F357C">
            <w:pPr>
              <w:keepNext/>
              <w:keepLines/>
              <w:jc w:val="both"/>
              <w:rPr>
                <w:b/>
                <w:sz w:val="20"/>
                <w:lang w:val="en-CA"/>
              </w:rPr>
            </w:pPr>
            <w:r w:rsidRPr="007771DA">
              <w:rPr>
                <w:b/>
                <w:sz w:val="20"/>
                <w:lang w:val="en-CA"/>
              </w:rPr>
              <w:t>5.4</w:t>
            </w:r>
          </w:p>
        </w:tc>
        <w:tc>
          <w:tcPr>
            <w:tcW w:w="1702" w:type="dxa"/>
          </w:tcPr>
          <w:p w:rsidR="0062726F" w:rsidRPr="007771DA" w:rsidRDefault="0062726F" w:rsidP="000F357C">
            <w:pPr>
              <w:keepNext/>
              <w:keepLines/>
              <w:spacing w:before="20" w:after="20"/>
              <w:outlineLvl w:val="2"/>
              <w:rPr>
                <w:b/>
                <w:bCs/>
                <w:sz w:val="20"/>
                <w:lang w:val="en-CA"/>
              </w:rPr>
            </w:pPr>
            <w:r w:rsidRPr="007771DA">
              <w:rPr>
                <w:b/>
                <w:bCs/>
                <w:sz w:val="20"/>
                <w:lang w:val="en-CA"/>
              </w:rPr>
              <w:t>Earthworms</w:t>
            </w:r>
          </w:p>
        </w:tc>
        <w:tc>
          <w:tcPr>
            <w:tcW w:w="5952" w:type="dxa"/>
            <w:gridSpan w:val="2"/>
          </w:tcPr>
          <w:p w:rsidR="0062726F" w:rsidRPr="007771DA" w:rsidRDefault="0062726F" w:rsidP="000F357C">
            <w:pPr>
              <w:keepNext/>
              <w:keepLines/>
              <w:rPr>
                <w:snapToGrid w:val="0"/>
                <w:sz w:val="20"/>
                <w:u w:val="single"/>
                <w:lang w:val="en-CA"/>
              </w:rPr>
            </w:pPr>
            <w:r w:rsidRPr="007771DA">
              <w:rPr>
                <w:b/>
                <w:sz w:val="20"/>
                <w:u w:val="single"/>
                <w:lang w:val="en-CA"/>
              </w:rPr>
              <w:t>European Union</w:t>
            </w:r>
          </w:p>
          <w:p w:rsidR="0062726F" w:rsidRPr="007771DA" w:rsidRDefault="0062726F" w:rsidP="000F357C">
            <w:pPr>
              <w:keepNext/>
              <w:keepLines/>
              <w:rPr>
                <w:snapToGrid w:val="0"/>
                <w:sz w:val="20"/>
                <w:lang w:val="en-CA"/>
              </w:rPr>
            </w:pPr>
            <w:r w:rsidRPr="007771DA">
              <w:rPr>
                <w:snapToGrid w:val="0"/>
                <w:sz w:val="20"/>
                <w:lang w:val="en-CA"/>
              </w:rPr>
              <w:t xml:space="preserve">The risk to earthworms was assessed based on results from a field study performed with the formulation MARCHAL 25 CS at an application rate of 1.3 kg </w:t>
            </w:r>
            <w:proofErr w:type="spellStart"/>
            <w:r w:rsidRPr="007771DA">
              <w:rPr>
                <w:snapToGrid w:val="0"/>
                <w:sz w:val="20"/>
                <w:lang w:val="en-CA"/>
              </w:rPr>
              <w:t>a.s</w:t>
            </w:r>
            <w:proofErr w:type="spellEnd"/>
            <w:r w:rsidRPr="007771DA">
              <w:rPr>
                <w:snapToGrid w:val="0"/>
                <w:sz w:val="20"/>
                <w:lang w:val="en-CA"/>
              </w:rPr>
              <w:t>./ha which is above the proposed application rate in maize and sugar beet. Reduction of earthworm populations (number of adult worms, biomass) were observed 1</w:t>
            </w:r>
            <w:r w:rsidR="000F357C">
              <w:rPr>
                <w:snapToGrid w:val="0"/>
                <w:sz w:val="20"/>
                <w:lang w:val="en-CA"/>
              </w:rPr>
              <w:t> </w:t>
            </w:r>
            <w:r w:rsidRPr="007771DA">
              <w:rPr>
                <w:snapToGrid w:val="0"/>
                <w:sz w:val="20"/>
                <w:lang w:val="en-CA"/>
              </w:rPr>
              <w:t xml:space="preserve">month after application of </w:t>
            </w:r>
            <w:proofErr w:type="spellStart"/>
            <w:r w:rsidRPr="007771DA">
              <w:rPr>
                <w:snapToGrid w:val="0"/>
                <w:sz w:val="20"/>
                <w:lang w:val="en-CA"/>
              </w:rPr>
              <w:t>carbosulfan</w:t>
            </w:r>
            <w:proofErr w:type="spellEnd"/>
            <w:r w:rsidRPr="007771DA">
              <w:rPr>
                <w:snapToGrid w:val="0"/>
                <w:sz w:val="20"/>
                <w:lang w:val="en-CA"/>
              </w:rPr>
              <w:t>. Recovery was observed 6</w:t>
            </w:r>
            <w:r w:rsidR="000F357C">
              <w:rPr>
                <w:snapToGrid w:val="0"/>
                <w:sz w:val="20"/>
                <w:lang w:val="en-CA"/>
              </w:rPr>
              <w:t> </w:t>
            </w:r>
            <w:r w:rsidRPr="007771DA">
              <w:rPr>
                <w:snapToGrid w:val="0"/>
                <w:sz w:val="20"/>
                <w:lang w:val="en-CA"/>
              </w:rPr>
              <w:t>and 12 months after application. No studies are available with the granular formulation MARCHAL 10 G. It was questioned in the experts’ meeting whether the study with MARCHAL 25 CS could be used to assess the risk from the granular formulation and this needs to be clarified before a final conclusion on the risk to earthworms can be drawn for the use in maize and sugar beet.</w:t>
            </w:r>
          </w:p>
          <w:p w:rsidR="0062726F" w:rsidRPr="007771DA" w:rsidRDefault="0062726F" w:rsidP="000F357C">
            <w:pPr>
              <w:keepNext/>
              <w:keepLines/>
              <w:rPr>
                <w:snapToGrid w:val="0"/>
                <w:sz w:val="20"/>
                <w:lang w:val="en-CA"/>
              </w:rPr>
            </w:pPr>
            <w:r w:rsidRPr="007771DA">
              <w:rPr>
                <w:snapToGrid w:val="0"/>
                <w:sz w:val="20"/>
                <w:lang w:val="en-CA"/>
              </w:rPr>
              <w:t xml:space="preserve">No studies with soil organisms are available for the metabolite </w:t>
            </w:r>
            <w:r w:rsidR="000F357C">
              <w:rPr>
                <w:snapToGrid w:val="0"/>
                <w:sz w:val="20"/>
                <w:lang w:val="en-CA"/>
              </w:rPr>
              <w:br/>
            </w:r>
            <w:r w:rsidRPr="007771DA">
              <w:rPr>
                <w:snapToGrid w:val="0"/>
                <w:sz w:val="20"/>
                <w:lang w:val="en-CA"/>
              </w:rPr>
              <w:t xml:space="preserve">3-keto </w:t>
            </w:r>
            <w:proofErr w:type="spellStart"/>
            <w:r w:rsidRPr="007771DA">
              <w:rPr>
                <w:snapToGrid w:val="0"/>
                <w:sz w:val="20"/>
                <w:lang w:val="en-CA"/>
              </w:rPr>
              <w:t>carbofuran</w:t>
            </w:r>
            <w:proofErr w:type="spellEnd"/>
            <w:r w:rsidRPr="007771DA">
              <w:rPr>
                <w:snapToGrid w:val="0"/>
                <w:sz w:val="20"/>
                <w:lang w:val="en-CA"/>
              </w:rPr>
              <w:t xml:space="preserve">. The risk needs to be addressed since the active moiety is retained and the metabolite is persistent in acidic soils. Neither are studies with soil organisms available with the metabolite </w:t>
            </w:r>
            <w:proofErr w:type="spellStart"/>
            <w:r w:rsidRPr="007771DA">
              <w:rPr>
                <w:snapToGrid w:val="0"/>
                <w:sz w:val="20"/>
                <w:lang w:val="en-CA"/>
              </w:rPr>
              <w:t>dibutylamine</w:t>
            </w:r>
            <w:proofErr w:type="spellEnd"/>
            <w:r w:rsidRPr="007771DA">
              <w:rPr>
                <w:snapToGrid w:val="0"/>
                <w:sz w:val="20"/>
                <w:lang w:val="en-CA"/>
              </w:rPr>
              <w:t>. For this metabolite studies are however not considered necessary since the metabolite does not contain the active moiety.</w:t>
            </w:r>
          </w:p>
          <w:p w:rsidR="0062726F" w:rsidRPr="007771DA" w:rsidRDefault="0062726F" w:rsidP="00AB5350">
            <w:pPr>
              <w:keepNext/>
              <w:keepLines/>
              <w:spacing w:after="120"/>
              <w:rPr>
                <w:snapToGrid w:val="0"/>
                <w:sz w:val="20"/>
                <w:lang w:val="fr-CA"/>
              </w:rPr>
            </w:pPr>
            <w:r w:rsidRPr="007771DA">
              <w:rPr>
                <w:snapToGrid w:val="0"/>
                <w:sz w:val="20"/>
                <w:lang w:val="fr-CA"/>
              </w:rPr>
              <w:t>(UNEP/FAO/RC/CRC.11/INF/14.En, EFSA (2006), p32)</w:t>
            </w:r>
          </w:p>
          <w:p w:rsidR="0062726F" w:rsidRPr="007771DA" w:rsidRDefault="0062726F" w:rsidP="000F357C">
            <w:pPr>
              <w:keepNext/>
              <w:keepLines/>
              <w:rPr>
                <w:snapToGrid w:val="0"/>
                <w:sz w:val="20"/>
                <w:u w:val="single"/>
                <w:lang w:val="en-CA"/>
              </w:rPr>
            </w:pPr>
            <w:r w:rsidRPr="007771DA">
              <w:rPr>
                <w:b/>
                <w:sz w:val="20"/>
                <w:u w:val="single"/>
                <w:lang w:val="en-CA"/>
              </w:rPr>
              <w:t>CILSS Countries</w:t>
            </w:r>
          </w:p>
          <w:p w:rsidR="0062726F" w:rsidRPr="007771DA" w:rsidRDefault="0062726F" w:rsidP="00AB5350">
            <w:pPr>
              <w:keepNext/>
              <w:keepLines/>
              <w:spacing w:after="120"/>
              <w:rPr>
                <w:snapToGrid w:val="0"/>
                <w:sz w:val="20"/>
                <w:lang w:val="en-CA"/>
              </w:rPr>
            </w:pPr>
            <w:r w:rsidRPr="007771DA">
              <w:rPr>
                <w:snapToGrid w:val="0"/>
                <w:sz w:val="20"/>
                <w:lang w:val="en-CA"/>
              </w:rPr>
              <w:t>No information provided on risks to earthworms.</w:t>
            </w:r>
          </w:p>
        </w:tc>
      </w:tr>
      <w:tr w:rsidR="0062726F" w:rsidRPr="007771DA" w:rsidTr="00AB5350">
        <w:tc>
          <w:tcPr>
            <w:tcW w:w="709" w:type="dxa"/>
          </w:tcPr>
          <w:p w:rsidR="0062726F" w:rsidRPr="007771DA" w:rsidRDefault="0062726F" w:rsidP="0062726F">
            <w:pPr>
              <w:keepLines/>
              <w:jc w:val="both"/>
              <w:rPr>
                <w:b/>
                <w:sz w:val="20"/>
                <w:lang w:val="en-CA"/>
              </w:rPr>
            </w:pPr>
            <w:r w:rsidRPr="007771DA">
              <w:rPr>
                <w:b/>
                <w:sz w:val="20"/>
                <w:lang w:val="en-CA"/>
              </w:rPr>
              <w:t>5.5</w:t>
            </w:r>
          </w:p>
        </w:tc>
        <w:tc>
          <w:tcPr>
            <w:tcW w:w="1702" w:type="dxa"/>
          </w:tcPr>
          <w:p w:rsidR="0062726F" w:rsidRPr="007771DA" w:rsidRDefault="0062726F" w:rsidP="0062726F">
            <w:pPr>
              <w:spacing w:before="20" w:after="20"/>
              <w:outlineLvl w:val="2"/>
              <w:rPr>
                <w:b/>
                <w:bCs/>
                <w:sz w:val="20"/>
                <w:lang w:val="en-CA"/>
              </w:rPr>
            </w:pPr>
            <w:r w:rsidRPr="007771DA">
              <w:rPr>
                <w:b/>
                <w:bCs/>
                <w:sz w:val="20"/>
                <w:lang w:val="en-CA"/>
              </w:rPr>
              <w:t>Soil microorganisms</w:t>
            </w:r>
          </w:p>
        </w:tc>
        <w:tc>
          <w:tcPr>
            <w:tcW w:w="5952" w:type="dxa"/>
            <w:gridSpan w:val="2"/>
          </w:tcPr>
          <w:p w:rsidR="0062726F" w:rsidRPr="007771DA" w:rsidRDefault="0062726F" w:rsidP="000F357C">
            <w:pPr>
              <w:rPr>
                <w:snapToGrid w:val="0"/>
                <w:sz w:val="20"/>
                <w:u w:val="single"/>
                <w:lang w:val="en-CA"/>
              </w:rPr>
            </w:pPr>
            <w:r w:rsidRPr="007771DA">
              <w:rPr>
                <w:b/>
                <w:sz w:val="20"/>
                <w:u w:val="single"/>
                <w:lang w:val="en-CA"/>
              </w:rPr>
              <w:t>European Union</w:t>
            </w:r>
          </w:p>
          <w:p w:rsidR="0062726F" w:rsidRPr="007771DA" w:rsidRDefault="0062726F" w:rsidP="000F357C">
            <w:pPr>
              <w:rPr>
                <w:snapToGrid w:val="0"/>
                <w:sz w:val="20"/>
                <w:lang w:val="en-CA"/>
              </w:rPr>
            </w:pPr>
            <w:r w:rsidRPr="007771DA">
              <w:rPr>
                <w:snapToGrid w:val="0"/>
                <w:sz w:val="20"/>
                <w:lang w:val="en-CA"/>
              </w:rPr>
              <w:t xml:space="preserve">The studies with </w:t>
            </w:r>
            <w:proofErr w:type="spellStart"/>
            <w:r w:rsidRPr="007771DA">
              <w:rPr>
                <w:snapToGrid w:val="0"/>
                <w:sz w:val="20"/>
                <w:lang w:val="en-CA"/>
              </w:rPr>
              <w:t>carbosulfan</w:t>
            </w:r>
            <w:proofErr w:type="spellEnd"/>
            <w:r w:rsidRPr="007771DA">
              <w:rPr>
                <w:snapToGrid w:val="0"/>
                <w:sz w:val="20"/>
                <w:lang w:val="en-CA"/>
              </w:rPr>
              <w:t xml:space="preserve"> available in the original Draft Assessment Report were not considered acceptable. A study with MARCHAL 10 G was submitted in July 2005. The results were reported in the addendum of May 2006 but have not been peer reviewed. The rapporteur Member State considered the risk to be low. The impact from the metabolite </w:t>
            </w:r>
            <w:proofErr w:type="spellStart"/>
            <w:r w:rsidRPr="007771DA">
              <w:rPr>
                <w:snapToGrid w:val="0"/>
                <w:sz w:val="20"/>
                <w:lang w:val="en-CA"/>
              </w:rPr>
              <w:t>carbofuran</w:t>
            </w:r>
            <w:proofErr w:type="spellEnd"/>
            <w:r w:rsidRPr="007771DA">
              <w:rPr>
                <w:snapToGrid w:val="0"/>
                <w:sz w:val="20"/>
                <w:lang w:val="en-CA"/>
              </w:rPr>
              <w:t xml:space="preserve"> on soil nitrogen turnover and soil respiration rate after 28 days is &lt;25% compared to the control. The risk assessment for soil non-target micro-organisms can only be finalised after a full evaluation of the new study.</w:t>
            </w:r>
          </w:p>
          <w:p w:rsidR="0062726F" w:rsidRPr="007771DA" w:rsidRDefault="0062726F" w:rsidP="00AB5350">
            <w:pPr>
              <w:spacing w:after="120"/>
              <w:rPr>
                <w:snapToGrid w:val="0"/>
                <w:sz w:val="20"/>
                <w:lang w:val="fr-CA"/>
              </w:rPr>
            </w:pPr>
            <w:r w:rsidRPr="007771DA">
              <w:rPr>
                <w:snapToGrid w:val="0"/>
                <w:sz w:val="20"/>
                <w:lang w:val="fr-CA"/>
              </w:rPr>
              <w:t>(UNEP/FAO/RC/CRC.11/INF/14.En, EFSA (2006), p32)</w:t>
            </w:r>
          </w:p>
          <w:p w:rsidR="0062726F" w:rsidRPr="007771DA" w:rsidRDefault="0062726F" w:rsidP="000F357C">
            <w:pPr>
              <w:rPr>
                <w:snapToGrid w:val="0"/>
                <w:sz w:val="20"/>
                <w:u w:val="single"/>
              </w:rPr>
            </w:pPr>
            <w:r w:rsidRPr="007771DA">
              <w:rPr>
                <w:b/>
                <w:sz w:val="20"/>
                <w:u w:val="single"/>
                <w:lang w:val="en-CA"/>
              </w:rPr>
              <w:t>CILSS Countries</w:t>
            </w:r>
          </w:p>
          <w:p w:rsidR="0062726F" w:rsidRPr="007771DA" w:rsidRDefault="0062726F" w:rsidP="00AB5350">
            <w:pPr>
              <w:spacing w:after="120"/>
              <w:rPr>
                <w:snapToGrid w:val="0"/>
                <w:sz w:val="20"/>
                <w:lang w:val="en-CA"/>
              </w:rPr>
            </w:pPr>
            <w:r w:rsidRPr="007771DA">
              <w:rPr>
                <w:snapToGrid w:val="0"/>
                <w:sz w:val="20"/>
                <w:lang w:val="en-CA"/>
              </w:rPr>
              <w:t>No information provided on risks to soil microorganisms.</w:t>
            </w:r>
          </w:p>
        </w:tc>
      </w:tr>
      <w:tr w:rsidR="0062726F" w:rsidRPr="007771DA" w:rsidTr="00AB5350">
        <w:tc>
          <w:tcPr>
            <w:tcW w:w="709" w:type="dxa"/>
          </w:tcPr>
          <w:p w:rsidR="0062726F" w:rsidRPr="007771DA" w:rsidRDefault="0062726F" w:rsidP="00DE680C">
            <w:pPr>
              <w:keepNext/>
              <w:keepLines/>
              <w:jc w:val="both"/>
              <w:rPr>
                <w:b/>
                <w:sz w:val="20"/>
                <w:lang w:val="en-CA"/>
              </w:rPr>
            </w:pPr>
            <w:r w:rsidRPr="007771DA">
              <w:rPr>
                <w:b/>
                <w:sz w:val="20"/>
                <w:lang w:val="en-CA"/>
              </w:rPr>
              <w:t>5.6</w:t>
            </w:r>
          </w:p>
        </w:tc>
        <w:tc>
          <w:tcPr>
            <w:tcW w:w="1702" w:type="dxa"/>
          </w:tcPr>
          <w:p w:rsidR="0062726F" w:rsidRPr="007771DA" w:rsidRDefault="0062726F" w:rsidP="00DE680C">
            <w:pPr>
              <w:keepNext/>
              <w:keepLines/>
              <w:spacing w:before="20" w:after="20"/>
              <w:outlineLvl w:val="2"/>
              <w:rPr>
                <w:b/>
                <w:bCs/>
                <w:sz w:val="20"/>
                <w:lang w:val="en-CA"/>
              </w:rPr>
            </w:pPr>
            <w:r w:rsidRPr="007771DA">
              <w:rPr>
                <w:b/>
                <w:bCs/>
                <w:sz w:val="20"/>
                <w:lang w:val="en-CA"/>
              </w:rPr>
              <w:t>Summary – overall risk evaluation</w:t>
            </w:r>
          </w:p>
        </w:tc>
        <w:tc>
          <w:tcPr>
            <w:tcW w:w="5952" w:type="dxa"/>
            <w:gridSpan w:val="2"/>
          </w:tcPr>
          <w:p w:rsidR="0062726F" w:rsidRPr="007771DA" w:rsidRDefault="0062726F" w:rsidP="00DE680C">
            <w:pPr>
              <w:keepNext/>
              <w:keepLines/>
              <w:rPr>
                <w:snapToGrid w:val="0"/>
                <w:sz w:val="20"/>
                <w:u w:val="single"/>
                <w:lang w:val="en-CA"/>
              </w:rPr>
            </w:pPr>
            <w:r w:rsidRPr="007771DA">
              <w:rPr>
                <w:b/>
                <w:sz w:val="20"/>
                <w:u w:val="single"/>
                <w:lang w:val="en-CA"/>
              </w:rPr>
              <w:t>European Union</w:t>
            </w:r>
          </w:p>
          <w:p w:rsidR="0062726F" w:rsidRPr="007771DA" w:rsidRDefault="0062726F" w:rsidP="00DE680C">
            <w:pPr>
              <w:keepNext/>
              <w:keepLines/>
              <w:rPr>
                <w:snapToGrid w:val="0"/>
                <w:sz w:val="20"/>
                <w:lang w:val="en-CA"/>
              </w:rPr>
            </w:pPr>
            <w:r w:rsidRPr="007771DA">
              <w:rPr>
                <w:snapToGrid w:val="0"/>
                <w:sz w:val="20"/>
                <w:lang w:val="en-CA"/>
              </w:rPr>
              <w:t xml:space="preserve">It was concluded that </w:t>
            </w:r>
            <w:proofErr w:type="spellStart"/>
            <w:r w:rsidRPr="007771DA">
              <w:rPr>
                <w:snapToGrid w:val="0"/>
                <w:sz w:val="20"/>
                <w:lang w:val="en-CA"/>
              </w:rPr>
              <w:t>carbosulfan</w:t>
            </w:r>
            <w:proofErr w:type="spellEnd"/>
            <w:r w:rsidRPr="007771DA">
              <w:rPr>
                <w:snapToGrid w:val="0"/>
                <w:sz w:val="20"/>
                <w:lang w:val="en-CA"/>
              </w:rPr>
              <w:t xml:space="preserve"> was not demonstrated to fulfil the safety requirements laid down in Article 5 (1) (a) and (b) of Directive 91/414/EEC.</w:t>
            </w:r>
          </w:p>
          <w:p w:rsidR="0062726F" w:rsidRPr="007771DA" w:rsidRDefault="0062726F" w:rsidP="00DE680C">
            <w:pPr>
              <w:keepNext/>
              <w:keepLines/>
              <w:rPr>
                <w:snapToGrid w:val="0"/>
                <w:sz w:val="20"/>
                <w:lang w:val="en-CA"/>
              </w:rPr>
            </w:pPr>
            <w:r w:rsidRPr="007771DA">
              <w:rPr>
                <w:snapToGrid w:val="0"/>
                <w:sz w:val="20"/>
                <w:lang w:val="en-CA"/>
              </w:rPr>
              <w:t>The evaluation raised concerns regarding a possible risk to groundwater, due to a potential contamination of groundwater by the parent substance and by a number of relevant metabolites.</w:t>
            </w:r>
          </w:p>
          <w:p w:rsidR="0062726F" w:rsidRPr="007771DA" w:rsidRDefault="0062726F" w:rsidP="00DE680C">
            <w:pPr>
              <w:keepNext/>
              <w:keepLines/>
              <w:rPr>
                <w:snapToGrid w:val="0"/>
                <w:sz w:val="20"/>
                <w:lang w:val="en-CA"/>
              </w:rPr>
            </w:pPr>
            <w:r w:rsidRPr="007771DA">
              <w:rPr>
                <w:snapToGrid w:val="0"/>
                <w:sz w:val="20"/>
                <w:lang w:val="en-CA"/>
              </w:rPr>
              <w:t xml:space="preserve">In addition, the risk to birds and mammals, aquatic organisms, bees and earthworms could not be sufficiently assessed due to a lack of substantial data. </w:t>
            </w:r>
          </w:p>
          <w:p w:rsidR="0062726F" w:rsidRPr="007771DA" w:rsidRDefault="0062726F" w:rsidP="00DE680C">
            <w:pPr>
              <w:keepNext/>
              <w:keepLines/>
              <w:spacing w:after="120"/>
              <w:rPr>
                <w:snapToGrid w:val="0"/>
                <w:sz w:val="20"/>
                <w:lang w:val="en-CA"/>
              </w:rPr>
            </w:pPr>
            <w:r w:rsidRPr="007771DA">
              <w:rPr>
                <w:snapToGrid w:val="0"/>
                <w:sz w:val="20"/>
                <w:lang w:val="en-CA"/>
              </w:rPr>
              <w:t>Therefore, concerns remain as regards the risk assessment for these species.</w:t>
            </w:r>
          </w:p>
          <w:p w:rsidR="0062726F" w:rsidRPr="007771DA" w:rsidRDefault="0062726F" w:rsidP="00DE680C">
            <w:pPr>
              <w:keepNext/>
              <w:keepLines/>
              <w:rPr>
                <w:snapToGrid w:val="0"/>
                <w:sz w:val="20"/>
                <w:lang w:val="en-CA"/>
              </w:rPr>
            </w:pPr>
            <w:r w:rsidRPr="007771DA">
              <w:rPr>
                <w:snapToGrid w:val="0"/>
                <w:sz w:val="20"/>
                <w:lang w:val="en-CA"/>
              </w:rPr>
              <w:t xml:space="preserve">Additional data were available in the 2009 review which allowed addressing further elements of the risk assessment. There was a risk to birds and mammals from the uptake of residues in contaminated food items. </w:t>
            </w:r>
            <w:proofErr w:type="spellStart"/>
            <w:r w:rsidRPr="007771DA">
              <w:rPr>
                <w:snapToGrid w:val="0"/>
                <w:sz w:val="20"/>
                <w:lang w:val="en-CA"/>
              </w:rPr>
              <w:t>Carbosulfan</w:t>
            </w:r>
            <w:proofErr w:type="spellEnd"/>
            <w:r w:rsidRPr="007771DA">
              <w:rPr>
                <w:snapToGrid w:val="0"/>
                <w:sz w:val="20"/>
                <w:lang w:val="en-CA"/>
              </w:rPr>
              <w:t xml:space="preserve"> is toxic to bees and non-target arthropods although the risk was considered low for the representative uses that were evaluated. The risk to aquatic organisms, soil microorganisms and plants was considered low for the representative uses that were evaluated.</w:t>
            </w:r>
          </w:p>
          <w:p w:rsidR="0062726F" w:rsidRPr="007771DA" w:rsidRDefault="0062726F" w:rsidP="00DE680C">
            <w:pPr>
              <w:keepNext/>
              <w:keepLines/>
              <w:spacing w:after="120"/>
              <w:rPr>
                <w:snapToGrid w:val="0"/>
                <w:sz w:val="20"/>
              </w:rPr>
            </w:pPr>
            <w:r w:rsidRPr="007771DA">
              <w:rPr>
                <w:snapToGrid w:val="0"/>
                <w:sz w:val="20"/>
              </w:rPr>
              <w:t>(UNEP/FAO/RC/CRC.11/7)</w:t>
            </w:r>
          </w:p>
          <w:p w:rsidR="0062726F" w:rsidRPr="007771DA" w:rsidRDefault="0062726F" w:rsidP="00DE680C">
            <w:pPr>
              <w:keepNext/>
              <w:keepLines/>
              <w:rPr>
                <w:snapToGrid w:val="0"/>
                <w:sz w:val="20"/>
                <w:u w:val="single"/>
                <w:lang w:val="en-CA"/>
              </w:rPr>
            </w:pPr>
            <w:r w:rsidRPr="007771DA">
              <w:rPr>
                <w:b/>
                <w:sz w:val="20"/>
                <w:u w:val="single"/>
                <w:lang w:val="en-CA"/>
              </w:rPr>
              <w:t>CILSS Countries</w:t>
            </w:r>
          </w:p>
          <w:p w:rsidR="0062726F" w:rsidRPr="007771DA" w:rsidRDefault="0062726F" w:rsidP="00DE680C">
            <w:pPr>
              <w:keepNext/>
              <w:keepLines/>
              <w:spacing w:after="120"/>
              <w:rPr>
                <w:snapToGrid w:val="0"/>
                <w:sz w:val="20"/>
                <w:lang w:val="en-CA"/>
              </w:rPr>
            </w:pPr>
            <w:r w:rsidRPr="007771DA">
              <w:rPr>
                <w:snapToGrid w:val="0"/>
                <w:sz w:val="20"/>
                <w:lang w:val="en-CA"/>
              </w:rPr>
              <w:t xml:space="preserve">In April 2015, on recommendation of the </w:t>
            </w:r>
            <w:proofErr w:type="spellStart"/>
            <w:r w:rsidRPr="007771DA">
              <w:rPr>
                <w:snapToGrid w:val="0"/>
                <w:sz w:val="20"/>
                <w:lang w:val="en-CA"/>
              </w:rPr>
              <w:t>Sahelian</w:t>
            </w:r>
            <w:proofErr w:type="spellEnd"/>
            <w:r w:rsidRPr="007771DA">
              <w:rPr>
                <w:snapToGrid w:val="0"/>
                <w:sz w:val="20"/>
                <w:lang w:val="en-CA"/>
              </w:rPr>
              <w:t xml:space="preserve"> Pesticides Committee, </w:t>
            </w:r>
            <w:proofErr w:type="spellStart"/>
            <w:r w:rsidRPr="007771DA">
              <w:rPr>
                <w:snapToGrid w:val="0"/>
                <w:sz w:val="20"/>
                <w:lang w:val="en-CA"/>
              </w:rPr>
              <w:t>carbosulfan</w:t>
            </w:r>
            <w:proofErr w:type="spellEnd"/>
            <w:r w:rsidRPr="007771DA">
              <w:rPr>
                <w:snapToGrid w:val="0"/>
                <w:sz w:val="20"/>
                <w:lang w:val="en-CA"/>
              </w:rPr>
              <w:t xml:space="preserve"> was banned by decision of the CILSS Coordinating Minister (Minister of Agriculture and Environment) due to unacceptable risk to the human health (difficulty to handle </w:t>
            </w:r>
            <w:proofErr w:type="spellStart"/>
            <w:r w:rsidRPr="007771DA">
              <w:rPr>
                <w:snapToGrid w:val="0"/>
                <w:sz w:val="20"/>
                <w:lang w:val="en-CA"/>
              </w:rPr>
              <w:t>carbosulfan</w:t>
            </w:r>
            <w:proofErr w:type="spellEnd"/>
            <w:r w:rsidRPr="007771DA">
              <w:rPr>
                <w:snapToGrid w:val="0"/>
                <w:sz w:val="20"/>
                <w:lang w:val="en-CA"/>
              </w:rPr>
              <w:t xml:space="preserve"> by users from Sahel Countries without risks) and non-target organisms in the environment. The ban of </w:t>
            </w:r>
            <w:proofErr w:type="spellStart"/>
            <w:r w:rsidRPr="007771DA">
              <w:rPr>
                <w:snapToGrid w:val="0"/>
                <w:sz w:val="20"/>
                <w:lang w:val="en-CA"/>
              </w:rPr>
              <w:t>carbosulfan</w:t>
            </w:r>
            <w:proofErr w:type="spellEnd"/>
            <w:r w:rsidRPr="007771DA">
              <w:rPr>
                <w:snapToGrid w:val="0"/>
                <w:sz w:val="20"/>
                <w:lang w:val="en-CA"/>
              </w:rPr>
              <w:t xml:space="preserve"> in several other countries such as the EU is also mentioned. (UNEP/FAO/RC/CRC.11/INF/15.En, </w:t>
            </w:r>
            <w:r w:rsidRPr="007771DA">
              <w:rPr>
                <w:sz w:val="20"/>
                <w:lang w:val="en-CA"/>
              </w:rPr>
              <w:t>SPC (2014), pp3-5</w:t>
            </w:r>
            <w:r w:rsidRPr="007771DA">
              <w:rPr>
                <w:snapToGrid w:val="0"/>
                <w:sz w:val="20"/>
                <w:lang w:val="en-CA"/>
              </w:rPr>
              <w:t>)</w:t>
            </w:r>
          </w:p>
          <w:p w:rsidR="0062726F" w:rsidRPr="007771DA" w:rsidRDefault="0062726F" w:rsidP="00DE680C">
            <w:pPr>
              <w:keepNext/>
              <w:keepLines/>
              <w:spacing w:after="120"/>
              <w:rPr>
                <w:snapToGrid w:val="0"/>
                <w:sz w:val="20"/>
                <w:lang w:val="en-CA"/>
              </w:rPr>
            </w:pPr>
            <w:r w:rsidRPr="007771DA">
              <w:rPr>
                <w:snapToGrid w:val="0"/>
                <w:sz w:val="20"/>
                <w:lang w:val="en-CA"/>
              </w:rPr>
              <w:t xml:space="preserve">In the notifications, the following hazards to the environment are reported: </w:t>
            </w:r>
            <w:proofErr w:type="spellStart"/>
            <w:r w:rsidRPr="007771DA">
              <w:rPr>
                <w:snapToGrid w:val="0"/>
                <w:sz w:val="20"/>
                <w:lang w:val="en-CA"/>
              </w:rPr>
              <w:t>carbosulfan</w:t>
            </w:r>
            <w:proofErr w:type="spellEnd"/>
            <w:r w:rsidRPr="007771DA">
              <w:rPr>
                <w:snapToGrid w:val="0"/>
                <w:sz w:val="20"/>
                <w:lang w:val="en-CA"/>
              </w:rPr>
              <w:t xml:space="preserve"> is highly toxic to birds (LD</w:t>
            </w:r>
            <w:r w:rsidRPr="007771DA">
              <w:rPr>
                <w:snapToGrid w:val="0"/>
                <w:sz w:val="20"/>
                <w:vertAlign w:val="subscript"/>
                <w:lang w:val="en-CA"/>
              </w:rPr>
              <w:t>50</w:t>
            </w:r>
            <w:r w:rsidRPr="007771DA">
              <w:rPr>
                <w:snapToGrid w:val="0"/>
                <w:sz w:val="20"/>
                <w:lang w:val="en-CA"/>
              </w:rPr>
              <w:t xml:space="preserve"> </w:t>
            </w:r>
            <w:proofErr w:type="spellStart"/>
            <w:r w:rsidRPr="007771DA">
              <w:rPr>
                <w:i/>
                <w:snapToGrid w:val="0"/>
                <w:sz w:val="20"/>
                <w:lang w:val="en-CA"/>
              </w:rPr>
              <w:t>Anas</w:t>
            </w:r>
            <w:proofErr w:type="spellEnd"/>
            <w:r w:rsidRPr="007771DA">
              <w:rPr>
                <w:i/>
                <w:snapToGrid w:val="0"/>
                <w:sz w:val="20"/>
                <w:lang w:val="en-CA"/>
              </w:rPr>
              <w:t xml:space="preserve"> </w:t>
            </w:r>
            <w:proofErr w:type="spellStart"/>
            <w:r w:rsidRPr="007771DA">
              <w:rPr>
                <w:i/>
                <w:snapToGrid w:val="0"/>
                <w:sz w:val="20"/>
                <w:lang w:val="en-CA"/>
              </w:rPr>
              <w:t>platyrhynchos</w:t>
            </w:r>
            <w:proofErr w:type="spellEnd"/>
            <w:r w:rsidRPr="007771DA">
              <w:rPr>
                <w:snapToGrid w:val="0"/>
                <w:sz w:val="20"/>
                <w:lang w:val="en-CA"/>
              </w:rPr>
              <w:t xml:space="preserve"> = 10 mg/kg), fish (LC</w:t>
            </w:r>
            <w:r w:rsidRPr="007771DA">
              <w:rPr>
                <w:snapToGrid w:val="0"/>
                <w:sz w:val="20"/>
                <w:vertAlign w:val="subscript"/>
                <w:lang w:val="en-CA"/>
              </w:rPr>
              <w:t>50</w:t>
            </w:r>
            <w:r w:rsidRPr="007771DA">
              <w:rPr>
                <w:snapToGrid w:val="0"/>
                <w:sz w:val="20"/>
                <w:lang w:val="en-CA"/>
              </w:rPr>
              <w:t xml:space="preserve"> 96h </w:t>
            </w:r>
            <w:proofErr w:type="spellStart"/>
            <w:r w:rsidRPr="007771DA">
              <w:rPr>
                <w:i/>
                <w:snapToGrid w:val="0"/>
                <w:sz w:val="20"/>
                <w:lang w:val="en-CA"/>
              </w:rPr>
              <w:t>Lepomis</w:t>
            </w:r>
            <w:proofErr w:type="spellEnd"/>
            <w:r w:rsidRPr="007771DA">
              <w:rPr>
                <w:i/>
                <w:snapToGrid w:val="0"/>
                <w:sz w:val="20"/>
                <w:lang w:val="en-CA"/>
              </w:rPr>
              <w:t xml:space="preserve"> </w:t>
            </w:r>
            <w:proofErr w:type="spellStart"/>
            <w:r w:rsidRPr="007771DA">
              <w:rPr>
                <w:i/>
                <w:snapToGrid w:val="0"/>
                <w:sz w:val="20"/>
                <w:lang w:val="en-CA"/>
              </w:rPr>
              <w:t>macrochirus</w:t>
            </w:r>
            <w:proofErr w:type="spellEnd"/>
            <w:r w:rsidRPr="007771DA">
              <w:rPr>
                <w:snapToGrid w:val="0"/>
                <w:sz w:val="20"/>
                <w:lang w:val="en-CA"/>
              </w:rPr>
              <w:t xml:space="preserve"> = 0.015 mg/L), aquatic invertebrates (EC</w:t>
            </w:r>
            <w:r w:rsidRPr="007771DA">
              <w:rPr>
                <w:snapToGrid w:val="0"/>
                <w:sz w:val="20"/>
                <w:vertAlign w:val="subscript"/>
                <w:lang w:val="en-CA"/>
              </w:rPr>
              <w:t>50</w:t>
            </w:r>
            <w:r w:rsidRPr="007771DA">
              <w:rPr>
                <w:snapToGrid w:val="0"/>
                <w:sz w:val="20"/>
                <w:lang w:val="en-CA"/>
              </w:rPr>
              <w:t xml:space="preserve"> 48h </w:t>
            </w:r>
            <w:r w:rsidRPr="007771DA">
              <w:rPr>
                <w:i/>
                <w:snapToGrid w:val="0"/>
                <w:sz w:val="20"/>
                <w:lang w:val="en-CA"/>
              </w:rPr>
              <w:t>Daphnia magna</w:t>
            </w:r>
            <w:r w:rsidRPr="007771DA">
              <w:rPr>
                <w:snapToGrid w:val="0"/>
                <w:sz w:val="20"/>
                <w:lang w:val="en-CA"/>
              </w:rPr>
              <w:t xml:space="preserve"> = 0.0032 mg/L) and bees (LD</w:t>
            </w:r>
            <w:r w:rsidRPr="007771DA">
              <w:rPr>
                <w:snapToGrid w:val="0"/>
                <w:sz w:val="20"/>
                <w:vertAlign w:val="subscript"/>
                <w:lang w:val="en-CA"/>
              </w:rPr>
              <w:t>50</w:t>
            </w:r>
            <w:r w:rsidRPr="007771DA">
              <w:rPr>
                <w:snapToGrid w:val="0"/>
                <w:sz w:val="20"/>
                <w:lang w:val="en-CA"/>
              </w:rPr>
              <w:t xml:space="preserve"> 48h = 0.18 </w:t>
            </w:r>
            <w:r w:rsidRPr="007771DA">
              <w:rPr>
                <w:snapToGrid w:val="0"/>
                <w:sz w:val="20"/>
                <w:lang w:val="fr-CA"/>
              </w:rPr>
              <w:t>μ</w:t>
            </w:r>
            <w:r w:rsidRPr="007771DA">
              <w:rPr>
                <w:snapToGrid w:val="0"/>
                <w:sz w:val="20"/>
                <w:lang w:val="en-CA"/>
              </w:rPr>
              <w:t>g/bee) (UNEP/FAO/RC/CRC.11/INF/15.En,</w:t>
            </w:r>
            <w:r w:rsidRPr="007771DA">
              <w:rPr>
                <w:sz w:val="20"/>
                <w:lang w:val="en-CA"/>
              </w:rPr>
              <w:t xml:space="preserve"> SPC (2014), p3</w:t>
            </w:r>
            <w:r w:rsidRPr="007771DA">
              <w:rPr>
                <w:snapToGrid w:val="0"/>
                <w:sz w:val="20"/>
                <w:lang w:val="en-CA"/>
              </w:rPr>
              <w:t>).</w:t>
            </w:r>
          </w:p>
        </w:tc>
      </w:tr>
    </w:tbl>
    <w:p w:rsidR="0062726F" w:rsidRPr="007771DA" w:rsidRDefault="0062726F" w:rsidP="000F357C">
      <w:pPr>
        <w:pStyle w:val="Normal-pool"/>
        <w:rPr>
          <w:lang w:val="en-CA"/>
        </w:rPr>
      </w:pPr>
      <w:r w:rsidRPr="007771DA">
        <w:rPr>
          <w:lang w:val="en-CA"/>
        </w:rPr>
        <w:br w:type="page"/>
      </w:r>
    </w:p>
    <w:tbl>
      <w:tblPr>
        <w:tblW w:w="0" w:type="auto"/>
        <w:tblInd w:w="1385"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8227"/>
      </w:tblGrid>
      <w:tr w:rsidR="0062726F" w:rsidRPr="007771DA" w:rsidTr="000F357C">
        <w:trPr>
          <w:cantSplit/>
        </w:trPr>
        <w:tc>
          <w:tcPr>
            <w:tcW w:w="8227" w:type="dxa"/>
            <w:shd w:val="pct12" w:color="000000" w:fill="FFFFFF"/>
          </w:tcPr>
          <w:p w:rsidR="0062726F" w:rsidRPr="007771DA" w:rsidRDefault="0062726F" w:rsidP="0062726F">
            <w:pPr>
              <w:spacing w:before="40" w:after="60"/>
              <w:jc w:val="both"/>
              <w:outlineLvl w:val="0"/>
              <w:rPr>
                <w:b/>
                <w:bCs/>
                <w:kern w:val="28"/>
                <w:sz w:val="24"/>
                <w:szCs w:val="29"/>
                <w:lang w:val="en-CA"/>
              </w:rPr>
            </w:pPr>
            <w:r w:rsidRPr="007771DA">
              <w:rPr>
                <w:b/>
                <w:bCs/>
                <w:kern w:val="28"/>
                <w:sz w:val="24"/>
                <w:szCs w:val="29"/>
                <w:lang w:val="en-CA"/>
              </w:rPr>
              <w:br w:type="page"/>
            </w:r>
            <w:r w:rsidRPr="007771DA">
              <w:rPr>
                <w:b/>
                <w:bCs/>
                <w:kern w:val="28"/>
                <w:sz w:val="24"/>
                <w:szCs w:val="29"/>
                <w:lang w:val="en-CA"/>
              </w:rPr>
              <w:br w:type="page"/>
            </w:r>
            <w:r w:rsidRPr="007771DA">
              <w:rPr>
                <w:b/>
                <w:bCs/>
                <w:kern w:val="28"/>
                <w:sz w:val="24"/>
                <w:szCs w:val="29"/>
                <w:lang w:val="en-CA"/>
              </w:rPr>
              <w:br w:type="page"/>
            </w:r>
            <w:r w:rsidRPr="007771DA">
              <w:rPr>
                <w:b/>
                <w:bCs/>
                <w:kern w:val="28"/>
                <w:sz w:val="24"/>
                <w:szCs w:val="29"/>
                <w:lang w:val="en-CA"/>
              </w:rPr>
              <w:br w:type="page"/>
            </w:r>
            <w:r w:rsidRPr="007771DA">
              <w:rPr>
                <w:b/>
                <w:bCs/>
                <w:kern w:val="28"/>
                <w:sz w:val="24"/>
                <w:szCs w:val="29"/>
                <w:lang w:val="en-CA"/>
              </w:rPr>
              <w:br w:type="page"/>
            </w:r>
            <w:r w:rsidRPr="007771DA">
              <w:rPr>
                <w:b/>
                <w:bCs/>
                <w:kern w:val="28"/>
                <w:sz w:val="24"/>
                <w:szCs w:val="29"/>
                <w:lang w:val="en-CA"/>
              </w:rPr>
              <w:br w:type="page"/>
              <w:t xml:space="preserve">Annex 2 – Details on final regulatory actions reported </w:t>
            </w:r>
          </w:p>
        </w:tc>
      </w:tr>
    </w:tbl>
    <w:p w:rsidR="0062726F" w:rsidRPr="000F357C" w:rsidRDefault="0062726F" w:rsidP="000F357C">
      <w:pPr>
        <w:pStyle w:val="Normal-pool"/>
        <w:ind w:left="1247"/>
        <w:rPr>
          <w:sz w:val="16"/>
          <w:szCs w:val="16"/>
        </w:rPr>
      </w:pPr>
    </w:p>
    <w:tbl>
      <w:tblPr>
        <w:tblW w:w="0" w:type="auto"/>
        <w:tblInd w:w="13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21"/>
      </w:tblGrid>
      <w:tr w:rsidR="0062726F" w:rsidRPr="007771DA" w:rsidTr="000F357C">
        <w:tc>
          <w:tcPr>
            <w:tcW w:w="8221" w:type="dxa"/>
          </w:tcPr>
          <w:p w:rsidR="0062726F" w:rsidRPr="007771DA" w:rsidRDefault="0062726F" w:rsidP="0062726F">
            <w:pPr>
              <w:jc w:val="both"/>
              <w:outlineLvl w:val="1"/>
              <w:rPr>
                <w:b/>
                <w:bCs/>
                <w:sz w:val="24"/>
                <w:szCs w:val="28"/>
                <w:lang w:val="en-CA"/>
              </w:rPr>
            </w:pPr>
            <w:r w:rsidRPr="007771DA">
              <w:rPr>
                <w:b/>
                <w:bCs/>
                <w:sz w:val="24"/>
                <w:szCs w:val="28"/>
                <w:lang w:val="en-CA"/>
              </w:rPr>
              <w:t>Country Name: European Union</w:t>
            </w:r>
          </w:p>
        </w:tc>
      </w:tr>
    </w:tbl>
    <w:p w:rsidR="0062726F" w:rsidRPr="007771DA" w:rsidRDefault="0062726F" w:rsidP="000F357C">
      <w:pPr>
        <w:pStyle w:val="Normal-pool"/>
        <w:ind w:left="1247"/>
        <w:rPr>
          <w:sz w:val="10"/>
          <w:szCs w:val="10"/>
          <w:lang w:val="en-CA"/>
        </w:rPr>
      </w:pPr>
    </w:p>
    <w:tbl>
      <w:tblPr>
        <w:tblW w:w="0" w:type="auto"/>
        <w:tblInd w:w="1385" w:type="dxa"/>
        <w:tblLayout w:type="fixed"/>
        <w:tblLook w:val="0000" w:firstRow="0" w:lastRow="0" w:firstColumn="0" w:lastColumn="0" w:noHBand="0" w:noVBand="0"/>
      </w:tblPr>
      <w:tblGrid>
        <w:gridCol w:w="567"/>
        <w:gridCol w:w="1559"/>
        <w:gridCol w:w="6095"/>
      </w:tblGrid>
      <w:tr w:rsidR="0062726F" w:rsidRPr="007771DA" w:rsidTr="000F357C">
        <w:tc>
          <w:tcPr>
            <w:tcW w:w="567" w:type="dxa"/>
          </w:tcPr>
          <w:p w:rsidR="0062726F" w:rsidRPr="007771DA" w:rsidRDefault="0062726F" w:rsidP="0062726F">
            <w:pPr>
              <w:widowControl w:val="0"/>
              <w:jc w:val="both"/>
              <w:rPr>
                <w:b/>
                <w:bCs/>
                <w:snapToGrid w:val="0"/>
                <w:sz w:val="20"/>
                <w:lang w:val="en-CA"/>
              </w:rPr>
            </w:pPr>
            <w:r w:rsidRPr="007771DA">
              <w:rPr>
                <w:b/>
                <w:bCs/>
                <w:snapToGrid w:val="0"/>
                <w:sz w:val="20"/>
                <w:lang w:val="en-CA"/>
              </w:rPr>
              <w:t>1</w:t>
            </w:r>
          </w:p>
        </w:tc>
        <w:tc>
          <w:tcPr>
            <w:tcW w:w="1559" w:type="dxa"/>
          </w:tcPr>
          <w:p w:rsidR="0062726F" w:rsidRPr="007771DA" w:rsidRDefault="0062726F" w:rsidP="000F357C">
            <w:pPr>
              <w:spacing w:before="20" w:after="20"/>
              <w:outlineLvl w:val="2"/>
              <w:rPr>
                <w:b/>
                <w:bCs/>
                <w:sz w:val="20"/>
                <w:lang w:val="en-CA"/>
              </w:rPr>
            </w:pPr>
            <w:r w:rsidRPr="007771DA">
              <w:rPr>
                <w:b/>
                <w:bCs/>
                <w:sz w:val="20"/>
                <w:lang w:val="en-CA"/>
              </w:rPr>
              <w:t>Effective date(s) of entry into force of actions</w:t>
            </w:r>
          </w:p>
        </w:tc>
        <w:tc>
          <w:tcPr>
            <w:tcW w:w="6095" w:type="dxa"/>
          </w:tcPr>
          <w:p w:rsidR="0062726F" w:rsidRPr="007771DA" w:rsidRDefault="0062726F" w:rsidP="00DE680C">
            <w:pPr>
              <w:spacing w:after="120"/>
              <w:rPr>
                <w:sz w:val="20"/>
                <w:lang w:val="en-CA"/>
              </w:rPr>
            </w:pPr>
            <w:r w:rsidRPr="007771DA">
              <w:rPr>
                <w:sz w:val="20"/>
                <w:lang w:val="en-CA"/>
              </w:rPr>
              <w:t xml:space="preserve">Complete entry into force of all provisions of Commission Decision 2007/415/EC of 13 June 2007 is 13 December 2008 since all uses of plant products containing </w:t>
            </w:r>
            <w:proofErr w:type="spellStart"/>
            <w:r w:rsidRPr="007771DA">
              <w:rPr>
                <w:sz w:val="20"/>
                <w:lang w:val="en-CA"/>
              </w:rPr>
              <w:t>carbosulfan</w:t>
            </w:r>
            <w:proofErr w:type="spellEnd"/>
            <w:r w:rsidRPr="007771DA">
              <w:rPr>
                <w:sz w:val="20"/>
                <w:lang w:val="en-CA"/>
              </w:rPr>
              <w:t xml:space="preserve"> were prohibited as from that date at the latest.</w:t>
            </w:r>
          </w:p>
        </w:tc>
      </w:tr>
      <w:tr w:rsidR="0062726F" w:rsidRPr="007771DA" w:rsidTr="000F357C">
        <w:tc>
          <w:tcPr>
            <w:tcW w:w="567" w:type="dxa"/>
          </w:tcPr>
          <w:p w:rsidR="0062726F" w:rsidRPr="007771DA" w:rsidRDefault="0062726F" w:rsidP="0062726F">
            <w:pPr>
              <w:widowControl w:val="0"/>
              <w:jc w:val="both"/>
              <w:rPr>
                <w:b/>
                <w:bCs/>
                <w:snapToGrid w:val="0"/>
                <w:sz w:val="20"/>
                <w:lang w:val="en-CA"/>
              </w:rPr>
            </w:pPr>
          </w:p>
        </w:tc>
        <w:tc>
          <w:tcPr>
            <w:tcW w:w="1559" w:type="dxa"/>
          </w:tcPr>
          <w:p w:rsidR="0062726F" w:rsidRPr="007771DA" w:rsidRDefault="0062726F" w:rsidP="000F357C">
            <w:pPr>
              <w:rPr>
                <w:b/>
                <w:bCs/>
                <w:sz w:val="20"/>
                <w:lang w:val="en-CA"/>
              </w:rPr>
            </w:pPr>
            <w:r w:rsidRPr="007771DA">
              <w:rPr>
                <w:b/>
                <w:bCs/>
                <w:sz w:val="20"/>
                <w:lang w:val="en-CA"/>
              </w:rPr>
              <w:t>Reference to the regulatory document</w:t>
            </w:r>
          </w:p>
        </w:tc>
        <w:tc>
          <w:tcPr>
            <w:tcW w:w="6095" w:type="dxa"/>
          </w:tcPr>
          <w:p w:rsidR="0062726F" w:rsidRPr="007771DA" w:rsidRDefault="0062726F" w:rsidP="000F357C">
            <w:pPr>
              <w:rPr>
                <w:sz w:val="20"/>
                <w:lang w:val="en-CA"/>
              </w:rPr>
            </w:pPr>
            <w:r w:rsidRPr="007771DA">
              <w:rPr>
                <w:sz w:val="20"/>
                <w:lang w:val="en-CA"/>
              </w:rPr>
              <w:t xml:space="preserve">Commission Decision 2007/415/EC of 13 June 2007 concerning the non-inclusion of </w:t>
            </w:r>
            <w:proofErr w:type="spellStart"/>
            <w:r w:rsidRPr="007771DA">
              <w:rPr>
                <w:sz w:val="20"/>
                <w:lang w:val="en-CA"/>
              </w:rPr>
              <w:t>carbosulfan</w:t>
            </w:r>
            <w:proofErr w:type="spellEnd"/>
            <w:r w:rsidRPr="007771DA">
              <w:rPr>
                <w:sz w:val="20"/>
                <w:lang w:val="en-CA"/>
              </w:rPr>
              <w:t xml:space="preserve"> in Annex </w:t>
            </w:r>
            <w:proofErr w:type="gramStart"/>
            <w:r w:rsidRPr="007771DA">
              <w:rPr>
                <w:sz w:val="20"/>
                <w:lang w:val="en-CA"/>
              </w:rPr>
              <w:t>I</w:t>
            </w:r>
            <w:proofErr w:type="gramEnd"/>
            <w:r w:rsidRPr="007771DA">
              <w:rPr>
                <w:sz w:val="20"/>
                <w:lang w:val="en-CA"/>
              </w:rPr>
              <w:t xml:space="preserve"> to Council Directive 91/414/EC and the withdrawal of authorisations for plant protection products containing that substance. (Official Journal of European Union, L 156/28,16.6.2007, p. 28-29)</w:t>
            </w:r>
          </w:p>
          <w:p w:rsidR="0062726F" w:rsidRPr="007771DA" w:rsidRDefault="00A121FA" w:rsidP="00AB5350">
            <w:pPr>
              <w:spacing w:after="120"/>
              <w:rPr>
                <w:sz w:val="20"/>
                <w:lang w:val="en-CA"/>
              </w:rPr>
            </w:pPr>
            <w:hyperlink r:id="rId25" w:history="1">
              <w:r w:rsidR="000F357C" w:rsidRPr="00AF10F6">
                <w:rPr>
                  <w:rStyle w:val="Hyperlink"/>
                  <w:lang w:val="en-CA"/>
                </w:rPr>
                <w:t>http://eur-lex.europa.eu/legal-content/EN/</w:t>
              </w:r>
              <w:r w:rsidR="000F357C" w:rsidRPr="00AF10F6">
                <w:rPr>
                  <w:rStyle w:val="Hyperlink"/>
                  <w:lang w:val="en-CA"/>
                </w:rPr>
                <w:br/>
                <w:t>TXT/?uri=uriserv:OJ.L_.2007.156.01.0028.01.ENG&amp;toc=OJ:L:2007:156:TOC</w:t>
              </w:r>
            </w:hyperlink>
            <w:r w:rsidR="0062726F" w:rsidRPr="007771DA">
              <w:rPr>
                <w:sz w:val="20"/>
                <w:lang w:val="en-CA"/>
              </w:rPr>
              <w:t xml:space="preserve"> </w:t>
            </w:r>
          </w:p>
        </w:tc>
      </w:tr>
      <w:tr w:rsidR="0062726F" w:rsidRPr="007771DA" w:rsidTr="000F357C">
        <w:tc>
          <w:tcPr>
            <w:tcW w:w="567" w:type="dxa"/>
          </w:tcPr>
          <w:p w:rsidR="0062726F" w:rsidRPr="007771DA" w:rsidRDefault="0062726F" w:rsidP="0062726F">
            <w:pPr>
              <w:widowControl w:val="0"/>
              <w:spacing w:before="20" w:after="20"/>
              <w:jc w:val="both"/>
              <w:rPr>
                <w:b/>
                <w:bCs/>
                <w:snapToGrid w:val="0"/>
                <w:sz w:val="20"/>
                <w:lang w:val="en-CA"/>
              </w:rPr>
            </w:pPr>
            <w:r w:rsidRPr="007771DA">
              <w:rPr>
                <w:b/>
                <w:bCs/>
                <w:snapToGrid w:val="0"/>
                <w:sz w:val="20"/>
                <w:lang w:val="en-CA"/>
              </w:rPr>
              <w:t>2</w:t>
            </w:r>
          </w:p>
        </w:tc>
        <w:tc>
          <w:tcPr>
            <w:tcW w:w="1559" w:type="dxa"/>
          </w:tcPr>
          <w:p w:rsidR="0062726F" w:rsidRPr="007771DA" w:rsidRDefault="0062726F" w:rsidP="000F357C">
            <w:pPr>
              <w:spacing w:before="20" w:after="20"/>
              <w:rPr>
                <w:b/>
                <w:bCs/>
                <w:sz w:val="20"/>
                <w:lang w:val="en-CA"/>
              </w:rPr>
            </w:pPr>
            <w:r w:rsidRPr="007771DA">
              <w:rPr>
                <w:b/>
                <w:bCs/>
                <w:sz w:val="20"/>
                <w:lang w:val="en-CA"/>
              </w:rPr>
              <w:t>Succinct details of the final regulatory action(s)</w:t>
            </w:r>
          </w:p>
        </w:tc>
        <w:tc>
          <w:tcPr>
            <w:tcW w:w="6095" w:type="dxa"/>
          </w:tcPr>
          <w:p w:rsidR="0062726F" w:rsidRPr="007771DA" w:rsidRDefault="0062726F" w:rsidP="00AB5350">
            <w:pPr>
              <w:spacing w:before="20" w:after="120"/>
              <w:rPr>
                <w:sz w:val="20"/>
                <w:lang w:val="en-CA"/>
              </w:rPr>
            </w:pPr>
            <w:r w:rsidRPr="007771DA">
              <w:rPr>
                <w:sz w:val="20"/>
                <w:lang w:val="en-CA"/>
              </w:rPr>
              <w:t xml:space="preserve">It is prohibited to place on the market or use plant protection products containing </w:t>
            </w:r>
            <w:proofErr w:type="spellStart"/>
            <w:r w:rsidRPr="007771DA">
              <w:rPr>
                <w:sz w:val="20"/>
                <w:lang w:val="en-CA"/>
              </w:rPr>
              <w:t>carbosulfan</w:t>
            </w:r>
            <w:proofErr w:type="spellEnd"/>
            <w:r w:rsidRPr="007771DA">
              <w:rPr>
                <w:sz w:val="20"/>
                <w:lang w:val="en-CA"/>
              </w:rPr>
              <w:t xml:space="preserve">. </w:t>
            </w:r>
            <w:proofErr w:type="spellStart"/>
            <w:r w:rsidRPr="007771DA">
              <w:rPr>
                <w:sz w:val="20"/>
                <w:lang w:val="en-CA"/>
              </w:rPr>
              <w:t>Carbosulfan</w:t>
            </w:r>
            <w:proofErr w:type="spellEnd"/>
            <w:r w:rsidRPr="007771DA">
              <w:rPr>
                <w:sz w:val="20"/>
                <w:lang w:val="en-CA"/>
              </w:rPr>
              <w:t xml:space="preserve"> is not included in the list of approved active substances under Regulation (EC) No 1107/2009, which replaces Directive 91/414/EEC.  Authorisations for plant protection products containing </w:t>
            </w:r>
            <w:proofErr w:type="spellStart"/>
            <w:r w:rsidRPr="007771DA">
              <w:rPr>
                <w:sz w:val="20"/>
                <w:lang w:val="en-CA"/>
              </w:rPr>
              <w:t>carbosulfan</w:t>
            </w:r>
            <w:proofErr w:type="spellEnd"/>
            <w:r w:rsidRPr="007771DA">
              <w:rPr>
                <w:sz w:val="20"/>
                <w:lang w:val="en-CA"/>
              </w:rPr>
              <w:t xml:space="preserve"> had to be withdrawn by 13 December 2007. As of 16 June 2007 no authorisations for plant protection products containing </w:t>
            </w:r>
            <w:proofErr w:type="spellStart"/>
            <w:r w:rsidRPr="007771DA">
              <w:rPr>
                <w:sz w:val="20"/>
                <w:lang w:val="en-CA"/>
              </w:rPr>
              <w:t>carbosulfan</w:t>
            </w:r>
            <w:proofErr w:type="spellEnd"/>
            <w:r w:rsidRPr="007771DA">
              <w:rPr>
                <w:sz w:val="20"/>
                <w:lang w:val="en-CA"/>
              </w:rPr>
              <w:t xml:space="preserve"> were allowed to be granted or renewed by the Member States and all uses of plant protection products containing </w:t>
            </w:r>
            <w:proofErr w:type="spellStart"/>
            <w:r w:rsidRPr="007771DA">
              <w:rPr>
                <w:sz w:val="20"/>
                <w:lang w:val="en-CA"/>
              </w:rPr>
              <w:t>carbosulfan</w:t>
            </w:r>
            <w:proofErr w:type="spellEnd"/>
            <w:r w:rsidRPr="007771DA">
              <w:rPr>
                <w:sz w:val="20"/>
                <w:lang w:val="en-CA"/>
              </w:rPr>
              <w:t xml:space="preserve"> were prohibited as from 13 December 2008.</w:t>
            </w:r>
          </w:p>
        </w:tc>
      </w:tr>
      <w:tr w:rsidR="0062726F" w:rsidRPr="007771DA" w:rsidTr="000F357C">
        <w:tc>
          <w:tcPr>
            <w:tcW w:w="567" w:type="dxa"/>
          </w:tcPr>
          <w:p w:rsidR="0062726F" w:rsidRPr="007771DA" w:rsidRDefault="0062726F" w:rsidP="0062726F">
            <w:pPr>
              <w:widowControl w:val="0"/>
              <w:spacing w:before="20" w:after="20"/>
              <w:jc w:val="both"/>
              <w:rPr>
                <w:b/>
                <w:bCs/>
                <w:snapToGrid w:val="0"/>
                <w:sz w:val="20"/>
                <w:lang w:val="en-CA"/>
              </w:rPr>
            </w:pPr>
            <w:r w:rsidRPr="007771DA">
              <w:rPr>
                <w:b/>
                <w:bCs/>
                <w:snapToGrid w:val="0"/>
                <w:sz w:val="20"/>
                <w:lang w:val="en-CA"/>
              </w:rPr>
              <w:t>3</w:t>
            </w:r>
          </w:p>
        </w:tc>
        <w:tc>
          <w:tcPr>
            <w:tcW w:w="1559" w:type="dxa"/>
          </w:tcPr>
          <w:p w:rsidR="0062726F" w:rsidRPr="007771DA" w:rsidRDefault="0062726F" w:rsidP="0062726F">
            <w:pPr>
              <w:spacing w:before="20" w:after="20"/>
              <w:rPr>
                <w:b/>
                <w:bCs/>
                <w:sz w:val="20"/>
                <w:lang w:val="en-CA"/>
              </w:rPr>
            </w:pPr>
            <w:r w:rsidRPr="007771DA">
              <w:rPr>
                <w:b/>
                <w:bCs/>
                <w:sz w:val="20"/>
                <w:lang w:val="en-CA"/>
              </w:rPr>
              <w:t>Reasons for action</w:t>
            </w:r>
          </w:p>
        </w:tc>
        <w:tc>
          <w:tcPr>
            <w:tcW w:w="6095" w:type="dxa"/>
          </w:tcPr>
          <w:p w:rsidR="0062726F" w:rsidRPr="007771DA" w:rsidRDefault="0062726F" w:rsidP="000F357C">
            <w:pPr>
              <w:spacing w:before="20" w:after="20"/>
              <w:rPr>
                <w:sz w:val="20"/>
                <w:lang w:val="en-CA"/>
              </w:rPr>
            </w:pPr>
            <w:r w:rsidRPr="007771DA">
              <w:rPr>
                <w:sz w:val="20"/>
                <w:lang w:val="en-CA"/>
              </w:rPr>
              <w:t xml:space="preserve">Human health risks linked to certain metabolites and impurities as well as exceedance of the Acceptable Daily Intake by toddlers and risks to children and adults from consumption of a number of crops.    </w:t>
            </w:r>
          </w:p>
          <w:p w:rsidR="0062726F" w:rsidRPr="007771DA" w:rsidRDefault="0062726F" w:rsidP="000F357C">
            <w:pPr>
              <w:spacing w:before="20" w:after="20"/>
              <w:rPr>
                <w:sz w:val="20"/>
                <w:lang w:val="en-CA"/>
              </w:rPr>
            </w:pPr>
            <w:r w:rsidRPr="007771DA">
              <w:rPr>
                <w:sz w:val="20"/>
                <w:lang w:val="en-CA"/>
              </w:rPr>
              <w:t xml:space="preserve">Environmental risks linked to concerns for birds, mammals, aquatic organisms, bees and earthworms which could not be assessed due to lack of data. </w:t>
            </w:r>
          </w:p>
          <w:p w:rsidR="0062726F" w:rsidRPr="007771DA" w:rsidRDefault="0062726F" w:rsidP="00AB5350">
            <w:pPr>
              <w:spacing w:before="20" w:after="120"/>
              <w:rPr>
                <w:sz w:val="20"/>
                <w:lang w:val="en-CA"/>
              </w:rPr>
            </w:pPr>
            <w:proofErr w:type="spellStart"/>
            <w:r w:rsidRPr="007771DA">
              <w:rPr>
                <w:sz w:val="20"/>
                <w:lang w:val="en-CA"/>
              </w:rPr>
              <w:t>Carbosulfan</w:t>
            </w:r>
            <w:proofErr w:type="spellEnd"/>
            <w:r w:rsidRPr="007771DA">
              <w:rPr>
                <w:sz w:val="20"/>
                <w:lang w:val="en-CA"/>
              </w:rPr>
              <w:t xml:space="preserve"> was not demonstrated to fulfill the regulatory safety requirements.</w:t>
            </w:r>
          </w:p>
        </w:tc>
      </w:tr>
      <w:tr w:rsidR="0062726F" w:rsidRPr="007771DA" w:rsidTr="000F357C">
        <w:tc>
          <w:tcPr>
            <w:tcW w:w="567" w:type="dxa"/>
          </w:tcPr>
          <w:p w:rsidR="0062726F" w:rsidRPr="007771DA" w:rsidRDefault="0062726F" w:rsidP="0062726F">
            <w:pPr>
              <w:widowControl w:val="0"/>
              <w:spacing w:before="20" w:after="20"/>
              <w:jc w:val="both"/>
              <w:rPr>
                <w:b/>
                <w:bCs/>
                <w:snapToGrid w:val="0"/>
                <w:sz w:val="20"/>
                <w:lang w:val="en-CA"/>
              </w:rPr>
            </w:pPr>
            <w:r w:rsidRPr="007771DA">
              <w:rPr>
                <w:b/>
                <w:bCs/>
                <w:snapToGrid w:val="0"/>
                <w:sz w:val="20"/>
                <w:lang w:val="en-CA"/>
              </w:rPr>
              <w:t>4</w:t>
            </w:r>
          </w:p>
        </w:tc>
        <w:tc>
          <w:tcPr>
            <w:tcW w:w="1559" w:type="dxa"/>
          </w:tcPr>
          <w:p w:rsidR="0062726F" w:rsidRPr="007771DA" w:rsidRDefault="0062726F" w:rsidP="0062726F">
            <w:pPr>
              <w:spacing w:before="20" w:after="20"/>
              <w:rPr>
                <w:b/>
                <w:bCs/>
                <w:sz w:val="20"/>
                <w:lang w:val="en-CA"/>
              </w:rPr>
            </w:pPr>
            <w:r w:rsidRPr="007771DA">
              <w:rPr>
                <w:b/>
                <w:bCs/>
                <w:sz w:val="20"/>
                <w:lang w:val="en-CA"/>
              </w:rPr>
              <w:t>Basis for inclusion into Annex III</w:t>
            </w:r>
          </w:p>
        </w:tc>
        <w:tc>
          <w:tcPr>
            <w:tcW w:w="6095" w:type="dxa"/>
          </w:tcPr>
          <w:p w:rsidR="0062726F" w:rsidRPr="007771DA" w:rsidRDefault="0062726F" w:rsidP="00AB5350">
            <w:pPr>
              <w:spacing w:before="20" w:after="120"/>
              <w:rPr>
                <w:sz w:val="20"/>
                <w:lang w:val="en-CA"/>
              </w:rPr>
            </w:pPr>
            <w:r w:rsidRPr="007771DA">
              <w:rPr>
                <w:sz w:val="20"/>
                <w:lang w:val="en-CA"/>
              </w:rPr>
              <w:t xml:space="preserve">The final regulatory action to ban </w:t>
            </w:r>
            <w:proofErr w:type="spellStart"/>
            <w:r w:rsidRPr="007771DA">
              <w:rPr>
                <w:sz w:val="20"/>
                <w:lang w:val="en-CA"/>
              </w:rPr>
              <w:t>carbosulfan</w:t>
            </w:r>
            <w:proofErr w:type="spellEnd"/>
            <w:r w:rsidRPr="007771DA">
              <w:rPr>
                <w:sz w:val="20"/>
                <w:lang w:val="en-CA"/>
              </w:rPr>
              <w:t xml:space="preserve"> was based on a risk evaluation taking into consideration local conditions in the EU Member States.</w:t>
            </w:r>
          </w:p>
        </w:tc>
      </w:tr>
      <w:tr w:rsidR="0062726F" w:rsidRPr="007771DA" w:rsidTr="000F357C">
        <w:tc>
          <w:tcPr>
            <w:tcW w:w="567" w:type="dxa"/>
          </w:tcPr>
          <w:p w:rsidR="0062726F" w:rsidRPr="007771DA" w:rsidRDefault="0062726F" w:rsidP="0062726F">
            <w:pPr>
              <w:widowControl w:val="0"/>
              <w:spacing w:before="20" w:after="20"/>
              <w:jc w:val="both"/>
              <w:rPr>
                <w:b/>
                <w:bCs/>
                <w:snapToGrid w:val="0"/>
                <w:sz w:val="20"/>
                <w:lang w:val="en-CA"/>
              </w:rPr>
            </w:pPr>
            <w:r w:rsidRPr="007771DA">
              <w:rPr>
                <w:b/>
                <w:bCs/>
                <w:snapToGrid w:val="0"/>
                <w:sz w:val="20"/>
                <w:lang w:val="en-CA"/>
              </w:rPr>
              <w:t>4.1</w:t>
            </w:r>
          </w:p>
        </w:tc>
        <w:tc>
          <w:tcPr>
            <w:tcW w:w="1559" w:type="dxa"/>
          </w:tcPr>
          <w:p w:rsidR="0062726F" w:rsidRPr="007771DA" w:rsidRDefault="0062726F" w:rsidP="0062726F">
            <w:pPr>
              <w:spacing w:before="20" w:after="20"/>
              <w:rPr>
                <w:b/>
                <w:sz w:val="20"/>
                <w:lang w:val="en-CA"/>
              </w:rPr>
            </w:pPr>
            <w:r w:rsidRPr="007771DA">
              <w:rPr>
                <w:b/>
                <w:sz w:val="20"/>
                <w:lang w:val="en-CA"/>
              </w:rPr>
              <w:t>Risk evaluation</w:t>
            </w:r>
          </w:p>
        </w:tc>
        <w:tc>
          <w:tcPr>
            <w:tcW w:w="6095" w:type="dxa"/>
          </w:tcPr>
          <w:p w:rsidR="0062726F" w:rsidRPr="007771DA" w:rsidRDefault="0062726F" w:rsidP="000F357C">
            <w:pPr>
              <w:spacing w:before="20" w:after="20"/>
              <w:rPr>
                <w:sz w:val="20"/>
                <w:lang w:val="en-CA"/>
              </w:rPr>
            </w:pPr>
            <w:r w:rsidRPr="007771DA">
              <w:rPr>
                <w:sz w:val="20"/>
                <w:lang w:val="en-CA"/>
              </w:rPr>
              <w:t xml:space="preserve">Human health:  It was concluded that </w:t>
            </w:r>
            <w:proofErr w:type="spellStart"/>
            <w:r w:rsidRPr="007771DA">
              <w:rPr>
                <w:sz w:val="20"/>
                <w:lang w:val="en-CA"/>
              </w:rPr>
              <w:t>carbosulfan</w:t>
            </w:r>
            <w:proofErr w:type="spellEnd"/>
            <w:r w:rsidRPr="007771DA">
              <w:rPr>
                <w:sz w:val="20"/>
                <w:lang w:val="en-CA"/>
              </w:rPr>
              <w:t xml:space="preserve"> was not demonstrated to fulfil the safety requirements laid down in Article 5 (1) (a) and (b) of Directive 91/414/EEC.</w:t>
            </w:r>
          </w:p>
          <w:p w:rsidR="0062726F" w:rsidRPr="007771DA" w:rsidRDefault="0062726F" w:rsidP="000F357C">
            <w:pPr>
              <w:spacing w:before="20" w:after="20"/>
              <w:rPr>
                <w:sz w:val="20"/>
                <w:lang w:val="en-CA"/>
              </w:rPr>
            </w:pPr>
            <w:r w:rsidRPr="007771DA">
              <w:rPr>
                <w:sz w:val="20"/>
                <w:lang w:val="en-CA"/>
              </w:rPr>
              <w:t xml:space="preserve">Certain metabolites with a hazardous profile appear with the use of </w:t>
            </w:r>
            <w:proofErr w:type="spellStart"/>
            <w:r w:rsidRPr="007771DA">
              <w:rPr>
                <w:sz w:val="20"/>
                <w:lang w:val="en-CA"/>
              </w:rPr>
              <w:t>carbosulfan</w:t>
            </w:r>
            <w:proofErr w:type="spellEnd"/>
            <w:r w:rsidRPr="007771DA">
              <w:rPr>
                <w:sz w:val="20"/>
                <w:lang w:val="en-CA"/>
              </w:rPr>
              <w:t xml:space="preserve">. Some of these metabolites could be </w:t>
            </w:r>
            <w:proofErr w:type="spellStart"/>
            <w:r w:rsidRPr="007771DA">
              <w:rPr>
                <w:sz w:val="20"/>
                <w:lang w:val="en-CA"/>
              </w:rPr>
              <w:t>genotoxic</w:t>
            </w:r>
            <w:proofErr w:type="spellEnd"/>
            <w:r w:rsidRPr="007771DA">
              <w:rPr>
                <w:sz w:val="20"/>
                <w:lang w:val="en-CA"/>
              </w:rPr>
              <w:t>. Due to uncertainties on this issue, and based on the current knowledge and the available data, risks regarding the exposure of consumer could not be excluded.</w:t>
            </w:r>
          </w:p>
          <w:p w:rsidR="0062726F" w:rsidRPr="007771DA" w:rsidRDefault="0062726F" w:rsidP="000F357C">
            <w:pPr>
              <w:spacing w:before="20" w:after="20"/>
              <w:rPr>
                <w:sz w:val="20"/>
                <w:lang w:val="en-CA"/>
              </w:rPr>
            </w:pPr>
            <w:r w:rsidRPr="007771DA">
              <w:rPr>
                <w:sz w:val="20"/>
                <w:lang w:val="en-CA"/>
              </w:rPr>
              <w:t>In addition, impurities, of which at least one is carcinogenic (</w:t>
            </w:r>
            <w:proofErr w:type="gramStart"/>
            <w:r w:rsidRPr="007771DA">
              <w:rPr>
                <w:sz w:val="20"/>
                <w:lang w:val="en-CA"/>
              </w:rPr>
              <w:t>N-</w:t>
            </w:r>
            <w:proofErr w:type="spellStart"/>
            <w:r w:rsidRPr="007771DA">
              <w:rPr>
                <w:sz w:val="20"/>
                <w:lang w:val="en-CA"/>
              </w:rPr>
              <w:t>nitrosodibutylamine</w:t>
            </w:r>
            <w:proofErr w:type="spellEnd"/>
            <w:r w:rsidRPr="007771DA">
              <w:rPr>
                <w:sz w:val="20"/>
                <w:lang w:val="en-CA"/>
              </w:rPr>
              <w:t>)</w:t>
            </w:r>
            <w:proofErr w:type="gramEnd"/>
            <w:r w:rsidRPr="007771DA">
              <w:rPr>
                <w:sz w:val="20"/>
                <w:lang w:val="en-CA"/>
              </w:rPr>
              <w:t xml:space="preserve"> were found in the substance as sold in the market (technical substance) at levels raising concerns. Moreover, the presence of unknown levels of carcinogenic impurities in the technical substance may increase during storage. The data provided by the </w:t>
            </w:r>
            <w:proofErr w:type="spellStart"/>
            <w:r w:rsidRPr="007771DA">
              <w:rPr>
                <w:sz w:val="20"/>
                <w:lang w:val="en-CA"/>
              </w:rPr>
              <w:t>notifier</w:t>
            </w:r>
            <w:proofErr w:type="spellEnd"/>
            <w:r w:rsidRPr="007771DA">
              <w:rPr>
                <w:sz w:val="20"/>
                <w:lang w:val="en-CA"/>
              </w:rPr>
              <w:t xml:space="preserve"> were not sufficient to address concerns on this issue and thus to assess the risk for operators in an adequate manner.</w:t>
            </w:r>
          </w:p>
          <w:p w:rsidR="0062726F" w:rsidRPr="007771DA" w:rsidRDefault="0062726F" w:rsidP="00AB5350">
            <w:pPr>
              <w:spacing w:before="20" w:after="120"/>
              <w:rPr>
                <w:sz w:val="20"/>
                <w:lang w:val="en-CA"/>
              </w:rPr>
            </w:pPr>
            <w:r w:rsidRPr="007771DA">
              <w:rPr>
                <w:sz w:val="20"/>
                <w:lang w:val="en-CA"/>
              </w:rPr>
              <w:t>The further review in 2009 noted possible exceedance of the Acceptable Daily Intake by toddlers and acute risk to children and adults from consumption of a number of crops.</w:t>
            </w:r>
          </w:p>
          <w:p w:rsidR="0062726F" w:rsidRPr="007771DA" w:rsidRDefault="0062726F" w:rsidP="000F357C">
            <w:pPr>
              <w:spacing w:before="20" w:after="20"/>
              <w:rPr>
                <w:sz w:val="20"/>
                <w:lang w:val="en-CA"/>
              </w:rPr>
            </w:pPr>
            <w:r w:rsidRPr="007771DA">
              <w:rPr>
                <w:sz w:val="20"/>
                <w:lang w:val="en-CA"/>
              </w:rPr>
              <w:t>Environment:</w:t>
            </w:r>
          </w:p>
          <w:p w:rsidR="0062726F" w:rsidRPr="007771DA" w:rsidRDefault="0062726F" w:rsidP="000F357C">
            <w:pPr>
              <w:spacing w:before="20" w:after="20"/>
              <w:rPr>
                <w:sz w:val="20"/>
                <w:lang w:val="en-CA"/>
              </w:rPr>
            </w:pPr>
            <w:r w:rsidRPr="007771DA">
              <w:rPr>
                <w:sz w:val="20"/>
                <w:lang w:val="en-CA"/>
              </w:rPr>
              <w:t xml:space="preserve">It was concluded that </w:t>
            </w:r>
            <w:proofErr w:type="spellStart"/>
            <w:r w:rsidRPr="007771DA">
              <w:rPr>
                <w:sz w:val="20"/>
                <w:lang w:val="en-CA"/>
              </w:rPr>
              <w:t>carbosulfan</w:t>
            </w:r>
            <w:proofErr w:type="spellEnd"/>
            <w:r w:rsidRPr="007771DA">
              <w:rPr>
                <w:sz w:val="20"/>
                <w:lang w:val="en-CA"/>
              </w:rPr>
              <w:t xml:space="preserve"> was not demonstrated to fulfil the safety requirements laid down in Article 5 (1) (a) and (b) of Directive 91/414/EEC. The evaluation raised concerns regarding a possible risk to groundwater, due to a potential contamination of groundwater by the parent substance and by a number of relevant metabolites.</w:t>
            </w:r>
          </w:p>
          <w:p w:rsidR="0062726F" w:rsidRPr="007771DA" w:rsidRDefault="0062726F" w:rsidP="000F357C">
            <w:pPr>
              <w:spacing w:before="20" w:after="20"/>
              <w:rPr>
                <w:sz w:val="20"/>
                <w:lang w:val="en-CA"/>
              </w:rPr>
            </w:pPr>
            <w:r w:rsidRPr="007771DA">
              <w:rPr>
                <w:sz w:val="20"/>
                <w:lang w:val="en-CA"/>
              </w:rPr>
              <w:t xml:space="preserve">In addition, the risk to birds and mammals, aquatic organisms, bees and earthworms could not be sufficiently assessed due to a lack of substantial data. Therefore, concerns remain as regards the risk assessment for these species. </w:t>
            </w:r>
          </w:p>
          <w:p w:rsidR="0062726F" w:rsidRPr="007771DA" w:rsidRDefault="0062726F" w:rsidP="000327B6">
            <w:pPr>
              <w:spacing w:before="20" w:after="120"/>
              <w:rPr>
                <w:sz w:val="20"/>
                <w:lang w:val="en-CA"/>
              </w:rPr>
            </w:pPr>
            <w:r w:rsidRPr="007771DA">
              <w:rPr>
                <w:sz w:val="20"/>
                <w:lang w:val="en-CA"/>
              </w:rPr>
              <w:t xml:space="preserve">Additional data were available in the 2009 review which allowed addressing further elements of the risk assessment. There was a risk to birds and mammals from the uptake of residues in contaminated food items. </w:t>
            </w:r>
            <w:proofErr w:type="spellStart"/>
            <w:r w:rsidRPr="007771DA">
              <w:rPr>
                <w:sz w:val="20"/>
                <w:lang w:val="en-CA"/>
              </w:rPr>
              <w:t>Carbosulfan</w:t>
            </w:r>
            <w:proofErr w:type="spellEnd"/>
            <w:r w:rsidRPr="007771DA">
              <w:rPr>
                <w:sz w:val="20"/>
                <w:lang w:val="en-CA"/>
              </w:rPr>
              <w:t xml:space="preserve"> is toxic to bees and non-target arthropods although the risk was considered low for the representative uses that were evaluated. The risk to aquatic organisms, soil microorganisms and plants was considered low for the representative uses that were evaluated.</w:t>
            </w:r>
          </w:p>
        </w:tc>
      </w:tr>
      <w:tr w:rsidR="0062726F" w:rsidRPr="007771DA" w:rsidTr="000F357C">
        <w:tc>
          <w:tcPr>
            <w:tcW w:w="567" w:type="dxa"/>
          </w:tcPr>
          <w:p w:rsidR="0062726F" w:rsidRPr="007771DA" w:rsidRDefault="0062726F" w:rsidP="000327B6">
            <w:pPr>
              <w:spacing w:after="120"/>
              <w:jc w:val="both"/>
              <w:rPr>
                <w:b/>
                <w:bCs/>
                <w:snapToGrid w:val="0"/>
                <w:sz w:val="20"/>
                <w:lang w:val="en-CA"/>
              </w:rPr>
            </w:pPr>
            <w:r w:rsidRPr="007771DA">
              <w:rPr>
                <w:b/>
                <w:bCs/>
                <w:snapToGrid w:val="0"/>
                <w:sz w:val="20"/>
                <w:lang w:val="en-CA"/>
              </w:rPr>
              <w:t>4.2</w:t>
            </w:r>
          </w:p>
        </w:tc>
        <w:tc>
          <w:tcPr>
            <w:tcW w:w="1559" w:type="dxa"/>
          </w:tcPr>
          <w:p w:rsidR="0062726F" w:rsidRPr="007771DA" w:rsidRDefault="0062726F" w:rsidP="000327B6">
            <w:pPr>
              <w:spacing w:after="120"/>
              <w:rPr>
                <w:b/>
                <w:sz w:val="20"/>
                <w:lang w:val="en-CA"/>
              </w:rPr>
            </w:pPr>
            <w:r w:rsidRPr="007771DA">
              <w:rPr>
                <w:b/>
                <w:sz w:val="20"/>
                <w:lang w:val="en-CA"/>
              </w:rPr>
              <w:t>Criteria used</w:t>
            </w:r>
          </w:p>
        </w:tc>
        <w:tc>
          <w:tcPr>
            <w:tcW w:w="6095" w:type="dxa"/>
          </w:tcPr>
          <w:p w:rsidR="0062726F" w:rsidRPr="007771DA" w:rsidRDefault="0062726F" w:rsidP="000327B6">
            <w:pPr>
              <w:spacing w:after="120"/>
              <w:jc w:val="both"/>
              <w:rPr>
                <w:iCs/>
                <w:sz w:val="20"/>
                <w:lang w:val="en-CA"/>
              </w:rPr>
            </w:pPr>
            <w:r w:rsidRPr="007771DA">
              <w:rPr>
                <w:iCs/>
                <w:sz w:val="20"/>
                <w:lang w:val="en-CA"/>
              </w:rPr>
              <w:t>Risks to human health and the environment.</w:t>
            </w:r>
          </w:p>
        </w:tc>
      </w:tr>
      <w:tr w:rsidR="0062726F" w:rsidRPr="007771DA" w:rsidTr="000F357C">
        <w:tc>
          <w:tcPr>
            <w:tcW w:w="567" w:type="dxa"/>
          </w:tcPr>
          <w:p w:rsidR="0062726F" w:rsidRPr="007771DA" w:rsidRDefault="0062726F" w:rsidP="000327B6">
            <w:pPr>
              <w:widowControl w:val="0"/>
              <w:spacing w:after="120"/>
              <w:jc w:val="both"/>
              <w:rPr>
                <w:b/>
                <w:bCs/>
                <w:snapToGrid w:val="0"/>
                <w:sz w:val="20"/>
                <w:lang w:val="en-CA"/>
              </w:rPr>
            </w:pPr>
          </w:p>
        </w:tc>
        <w:tc>
          <w:tcPr>
            <w:tcW w:w="1559" w:type="dxa"/>
          </w:tcPr>
          <w:p w:rsidR="0062726F" w:rsidRPr="007771DA" w:rsidRDefault="0062726F" w:rsidP="000327B6">
            <w:pPr>
              <w:spacing w:after="120"/>
              <w:rPr>
                <w:b/>
                <w:sz w:val="20"/>
                <w:lang w:val="en-CA"/>
              </w:rPr>
            </w:pPr>
            <w:r w:rsidRPr="007771DA">
              <w:rPr>
                <w:b/>
                <w:sz w:val="20"/>
                <w:lang w:val="en-CA"/>
              </w:rPr>
              <w:t>Relevance to other States and Region</w:t>
            </w:r>
          </w:p>
        </w:tc>
        <w:tc>
          <w:tcPr>
            <w:tcW w:w="6095" w:type="dxa"/>
          </w:tcPr>
          <w:p w:rsidR="0062726F" w:rsidRPr="007771DA" w:rsidRDefault="0062726F" w:rsidP="000327B6">
            <w:pPr>
              <w:spacing w:after="120"/>
              <w:jc w:val="both"/>
              <w:rPr>
                <w:sz w:val="20"/>
                <w:lang w:val="en-CA"/>
              </w:rPr>
            </w:pPr>
            <w:r w:rsidRPr="007771DA">
              <w:rPr>
                <w:sz w:val="20"/>
                <w:lang w:val="en-CA"/>
              </w:rPr>
              <w:t>Similar health and environmental problems are likely to be encountered in other countries where the substance is used, particularly in developing countries.</w:t>
            </w:r>
          </w:p>
        </w:tc>
      </w:tr>
      <w:tr w:rsidR="0062726F" w:rsidRPr="007771DA" w:rsidTr="000F357C">
        <w:tc>
          <w:tcPr>
            <w:tcW w:w="567" w:type="dxa"/>
          </w:tcPr>
          <w:p w:rsidR="0062726F" w:rsidRPr="007771DA" w:rsidRDefault="0062726F" w:rsidP="000327B6">
            <w:pPr>
              <w:widowControl w:val="0"/>
              <w:spacing w:after="120"/>
              <w:jc w:val="both"/>
              <w:rPr>
                <w:b/>
                <w:bCs/>
                <w:snapToGrid w:val="0"/>
                <w:sz w:val="20"/>
                <w:lang w:val="en-CA"/>
              </w:rPr>
            </w:pPr>
            <w:r w:rsidRPr="007771DA">
              <w:rPr>
                <w:b/>
                <w:bCs/>
                <w:snapToGrid w:val="0"/>
                <w:sz w:val="20"/>
                <w:lang w:val="en-CA"/>
              </w:rPr>
              <w:t>5</w:t>
            </w:r>
          </w:p>
        </w:tc>
        <w:tc>
          <w:tcPr>
            <w:tcW w:w="1559" w:type="dxa"/>
          </w:tcPr>
          <w:p w:rsidR="0062726F" w:rsidRPr="007771DA" w:rsidRDefault="0062726F" w:rsidP="000327B6">
            <w:pPr>
              <w:spacing w:after="120"/>
              <w:rPr>
                <w:b/>
                <w:bCs/>
                <w:sz w:val="20"/>
                <w:lang w:val="en-CA"/>
              </w:rPr>
            </w:pPr>
            <w:r w:rsidRPr="007771DA">
              <w:rPr>
                <w:b/>
                <w:bCs/>
                <w:sz w:val="20"/>
                <w:lang w:val="en-CA"/>
              </w:rPr>
              <w:t>Alternatives</w:t>
            </w:r>
          </w:p>
        </w:tc>
        <w:tc>
          <w:tcPr>
            <w:tcW w:w="6095" w:type="dxa"/>
          </w:tcPr>
          <w:p w:rsidR="0062726F" w:rsidRPr="007771DA" w:rsidRDefault="0062726F" w:rsidP="000327B6">
            <w:pPr>
              <w:spacing w:after="120"/>
              <w:jc w:val="both"/>
              <w:rPr>
                <w:sz w:val="20"/>
                <w:lang w:val="en-CA"/>
              </w:rPr>
            </w:pPr>
            <w:r w:rsidRPr="007771DA">
              <w:rPr>
                <w:sz w:val="20"/>
                <w:lang w:val="en-CA"/>
              </w:rPr>
              <w:t>None reported.</w:t>
            </w:r>
          </w:p>
        </w:tc>
      </w:tr>
      <w:tr w:rsidR="0062726F" w:rsidRPr="007771DA" w:rsidTr="000F357C">
        <w:tc>
          <w:tcPr>
            <w:tcW w:w="567" w:type="dxa"/>
          </w:tcPr>
          <w:p w:rsidR="0062726F" w:rsidRPr="007771DA" w:rsidRDefault="0062726F" w:rsidP="000327B6">
            <w:pPr>
              <w:widowControl w:val="0"/>
              <w:spacing w:after="120"/>
              <w:jc w:val="both"/>
              <w:rPr>
                <w:b/>
                <w:bCs/>
                <w:snapToGrid w:val="0"/>
                <w:sz w:val="20"/>
                <w:lang w:val="en-CA"/>
              </w:rPr>
            </w:pPr>
            <w:r w:rsidRPr="007771DA">
              <w:rPr>
                <w:b/>
                <w:bCs/>
                <w:snapToGrid w:val="0"/>
                <w:sz w:val="20"/>
                <w:lang w:val="en-CA"/>
              </w:rPr>
              <w:t>6</w:t>
            </w:r>
          </w:p>
        </w:tc>
        <w:tc>
          <w:tcPr>
            <w:tcW w:w="1559" w:type="dxa"/>
          </w:tcPr>
          <w:p w:rsidR="0062726F" w:rsidRPr="007771DA" w:rsidRDefault="0062726F" w:rsidP="000327B6">
            <w:pPr>
              <w:spacing w:after="120"/>
              <w:rPr>
                <w:b/>
                <w:bCs/>
                <w:sz w:val="20"/>
                <w:lang w:val="en-CA"/>
              </w:rPr>
            </w:pPr>
            <w:r w:rsidRPr="007771DA">
              <w:rPr>
                <w:b/>
                <w:bCs/>
                <w:sz w:val="20"/>
                <w:lang w:val="en-CA"/>
              </w:rPr>
              <w:t>Waste management</w:t>
            </w:r>
          </w:p>
        </w:tc>
        <w:tc>
          <w:tcPr>
            <w:tcW w:w="6095" w:type="dxa"/>
          </w:tcPr>
          <w:p w:rsidR="0062726F" w:rsidRPr="007771DA" w:rsidRDefault="0062726F" w:rsidP="000327B6">
            <w:pPr>
              <w:widowControl w:val="0"/>
              <w:spacing w:after="120"/>
              <w:jc w:val="both"/>
              <w:rPr>
                <w:snapToGrid w:val="0"/>
                <w:sz w:val="20"/>
                <w:lang w:val="en-CA"/>
              </w:rPr>
            </w:pPr>
            <w:r w:rsidRPr="007771DA">
              <w:rPr>
                <w:snapToGrid w:val="0"/>
                <w:sz w:val="20"/>
                <w:lang w:val="en-CA"/>
              </w:rPr>
              <w:t>None reported.</w:t>
            </w:r>
          </w:p>
        </w:tc>
      </w:tr>
      <w:tr w:rsidR="0062726F" w:rsidRPr="007771DA" w:rsidTr="000F357C">
        <w:tc>
          <w:tcPr>
            <w:tcW w:w="567" w:type="dxa"/>
          </w:tcPr>
          <w:p w:rsidR="0062726F" w:rsidRPr="007771DA" w:rsidRDefault="0062726F" w:rsidP="000327B6">
            <w:pPr>
              <w:widowControl w:val="0"/>
              <w:spacing w:after="120"/>
              <w:jc w:val="both"/>
              <w:rPr>
                <w:b/>
                <w:bCs/>
                <w:snapToGrid w:val="0"/>
                <w:sz w:val="20"/>
                <w:lang w:val="en-CA"/>
              </w:rPr>
            </w:pPr>
            <w:r w:rsidRPr="007771DA">
              <w:rPr>
                <w:b/>
                <w:bCs/>
                <w:snapToGrid w:val="0"/>
                <w:sz w:val="20"/>
                <w:lang w:val="en-CA"/>
              </w:rPr>
              <w:t>7</w:t>
            </w:r>
          </w:p>
        </w:tc>
        <w:tc>
          <w:tcPr>
            <w:tcW w:w="1559" w:type="dxa"/>
          </w:tcPr>
          <w:p w:rsidR="0062726F" w:rsidRPr="007771DA" w:rsidRDefault="0062726F" w:rsidP="000327B6">
            <w:pPr>
              <w:spacing w:after="120"/>
              <w:ind w:left="288" w:hanging="288"/>
              <w:rPr>
                <w:b/>
                <w:snapToGrid w:val="0"/>
                <w:sz w:val="20"/>
                <w:lang w:val="en-CA"/>
              </w:rPr>
            </w:pPr>
            <w:r w:rsidRPr="007771DA">
              <w:rPr>
                <w:b/>
                <w:sz w:val="20"/>
                <w:lang w:val="en-CA"/>
              </w:rPr>
              <w:t>Other</w:t>
            </w:r>
          </w:p>
        </w:tc>
        <w:tc>
          <w:tcPr>
            <w:tcW w:w="6095" w:type="dxa"/>
          </w:tcPr>
          <w:p w:rsidR="0062726F" w:rsidRPr="007771DA" w:rsidRDefault="0062726F" w:rsidP="000327B6">
            <w:pPr>
              <w:widowControl w:val="0"/>
              <w:spacing w:after="120"/>
              <w:jc w:val="both"/>
              <w:rPr>
                <w:snapToGrid w:val="0"/>
                <w:sz w:val="20"/>
                <w:lang w:val="en-CA"/>
              </w:rPr>
            </w:pPr>
            <w:r w:rsidRPr="007771DA">
              <w:rPr>
                <w:snapToGrid w:val="0"/>
                <w:sz w:val="20"/>
                <w:lang w:val="en-CA"/>
              </w:rPr>
              <w:t>None reported.</w:t>
            </w:r>
          </w:p>
        </w:tc>
      </w:tr>
    </w:tbl>
    <w:p w:rsidR="0062726F" w:rsidRPr="007771DA" w:rsidRDefault="0062726F" w:rsidP="000327B6">
      <w:pPr>
        <w:spacing w:after="120"/>
        <w:jc w:val="both"/>
        <w:rPr>
          <w:sz w:val="20"/>
          <w:lang w:val="en-CA"/>
        </w:rPr>
      </w:pPr>
    </w:p>
    <w:p w:rsidR="0062726F" w:rsidRPr="007771DA" w:rsidRDefault="0062726F" w:rsidP="0062726F">
      <w:pPr>
        <w:jc w:val="both"/>
        <w:rPr>
          <w:sz w:val="20"/>
          <w:lang w:val="en-CA"/>
        </w:rPr>
      </w:pPr>
      <w:r w:rsidRPr="007771DA">
        <w:rPr>
          <w:sz w:val="20"/>
          <w:lang w:val="en-CA"/>
        </w:rPr>
        <w:br w:type="page"/>
      </w:r>
    </w:p>
    <w:tbl>
      <w:tblPr>
        <w:tblW w:w="0" w:type="auto"/>
        <w:tblInd w:w="13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21"/>
      </w:tblGrid>
      <w:tr w:rsidR="0062726F" w:rsidRPr="007771DA" w:rsidTr="000F357C">
        <w:tc>
          <w:tcPr>
            <w:tcW w:w="8221" w:type="dxa"/>
          </w:tcPr>
          <w:p w:rsidR="0062726F" w:rsidRPr="007771DA" w:rsidRDefault="0062726F" w:rsidP="0062726F">
            <w:pPr>
              <w:keepNext/>
              <w:jc w:val="both"/>
              <w:outlineLvl w:val="1"/>
              <w:rPr>
                <w:b/>
                <w:bCs/>
                <w:sz w:val="24"/>
                <w:szCs w:val="28"/>
                <w:lang w:val="en-CA"/>
              </w:rPr>
            </w:pPr>
            <w:r w:rsidRPr="007771DA">
              <w:rPr>
                <w:b/>
                <w:bCs/>
                <w:sz w:val="24"/>
                <w:szCs w:val="28"/>
                <w:lang w:val="en-CA"/>
              </w:rPr>
              <w:t>Country Name: Burkina Faso, Cabo Verde, Chad, the Gambia, Mauritania, the Niger, Senegal and Togo</w:t>
            </w:r>
          </w:p>
        </w:tc>
      </w:tr>
    </w:tbl>
    <w:p w:rsidR="0062726F" w:rsidRPr="000F357C" w:rsidRDefault="0062726F" w:rsidP="000F357C">
      <w:pPr>
        <w:pStyle w:val="Normal-pool"/>
        <w:ind w:left="1247"/>
        <w:rPr>
          <w:sz w:val="16"/>
          <w:szCs w:val="16"/>
          <w:lang w:val="en-CA"/>
        </w:rPr>
      </w:pPr>
    </w:p>
    <w:tbl>
      <w:tblPr>
        <w:tblW w:w="0" w:type="auto"/>
        <w:tblInd w:w="1385" w:type="dxa"/>
        <w:tblLayout w:type="fixed"/>
        <w:tblLook w:val="0000" w:firstRow="0" w:lastRow="0" w:firstColumn="0" w:lastColumn="0" w:noHBand="0" w:noVBand="0"/>
      </w:tblPr>
      <w:tblGrid>
        <w:gridCol w:w="708"/>
        <w:gridCol w:w="1702"/>
        <w:gridCol w:w="5811"/>
      </w:tblGrid>
      <w:tr w:rsidR="0062726F" w:rsidRPr="007771DA" w:rsidTr="000327B6">
        <w:tc>
          <w:tcPr>
            <w:tcW w:w="708" w:type="dxa"/>
          </w:tcPr>
          <w:p w:rsidR="0062726F" w:rsidRPr="007771DA" w:rsidRDefault="0062726F" w:rsidP="000F357C">
            <w:pPr>
              <w:widowControl w:val="0"/>
              <w:spacing w:before="20" w:after="20"/>
              <w:rPr>
                <w:b/>
                <w:bCs/>
                <w:snapToGrid w:val="0"/>
                <w:sz w:val="20"/>
                <w:lang w:val="en-CA"/>
              </w:rPr>
            </w:pPr>
            <w:r w:rsidRPr="007771DA">
              <w:rPr>
                <w:b/>
                <w:bCs/>
                <w:snapToGrid w:val="0"/>
                <w:sz w:val="20"/>
                <w:lang w:val="en-CA"/>
              </w:rPr>
              <w:t>1</w:t>
            </w:r>
          </w:p>
        </w:tc>
        <w:tc>
          <w:tcPr>
            <w:tcW w:w="1702" w:type="dxa"/>
          </w:tcPr>
          <w:p w:rsidR="0062726F" w:rsidRPr="007771DA" w:rsidRDefault="0062726F" w:rsidP="00DE680C">
            <w:pPr>
              <w:spacing w:before="20" w:after="120"/>
              <w:rPr>
                <w:b/>
                <w:sz w:val="20"/>
                <w:lang w:val="en-CA"/>
              </w:rPr>
            </w:pPr>
            <w:r w:rsidRPr="007771DA">
              <w:rPr>
                <w:b/>
                <w:sz w:val="20"/>
                <w:lang w:val="en-CA"/>
              </w:rPr>
              <w:t>Effective date(s) of entry into force of actions</w:t>
            </w:r>
          </w:p>
        </w:tc>
        <w:tc>
          <w:tcPr>
            <w:tcW w:w="5811" w:type="dxa"/>
          </w:tcPr>
          <w:p w:rsidR="0062726F" w:rsidRPr="007771DA" w:rsidRDefault="0062726F" w:rsidP="000F357C">
            <w:pPr>
              <w:spacing w:before="20" w:after="20"/>
              <w:ind w:left="34"/>
              <w:rPr>
                <w:sz w:val="20"/>
                <w:lang w:val="en-CA"/>
              </w:rPr>
            </w:pPr>
            <w:r w:rsidRPr="007771DA">
              <w:rPr>
                <w:sz w:val="20"/>
                <w:lang w:val="en-CA"/>
              </w:rPr>
              <w:t>08 April 2015</w:t>
            </w:r>
          </w:p>
        </w:tc>
      </w:tr>
      <w:tr w:rsidR="0062726F" w:rsidRPr="007771DA" w:rsidTr="000327B6">
        <w:tc>
          <w:tcPr>
            <w:tcW w:w="708" w:type="dxa"/>
          </w:tcPr>
          <w:p w:rsidR="0062726F" w:rsidRPr="007771DA" w:rsidRDefault="0062726F" w:rsidP="000F357C">
            <w:pPr>
              <w:widowControl w:val="0"/>
              <w:spacing w:before="20" w:after="20"/>
              <w:rPr>
                <w:b/>
                <w:bCs/>
                <w:snapToGrid w:val="0"/>
                <w:sz w:val="20"/>
                <w:lang w:val="en-CA"/>
              </w:rPr>
            </w:pPr>
          </w:p>
        </w:tc>
        <w:tc>
          <w:tcPr>
            <w:tcW w:w="1702" w:type="dxa"/>
          </w:tcPr>
          <w:p w:rsidR="0062726F" w:rsidRPr="007771DA" w:rsidRDefault="0062726F" w:rsidP="000F357C">
            <w:pPr>
              <w:spacing w:before="20" w:after="20"/>
              <w:rPr>
                <w:b/>
                <w:sz w:val="20"/>
                <w:lang w:val="en-CA"/>
              </w:rPr>
            </w:pPr>
            <w:r w:rsidRPr="007771DA">
              <w:rPr>
                <w:b/>
                <w:sz w:val="20"/>
                <w:lang w:val="en-CA"/>
              </w:rPr>
              <w:t>Reference to the regulatory document</w:t>
            </w:r>
          </w:p>
        </w:tc>
        <w:tc>
          <w:tcPr>
            <w:tcW w:w="5811" w:type="dxa"/>
          </w:tcPr>
          <w:p w:rsidR="0062726F" w:rsidRPr="007771DA" w:rsidRDefault="0062726F" w:rsidP="000F357C">
            <w:pPr>
              <w:spacing w:before="20" w:after="80"/>
              <w:rPr>
                <w:sz w:val="20"/>
                <w:lang w:val="en-CA"/>
              </w:rPr>
            </w:pPr>
            <w:r w:rsidRPr="007771DA">
              <w:rPr>
                <w:sz w:val="20"/>
                <w:lang w:val="en-CA"/>
              </w:rPr>
              <w:t xml:space="preserve">On recommendation of the </w:t>
            </w:r>
            <w:proofErr w:type="spellStart"/>
            <w:r w:rsidRPr="007771DA">
              <w:rPr>
                <w:sz w:val="20"/>
                <w:lang w:val="en-CA"/>
              </w:rPr>
              <w:t>Sahelian</w:t>
            </w:r>
            <w:proofErr w:type="spellEnd"/>
            <w:r w:rsidRPr="007771DA">
              <w:rPr>
                <w:sz w:val="20"/>
                <w:lang w:val="en-CA"/>
              </w:rPr>
              <w:t xml:space="preserve"> Pesticide Committee (SPC), </w:t>
            </w:r>
            <w:proofErr w:type="spellStart"/>
            <w:r w:rsidRPr="007771DA">
              <w:rPr>
                <w:sz w:val="20"/>
                <w:lang w:val="en-CA"/>
              </w:rPr>
              <w:t>Carbosulfan</w:t>
            </w:r>
            <w:proofErr w:type="spellEnd"/>
            <w:r w:rsidRPr="007771DA">
              <w:rPr>
                <w:sz w:val="20"/>
                <w:lang w:val="en-CA"/>
              </w:rPr>
              <w:t xml:space="preserve"> has been banned by decision of CILSS Coordinating Minister N007/MAE-MC/2015 of 8</w:t>
            </w:r>
            <w:r w:rsidRPr="007771DA">
              <w:rPr>
                <w:sz w:val="20"/>
                <w:vertAlign w:val="superscript"/>
                <w:lang w:val="en-CA"/>
              </w:rPr>
              <w:t>th</w:t>
            </w:r>
            <w:r w:rsidRPr="007771DA">
              <w:rPr>
                <w:sz w:val="20"/>
                <w:lang w:val="en-CA"/>
              </w:rPr>
              <w:t xml:space="preserve"> April 2015.</w:t>
            </w:r>
          </w:p>
        </w:tc>
      </w:tr>
      <w:tr w:rsidR="0062726F" w:rsidRPr="007771DA" w:rsidTr="000327B6">
        <w:tc>
          <w:tcPr>
            <w:tcW w:w="708" w:type="dxa"/>
          </w:tcPr>
          <w:p w:rsidR="0062726F" w:rsidRPr="007771DA" w:rsidRDefault="0062726F" w:rsidP="000F357C">
            <w:pPr>
              <w:widowControl w:val="0"/>
              <w:spacing w:before="20" w:after="20"/>
              <w:rPr>
                <w:b/>
                <w:bCs/>
                <w:snapToGrid w:val="0"/>
                <w:sz w:val="20"/>
                <w:lang w:val="en-CA"/>
              </w:rPr>
            </w:pPr>
            <w:r w:rsidRPr="007771DA">
              <w:rPr>
                <w:b/>
                <w:bCs/>
                <w:snapToGrid w:val="0"/>
                <w:sz w:val="20"/>
                <w:lang w:val="en-CA"/>
              </w:rPr>
              <w:t>2</w:t>
            </w:r>
          </w:p>
        </w:tc>
        <w:tc>
          <w:tcPr>
            <w:tcW w:w="1702" w:type="dxa"/>
          </w:tcPr>
          <w:p w:rsidR="0062726F" w:rsidRPr="007771DA" w:rsidRDefault="0062726F" w:rsidP="000327B6">
            <w:pPr>
              <w:spacing w:before="20" w:after="120"/>
              <w:rPr>
                <w:b/>
                <w:bCs/>
                <w:sz w:val="20"/>
                <w:lang w:val="en-CA"/>
              </w:rPr>
            </w:pPr>
            <w:r w:rsidRPr="007771DA">
              <w:rPr>
                <w:b/>
                <w:bCs/>
                <w:sz w:val="20"/>
                <w:lang w:val="en-CA"/>
              </w:rPr>
              <w:t>Succinct details of the final regulatory action(s)</w:t>
            </w:r>
          </w:p>
        </w:tc>
        <w:tc>
          <w:tcPr>
            <w:tcW w:w="5811" w:type="dxa"/>
          </w:tcPr>
          <w:p w:rsidR="0062726F" w:rsidRPr="007771DA" w:rsidRDefault="0062726F" w:rsidP="000F357C">
            <w:pPr>
              <w:spacing w:before="20" w:after="80"/>
              <w:rPr>
                <w:sz w:val="20"/>
                <w:lang w:val="en-CA"/>
              </w:rPr>
            </w:pPr>
            <w:r w:rsidRPr="007771DA">
              <w:rPr>
                <w:sz w:val="20"/>
                <w:lang w:val="en-CA"/>
              </w:rPr>
              <w:t xml:space="preserve">All products containing </w:t>
            </w:r>
            <w:proofErr w:type="spellStart"/>
            <w:r w:rsidRPr="007771DA">
              <w:rPr>
                <w:sz w:val="20"/>
                <w:lang w:val="en-CA"/>
              </w:rPr>
              <w:t>carbosulfan</w:t>
            </w:r>
            <w:proofErr w:type="spellEnd"/>
            <w:r w:rsidRPr="007771DA">
              <w:rPr>
                <w:sz w:val="20"/>
                <w:lang w:val="en-CA"/>
              </w:rPr>
              <w:t xml:space="preserve"> are banned due to their extremely high toxic potential to human health and especially the environment.</w:t>
            </w:r>
          </w:p>
        </w:tc>
      </w:tr>
      <w:tr w:rsidR="0062726F" w:rsidRPr="007771DA" w:rsidTr="000327B6">
        <w:tc>
          <w:tcPr>
            <w:tcW w:w="708" w:type="dxa"/>
          </w:tcPr>
          <w:p w:rsidR="0062726F" w:rsidRPr="007771DA" w:rsidRDefault="0062726F" w:rsidP="000F357C">
            <w:pPr>
              <w:widowControl w:val="0"/>
              <w:spacing w:before="20" w:after="20"/>
              <w:rPr>
                <w:b/>
                <w:bCs/>
                <w:snapToGrid w:val="0"/>
                <w:sz w:val="20"/>
                <w:lang w:val="en-CA"/>
              </w:rPr>
            </w:pPr>
            <w:r w:rsidRPr="007771DA">
              <w:rPr>
                <w:b/>
                <w:bCs/>
                <w:snapToGrid w:val="0"/>
                <w:sz w:val="20"/>
                <w:lang w:val="en-CA"/>
              </w:rPr>
              <w:t>3</w:t>
            </w:r>
          </w:p>
        </w:tc>
        <w:tc>
          <w:tcPr>
            <w:tcW w:w="1702" w:type="dxa"/>
          </w:tcPr>
          <w:p w:rsidR="0062726F" w:rsidRPr="007771DA" w:rsidRDefault="0062726F" w:rsidP="000F357C">
            <w:pPr>
              <w:spacing w:before="20" w:after="20"/>
              <w:rPr>
                <w:b/>
                <w:bCs/>
                <w:sz w:val="20"/>
                <w:lang w:val="en-CA"/>
              </w:rPr>
            </w:pPr>
            <w:r w:rsidRPr="007771DA">
              <w:rPr>
                <w:b/>
                <w:bCs/>
                <w:sz w:val="20"/>
                <w:lang w:val="en-CA"/>
              </w:rPr>
              <w:t>Reasons for action</w:t>
            </w:r>
          </w:p>
        </w:tc>
        <w:tc>
          <w:tcPr>
            <w:tcW w:w="5811" w:type="dxa"/>
          </w:tcPr>
          <w:p w:rsidR="0062726F" w:rsidRPr="007771DA" w:rsidRDefault="0062726F" w:rsidP="000F357C">
            <w:pPr>
              <w:spacing w:before="20" w:after="80"/>
              <w:rPr>
                <w:sz w:val="20"/>
                <w:lang w:val="en-CA"/>
              </w:rPr>
            </w:pPr>
            <w:r w:rsidRPr="007771DA">
              <w:rPr>
                <w:sz w:val="20"/>
                <w:lang w:val="en-CA"/>
              </w:rPr>
              <w:t xml:space="preserve">Human Health risks which cited an instance of a poisoning in Burkina Faso linked to a pesticide containing </w:t>
            </w:r>
            <w:proofErr w:type="spellStart"/>
            <w:r w:rsidRPr="007771DA">
              <w:rPr>
                <w:sz w:val="20"/>
                <w:lang w:val="en-CA"/>
              </w:rPr>
              <w:t>carbosulfan</w:t>
            </w:r>
            <w:proofErr w:type="spellEnd"/>
            <w:r w:rsidRPr="007771DA">
              <w:rPr>
                <w:sz w:val="20"/>
                <w:lang w:val="en-CA"/>
              </w:rPr>
              <w:t xml:space="preserve"> and two other active ingredients.  </w:t>
            </w:r>
          </w:p>
          <w:p w:rsidR="0062726F" w:rsidRPr="007771DA" w:rsidRDefault="0062726F" w:rsidP="000F357C">
            <w:pPr>
              <w:spacing w:before="20" w:after="80"/>
              <w:rPr>
                <w:sz w:val="20"/>
                <w:lang w:val="en-CA"/>
              </w:rPr>
            </w:pPr>
            <w:r w:rsidRPr="007771DA">
              <w:rPr>
                <w:sz w:val="20"/>
                <w:lang w:val="en-CA"/>
              </w:rPr>
              <w:t xml:space="preserve">Environmental risks which cited the fragile ecology of CILSS countries and noted that </w:t>
            </w:r>
            <w:proofErr w:type="spellStart"/>
            <w:r w:rsidRPr="007771DA">
              <w:rPr>
                <w:sz w:val="20"/>
                <w:lang w:val="en-CA"/>
              </w:rPr>
              <w:t>carbosulfan</w:t>
            </w:r>
            <w:proofErr w:type="spellEnd"/>
            <w:r w:rsidRPr="007771DA">
              <w:rPr>
                <w:sz w:val="20"/>
                <w:lang w:val="en-CA"/>
              </w:rPr>
              <w:t xml:space="preserve"> metabolizes to </w:t>
            </w:r>
            <w:proofErr w:type="spellStart"/>
            <w:r w:rsidRPr="007771DA">
              <w:rPr>
                <w:sz w:val="20"/>
                <w:lang w:val="en-CA"/>
              </w:rPr>
              <w:t>carbofuran</w:t>
            </w:r>
            <w:proofErr w:type="spellEnd"/>
            <w:r w:rsidRPr="007771DA">
              <w:rPr>
                <w:sz w:val="20"/>
                <w:lang w:val="en-CA"/>
              </w:rPr>
              <w:t>.</w:t>
            </w:r>
          </w:p>
        </w:tc>
      </w:tr>
      <w:tr w:rsidR="0062726F" w:rsidRPr="007771DA" w:rsidTr="000327B6">
        <w:tc>
          <w:tcPr>
            <w:tcW w:w="708" w:type="dxa"/>
          </w:tcPr>
          <w:p w:rsidR="0062726F" w:rsidRPr="007771DA" w:rsidRDefault="0062726F" w:rsidP="000F357C">
            <w:pPr>
              <w:widowControl w:val="0"/>
              <w:spacing w:before="20" w:after="20"/>
              <w:rPr>
                <w:b/>
                <w:bCs/>
                <w:snapToGrid w:val="0"/>
                <w:sz w:val="20"/>
                <w:lang w:val="en-CA"/>
              </w:rPr>
            </w:pPr>
            <w:r w:rsidRPr="007771DA">
              <w:rPr>
                <w:b/>
                <w:bCs/>
                <w:snapToGrid w:val="0"/>
                <w:sz w:val="20"/>
                <w:lang w:val="en-CA"/>
              </w:rPr>
              <w:t>4</w:t>
            </w:r>
          </w:p>
        </w:tc>
        <w:tc>
          <w:tcPr>
            <w:tcW w:w="1702" w:type="dxa"/>
          </w:tcPr>
          <w:p w:rsidR="0062726F" w:rsidRPr="007771DA" w:rsidRDefault="0062726F" w:rsidP="000F357C">
            <w:pPr>
              <w:spacing w:before="20" w:after="20"/>
              <w:rPr>
                <w:b/>
                <w:bCs/>
                <w:sz w:val="20"/>
                <w:lang w:val="en-CA"/>
              </w:rPr>
            </w:pPr>
            <w:r w:rsidRPr="007771DA">
              <w:rPr>
                <w:b/>
                <w:bCs/>
                <w:sz w:val="20"/>
                <w:lang w:val="en-CA"/>
              </w:rPr>
              <w:t>Basis for inclusion into Annex III</w:t>
            </w:r>
          </w:p>
        </w:tc>
        <w:tc>
          <w:tcPr>
            <w:tcW w:w="5811" w:type="dxa"/>
          </w:tcPr>
          <w:p w:rsidR="0062726F" w:rsidRPr="007771DA" w:rsidRDefault="0062726F" w:rsidP="000F357C">
            <w:pPr>
              <w:spacing w:before="20" w:after="80"/>
              <w:rPr>
                <w:sz w:val="20"/>
                <w:lang w:val="en-CA"/>
              </w:rPr>
            </w:pPr>
            <w:r w:rsidRPr="007771DA">
              <w:rPr>
                <w:sz w:val="20"/>
                <w:lang w:val="en-CA"/>
              </w:rPr>
              <w:t xml:space="preserve">The final regulatory action to ban </w:t>
            </w:r>
            <w:proofErr w:type="spellStart"/>
            <w:r w:rsidRPr="007771DA">
              <w:rPr>
                <w:sz w:val="20"/>
                <w:lang w:val="en-CA"/>
              </w:rPr>
              <w:t>carbosulfan</w:t>
            </w:r>
            <w:proofErr w:type="spellEnd"/>
            <w:r w:rsidRPr="007771DA">
              <w:rPr>
                <w:sz w:val="20"/>
                <w:lang w:val="en-CA"/>
              </w:rPr>
              <w:t xml:space="preserve"> was based on a risk evaluation taking into consideration local conditions in the notifying countries.</w:t>
            </w:r>
          </w:p>
        </w:tc>
      </w:tr>
      <w:tr w:rsidR="0062726F" w:rsidRPr="007771DA" w:rsidTr="000327B6">
        <w:tc>
          <w:tcPr>
            <w:tcW w:w="708" w:type="dxa"/>
          </w:tcPr>
          <w:p w:rsidR="0062726F" w:rsidRPr="007771DA" w:rsidRDefault="0062726F" w:rsidP="000F357C">
            <w:pPr>
              <w:widowControl w:val="0"/>
              <w:spacing w:before="20" w:after="20"/>
              <w:rPr>
                <w:b/>
                <w:bCs/>
                <w:snapToGrid w:val="0"/>
                <w:sz w:val="20"/>
                <w:lang w:val="en-CA"/>
              </w:rPr>
            </w:pPr>
            <w:r w:rsidRPr="007771DA">
              <w:rPr>
                <w:b/>
                <w:bCs/>
                <w:snapToGrid w:val="0"/>
                <w:sz w:val="20"/>
                <w:lang w:val="en-CA"/>
              </w:rPr>
              <w:t>4.1</w:t>
            </w:r>
          </w:p>
        </w:tc>
        <w:tc>
          <w:tcPr>
            <w:tcW w:w="1702" w:type="dxa"/>
          </w:tcPr>
          <w:p w:rsidR="0062726F" w:rsidRPr="007771DA" w:rsidRDefault="0062726F" w:rsidP="000F357C">
            <w:pPr>
              <w:spacing w:before="20" w:after="20"/>
              <w:rPr>
                <w:b/>
                <w:sz w:val="20"/>
                <w:lang w:val="en-CA"/>
              </w:rPr>
            </w:pPr>
            <w:r w:rsidRPr="007771DA">
              <w:rPr>
                <w:b/>
                <w:sz w:val="20"/>
                <w:lang w:val="en-CA"/>
              </w:rPr>
              <w:t>Risk evaluation</w:t>
            </w:r>
          </w:p>
        </w:tc>
        <w:tc>
          <w:tcPr>
            <w:tcW w:w="5811" w:type="dxa"/>
          </w:tcPr>
          <w:p w:rsidR="0062726F" w:rsidRPr="007771DA" w:rsidRDefault="0062726F" w:rsidP="000F357C">
            <w:pPr>
              <w:spacing w:before="20" w:after="80"/>
              <w:rPr>
                <w:sz w:val="20"/>
                <w:lang w:val="en-CA"/>
              </w:rPr>
            </w:pPr>
            <w:r w:rsidRPr="007771DA">
              <w:rPr>
                <w:sz w:val="20"/>
                <w:lang w:val="en-CA"/>
              </w:rPr>
              <w:t>Human Health:  During a pilot study carried out in Burkina Faso in June 2010, through both retrospective and prospective surveys, 296</w:t>
            </w:r>
            <w:r w:rsidR="000327B6">
              <w:rPr>
                <w:sz w:val="20"/>
                <w:lang w:val="en-CA"/>
              </w:rPr>
              <w:t> </w:t>
            </w:r>
            <w:r w:rsidRPr="007771DA">
              <w:rPr>
                <w:sz w:val="20"/>
                <w:lang w:val="en-CA"/>
              </w:rPr>
              <w:t xml:space="preserve">poisoning cases during the application of pesticides have been reported; only one </w:t>
            </w:r>
            <w:proofErr w:type="spellStart"/>
            <w:r w:rsidRPr="007771DA">
              <w:rPr>
                <w:sz w:val="20"/>
                <w:lang w:val="en-CA"/>
              </w:rPr>
              <w:t>Carbosulfan</w:t>
            </w:r>
            <w:proofErr w:type="spellEnd"/>
            <w:r w:rsidRPr="007771DA">
              <w:rPr>
                <w:sz w:val="20"/>
                <w:lang w:val="en-CA"/>
              </w:rPr>
              <w:t xml:space="preserve"> based formulation was involved in one poisoning case: PROCOT 40 WS, a tertiary formulation containing </w:t>
            </w:r>
            <w:proofErr w:type="spellStart"/>
            <w:r w:rsidRPr="007771DA">
              <w:rPr>
                <w:sz w:val="20"/>
                <w:lang w:val="en-CA"/>
              </w:rPr>
              <w:t>Carbosulfan</w:t>
            </w:r>
            <w:proofErr w:type="spellEnd"/>
            <w:r w:rsidRPr="007771DA">
              <w:rPr>
                <w:sz w:val="20"/>
                <w:lang w:val="en-CA"/>
              </w:rPr>
              <w:t xml:space="preserve"> (250 g/kg), </w:t>
            </w:r>
            <w:proofErr w:type="spellStart"/>
            <w:r w:rsidRPr="007771DA">
              <w:rPr>
                <w:sz w:val="20"/>
                <w:lang w:val="en-CA"/>
              </w:rPr>
              <w:t>Carbendazim</w:t>
            </w:r>
            <w:proofErr w:type="spellEnd"/>
            <w:r w:rsidRPr="007771DA">
              <w:rPr>
                <w:sz w:val="20"/>
                <w:lang w:val="en-CA"/>
              </w:rPr>
              <w:t xml:space="preserve"> (100 g/kg) and </w:t>
            </w:r>
            <w:proofErr w:type="spellStart"/>
            <w:r w:rsidRPr="007771DA">
              <w:rPr>
                <w:sz w:val="20"/>
                <w:lang w:val="en-CA"/>
              </w:rPr>
              <w:t>Metalaxyl</w:t>
            </w:r>
            <w:proofErr w:type="spellEnd"/>
            <w:r w:rsidRPr="007771DA">
              <w:rPr>
                <w:sz w:val="20"/>
                <w:lang w:val="en-CA"/>
              </w:rPr>
              <w:t>- M (50 g/kg).</w:t>
            </w:r>
          </w:p>
          <w:p w:rsidR="0062726F" w:rsidRPr="007771DA" w:rsidRDefault="0062726F" w:rsidP="000F357C">
            <w:pPr>
              <w:spacing w:before="20" w:after="80"/>
              <w:rPr>
                <w:sz w:val="20"/>
                <w:lang w:val="en-CA"/>
              </w:rPr>
            </w:pPr>
            <w:r w:rsidRPr="007771DA">
              <w:rPr>
                <w:sz w:val="20"/>
                <w:lang w:val="en-CA"/>
              </w:rPr>
              <w:t>It also came out from that study that no grower is granted medical check-up or healthcare related to the use of pesticides. Medical treatment and exams are left to the initiative of and at the expense of the growers.</w:t>
            </w:r>
          </w:p>
          <w:p w:rsidR="0062726F" w:rsidRPr="007771DA" w:rsidRDefault="0062726F" w:rsidP="000F357C">
            <w:pPr>
              <w:spacing w:before="20" w:after="80"/>
              <w:rPr>
                <w:sz w:val="20"/>
                <w:lang w:val="en-CA"/>
              </w:rPr>
            </w:pPr>
            <w:r w:rsidRPr="007771DA">
              <w:rPr>
                <w:sz w:val="20"/>
                <w:lang w:val="en-CA"/>
              </w:rPr>
              <w:t>Furthermore, healthcare personnel have very little information on pesticides. 20 out of 42 persons in charge of heath care centres who had been interviewed had answered that they had no information on pesticides The low level of knowledge on pesticides is a significant handicap when dealing with poisoning cases.(the diagnosis not identifying the pesticide responsible for the accident, inadequate proposed therapy etc.) (Toe, 2010). Therefore, the absence of specialised training of medical staff leads to inadequate care in case of poisoning.</w:t>
            </w:r>
          </w:p>
          <w:p w:rsidR="0062726F" w:rsidRPr="007771DA" w:rsidRDefault="0062726F" w:rsidP="000F357C">
            <w:pPr>
              <w:spacing w:before="20" w:after="80"/>
              <w:rPr>
                <w:sz w:val="20"/>
                <w:lang w:val="en-CA"/>
              </w:rPr>
            </w:pPr>
            <w:r w:rsidRPr="007771DA">
              <w:rPr>
                <w:sz w:val="20"/>
                <w:lang w:val="en-CA"/>
              </w:rPr>
              <w:t xml:space="preserve">In the whole, this survey showed that growers did not follow Good Agricultural Practices, in particular the use of appropriate personal protective equipment. Protective equipment (dust masks, boots and gloves in particular) is sold to the growers by distributors in 20% of cases. That equipment is not specific for field treatments. Growers mainly wear dust masks (39.08 % of cases) followed by boots </w:t>
            </w:r>
            <w:r w:rsidR="000327B6">
              <w:rPr>
                <w:sz w:val="20"/>
                <w:lang w:val="en-CA"/>
              </w:rPr>
              <w:br/>
            </w:r>
            <w:r w:rsidRPr="007771DA">
              <w:rPr>
                <w:sz w:val="20"/>
                <w:lang w:val="en-CA"/>
              </w:rPr>
              <w:t>(28.8 %) whereas overalls are the least used (4.5 %) during plant treatment.</w:t>
            </w:r>
          </w:p>
          <w:p w:rsidR="0062726F" w:rsidRPr="007771DA" w:rsidRDefault="0062726F" w:rsidP="000F357C">
            <w:pPr>
              <w:spacing w:before="20" w:after="80"/>
              <w:rPr>
                <w:sz w:val="20"/>
                <w:lang w:val="en-CA"/>
              </w:rPr>
            </w:pPr>
            <w:r w:rsidRPr="007771DA">
              <w:rPr>
                <w:sz w:val="20"/>
                <w:lang w:val="en-CA"/>
              </w:rPr>
              <w:t xml:space="preserve">More than half of the growers (67.5 %) had a water source in their fields or nearby. </w:t>
            </w:r>
          </w:p>
          <w:p w:rsidR="0062726F" w:rsidRPr="007771DA" w:rsidRDefault="0062726F" w:rsidP="000F357C">
            <w:pPr>
              <w:spacing w:before="20" w:after="80"/>
              <w:rPr>
                <w:sz w:val="20"/>
                <w:lang w:val="en-CA"/>
              </w:rPr>
            </w:pPr>
            <w:r w:rsidRPr="007771DA">
              <w:rPr>
                <w:sz w:val="20"/>
                <w:lang w:val="en-CA"/>
              </w:rPr>
              <w:t xml:space="preserve">Environment:  The pilot study carried out in Burkina Faso showed that the majority of water points were less than 100m from the fields and this proximity may be at the origin of water pollution by pesticides. Water was being drunk in 50% of </w:t>
            </w:r>
            <w:proofErr w:type="gramStart"/>
            <w:r w:rsidRPr="007771DA">
              <w:rPr>
                <w:sz w:val="20"/>
                <w:lang w:val="en-CA"/>
              </w:rPr>
              <w:t>cases,</w:t>
            </w:r>
            <w:proofErr w:type="gramEnd"/>
            <w:r w:rsidRPr="007771DA">
              <w:rPr>
                <w:sz w:val="20"/>
                <w:lang w:val="en-CA"/>
              </w:rPr>
              <w:t xml:space="preserve"> it was used for the preparation or dilution of pesticides in 29.26 % and used for animal drinking in 26.96 % (Toe, 2010).</w:t>
            </w:r>
          </w:p>
          <w:p w:rsidR="0062726F" w:rsidRPr="007771DA" w:rsidRDefault="0062726F" w:rsidP="000F357C">
            <w:pPr>
              <w:spacing w:before="20" w:after="80"/>
              <w:rPr>
                <w:sz w:val="20"/>
                <w:lang w:val="en-CA"/>
              </w:rPr>
            </w:pPr>
            <w:r w:rsidRPr="007771DA">
              <w:rPr>
                <w:sz w:val="20"/>
                <w:lang w:val="en-CA"/>
              </w:rPr>
              <w:t xml:space="preserve">To conclude, this pilot study showed that environment pollution risk by chemical pesticides such as </w:t>
            </w:r>
            <w:proofErr w:type="spellStart"/>
            <w:r w:rsidRPr="007771DA">
              <w:rPr>
                <w:sz w:val="20"/>
                <w:lang w:val="en-CA"/>
              </w:rPr>
              <w:t>carbosulfan</w:t>
            </w:r>
            <w:proofErr w:type="spellEnd"/>
            <w:r w:rsidRPr="007771DA">
              <w:rPr>
                <w:sz w:val="20"/>
                <w:lang w:val="en-CA"/>
              </w:rPr>
              <w:t xml:space="preserve"> is high.</w:t>
            </w:r>
          </w:p>
          <w:p w:rsidR="0062726F" w:rsidRPr="007771DA" w:rsidRDefault="0062726F" w:rsidP="000F357C">
            <w:pPr>
              <w:spacing w:before="20" w:after="80"/>
              <w:rPr>
                <w:sz w:val="20"/>
                <w:lang w:val="en-CA"/>
              </w:rPr>
            </w:pPr>
            <w:r w:rsidRPr="007771DA">
              <w:rPr>
                <w:sz w:val="20"/>
                <w:lang w:val="en-CA"/>
              </w:rPr>
              <w:t xml:space="preserve">The </w:t>
            </w:r>
            <w:proofErr w:type="spellStart"/>
            <w:r w:rsidRPr="007771DA">
              <w:rPr>
                <w:sz w:val="20"/>
                <w:lang w:val="en-CA"/>
              </w:rPr>
              <w:t>Sahelian</w:t>
            </w:r>
            <w:proofErr w:type="spellEnd"/>
            <w:r w:rsidRPr="007771DA">
              <w:rPr>
                <w:sz w:val="20"/>
                <w:lang w:val="en-CA"/>
              </w:rPr>
              <w:t xml:space="preserve"> Pesticides Committee has stopped the registration of </w:t>
            </w:r>
            <w:proofErr w:type="spellStart"/>
            <w:r w:rsidRPr="007771DA">
              <w:rPr>
                <w:sz w:val="20"/>
                <w:lang w:val="en-CA"/>
              </w:rPr>
              <w:t>carbosulfan</w:t>
            </w:r>
            <w:proofErr w:type="spellEnd"/>
            <w:r w:rsidRPr="007771DA">
              <w:rPr>
                <w:sz w:val="20"/>
                <w:lang w:val="en-CA"/>
              </w:rPr>
              <w:t>-based pesticides in CILSS countries in 2006 taking into account:</w:t>
            </w:r>
          </w:p>
          <w:p w:rsidR="0062726F" w:rsidRPr="007771DA" w:rsidRDefault="0062726F" w:rsidP="000F357C">
            <w:pPr>
              <w:numPr>
                <w:ilvl w:val="0"/>
                <w:numId w:val="37"/>
              </w:numPr>
              <w:spacing w:before="20" w:after="80"/>
              <w:rPr>
                <w:sz w:val="20"/>
                <w:lang w:val="en-CA"/>
              </w:rPr>
            </w:pPr>
            <w:r w:rsidRPr="007771DA">
              <w:rPr>
                <w:sz w:val="20"/>
                <w:lang w:val="en-CA"/>
              </w:rPr>
              <w:t>The fragile ecology of CILSS countries already characterized by an imbalance of</w:t>
            </w:r>
          </w:p>
          <w:p w:rsidR="0062726F" w:rsidRPr="007771DA" w:rsidRDefault="0062726F" w:rsidP="000F357C">
            <w:pPr>
              <w:numPr>
                <w:ilvl w:val="0"/>
                <w:numId w:val="38"/>
              </w:numPr>
              <w:spacing w:before="20" w:after="80"/>
              <w:rPr>
                <w:sz w:val="20"/>
                <w:lang w:val="en-CA"/>
              </w:rPr>
            </w:pPr>
            <w:r w:rsidRPr="007771DA">
              <w:rPr>
                <w:sz w:val="20"/>
                <w:lang w:val="en-CA"/>
              </w:rPr>
              <w:t>ecosystems and the disappearance of organisms useful to the environment;</w:t>
            </w:r>
          </w:p>
          <w:p w:rsidR="0062726F" w:rsidRPr="007771DA" w:rsidRDefault="0062726F" w:rsidP="000F357C">
            <w:pPr>
              <w:numPr>
                <w:ilvl w:val="0"/>
                <w:numId w:val="38"/>
              </w:numPr>
              <w:spacing w:before="20" w:after="80"/>
              <w:rPr>
                <w:sz w:val="20"/>
                <w:lang w:val="en-CA"/>
              </w:rPr>
            </w:pPr>
            <w:r w:rsidRPr="007771DA">
              <w:rPr>
                <w:sz w:val="20"/>
                <w:lang w:val="en-CA"/>
              </w:rPr>
              <w:t xml:space="preserve">Non-compliance with recommended measures for a safe use of </w:t>
            </w:r>
            <w:proofErr w:type="spellStart"/>
            <w:r w:rsidRPr="007771DA">
              <w:rPr>
                <w:sz w:val="20"/>
                <w:lang w:val="en-CA"/>
              </w:rPr>
              <w:t>carbosulfan</w:t>
            </w:r>
            <w:proofErr w:type="spellEnd"/>
            <w:r w:rsidRPr="007771DA">
              <w:rPr>
                <w:sz w:val="20"/>
                <w:lang w:val="en-CA"/>
              </w:rPr>
              <w:t xml:space="preserve"> by users in</w:t>
            </w:r>
          </w:p>
          <w:p w:rsidR="0062726F" w:rsidRPr="007771DA" w:rsidRDefault="0062726F" w:rsidP="000F357C">
            <w:pPr>
              <w:numPr>
                <w:ilvl w:val="0"/>
                <w:numId w:val="38"/>
              </w:numPr>
              <w:spacing w:before="20" w:after="80"/>
              <w:rPr>
                <w:sz w:val="20"/>
                <w:lang w:val="en-CA"/>
              </w:rPr>
            </w:pPr>
            <w:r w:rsidRPr="007771DA">
              <w:rPr>
                <w:sz w:val="20"/>
                <w:lang w:val="en-CA"/>
              </w:rPr>
              <w:t>the context of CILSS countries;</w:t>
            </w:r>
          </w:p>
          <w:p w:rsidR="0062726F" w:rsidRPr="007771DA" w:rsidRDefault="0062726F" w:rsidP="000F357C">
            <w:pPr>
              <w:numPr>
                <w:ilvl w:val="0"/>
                <w:numId w:val="38"/>
              </w:numPr>
              <w:spacing w:before="20" w:after="80"/>
              <w:rPr>
                <w:sz w:val="20"/>
                <w:lang w:val="en-CA"/>
              </w:rPr>
            </w:pPr>
            <w:r w:rsidRPr="007771DA">
              <w:rPr>
                <w:sz w:val="20"/>
                <w:lang w:val="en-CA"/>
              </w:rPr>
              <w:t>The low utilization rate of protective equipment by growers ;</w:t>
            </w:r>
          </w:p>
          <w:p w:rsidR="0062726F" w:rsidRPr="007771DA" w:rsidRDefault="0062726F" w:rsidP="000F357C">
            <w:pPr>
              <w:numPr>
                <w:ilvl w:val="0"/>
                <w:numId w:val="38"/>
              </w:numPr>
              <w:spacing w:before="20" w:after="80"/>
              <w:rPr>
                <w:sz w:val="20"/>
                <w:lang w:val="en-CA"/>
              </w:rPr>
            </w:pPr>
            <w:r w:rsidRPr="007771DA">
              <w:rPr>
                <w:sz w:val="20"/>
                <w:lang w:val="en-CA"/>
              </w:rPr>
              <w:t xml:space="preserve">The existence of alternatives to the use of </w:t>
            </w:r>
            <w:proofErr w:type="spellStart"/>
            <w:r w:rsidRPr="007771DA">
              <w:rPr>
                <w:sz w:val="20"/>
                <w:lang w:val="en-CA"/>
              </w:rPr>
              <w:t>carbosulfan</w:t>
            </w:r>
            <w:proofErr w:type="spellEnd"/>
            <w:r w:rsidRPr="007771DA">
              <w:rPr>
                <w:sz w:val="20"/>
                <w:lang w:val="en-CA"/>
              </w:rPr>
              <w:t>.</w:t>
            </w:r>
          </w:p>
        </w:tc>
      </w:tr>
      <w:tr w:rsidR="0062726F" w:rsidRPr="007771DA" w:rsidTr="000327B6">
        <w:tc>
          <w:tcPr>
            <w:tcW w:w="708" w:type="dxa"/>
          </w:tcPr>
          <w:p w:rsidR="0062726F" w:rsidRPr="007771DA" w:rsidRDefault="0062726F" w:rsidP="0062726F">
            <w:pPr>
              <w:spacing w:before="20" w:after="20"/>
              <w:jc w:val="both"/>
              <w:rPr>
                <w:b/>
                <w:bCs/>
                <w:snapToGrid w:val="0"/>
                <w:sz w:val="20"/>
                <w:lang w:val="en-CA"/>
              </w:rPr>
            </w:pPr>
            <w:r w:rsidRPr="007771DA">
              <w:rPr>
                <w:b/>
                <w:bCs/>
                <w:snapToGrid w:val="0"/>
                <w:sz w:val="20"/>
                <w:lang w:val="en-CA"/>
              </w:rPr>
              <w:t>4.2</w:t>
            </w:r>
          </w:p>
        </w:tc>
        <w:tc>
          <w:tcPr>
            <w:tcW w:w="1702" w:type="dxa"/>
          </w:tcPr>
          <w:p w:rsidR="0062726F" w:rsidRPr="007771DA" w:rsidRDefault="0062726F" w:rsidP="0062726F">
            <w:pPr>
              <w:spacing w:before="20" w:after="20"/>
              <w:rPr>
                <w:b/>
                <w:sz w:val="20"/>
                <w:lang w:val="en-CA"/>
              </w:rPr>
            </w:pPr>
            <w:r w:rsidRPr="007771DA">
              <w:rPr>
                <w:b/>
                <w:sz w:val="20"/>
                <w:lang w:val="en-CA"/>
              </w:rPr>
              <w:t>Criteria used</w:t>
            </w:r>
          </w:p>
        </w:tc>
        <w:tc>
          <w:tcPr>
            <w:tcW w:w="5811" w:type="dxa"/>
          </w:tcPr>
          <w:p w:rsidR="0062726F" w:rsidRPr="007771DA" w:rsidRDefault="0062726F" w:rsidP="000F357C">
            <w:pPr>
              <w:spacing w:after="80"/>
              <w:jc w:val="both"/>
              <w:rPr>
                <w:iCs/>
                <w:sz w:val="20"/>
                <w:lang w:val="en-CA"/>
              </w:rPr>
            </w:pPr>
            <w:r w:rsidRPr="007771DA">
              <w:rPr>
                <w:iCs/>
                <w:sz w:val="20"/>
                <w:lang w:val="en-CA"/>
              </w:rPr>
              <w:t>Risks to human health and the environment.</w:t>
            </w:r>
          </w:p>
        </w:tc>
      </w:tr>
      <w:tr w:rsidR="0062726F" w:rsidRPr="007771DA" w:rsidTr="000327B6">
        <w:tc>
          <w:tcPr>
            <w:tcW w:w="708" w:type="dxa"/>
          </w:tcPr>
          <w:p w:rsidR="0062726F" w:rsidRPr="007771DA" w:rsidRDefault="0062726F" w:rsidP="0062726F">
            <w:pPr>
              <w:widowControl w:val="0"/>
              <w:spacing w:before="20" w:after="20"/>
              <w:jc w:val="both"/>
              <w:rPr>
                <w:b/>
                <w:bCs/>
                <w:snapToGrid w:val="0"/>
                <w:sz w:val="20"/>
                <w:lang w:val="en-CA"/>
              </w:rPr>
            </w:pPr>
          </w:p>
        </w:tc>
        <w:tc>
          <w:tcPr>
            <w:tcW w:w="1702" w:type="dxa"/>
          </w:tcPr>
          <w:p w:rsidR="0062726F" w:rsidRPr="007771DA" w:rsidRDefault="0062726F" w:rsidP="0062726F">
            <w:pPr>
              <w:spacing w:before="20" w:after="20"/>
              <w:rPr>
                <w:b/>
                <w:sz w:val="20"/>
                <w:lang w:val="en-CA"/>
              </w:rPr>
            </w:pPr>
            <w:r w:rsidRPr="007771DA">
              <w:rPr>
                <w:b/>
                <w:sz w:val="20"/>
                <w:lang w:val="en-CA"/>
              </w:rPr>
              <w:t>Relevance to other States and Region</w:t>
            </w:r>
          </w:p>
        </w:tc>
        <w:tc>
          <w:tcPr>
            <w:tcW w:w="5811" w:type="dxa"/>
          </w:tcPr>
          <w:p w:rsidR="0062726F" w:rsidRPr="007771DA" w:rsidRDefault="0062726F" w:rsidP="000F357C">
            <w:pPr>
              <w:spacing w:after="80"/>
              <w:jc w:val="both"/>
              <w:rPr>
                <w:sz w:val="20"/>
                <w:lang w:val="en-CA"/>
              </w:rPr>
            </w:pPr>
            <w:r w:rsidRPr="007771DA">
              <w:rPr>
                <w:sz w:val="20"/>
                <w:lang w:val="en-CA"/>
              </w:rPr>
              <w:t>This measure will be of great interest to other Sahel countries which use the product under the same conditions.</w:t>
            </w:r>
          </w:p>
        </w:tc>
      </w:tr>
      <w:tr w:rsidR="0062726F" w:rsidRPr="007771DA" w:rsidTr="000327B6">
        <w:tc>
          <w:tcPr>
            <w:tcW w:w="708" w:type="dxa"/>
          </w:tcPr>
          <w:p w:rsidR="0062726F" w:rsidRPr="007771DA" w:rsidRDefault="0062726F" w:rsidP="0062726F">
            <w:pPr>
              <w:widowControl w:val="0"/>
              <w:spacing w:before="20" w:after="20"/>
              <w:jc w:val="both"/>
              <w:rPr>
                <w:b/>
                <w:bCs/>
                <w:snapToGrid w:val="0"/>
                <w:sz w:val="20"/>
                <w:lang w:val="en-CA"/>
              </w:rPr>
            </w:pPr>
            <w:r w:rsidRPr="007771DA">
              <w:rPr>
                <w:b/>
                <w:bCs/>
                <w:snapToGrid w:val="0"/>
                <w:sz w:val="20"/>
                <w:lang w:val="en-CA"/>
              </w:rPr>
              <w:t>5</w:t>
            </w:r>
          </w:p>
        </w:tc>
        <w:tc>
          <w:tcPr>
            <w:tcW w:w="1702" w:type="dxa"/>
          </w:tcPr>
          <w:p w:rsidR="0062726F" w:rsidRPr="007771DA" w:rsidRDefault="0062726F" w:rsidP="0062726F">
            <w:pPr>
              <w:spacing w:before="20" w:after="20"/>
              <w:rPr>
                <w:b/>
                <w:bCs/>
                <w:sz w:val="20"/>
                <w:lang w:val="en-CA"/>
              </w:rPr>
            </w:pPr>
            <w:r w:rsidRPr="007771DA">
              <w:rPr>
                <w:b/>
                <w:bCs/>
                <w:sz w:val="20"/>
                <w:lang w:val="en-CA"/>
              </w:rPr>
              <w:t>Alternatives</w:t>
            </w:r>
          </w:p>
        </w:tc>
        <w:tc>
          <w:tcPr>
            <w:tcW w:w="5811" w:type="dxa"/>
          </w:tcPr>
          <w:p w:rsidR="0062726F" w:rsidRPr="007771DA" w:rsidRDefault="0062726F" w:rsidP="000F357C">
            <w:pPr>
              <w:spacing w:after="80"/>
              <w:rPr>
                <w:sz w:val="20"/>
                <w:lang w:val="en-CA"/>
              </w:rPr>
            </w:pPr>
            <w:r w:rsidRPr="007771DA">
              <w:rPr>
                <w:sz w:val="20"/>
                <w:lang w:val="en-CA"/>
              </w:rPr>
              <w:t xml:space="preserve">Alternatives to the use of </w:t>
            </w:r>
            <w:proofErr w:type="spellStart"/>
            <w:r w:rsidRPr="007771DA">
              <w:rPr>
                <w:sz w:val="20"/>
                <w:lang w:val="en-CA"/>
              </w:rPr>
              <w:t>carbosulfan</w:t>
            </w:r>
            <w:proofErr w:type="spellEnd"/>
            <w:r w:rsidRPr="007771DA">
              <w:rPr>
                <w:sz w:val="20"/>
                <w:lang w:val="en-CA"/>
              </w:rPr>
              <w:t xml:space="preserve"> based formulations do exist. As an alternative, there are insecticide/</w:t>
            </w:r>
            <w:proofErr w:type="spellStart"/>
            <w:r w:rsidRPr="007771DA">
              <w:rPr>
                <w:sz w:val="20"/>
                <w:lang w:val="en-CA"/>
              </w:rPr>
              <w:t>acaricide</w:t>
            </w:r>
            <w:proofErr w:type="spellEnd"/>
            <w:r w:rsidRPr="007771DA">
              <w:rPr>
                <w:sz w:val="20"/>
                <w:lang w:val="en-CA"/>
              </w:rPr>
              <w:t xml:space="preserve"> formulations which are registered and authorized for sale in CILSS countries. There are at least ten insecticide/</w:t>
            </w:r>
            <w:proofErr w:type="spellStart"/>
            <w:r w:rsidRPr="007771DA">
              <w:rPr>
                <w:sz w:val="20"/>
                <w:lang w:val="en-CA"/>
              </w:rPr>
              <w:t>acaricide</w:t>
            </w:r>
            <w:proofErr w:type="spellEnd"/>
            <w:r w:rsidRPr="007771DA">
              <w:rPr>
                <w:sz w:val="20"/>
                <w:lang w:val="en-CA"/>
              </w:rPr>
              <w:t xml:space="preserve"> formulations in the general list of pesticides registered by SPC for corn, sugar cane, vegetables (SPC, 2014). These are chlorpyrifos-5 ethyl, </w:t>
            </w:r>
            <w:proofErr w:type="spellStart"/>
            <w:r w:rsidRPr="007771DA">
              <w:rPr>
                <w:sz w:val="20"/>
                <w:lang w:val="en-CA"/>
              </w:rPr>
              <w:t>profenofos</w:t>
            </w:r>
            <w:proofErr w:type="spellEnd"/>
            <w:r w:rsidRPr="007771DA">
              <w:rPr>
                <w:sz w:val="20"/>
                <w:lang w:val="en-CA"/>
              </w:rPr>
              <w:t xml:space="preserve">, </w:t>
            </w:r>
            <w:proofErr w:type="spellStart"/>
            <w:r w:rsidRPr="007771DA">
              <w:rPr>
                <w:sz w:val="20"/>
                <w:lang w:val="en-CA"/>
              </w:rPr>
              <w:t>cypermethrine</w:t>
            </w:r>
            <w:proofErr w:type="spellEnd"/>
            <w:r w:rsidRPr="007771DA">
              <w:rPr>
                <w:sz w:val="20"/>
                <w:lang w:val="en-CA"/>
              </w:rPr>
              <w:t xml:space="preserve">, </w:t>
            </w:r>
            <w:proofErr w:type="spellStart"/>
            <w:r w:rsidRPr="007771DA">
              <w:rPr>
                <w:sz w:val="20"/>
                <w:lang w:val="en-CA"/>
              </w:rPr>
              <w:t>ethoptophos</w:t>
            </w:r>
            <w:proofErr w:type="spellEnd"/>
            <w:r w:rsidRPr="007771DA">
              <w:rPr>
                <w:sz w:val="20"/>
                <w:lang w:val="en-CA"/>
              </w:rPr>
              <w:t xml:space="preserve">, </w:t>
            </w:r>
            <w:proofErr w:type="spellStart"/>
            <w:r w:rsidRPr="007771DA">
              <w:rPr>
                <w:sz w:val="20"/>
                <w:lang w:val="en-CA"/>
              </w:rPr>
              <w:t>abamectine</w:t>
            </w:r>
            <w:proofErr w:type="spellEnd"/>
            <w:r w:rsidRPr="007771DA">
              <w:rPr>
                <w:sz w:val="20"/>
                <w:lang w:val="en-CA"/>
              </w:rPr>
              <w:t xml:space="preserve">, </w:t>
            </w:r>
            <w:proofErr w:type="spellStart"/>
            <w:r w:rsidRPr="007771DA">
              <w:rPr>
                <w:sz w:val="20"/>
                <w:lang w:val="en-CA"/>
              </w:rPr>
              <w:t>deltamethrine</w:t>
            </w:r>
            <w:proofErr w:type="spellEnd"/>
            <w:r w:rsidRPr="007771DA">
              <w:rPr>
                <w:sz w:val="20"/>
                <w:lang w:val="en-CA"/>
              </w:rPr>
              <w:t xml:space="preserve"> and lambda-</w:t>
            </w:r>
            <w:proofErr w:type="spellStart"/>
            <w:r w:rsidRPr="007771DA">
              <w:rPr>
                <w:sz w:val="20"/>
                <w:lang w:val="en-CA"/>
              </w:rPr>
              <w:t>cyhalothrine</w:t>
            </w:r>
            <w:proofErr w:type="spellEnd"/>
            <w:r w:rsidRPr="007771DA">
              <w:rPr>
                <w:sz w:val="20"/>
                <w:lang w:val="en-CA"/>
              </w:rPr>
              <w:t xml:space="preserve"> based formulations.</w:t>
            </w:r>
          </w:p>
        </w:tc>
      </w:tr>
      <w:tr w:rsidR="0062726F" w:rsidRPr="007771DA" w:rsidTr="000327B6">
        <w:tc>
          <w:tcPr>
            <w:tcW w:w="708" w:type="dxa"/>
          </w:tcPr>
          <w:p w:rsidR="0062726F" w:rsidRPr="007771DA" w:rsidRDefault="0062726F" w:rsidP="0062726F">
            <w:pPr>
              <w:widowControl w:val="0"/>
              <w:spacing w:before="20" w:after="20"/>
              <w:jc w:val="both"/>
              <w:rPr>
                <w:b/>
                <w:bCs/>
                <w:snapToGrid w:val="0"/>
                <w:sz w:val="20"/>
                <w:lang w:val="en-CA"/>
              </w:rPr>
            </w:pPr>
            <w:r w:rsidRPr="007771DA">
              <w:rPr>
                <w:b/>
                <w:bCs/>
                <w:snapToGrid w:val="0"/>
                <w:sz w:val="20"/>
                <w:lang w:val="en-CA"/>
              </w:rPr>
              <w:t>6</w:t>
            </w:r>
          </w:p>
        </w:tc>
        <w:tc>
          <w:tcPr>
            <w:tcW w:w="1702" w:type="dxa"/>
          </w:tcPr>
          <w:p w:rsidR="0062726F" w:rsidRPr="007771DA" w:rsidRDefault="0062726F" w:rsidP="000F357C">
            <w:pPr>
              <w:spacing w:before="20" w:after="20"/>
              <w:rPr>
                <w:b/>
                <w:bCs/>
                <w:sz w:val="20"/>
                <w:lang w:val="en-CA"/>
              </w:rPr>
            </w:pPr>
            <w:r w:rsidRPr="007771DA">
              <w:rPr>
                <w:b/>
                <w:bCs/>
                <w:sz w:val="20"/>
                <w:lang w:val="en-CA"/>
              </w:rPr>
              <w:t>Waste management</w:t>
            </w:r>
          </w:p>
        </w:tc>
        <w:tc>
          <w:tcPr>
            <w:tcW w:w="5811" w:type="dxa"/>
          </w:tcPr>
          <w:p w:rsidR="0062726F" w:rsidRPr="007771DA" w:rsidRDefault="0062726F" w:rsidP="000F357C">
            <w:pPr>
              <w:widowControl w:val="0"/>
              <w:spacing w:after="80"/>
              <w:rPr>
                <w:snapToGrid w:val="0"/>
                <w:sz w:val="20"/>
                <w:lang w:val="en-CA"/>
              </w:rPr>
            </w:pPr>
            <w:r w:rsidRPr="007771DA">
              <w:rPr>
                <w:snapToGrid w:val="0"/>
                <w:sz w:val="20"/>
                <w:lang w:val="en-CA"/>
              </w:rPr>
              <w:t>None reported.</w:t>
            </w:r>
          </w:p>
        </w:tc>
      </w:tr>
      <w:tr w:rsidR="0062726F" w:rsidRPr="007771DA" w:rsidTr="000327B6">
        <w:tc>
          <w:tcPr>
            <w:tcW w:w="708" w:type="dxa"/>
          </w:tcPr>
          <w:p w:rsidR="0062726F" w:rsidRPr="007771DA" w:rsidRDefault="0062726F" w:rsidP="0062726F">
            <w:pPr>
              <w:widowControl w:val="0"/>
              <w:spacing w:before="20" w:after="20"/>
              <w:jc w:val="both"/>
              <w:rPr>
                <w:b/>
                <w:bCs/>
                <w:snapToGrid w:val="0"/>
                <w:sz w:val="20"/>
                <w:lang w:val="en-CA"/>
              </w:rPr>
            </w:pPr>
            <w:r w:rsidRPr="007771DA">
              <w:rPr>
                <w:b/>
                <w:bCs/>
                <w:snapToGrid w:val="0"/>
                <w:sz w:val="20"/>
                <w:lang w:val="en-CA"/>
              </w:rPr>
              <w:t>7</w:t>
            </w:r>
          </w:p>
        </w:tc>
        <w:tc>
          <w:tcPr>
            <w:tcW w:w="1702" w:type="dxa"/>
          </w:tcPr>
          <w:p w:rsidR="0062726F" w:rsidRPr="007771DA" w:rsidRDefault="0062726F" w:rsidP="0062726F">
            <w:pPr>
              <w:spacing w:before="20" w:after="20"/>
              <w:ind w:left="288" w:hanging="288"/>
              <w:rPr>
                <w:b/>
                <w:snapToGrid w:val="0"/>
                <w:sz w:val="20"/>
                <w:lang w:val="en-CA"/>
              </w:rPr>
            </w:pPr>
            <w:r w:rsidRPr="007771DA">
              <w:rPr>
                <w:b/>
                <w:sz w:val="20"/>
                <w:lang w:val="en-CA"/>
              </w:rPr>
              <w:t>Other</w:t>
            </w:r>
          </w:p>
        </w:tc>
        <w:tc>
          <w:tcPr>
            <w:tcW w:w="5811" w:type="dxa"/>
          </w:tcPr>
          <w:p w:rsidR="0062726F" w:rsidRPr="007771DA" w:rsidRDefault="0062726F" w:rsidP="000F357C">
            <w:pPr>
              <w:tabs>
                <w:tab w:val="left" w:pos="720"/>
                <w:tab w:val="center" w:pos="4320"/>
                <w:tab w:val="right" w:pos="8640"/>
              </w:tabs>
              <w:spacing w:after="80"/>
              <w:rPr>
                <w:snapToGrid w:val="0"/>
                <w:sz w:val="20"/>
                <w:lang w:val="en-CA"/>
              </w:rPr>
            </w:pPr>
            <w:r w:rsidRPr="007771DA">
              <w:rPr>
                <w:snapToGrid w:val="0"/>
                <w:sz w:val="20"/>
                <w:lang w:val="en-CA"/>
              </w:rPr>
              <w:t>It has frequently caused the poisoning of users and consumers of treated products in the past. It continues to pollute the environment long after its use.</w:t>
            </w:r>
          </w:p>
          <w:p w:rsidR="0062726F" w:rsidRPr="007771DA" w:rsidRDefault="0062726F" w:rsidP="000F357C">
            <w:pPr>
              <w:tabs>
                <w:tab w:val="left" w:pos="720"/>
                <w:tab w:val="center" w:pos="4320"/>
                <w:tab w:val="right" w:pos="8640"/>
              </w:tabs>
              <w:spacing w:after="80"/>
              <w:rPr>
                <w:snapToGrid w:val="0"/>
                <w:sz w:val="20"/>
                <w:lang w:val="en-CA"/>
              </w:rPr>
            </w:pPr>
            <w:r w:rsidRPr="007771DA">
              <w:rPr>
                <w:snapToGrid w:val="0"/>
                <w:sz w:val="20"/>
                <w:lang w:val="en-CA"/>
              </w:rPr>
              <w:t xml:space="preserve">Furthermore, </w:t>
            </w:r>
            <w:proofErr w:type="spellStart"/>
            <w:r w:rsidRPr="007771DA">
              <w:rPr>
                <w:snapToGrid w:val="0"/>
                <w:sz w:val="20"/>
                <w:lang w:val="en-CA"/>
              </w:rPr>
              <w:t>Carbosulfan</w:t>
            </w:r>
            <w:proofErr w:type="spellEnd"/>
            <w:r w:rsidRPr="007771DA">
              <w:rPr>
                <w:snapToGrid w:val="0"/>
                <w:sz w:val="20"/>
                <w:lang w:val="en-CA"/>
              </w:rPr>
              <w:t xml:space="preserve"> has been banned in the European Union since 2008 because of its toxicity.</w:t>
            </w:r>
          </w:p>
        </w:tc>
      </w:tr>
    </w:tbl>
    <w:p w:rsidR="0062726F" w:rsidRPr="007771DA" w:rsidRDefault="0062726F" w:rsidP="0062726F">
      <w:pPr>
        <w:jc w:val="both"/>
        <w:rPr>
          <w:sz w:val="20"/>
          <w:lang w:val="en-CA"/>
        </w:rPr>
      </w:pPr>
      <w:r w:rsidRPr="007771DA">
        <w:rPr>
          <w:sz w:val="20"/>
          <w:lang w:val="en-CA"/>
        </w:rPr>
        <w:br w:type="page"/>
      </w:r>
    </w:p>
    <w:p w:rsidR="0062726F" w:rsidRPr="007771DA" w:rsidRDefault="0062726F" w:rsidP="000F357C">
      <w:pPr>
        <w:pStyle w:val="Normal-pool"/>
        <w:ind w:left="1247"/>
        <w:rPr>
          <w:lang w:val="en-CA"/>
        </w:rPr>
      </w:pPr>
    </w:p>
    <w:tbl>
      <w:tblPr>
        <w:tblW w:w="8605" w:type="dxa"/>
        <w:tblInd w:w="1385"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4393"/>
        <w:gridCol w:w="4206"/>
        <w:gridCol w:w="6"/>
      </w:tblGrid>
      <w:tr w:rsidR="0062726F" w:rsidRPr="007771DA" w:rsidTr="00AB5350">
        <w:trPr>
          <w:cantSplit/>
        </w:trPr>
        <w:tc>
          <w:tcPr>
            <w:tcW w:w="8605" w:type="dxa"/>
            <w:gridSpan w:val="3"/>
            <w:tcBorders>
              <w:top w:val="single" w:sz="6" w:space="0" w:color="808080"/>
              <w:bottom w:val="single" w:sz="6" w:space="0" w:color="808080"/>
            </w:tcBorders>
            <w:shd w:val="pct12" w:color="000000" w:fill="FFFFFF"/>
          </w:tcPr>
          <w:p w:rsidR="0062726F" w:rsidRPr="007771DA" w:rsidRDefault="0062726F" w:rsidP="0062726F">
            <w:pPr>
              <w:spacing w:before="40" w:after="60"/>
              <w:jc w:val="both"/>
              <w:outlineLvl w:val="0"/>
              <w:rPr>
                <w:b/>
                <w:bCs/>
                <w:kern w:val="28"/>
                <w:sz w:val="24"/>
                <w:szCs w:val="29"/>
                <w:lang w:val="en-CA"/>
              </w:rPr>
            </w:pPr>
            <w:r w:rsidRPr="007771DA">
              <w:rPr>
                <w:b/>
                <w:bCs/>
                <w:kern w:val="28"/>
                <w:sz w:val="24"/>
                <w:szCs w:val="29"/>
                <w:lang w:val="en-CA"/>
              </w:rPr>
              <w:br w:type="page"/>
            </w:r>
            <w:r w:rsidRPr="007771DA">
              <w:rPr>
                <w:b/>
                <w:bCs/>
                <w:snapToGrid w:val="0"/>
                <w:kern w:val="28"/>
                <w:sz w:val="24"/>
                <w:szCs w:val="29"/>
                <w:lang w:val="en-CA"/>
              </w:rPr>
              <w:br w:type="page"/>
            </w:r>
            <w:r w:rsidRPr="007771DA">
              <w:rPr>
                <w:b/>
                <w:bCs/>
                <w:kern w:val="28"/>
                <w:sz w:val="24"/>
                <w:szCs w:val="29"/>
                <w:lang w:val="en-CA"/>
              </w:rPr>
              <w:br w:type="page"/>
            </w:r>
            <w:r w:rsidRPr="007771DA">
              <w:rPr>
                <w:b/>
                <w:bCs/>
                <w:kern w:val="28"/>
                <w:sz w:val="24"/>
                <w:szCs w:val="29"/>
                <w:lang w:val="en-CA"/>
              </w:rPr>
              <w:br w:type="page"/>
            </w:r>
            <w:r w:rsidRPr="007771DA">
              <w:rPr>
                <w:b/>
                <w:bCs/>
                <w:kern w:val="28"/>
                <w:sz w:val="24"/>
                <w:szCs w:val="29"/>
                <w:lang w:val="en-CA"/>
              </w:rPr>
              <w:br w:type="page"/>
              <w:t>Annex 3 – Addresses of designated national</w:t>
            </w:r>
            <w:r w:rsidRPr="007771DA">
              <w:rPr>
                <w:bCs/>
                <w:kern w:val="28"/>
                <w:sz w:val="24"/>
                <w:szCs w:val="29"/>
                <w:lang w:val="en-CA"/>
              </w:rPr>
              <w:t xml:space="preserve"> </w:t>
            </w:r>
            <w:r w:rsidRPr="007771DA">
              <w:rPr>
                <w:b/>
                <w:bCs/>
                <w:kern w:val="28"/>
                <w:sz w:val="24"/>
                <w:szCs w:val="29"/>
                <w:lang w:val="en-CA"/>
              </w:rPr>
              <w:t xml:space="preserve">authorities </w:t>
            </w:r>
          </w:p>
        </w:tc>
      </w:tr>
      <w:tr w:rsidR="0062726F" w:rsidRPr="007771DA" w:rsidTr="00AB5350">
        <w:tblPrEx>
          <w:tblBorders>
            <w:top w:val="none" w:sz="0" w:space="0" w:color="auto"/>
            <w:left w:val="none" w:sz="0" w:space="0" w:color="auto"/>
            <w:bottom w:val="none" w:sz="0" w:space="0" w:color="auto"/>
            <w:right w:val="none" w:sz="0" w:space="0" w:color="auto"/>
          </w:tblBorders>
        </w:tblPrEx>
        <w:trPr>
          <w:gridAfter w:val="1"/>
          <w:wAfter w:w="6" w:type="dxa"/>
          <w:cantSplit/>
        </w:trPr>
        <w:tc>
          <w:tcPr>
            <w:tcW w:w="8599" w:type="dxa"/>
            <w:gridSpan w:val="2"/>
            <w:tcBorders>
              <w:top w:val="single" w:sz="6" w:space="0" w:color="auto"/>
              <w:left w:val="single" w:sz="6" w:space="0" w:color="auto"/>
              <w:bottom w:val="single" w:sz="6" w:space="0" w:color="auto"/>
              <w:right w:val="single" w:sz="6" w:space="0" w:color="auto"/>
            </w:tcBorders>
          </w:tcPr>
          <w:p w:rsidR="0062726F" w:rsidRPr="007771DA" w:rsidRDefault="0062726F" w:rsidP="0062726F">
            <w:pPr>
              <w:widowControl w:val="0"/>
              <w:spacing w:before="80"/>
              <w:rPr>
                <w:b/>
                <w:bCs/>
                <w:i/>
                <w:snapToGrid w:val="0"/>
                <w:sz w:val="24"/>
                <w:szCs w:val="24"/>
                <w:lang w:val="en-CA"/>
              </w:rPr>
            </w:pPr>
            <w:r w:rsidRPr="007771DA">
              <w:rPr>
                <w:b/>
                <w:bCs/>
                <w:i/>
                <w:snapToGrid w:val="0"/>
                <w:sz w:val="24"/>
                <w:szCs w:val="24"/>
                <w:lang w:val="en-CA"/>
              </w:rPr>
              <w:t>European Union</w:t>
            </w:r>
          </w:p>
        </w:tc>
      </w:tr>
      <w:tr w:rsidR="0062726F" w:rsidRPr="00D954D7" w:rsidTr="00AB5350">
        <w:tblPrEx>
          <w:tblBorders>
            <w:top w:val="none" w:sz="0" w:space="0" w:color="auto"/>
            <w:left w:val="none" w:sz="0" w:space="0" w:color="auto"/>
            <w:bottom w:val="none" w:sz="0" w:space="0" w:color="auto"/>
            <w:right w:val="none" w:sz="0" w:space="0" w:color="auto"/>
          </w:tblBorders>
        </w:tblPrEx>
        <w:trPr>
          <w:gridAfter w:val="1"/>
          <w:wAfter w:w="6" w:type="dxa"/>
          <w:cantSplit/>
        </w:trPr>
        <w:tc>
          <w:tcPr>
            <w:tcW w:w="4393" w:type="dxa"/>
            <w:tcBorders>
              <w:right w:val="single" w:sz="4" w:space="0" w:color="auto"/>
            </w:tcBorders>
          </w:tcPr>
          <w:p w:rsidR="0062726F" w:rsidRPr="007771DA" w:rsidRDefault="0062726F" w:rsidP="0062726F">
            <w:pPr>
              <w:tabs>
                <w:tab w:val="left" w:pos="1247"/>
                <w:tab w:val="left" w:pos="1814"/>
                <w:tab w:val="left" w:pos="2381"/>
                <w:tab w:val="left" w:pos="2948"/>
                <w:tab w:val="left" w:pos="3515"/>
              </w:tabs>
              <w:rPr>
                <w:rFonts w:eastAsia="SimSun"/>
                <w:sz w:val="20"/>
                <w:szCs w:val="24"/>
                <w:lang w:val="en-CA" w:eastAsia="zh-CN"/>
              </w:rPr>
            </w:pPr>
            <w:r w:rsidRPr="007771DA">
              <w:rPr>
                <w:rFonts w:eastAsia="SimSun"/>
                <w:sz w:val="20"/>
                <w:szCs w:val="24"/>
                <w:lang w:val="en-CA" w:eastAsia="zh-CN"/>
              </w:rPr>
              <w:t>Directorate-General for the Environment</w:t>
            </w:r>
          </w:p>
          <w:p w:rsidR="0062726F" w:rsidRPr="007771DA" w:rsidRDefault="0062726F" w:rsidP="0062726F">
            <w:pPr>
              <w:tabs>
                <w:tab w:val="left" w:pos="1247"/>
                <w:tab w:val="left" w:pos="1814"/>
                <w:tab w:val="left" w:pos="2381"/>
                <w:tab w:val="left" w:pos="2948"/>
                <w:tab w:val="left" w:pos="3515"/>
              </w:tabs>
              <w:rPr>
                <w:rFonts w:eastAsia="SimSun"/>
                <w:sz w:val="20"/>
                <w:szCs w:val="24"/>
                <w:lang w:val="en-CA" w:eastAsia="zh-CN"/>
              </w:rPr>
            </w:pPr>
            <w:r w:rsidRPr="007771DA">
              <w:rPr>
                <w:rFonts w:eastAsia="SimSun"/>
                <w:sz w:val="20"/>
                <w:szCs w:val="24"/>
                <w:lang w:val="en-CA" w:eastAsia="zh-CN"/>
              </w:rPr>
              <w:t>European Commission</w:t>
            </w:r>
          </w:p>
          <w:p w:rsidR="0062726F" w:rsidRPr="007771DA" w:rsidRDefault="0062726F" w:rsidP="0062726F">
            <w:pPr>
              <w:tabs>
                <w:tab w:val="left" w:pos="1247"/>
                <w:tab w:val="left" w:pos="1814"/>
                <w:tab w:val="left" w:pos="2381"/>
                <w:tab w:val="left" w:pos="2948"/>
                <w:tab w:val="left" w:pos="3515"/>
              </w:tabs>
              <w:rPr>
                <w:rFonts w:eastAsia="SimSun"/>
                <w:sz w:val="20"/>
                <w:szCs w:val="24"/>
                <w:lang w:val="en-CA" w:eastAsia="zh-CN"/>
              </w:rPr>
            </w:pPr>
            <w:r w:rsidRPr="007771DA">
              <w:rPr>
                <w:rFonts w:eastAsia="SimSun"/>
                <w:sz w:val="20"/>
                <w:szCs w:val="24"/>
                <w:lang w:val="en-CA" w:eastAsia="zh-CN"/>
              </w:rPr>
              <w:t xml:space="preserve">Unit A.3 - Chemicals </w:t>
            </w:r>
          </w:p>
          <w:p w:rsidR="0062726F" w:rsidRPr="007771DA" w:rsidRDefault="0062726F" w:rsidP="0062726F">
            <w:pPr>
              <w:tabs>
                <w:tab w:val="left" w:pos="1247"/>
                <w:tab w:val="left" w:pos="1814"/>
                <w:tab w:val="left" w:pos="2381"/>
                <w:tab w:val="left" w:pos="2948"/>
                <w:tab w:val="left" w:pos="3515"/>
              </w:tabs>
              <w:rPr>
                <w:rFonts w:eastAsia="SimSun"/>
                <w:sz w:val="20"/>
                <w:szCs w:val="24"/>
                <w:lang w:val="en-CA" w:eastAsia="zh-CN"/>
              </w:rPr>
            </w:pPr>
            <w:r w:rsidRPr="007771DA">
              <w:rPr>
                <w:rFonts w:eastAsia="SimSun"/>
                <w:sz w:val="20"/>
                <w:szCs w:val="24"/>
                <w:lang w:val="en-CA" w:eastAsia="zh-CN"/>
              </w:rPr>
              <w:t>Office BU 9, 05/041</w:t>
            </w:r>
          </w:p>
          <w:p w:rsidR="0062726F" w:rsidRPr="007771DA" w:rsidRDefault="0062726F" w:rsidP="0062726F">
            <w:pPr>
              <w:tabs>
                <w:tab w:val="left" w:pos="1247"/>
                <w:tab w:val="left" w:pos="1814"/>
                <w:tab w:val="left" w:pos="2381"/>
                <w:tab w:val="left" w:pos="2948"/>
                <w:tab w:val="left" w:pos="3515"/>
              </w:tabs>
              <w:rPr>
                <w:rFonts w:eastAsia="SimSun"/>
                <w:sz w:val="20"/>
                <w:szCs w:val="24"/>
                <w:lang w:val="en-CA" w:eastAsia="zh-CN"/>
              </w:rPr>
            </w:pPr>
            <w:r w:rsidRPr="007771DA">
              <w:rPr>
                <w:rFonts w:eastAsia="SimSun"/>
                <w:sz w:val="20"/>
                <w:szCs w:val="24"/>
                <w:lang w:val="en-CA" w:eastAsia="zh-CN"/>
              </w:rPr>
              <w:t>Brussels 1049</w:t>
            </w:r>
          </w:p>
          <w:p w:rsidR="0062726F" w:rsidRPr="007771DA" w:rsidRDefault="0062726F" w:rsidP="0062726F">
            <w:pPr>
              <w:tabs>
                <w:tab w:val="left" w:pos="1247"/>
                <w:tab w:val="left" w:pos="1814"/>
                <w:tab w:val="left" w:pos="2381"/>
                <w:tab w:val="left" w:pos="2948"/>
                <w:tab w:val="left" w:pos="3515"/>
              </w:tabs>
              <w:rPr>
                <w:rFonts w:eastAsia="SimSun"/>
                <w:sz w:val="20"/>
                <w:szCs w:val="24"/>
                <w:lang w:val="en-CA" w:eastAsia="zh-CN"/>
              </w:rPr>
            </w:pPr>
            <w:r w:rsidRPr="007771DA">
              <w:rPr>
                <w:rFonts w:eastAsia="SimSun"/>
                <w:sz w:val="20"/>
                <w:szCs w:val="24"/>
                <w:lang w:val="en-CA" w:eastAsia="zh-CN"/>
              </w:rPr>
              <w:t xml:space="preserve">European Union </w:t>
            </w:r>
          </w:p>
          <w:p w:rsidR="0062726F" w:rsidRPr="007771DA" w:rsidRDefault="0062726F" w:rsidP="0062726F">
            <w:pPr>
              <w:tabs>
                <w:tab w:val="left" w:pos="1247"/>
                <w:tab w:val="left" w:pos="1814"/>
                <w:tab w:val="left" w:pos="2381"/>
                <w:tab w:val="left" w:pos="2948"/>
                <w:tab w:val="left" w:pos="3515"/>
              </w:tabs>
              <w:rPr>
                <w:rFonts w:eastAsia="SimSun"/>
                <w:sz w:val="20"/>
                <w:szCs w:val="24"/>
                <w:lang w:val="en-CA" w:eastAsia="zh-CN"/>
              </w:rPr>
            </w:pPr>
            <w:r w:rsidRPr="007771DA">
              <w:rPr>
                <w:rFonts w:eastAsia="SimSun"/>
                <w:sz w:val="20"/>
                <w:szCs w:val="24"/>
                <w:lang w:val="en-CA" w:eastAsia="zh-CN"/>
              </w:rPr>
              <w:t xml:space="preserve">Mr. </w:t>
            </w:r>
            <w:proofErr w:type="spellStart"/>
            <w:r w:rsidRPr="007771DA">
              <w:rPr>
                <w:rFonts w:eastAsia="SimSun"/>
                <w:sz w:val="20"/>
                <w:szCs w:val="24"/>
                <w:lang w:val="en-CA" w:eastAsia="zh-CN"/>
              </w:rPr>
              <w:t>Juergen</w:t>
            </w:r>
            <w:proofErr w:type="spellEnd"/>
            <w:r w:rsidRPr="007771DA">
              <w:rPr>
                <w:rFonts w:eastAsia="SimSun"/>
                <w:sz w:val="20"/>
                <w:szCs w:val="24"/>
                <w:lang w:val="en-CA" w:eastAsia="zh-CN"/>
              </w:rPr>
              <w:t xml:space="preserve"> </w:t>
            </w:r>
            <w:proofErr w:type="spellStart"/>
            <w:r w:rsidRPr="007771DA">
              <w:rPr>
                <w:rFonts w:eastAsia="SimSun"/>
                <w:sz w:val="20"/>
                <w:szCs w:val="24"/>
                <w:lang w:val="en-CA" w:eastAsia="zh-CN"/>
              </w:rPr>
              <w:t>Helbig</w:t>
            </w:r>
            <w:proofErr w:type="spellEnd"/>
          </w:p>
          <w:p w:rsidR="0062726F" w:rsidRPr="007771DA" w:rsidRDefault="0062726F" w:rsidP="0062726F">
            <w:pPr>
              <w:tabs>
                <w:tab w:val="left" w:pos="-720"/>
                <w:tab w:val="left" w:pos="0"/>
                <w:tab w:val="left" w:pos="720"/>
              </w:tabs>
              <w:suppressAutoHyphens/>
              <w:rPr>
                <w:b/>
                <w:sz w:val="20"/>
                <w:szCs w:val="10"/>
                <w:lang w:val="en-CA"/>
              </w:rPr>
            </w:pPr>
            <w:r w:rsidRPr="007771DA">
              <w:rPr>
                <w:rFonts w:eastAsia="SimSun"/>
                <w:sz w:val="20"/>
                <w:szCs w:val="24"/>
                <w:lang w:val="en-CA" w:eastAsia="zh-CN"/>
              </w:rPr>
              <w:t>International Chemicals Policy Coordinator</w:t>
            </w:r>
          </w:p>
        </w:tc>
        <w:tc>
          <w:tcPr>
            <w:tcW w:w="4206" w:type="dxa"/>
            <w:tcBorders>
              <w:left w:val="single" w:sz="4" w:space="0" w:color="auto"/>
            </w:tcBorders>
          </w:tcPr>
          <w:p w:rsidR="0062726F" w:rsidRPr="007771DA" w:rsidRDefault="0062726F" w:rsidP="0062726F">
            <w:pPr>
              <w:tabs>
                <w:tab w:val="left" w:pos="1247"/>
                <w:tab w:val="left" w:pos="1814"/>
                <w:tab w:val="left" w:pos="2381"/>
                <w:tab w:val="left" w:pos="2948"/>
                <w:tab w:val="left" w:pos="3515"/>
              </w:tabs>
              <w:rPr>
                <w:rFonts w:eastAsia="SimSun"/>
                <w:sz w:val="20"/>
                <w:szCs w:val="24"/>
                <w:lang w:val="fr-BE" w:eastAsia="zh-CN"/>
              </w:rPr>
            </w:pPr>
            <w:r w:rsidRPr="007771DA">
              <w:rPr>
                <w:rFonts w:eastAsia="SimSun"/>
                <w:b/>
                <w:sz w:val="20"/>
                <w:szCs w:val="24"/>
                <w:lang w:val="fr-BE" w:eastAsia="zh-CN"/>
              </w:rPr>
              <w:t xml:space="preserve">Phone   </w:t>
            </w:r>
            <w:r w:rsidRPr="007771DA">
              <w:rPr>
                <w:rFonts w:eastAsia="SimSun"/>
                <w:sz w:val="20"/>
                <w:szCs w:val="24"/>
                <w:lang w:val="fr-BE" w:eastAsia="zh-CN"/>
              </w:rPr>
              <w:t xml:space="preserve"> +32 2 298 8521</w:t>
            </w:r>
          </w:p>
          <w:p w:rsidR="0062726F" w:rsidRPr="007771DA" w:rsidRDefault="0062726F" w:rsidP="0062726F">
            <w:pPr>
              <w:tabs>
                <w:tab w:val="left" w:pos="1247"/>
                <w:tab w:val="left" w:pos="1814"/>
                <w:tab w:val="left" w:pos="2381"/>
                <w:tab w:val="left" w:pos="2948"/>
                <w:tab w:val="left" w:pos="3515"/>
              </w:tabs>
              <w:rPr>
                <w:rFonts w:eastAsia="SimSun"/>
                <w:sz w:val="20"/>
                <w:szCs w:val="24"/>
                <w:lang w:val="fr-BE" w:eastAsia="zh-CN"/>
              </w:rPr>
            </w:pPr>
          </w:p>
          <w:p w:rsidR="0062726F" w:rsidRPr="007771DA" w:rsidRDefault="0062726F" w:rsidP="0062726F">
            <w:pPr>
              <w:tabs>
                <w:tab w:val="left" w:pos="1247"/>
                <w:tab w:val="left" w:pos="1814"/>
                <w:tab w:val="left" w:pos="2381"/>
                <w:tab w:val="left" w:pos="2948"/>
                <w:tab w:val="left" w:pos="3515"/>
              </w:tabs>
              <w:rPr>
                <w:rFonts w:eastAsia="SimSun"/>
                <w:sz w:val="20"/>
                <w:szCs w:val="24"/>
                <w:lang w:val="fr-BE" w:eastAsia="zh-CN"/>
              </w:rPr>
            </w:pPr>
            <w:r w:rsidRPr="007771DA">
              <w:rPr>
                <w:rFonts w:eastAsia="SimSun"/>
                <w:b/>
                <w:sz w:val="20"/>
                <w:szCs w:val="24"/>
                <w:lang w:val="fr-BE" w:eastAsia="zh-CN"/>
              </w:rPr>
              <w:t xml:space="preserve">Fax        </w:t>
            </w:r>
            <w:r w:rsidRPr="007771DA">
              <w:rPr>
                <w:rFonts w:eastAsia="SimSun"/>
                <w:sz w:val="20"/>
                <w:szCs w:val="24"/>
                <w:lang w:val="fr-BE" w:eastAsia="zh-CN"/>
              </w:rPr>
              <w:t xml:space="preserve"> +32 2 298 7617</w:t>
            </w:r>
          </w:p>
          <w:p w:rsidR="0062726F" w:rsidRPr="007771DA" w:rsidRDefault="0062726F" w:rsidP="0062726F">
            <w:pPr>
              <w:tabs>
                <w:tab w:val="left" w:pos="1247"/>
                <w:tab w:val="left" w:pos="1814"/>
                <w:tab w:val="left" w:pos="2381"/>
                <w:tab w:val="left" w:pos="2948"/>
                <w:tab w:val="left" w:pos="3515"/>
              </w:tabs>
              <w:rPr>
                <w:rFonts w:eastAsia="SimSun"/>
                <w:sz w:val="20"/>
                <w:szCs w:val="24"/>
                <w:lang w:val="fr-BE" w:eastAsia="zh-CN"/>
              </w:rPr>
            </w:pPr>
          </w:p>
          <w:p w:rsidR="0062726F" w:rsidRPr="007771DA" w:rsidRDefault="0062726F" w:rsidP="0062726F">
            <w:pPr>
              <w:rPr>
                <w:sz w:val="20"/>
                <w:lang w:val="fr-CA"/>
              </w:rPr>
            </w:pPr>
            <w:r w:rsidRPr="007771DA">
              <w:rPr>
                <w:rFonts w:eastAsia="SimSun"/>
                <w:b/>
                <w:sz w:val="20"/>
                <w:szCs w:val="24"/>
                <w:lang w:val="fr-BE" w:eastAsia="zh-CN"/>
              </w:rPr>
              <w:t>E-mail</w:t>
            </w:r>
            <w:r w:rsidRPr="007771DA">
              <w:rPr>
                <w:rFonts w:eastAsia="SimSun"/>
                <w:sz w:val="20"/>
                <w:szCs w:val="24"/>
                <w:lang w:val="fr-BE" w:eastAsia="zh-CN"/>
              </w:rPr>
              <w:t xml:space="preserve">    </w:t>
            </w:r>
            <w:hyperlink r:id="rId26" w:history="1">
              <w:r w:rsidRPr="007771DA">
                <w:rPr>
                  <w:rFonts w:eastAsia="SimSun"/>
                  <w:color w:val="0000FF"/>
                  <w:sz w:val="20"/>
                  <w:szCs w:val="24"/>
                  <w:u w:val="single"/>
                  <w:lang w:val="fr-BE" w:eastAsia="zh-CN"/>
                </w:rPr>
                <w:t>Juergen.Helbig@ec.europa.eu</w:t>
              </w:r>
            </w:hyperlink>
            <w:r w:rsidRPr="007771DA">
              <w:rPr>
                <w:rFonts w:eastAsia="SimSun"/>
                <w:sz w:val="20"/>
                <w:szCs w:val="24"/>
                <w:lang w:val="fr-BE" w:eastAsia="zh-CN"/>
              </w:rPr>
              <w:t xml:space="preserve"> </w:t>
            </w:r>
          </w:p>
        </w:tc>
      </w:tr>
    </w:tbl>
    <w:p w:rsidR="0062726F" w:rsidRPr="005C4684" w:rsidRDefault="0062726F" w:rsidP="000327B6">
      <w:pPr>
        <w:pStyle w:val="Normal-pool"/>
        <w:ind w:left="1247"/>
        <w:rPr>
          <w:lang w:val="fr-CH"/>
        </w:rPr>
      </w:pPr>
    </w:p>
    <w:tbl>
      <w:tblPr>
        <w:tblW w:w="8539" w:type="dxa"/>
        <w:tblInd w:w="1385" w:type="dxa"/>
        <w:tblLayout w:type="fixed"/>
        <w:tblLook w:val="0000" w:firstRow="0" w:lastRow="0" w:firstColumn="0" w:lastColumn="0" w:noHBand="0" w:noVBand="0"/>
      </w:tblPr>
      <w:tblGrid>
        <w:gridCol w:w="4393"/>
        <w:gridCol w:w="4146"/>
      </w:tblGrid>
      <w:tr w:rsidR="0062726F" w:rsidRPr="007771DA" w:rsidTr="00AB5350">
        <w:trPr>
          <w:cantSplit/>
        </w:trPr>
        <w:tc>
          <w:tcPr>
            <w:tcW w:w="8539" w:type="dxa"/>
            <w:gridSpan w:val="2"/>
            <w:tcBorders>
              <w:top w:val="single" w:sz="6" w:space="0" w:color="auto"/>
              <w:left w:val="single" w:sz="6" w:space="0" w:color="auto"/>
              <w:bottom w:val="single" w:sz="6" w:space="0" w:color="auto"/>
              <w:right w:val="single" w:sz="6" w:space="0" w:color="auto"/>
            </w:tcBorders>
          </w:tcPr>
          <w:p w:rsidR="0062726F" w:rsidRPr="007771DA" w:rsidRDefault="0062726F" w:rsidP="0062726F">
            <w:pPr>
              <w:widowControl w:val="0"/>
              <w:spacing w:before="80"/>
              <w:rPr>
                <w:b/>
                <w:bCs/>
                <w:i/>
                <w:snapToGrid w:val="0"/>
                <w:sz w:val="24"/>
                <w:szCs w:val="24"/>
                <w:lang w:val="en-CA"/>
              </w:rPr>
            </w:pPr>
            <w:r w:rsidRPr="007771DA">
              <w:rPr>
                <w:b/>
                <w:bCs/>
                <w:i/>
                <w:snapToGrid w:val="0"/>
                <w:sz w:val="24"/>
                <w:szCs w:val="24"/>
                <w:lang w:val="en-CA"/>
              </w:rPr>
              <w:t>Burkina Faso</w:t>
            </w:r>
          </w:p>
        </w:tc>
      </w:tr>
      <w:tr w:rsidR="0062726F" w:rsidRPr="00D954D7" w:rsidTr="00AB5350">
        <w:trPr>
          <w:cantSplit/>
        </w:trPr>
        <w:tc>
          <w:tcPr>
            <w:tcW w:w="4393" w:type="dxa"/>
            <w:tcBorders>
              <w:right w:val="single" w:sz="4" w:space="0" w:color="auto"/>
            </w:tcBorders>
          </w:tcPr>
          <w:p w:rsidR="0062726F" w:rsidRPr="007771DA" w:rsidRDefault="0062726F" w:rsidP="0062726F">
            <w:pPr>
              <w:rPr>
                <w:sz w:val="20"/>
                <w:lang w:val="fr-CA"/>
              </w:rPr>
            </w:pPr>
            <w:r w:rsidRPr="007771DA">
              <w:rPr>
                <w:sz w:val="20"/>
                <w:lang w:val="fr-CA"/>
              </w:rPr>
              <w:t xml:space="preserve">Ministère de l'Agriculture, des Ressources Hydrauliques, de l'Assainissement et de la Sécurité Alimentaire (MARHASA) </w:t>
            </w:r>
          </w:p>
          <w:p w:rsidR="0062726F" w:rsidRPr="007771DA" w:rsidRDefault="0062726F" w:rsidP="0062726F">
            <w:pPr>
              <w:rPr>
                <w:sz w:val="20"/>
                <w:lang w:val="it-IT"/>
              </w:rPr>
            </w:pPr>
            <w:r w:rsidRPr="007771DA">
              <w:rPr>
                <w:sz w:val="20"/>
                <w:lang w:val="it-IT"/>
              </w:rPr>
              <w:t xml:space="preserve">01 B. P. 5362 </w:t>
            </w:r>
          </w:p>
          <w:p w:rsidR="0062726F" w:rsidRPr="007771DA" w:rsidRDefault="0062726F" w:rsidP="0062726F">
            <w:pPr>
              <w:rPr>
                <w:sz w:val="20"/>
                <w:lang w:val="it-IT"/>
              </w:rPr>
            </w:pPr>
            <w:r w:rsidRPr="007771DA">
              <w:rPr>
                <w:sz w:val="20"/>
                <w:lang w:val="it-IT"/>
              </w:rPr>
              <w:t xml:space="preserve">Ouagadougou 01, Kadiogo </w:t>
            </w:r>
          </w:p>
          <w:p w:rsidR="0062726F" w:rsidRPr="007771DA" w:rsidRDefault="0062726F" w:rsidP="0062726F">
            <w:pPr>
              <w:rPr>
                <w:sz w:val="20"/>
                <w:lang w:val="it-IT"/>
              </w:rPr>
            </w:pPr>
            <w:r w:rsidRPr="007771DA">
              <w:rPr>
                <w:sz w:val="20"/>
                <w:lang w:val="it-IT"/>
              </w:rPr>
              <w:t>Burkina Faso</w:t>
            </w:r>
          </w:p>
          <w:p w:rsidR="0062726F" w:rsidRPr="007771DA" w:rsidRDefault="0062726F" w:rsidP="0062726F">
            <w:pPr>
              <w:rPr>
                <w:sz w:val="20"/>
                <w:lang w:val="fr-CA"/>
              </w:rPr>
            </w:pPr>
            <w:r w:rsidRPr="007771DA">
              <w:rPr>
                <w:sz w:val="20"/>
                <w:lang w:val="fr-CA"/>
              </w:rPr>
              <w:t xml:space="preserve">Mr. Lucien </w:t>
            </w:r>
            <w:proofErr w:type="spellStart"/>
            <w:r w:rsidRPr="007771DA">
              <w:rPr>
                <w:sz w:val="20"/>
                <w:lang w:val="fr-CA"/>
              </w:rPr>
              <w:t>Sawadogo</w:t>
            </w:r>
            <w:proofErr w:type="spellEnd"/>
          </w:p>
          <w:p w:rsidR="0062726F" w:rsidRPr="007771DA" w:rsidRDefault="0062726F" w:rsidP="0062726F">
            <w:pPr>
              <w:rPr>
                <w:sz w:val="20"/>
                <w:lang w:val="fr-CA"/>
              </w:rPr>
            </w:pPr>
            <w:r w:rsidRPr="007771DA">
              <w:rPr>
                <w:sz w:val="20"/>
                <w:lang w:val="fr-CA"/>
              </w:rPr>
              <w:t xml:space="preserve">Directeur Direction de la Protection des Végétaux et de Conditionnement (DPVC) </w:t>
            </w:r>
          </w:p>
        </w:tc>
        <w:tc>
          <w:tcPr>
            <w:tcW w:w="4146" w:type="dxa"/>
            <w:tcBorders>
              <w:left w:val="single" w:sz="4" w:space="0" w:color="auto"/>
            </w:tcBorders>
          </w:tcPr>
          <w:p w:rsidR="0062726F" w:rsidRPr="007771DA" w:rsidRDefault="0062726F" w:rsidP="0062726F">
            <w:pPr>
              <w:tabs>
                <w:tab w:val="left" w:pos="1247"/>
                <w:tab w:val="left" w:pos="1814"/>
                <w:tab w:val="left" w:pos="2381"/>
                <w:tab w:val="left" w:pos="2948"/>
                <w:tab w:val="left" w:pos="3515"/>
              </w:tabs>
              <w:rPr>
                <w:rFonts w:eastAsia="SimSun"/>
                <w:sz w:val="20"/>
                <w:szCs w:val="24"/>
                <w:lang w:val="fr-BE" w:eastAsia="zh-CN"/>
              </w:rPr>
            </w:pPr>
            <w:r w:rsidRPr="007771DA">
              <w:rPr>
                <w:rFonts w:eastAsia="SimSun"/>
                <w:b/>
                <w:sz w:val="20"/>
                <w:szCs w:val="24"/>
                <w:lang w:val="fr-BE" w:eastAsia="zh-CN"/>
              </w:rPr>
              <w:t xml:space="preserve">Phone   </w:t>
            </w:r>
            <w:r w:rsidRPr="007771DA">
              <w:rPr>
                <w:rFonts w:eastAsia="SimSun"/>
                <w:sz w:val="20"/>
                <w:szCs w:val="24"/>
                <w:lang w:val="fr-BE" w:eastAsia="zh-CN"/>
              </w:rPr>
              <w:t xml:space="preserve"> +226 50 36 01 15</w:t>
            </w:r>
          </w:p>
          <w:p w:rsidR="0062726F" w:rsidRPr="007771DA" w:rsidRDefault="0062726F" w:rsidP="0062726F">
            <w:pPr>
              <w:tabs>
                <w:tab w:val="left" w:pos="1247"/>
                <w:tab w:val="left" w:pos="1814"/>
                <w:tab w:val="left" w:pos="2381"/>
                <w:tab w:val="left" w:pos="2948"/>
                <w:tab w:val="left" w:pos="3515"/>
              </w:tabs>
              <w:rPr>
                <w:rFonts w:eastAsia="SimSun"/>
                <w:sz w:val="20"/>
                <w:szCs w:val="24"/>
                <w:lang w:val="fr-BE" w:eastAsia="zh-CN"/>
              </w:rPr>
            </w:pPr>
          </w:p>
          <w:p w:rsidR="0062726F" w:rsidRPr="007771DA" w:rsidRDefault="0062726F" w:rsidP="0062726F">
            <w:pPr>
              <w:tabs>
                <w:tab w:val="left" w:pos="1247"/>
                <w:tab w:val="left" w:pos="1814"/>
                <w:tab w:val="left" w:pos="2381"/>
                <w:tab w:val="left" w:pos="2948"/>
                <w:tab w:val="left" w:pos="3515"/>
              </w:tabs>
              <w:rPr>
                <w:rFonts w:eastAsia="SimSun"/>
                <w:sz w:val="20"/>
                <w:szCs w:val="24"/>
                <w:lang w:val="fr-BE" w:eastAsia="zh-CN"/>
              </w:rPr>
            </w:pPr>
            <w:r w:rsidRPr="007771DA">
              <w:rPr>
                <w:rFonts w:eastAsia="SimSun"/>
                <w:b/>
                <w:sz w:val="20"/>
                <w:szCs w:val="24"/>
                <w:lang w:val="fr-BE" w:eastAsia="zh-CN"/>
              </w:rPr>
              <w:t xml:space="preserve">Fax        </w:t>
            </w:r>
            <w:r w:rsidRPr="007771DA">
              <w:rPr>
                <w:rFonts w:eastAsia="SimSun"/>
                <w:sz w:val="20"/>
                <w:szCs w:val="24"/>
                <w:lang w:val="fr-BE" w:eastAsia="zh-CN"/>
              </w:rPr>
              <w:t xml:space="preserve"> </w:t>
            </w:r>
          </w:p>
          <w:p w:rsidR="0062726F" w:rsidRPr="007771DA" w:rsidRDefault="0062726F" w:rsidP="0062726F">
            <w:pPr>
              <w:tabs>
                <w:tab w:val="left" w:pos="1247"/>
                <w:tab w:val="left" w:pos="1814"/>
                <w:tab w:val="left" w:pos="2381"/>
                <w:tab w:val="left" w:pos="2948"/>
                <w:tab w:val="left" w:pos="3515"/>
              </w:tabs>
              <w:rPr>
                <w:rFonts w:eastAsia="SimSun"/>
                <w:sz w:val="20"/>
                <w:szCs w:val="24"/>
                <w:lang w:val="fr-BE" w:eastAsia="zh-CN"/>
              </w:rPr>
            </w:pPr>
          </w:p>
          <w:p w:rsidR="0062726F" w:rsidRPr="007771DA" w:rsidRDefault="0062726F" w:rsidP="0062726F">
            <w:pPr>
              <w:rPr>
                <w:sz w:val="20"/>
                <w:lang w:val="it-IT"/>
              </w:rPr>
            </w:pPr>
            <w:r w:rsidRPr="007771DA">
              <w:rPr>
                <w:rFonts w:eastAsia="SimSun"/>
                <w:b/>
                <w:sz w:val="20"/>
                <w:szCs w:val="24"/>
                <w:lang w:val="it-IT" w:eastAsia="zh-CN"/>
              </w:rPr>
              <w:t>E-mail</w:t>
            </w:r>
            <w:r w:rsidRPr="007771DA">
              <w:rPr>
                <w:rFonts w:eastAsia="SimSun"/>
                <w:sz w:val="20"/>
                <w:szCs w:val="24"/>
                <w:lang w:val="it-IT" w:eastAsia="zh-CN"/>
              </w:rPr>
              <w:t xml:space="preserve">    </w:t>
            </w:r>
            <w:hyperlink r:id="rId27" w:history="1">
              <w:r w:rsidRPr="007771DA">
                <w:rPr>
                  <w:rFonts w:eastAsia="SimSun"/>
                  <w:color w:val="0000FF"/>
                  <w:sz w:val="20"/>
                  <w:szCs w:val="24"/>
                  <w:u w:val="single"/>
                  <w:lang w:val="it-IT" w:eastAsia="zh-CN"/>
                </w:rPr>
                <w:t>dpvcagriculture@yahoo.fr</w:t>
              </w:r>
            </w:hyperlink>
          </w:p>
        </w:tc>
      </w:tr>
    </w:tbl>
    <w:p w:rsidR="0062726F" w:rsidRPr="005C4684" w:rsidRDefault="0062726F" w:rsidP="000327B6">
      <w:pPr>
        <w:pStyle w:val="Normal-pool"/>
        <w:ind w:left="1247"/>
        <w:rPr>
          <w:lang w:val="fr-CH"/>
        </w:rPr>
      </w:pPr>
    </w:p>
    <w:tbl>
      <w:tblPr>
        <w:tblW w:w="8421" w:type="dxa"/>
        <w:tblInd w:w="1385" w:type="dxa"/>
        <w:tblLayout w:type="fixed"/>
        <w:tblLook w:val="0000" w:firstRow="0" w:lastRow="0" w:firstColumn="0" w:lastColumn="0" w:noHBand="0" w:noVBand="0"/>
      </w:tblPr>
      <w:tblGrid>
        <w:gridCol w:w="4393"/>
        <w:gridCol w:w="4028"/>
      </w:tblGrid>
      <w:tr w:rsidR="0062726F" w:rsidRPr="007771DA" w:rsidTr="00AB5350">
        <w:trPr>
          <w:cantSplit/>
        </w:trPr>
        <w:tc>
          <w:tcPr>
            <w:tcW w:w="8421" w:type="dxa"/>
            <w:gridSpan w:val="2"/>
            <w:tcBorders>
              <w:top w:val="single" w:sz="6" w:space="0" w:color="auto"/>
              <w:left w:val="single" w:sz="6" w:space="0" w:color="auto"/>
              <w:bottom w:val="single" w:sz="6" w:space="0" w:color="auto"/>
              <w:right w:val="single" w:sz="6" w:space="0" w:color="auto"/>
            </w:tcBorders>
          </w:tcPr>
          <w:p w:rsidR="0062726F" w:rsidRPr="007771DA" w:rsidRDefault="0062726F" w:rsidP="0062726F">
            <w:pPr>
              <w:widowControl w:val="0"/>
              <w:spacing w:before="80"/>
              <w:rPr>
                <w:b/>
                <w:bCs/>
                <w:snapToGrid w:val="0"/>
                <w:sz w:val="24"/>
                <w:szCs w:val="24"/>
                <w:lang w:val="en-CA"/>
              </w:rPr>
            </w:pPr>
            <w:r w:rsidRPr="007771DA">
              <w:rPr>
                <w:b/>
                <w:bCs/>
                <w:i/>
                <w:snapToGrid w:val="0"/>
                <w:sz w:val="24"/>
                <w:szCs w:val="24"/>
                <w:lang w:val="en-CA"/>
              </w:rPr>
              <w:t>Cabo Verde</w:t>
            </w:r>
          </w:p>
        </w:tc>
      </w:tr>
      <w:tr w:rsidR="0062726F" w:rsidRPr="00D954D7" w:rsidTr="00AB5350">
        <w:trPr>
          <w:cantSplit/>
        </w:trPr>
        <w:tc>
          <w:tcPr>
            <w:tcW w:w="4393" w:type="dxa"/>
            <w:tcBorders>
              <w:right w:val="single" w:sz="4" w:space="0" w:color="auto"/>
            </w:tcBorders>
          </w:tcPr>
          <w:p w:rsidR="0062726F" w:rsidRPr="007771DA" w:rsidRDefault="0062726F" w:rsidP="0062726F">
            <w:pPr>
              <w:rPr>
                <w:sz w:val="20"/>
                <w:lang w:val="fr-CA"/>
              </w:rPr>
            </w:pPr>
            <w:r w:rsidRPr="007771DA">
              <w:rPr>
                <w:sz w:val="20"/>
                <w:lang w:val="fr-CA"/>
              </w:rPr>
              <w:t>Ministère du Développement Rural</w:t>
            </w:r>
          </w:p>
          <w:p w:rsidR="0062726F" w:rsidRPr="007771DA" w:rsidRDefault="0062726F" w:rsidP="0062726F">
            <w:pPr>
              <w:rPr>
                <w:sz w:val="20"/>
                <w:lang w:val="fr-CA"/>
              </w:rPr>
            </w:pPr>
            <w:r w:rsidRPr="007771DA">
              <w:rPr>
                <w:sz w:val="20"/>
                <w:lang w:val="fr-CA"/>
              </w:rPr>
              <w:t>Ile de Santiago</w:t>
            </w:r>
          </w:p>
          <w:p w:rsidR="0062726F" w:rsidRPr="007771DA" w:rsidRDefault="0062726F" w:rsidP="0062726F">
            <w:pPr>
              <w:rPr>
                <w:sz w:val="20"/>
                <w:lang w:val="it-IT"/>
              </w:rPr>
            </w:pPr>
            <w:r w:rsidRPr="007771DA">
              <w:rPr>
                <w:sz w:val="20"/>
                <w:lang w:val="it-IT"/>
              </w:rPr>
              <w:t>B.P. 278</w:t>
            </w:r>
          </w:p>
          <w:p w:rsidR="0062726F" w:rsidRPr="007771DA" w:rsidRDefault="0062726F" w:rsidP="0062726F">
            <w:pPr>
              <w:rPr>
                <w:sz w:val="20"/>
                <w:lang w:val="it-IT"/>
              </w:rPr>
            </w:pPr>
            <w:r w:rsidRPr="007771DA">
              <w:rPr>
                <w:sz w:val="20"/>
                <w:lang w:val="it-IT"/>
              </w:rPr>
              <w:t>Praia</w:t>
            </w:r>
          </w:p>
          <w:p w:rsidR="0062726F" w:rsidRPr="007771DA" w:rsidRDefault="0062726F" w:rsidP="0062726F">
            <w:pPr>
              <w:rPr>
                <w:sz w:val="20"/>
                <w:lang w:val="it-IT"/>
              </w:rPr>
            </w:pPr>
            <w:r w:rsidRPr="007771DA">
              <w:rPr>
                <w:sz w:val="20"/>
                <w:lang w:val="it-IT"/>
              </w:rPr>
              <w:t>Cabo Verde</w:t>
            </w:r>
          </w:p>
          <w:p w:rsidR="0062726F" w:rsidRPr="007771DA" w:rsidRDefault="0062726F" w:rsidP="0062726F">
            <w:pPr>
              <w:rPr>
                <w:sz w:val="20"/>
                <w:lang w:val="it-IT"/>
              </w:rPr>
            </w:pPr>
            <w:r w:rsidRPr="007771DA">
              <w:rPr>
                <w:sz w:val="20"/>
                <w:lang w:val="it-IT"/>
              </w:rPr>
              <w:t>Mr. Celestino Gomes Mendes Tavares</w:t>
            </w:r>
          </w:p>
          <w:p w:rsidR="0062726F" w:rsidRPr="007771DA" w:rsidRDefault="0062726F" w:rsidP="0062726F">
            <w:pPr>
              <w:rPr>
                <w:sz w:val="20"/>
                <w:lang w:val="fr-CA"/>
              </w:rPr>
            </w:pPr>
            <w:r w:rsidRPr="007771DA">
              <w:rPr>
                <w:sz w:val="20"/>
                <w:lang w:val="fr-CA"/>
              </w:rPr>
              <w:t>Coordinateur des Services de la Protection des Végétaux</w:t>
            </w:r>
          </w:p>
          <w:p w:rsidR="0062726F" w:rsidRPr="007771DA" w:rsidRDefault="0062726F" w:rsidP="0062726F">
            <w:pPr>
              <w:rPr>
                <w:sz w:val="20"/>
                <w:lang w:val="fr-CA"/>
              </w:rPr>
            </w:pPr>
            <w:r w:rsidRPr="007771DA">
              <w:rPr>
                <w:sz w:val="20"/>
                <w:lang w:val="fr-CA"/>
              </w:rPr>
              <w:t>Service de la Protection Végétaux</w:t>
            </w:r>
          </w:p>
        </w:tc>
        <w:tc>
          <w:tcPr>
            <w:tcW w:w="4028" w:type="dxa"/>
            <w:tcBorders>
              <w:left w:val="single" w:sz="4" w:space="0" w:color="auto"/>
            </w:tcBorders>
          </w:tcPr>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r w:rsidRPr="007771DA">
              <w:rPr>
                <w:rFonts w:eastAsia="SimSun"/>
                <w:b/>
                <w:sz w:val="20"/>
                <w:szCs w:val="24"/>
                <w:lang w:val="fr-CA" w:eastAsia="zh-CN"/>
              </w:rPr>
              <w:t xml:space="preserve">Phone   </w:t>
            </w:r>
            <w:r w:rsidRPr="007771DA">
              <w:rPr>
                <w:rFonts w:eastAsia="SimSun"/>
                <w:sz w:val="20"/>
                <w:szCs w:val="24"/>
                <w:lang w:val="fr-CA" w:eastAsia="zh-CN"/>
              </w:rPr>
              <w:t xml:space="preserve"> +238 260 41 89</w:t>
            </w: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r w:rsidRPr="007771DA">
              <w:rPr>
                <w:rFonts w:eastAsia="SimSun"/>
                <w:b/>
                <w:sz w:val="20"/>
                <w:szCs w:val="24"/>
                <w:lang w:val="fr-CA" w:eastAsia="zh-CN"/>
              </w:rPr>
              <w:t xml:space="preserve">Fax        </w:t>
            </w:r>
            <w:r w:rsidRPr="007771DA">
              <w:rPr>
                <w:rFonts w:eastAsia="SimSun"/>
                <w:sz w:val="20"/>
                <w:szCs w:val="24"/>
                <w:lang w:val="fr-CA" w:eastAsia="zh-CN"/>
              </w:rPr>
              <w:t xml:space="preserve"> +238 992 41 68</w:t>
            </w: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p>
          <w:p w:rsidR="0062726F" w:rsidRPr="007771DA" w:rsidRDefault="0062726F" w:rsidP="0062726F">
            <w:pPr>
              <w:rPr>
                <w:b/>
                <w:sz w:val="20"/>
                <w:lang w:val="it-IT"/>
              </w:rPr>
            </w:pPr>
            <w:r w:rsidRPr="007771DA">
              <w:rPr>
                <w:rFonts w:eastAsia="SimSun"/>
                <w:b/>
                <w:sz w:val="20"/>
                <w:szCs w:val="24"/>
                <w:lang w:val="it-IT" w:eastAsia="zh-CN"/>
              </w:rPr>
              <w:t>E-mail</w:t>
            </w:r>
            <w:r w:rsidRPr="007771DA">
              <w:rPr>
                <w:rFonts w:eastAsia="SimSun"/>
                <w:sz w:val="20"/>
                <w:szCs w:val="24"/>
                <w:lang w:val="it-IT" w:eastAsia="zh-CN"/>
              </w:rPr>
              <w:t xml:space="preserve">    </w:t>
            </w:r>
            <w:hyperlink r:id="rId28" w:history="1">
              <w:r w:rsidRPr="007771DA">
                <w:rPr>
                  <w:rFonts w:eastAsia="SimSun"/>
                  <w:color w:val="0000FF"/>
                  <w:sz w:val="20"/>
                  <w:szCs w:val="24"/>
                  <w:u w:val="single"/>
                  <w:lang w:val="it-IT" w:eastAsia="zh-CN"/>
                </w:rPr>
                <w:t>celestino.tavares@mdr.gov.cv</w:t>
              </w:r>
            </w:hyperlink>
            <w:r w:rsidRPr="007771DA">
              <w:rPr>
                <w:rFonts w:eastAsia="SimSun"/>
                <w:sz w:val="20"/>
                <w:szCs w:val="24"/>
                <w:lang w:val="it-IT" w:eastAsia="zh-CN"/>
              </w:rPr>
              <w:t xml:space="preserve"> </w:t>
            </w:r>
          </w:p>
        </w:tc>
      </w:tr>
    </w:tbl>
    <w:p w:rsidR="0062726F" w:rsidRPr="007771DA" w:rsidRDefault="0062726F" w:rsidP="000327B6">
      <w:pPr>
        <w:pStyle w:val="Normal-pool"/>
        <w:ind w:left="1247"/>
        <w:rPr>
          <w:lang w:val="it-IT"/>
        </w:rPr>
      </w:pPr>
    </w:p>
    <w:tbl>
      <w:tblPr>
        <w:tblW w:w="8421" w:type="dxa"/>
        <w:tblInd w:w="1385" w:type="dxa"/>
        <w:tblLayout w:type="fixed"/>
        <w:tblLook w:val="0000" w:firstRow="0" w:lastRow="0" w:firstColumn="0" w:lastColumn="0" w:noHBand="0" w:noVBand="0"/>
      </w:tblPr>
      <w:tblGrid>
        <w:gridCol w:w="4393"/>
        <w:gridCol w:w="4028"/>
      </w:tblGrid>
      <w:tr w:rsidR="0062726F" w:rsidRPr="007771DA" w:rsidTr="00AB5350">
        <w:trPr>
          <w:cantSplit/>
        </w:trPr>
        <w:tc>
          <w:tcPr>
            <w:tcW w:w="8421" w:type="dxa"/>
            <w:gridSpan w:val="2"/>
            <w:tcBorders>
              <w:top w:val="single" w:sz="6" w:space="0" w:color="auto"/>
              <w:left w:val="single" w:sz="6" w:space="0" w:color="auto"/>
              <w:bottom w:val="single" w:sz="6" w:space="0" w:color="auto"/>
              <w:right w:val="single" w:sz="6" w:space="0" w:color="auto"/>
            </w:tcBorders>
          </w:tcPr>
          <w:p w:rsidR="0062726F" w:rsidRPr="007771DA" w:rsidRDefault="0062726F" w:rsidP="0062726F">
            <w:pPr>
              <w:widowControl w:val="0"/>
              <w:spacing w:before="80"/>
              <w:rPr>
                <w:b/>
                <w:bCs/>
                <w:snapToGrid w:val="0"/>
                <w:sz w:val="24"/>
                <w:szCs w:val="24"/>
                <w:lang w:val="en-CA"/>
              </w:rPr>
            </w:pPr>
            <w:r w:rsidRPr="007771DA">
              <w:rPr>
                <w:b/>
                <w:bCs/>
                <w:i/>
                <w:snapToGrid w:val="0"/>
                <w:sz w:val="24"/>
                <w:szCs w:val="24"/>
                <w:lang w:val="en-CA"/>
              </w:rPr>
              <w:t>Chad</w:t>
            </w:r>
          </w:p>
        </w:tc>
      </w:tr>
      <w:tr w:rsidR="0062726F" w:rsidRPr="00D954D7" w:rsidTr="00AB5350">
        <w:trPr>
          <w:cantSplit/>
        </w:trPr>
        <w:tc>
          <w:tcPr>
            <w:tcW w:w="4393" w:type="dxa"/>
            <w:tcBorders>
              <w:right w:val="single" w:sz="4" w:space="0" w:color="auto"/>
            </w:tcBorders>
          </w:tcPr>
          <w:p w:rsidR="0062726F" w:rsidRPr="007771DA" w:rsidRDefault="0062726F" w:rsidP="0062726F">
            <w:pPr>
              <w:rPr>
                <w:sz w:val="20"/>
                <w:lang w:val="fr-CA"/>
              </w:rPr>
            </w:pPr>
            <w:r w:rsidRPr="007771DA">
              <w:rPr>
                <w:sz w:val="20"/>
                <w:lang w:val="fr-CA"/>
              </w:rPr>
              <w:t>Ministère de l’Agriculture et de l’Environnement</w:t>
            </w:r>
          </w:p>
          <w:p w:rsidR="0062726F" w:rsidRPr="005C4684" w:rsidRDefault="0062726F" w:rsidP="0062726F">
            <w:pPr>
              <w:rPr>
                <w:sz w:val="20"/>
                <w:lang w:val="es-ES_tradnl"/>
              </w:rPr>
            </w:pPr>
            <w:r w:rsidRPr="005C4684">
              <w:rPr>
                <w:sz w:val="20"/>
                <w:lang w:val="es-ES_tradnl"/>
              </w:rPr>
              <w:t>B.P. 447</w:t>
            </w:r>
          </w:p>
          <w:p w:rsidR="0062726F" w:rsidRPr="005C4684" w:rsidRDefault="0062726F" w:rsidP="0062726F">
            <w:pPr>
              <w:rPr>
                <w:sz w:val="20"/>
                <w:lang w:val="es-ES_tradnl"/>
              </w:rPr>
            </w:pPr>
            <w:proofErr w:type="spellStart"/>
            <w:r w:rsidRPr="005C4684">
              <w:rPr>
                <w:sz w:val="20"/>
                <w:lang w:val="es-ES_tradnl"/>
              </w:rPr>
              <w:t>N’Djamena</w:t>
            </w:r>
            <w:proofErr w:type="spellEnd"/>
          </w:p>
          <w:p w:rsidR="0062726F" w:rsidRPr="005C4684" w:rsidRDefault="0062726F" w:rsidP="0062726F">
            <w:pPr>
              <w:rPr>
                <w:sz w:val="20"/>
                <w:lang w:val="es-ES_tradnl"/>
              </w:rPr>
            </w:pPr>
            <w:r w:rsidRPr="005C4684">
              <w:rPr>
                <w:sz w:val="20"/>
                <w:lang w:val="es-ES_tradnl"/>
              </w:rPr>
              <w:t>Chad</w:t>
            </w:r>
          </w:p>
          <w:p w:rsidR="0062726F" w:rsidRPr="005C4684" w:rsidRDefault="0062726F" w:rsidP="0062726F">
            <w:pPr>
              <w:rPr>
                <w:sz w:val="20"/>
                <w:lang w:val="es-ES_tradnl"/>
              </w:rPr>
            </w:pPr>
            <w:proofErr w:type="spellStart"/>
            <w:r w:rsidRPr="005C4684">
              <w:rPr>
                <w:sz w:val="20"/>
                <w:lang w:val="es-ES_tradnl"/>
              </w:rPr>
              <w:t>Moussa</w:t>
            </w:r>
            <w:proofErr w:type="spellEnd"/>
            <w:r w:rsidRPr="005C4684">
              <w:rPr>
                <w:sz w:val="20"/>
                <w:lang w:val="es-ES_tradnl"/>
              </w:rPr>
              <w:t xml:space="preserve"> </w:t>
            </w:r>
            <w:proofErr w:type="spellStart"/>
            <w:r w:rsidRPr="005C4684">
              <w:rPr>
                <w:sz w:val="20"/>
                <w:lang w:val="es-ES_tradnl"/>
              </w:rPr>
              <w:t>Abderaman</w:t>
            </w:r>
            <w:proofErr w:type="spellEnd"/>
            <w:r w:rsidRPr="005C4684">
              <w:rPr>
                <w:sz w:val="20"/>
                <w:lang w:val="es-ES_tradnl"/>
              </w:rPr>
              <w:t xml:space="preserve"> </w:t>
            </w:r>
            <w:proofErr w:type="spellStart"/>
            <w:r w:rsidRPr="005C4684">
              <w:rPr>
                <w:sz w:val="20"/>
                <w:lang w:val="es-ES_tradnl"/>
              </w:rPr>
              <w:t>Abdoulaye</w:t>
            </w:r>
            <w:proofErr w:type="spellEnd"/>
          </w:p>
          <w:p w:rsidR="0062726F" w:rsidRPr="007771DA" w:rsidRDefault="0062726F" w:rsidP="0062726F">
            <w:pPr>
              <w:rPr>
                <w:sz w:val="20"/>
                <w:lang w:val="fr-CA"/>
              </w:rPr>
            </w:pPr>
            <w:r w:rsidRPr="007771DA">
              <w:rPr>
                <w:sz w:val="20"/>
                <w:lang w:val="fr-CA"/>
              </w:rPr>
              <w:t>Directeur de la Protection des Végétaux et du</w:t>
            </w:r>
          </w:p>
          <w:p w:rsidR="0062726F" w:rsidRPr="007771DA" w:rsidRDefault="0062726F" w:rsidP="0062726F">
            <w:pPr>
              <w:rPr>
                <w:sz w:val="20"/>
                <w:lang w:val="fr-CA"/>
              </w:rPr>
            </w:pPr>
            <w:r w:rsidRPr="007771DA">
              <w:rPr>
                <w:sz w:val="20"/>
                <w:lang w:val="fr-CA"/>
              </w:rPr>
              <w:t>Conditionnement</w:t>
            </w:r>
          </w:p>
        </w:tc>
        <w:tc>
          <w:tcPr>
            <w:tcW w:w="4028" w:type="dxa"/>
            <w:tcBorders>
              <w:left w:val="single" w:sz="4" w:space="0" w:color="auto"/>
            </w:tcBorders>
          </w:tcPr>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r w:rsidRPr="007771DA">
              <w:rPr>
                <w:rFonts w:eastAsia="SimSun"/>
                <w:b/>
                <w:sz w:val="20"/>
                <w:szCs w:val="24"/>
                <w:lang w:val="fr-CA" w:eastAsia="zh-CN"/>
              </w:rPr>
              <w:t xml:space="preserve">Phone   </w:t>
            </w:r>
            <w:r w:rsidRPr="007771DA">
              <w:rPr>
                <w:rFonts w:eastAsia="SimSun"/>
                <w:sz w:val="20"/>
                <w:szCs w:val="24"/>
                <w:lang w:val="fr-CA" w:eastAsia="zh-CN"/>
              </w:rPr>
              <w:t xml:space="preserve"> +235 66 32 52 52</w:t>
            </w: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r w:rsidRPr="007771DA">
              <w:rPr>
                <w:rFonts w:eastAsia="SimSun"/>
                <w:b/>
                <w:sz w:val="20"/>
                <w:szCs w:val="24"/>
                <w:lang w:val="fr-CA" w:eastAsia="zh-CN"/>
              </w:rPr>
              <w:t xml:space="preserve">Fax        </w:t>
            </w:r>
            <w:r w:rsidRPr="007771DA">
              <w:rPr>
                <w:rFonts w:eastAsia="SimSun"/>
                <w:sz w:val="20"/>
                <w:szCs w:val="24"/>
                <w:lang w:val="fr-CA" w:eastAsia="zh-CN"/>
              </w:rPr>
              <w:t xml:space="preserve"> </w:t>
            </w: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p>
          <w:p w:rsidR="0062726F" w:rsidRPr="007771DA" w:rsidRDefault="0062726F" w:rsidP="0062726F">
            <w:pPr>
              <w:rPr>
                <w:b/>
                <w:sz w:val="20"/>
                <w:lang w:val="fr-CA"/>
              </w:rPr>
            </w:pPr>
            <w:r w:rsidRPr="007771DA">
              <w:rPr>
                <w:rFonts w:eastAsia="SimSun"/>
                <w:b/>
                <w:sz w:val="20"/>
                <w:szCs w:val="24"/>
                <w:lang w:val="fr-CA" w:eastAsia="zh-CN"/>
              </w:rPr>
              <w:t>E-mail</w:t>
            </w:r>
            <w:r w:rsidRPr="007771DA">
              <w:rPr>
                <w:rFonts w:eastAsia="SimSun"/>
                <w:sz w:val="20"/>
                <w:szCs w:val="24"/>
                <w:lang w:val="fr-CA" w:eastAsia="zh-CN"/>
              </w:rPr>
              <w:t xml:space="preserve">   </w:t>
            </w:r>
            <w:r w:rsidRPr="007771DA">
              <w:rPr>
                <w:rFonts w:eastAsia="SimSun"/>
                <w:color w:val="0000FF"/>
                <w:sz w:val="20"/>
                <w:szCs w:val="24"/>
                <w:u w:val="single"/>
                <w:lang w:val="fr-CA" w:eastAsia="zh-CN"/>
              </w:rPr>
              <w:t xml:space="preserve"> Charafa2009@gmail.com</w:t>
            </w:r>
          </w:p>
        </w:tc>
      </w:tr>
    </w:tbl>
    <w:p w:rsidR="0062726F" w:rsidRPr="007771DA" w:rsidRDefault="0062726F" w:rsidP="0062726F">
      <w:pPr>
        <w:rPr>
          <w:sz w:val="20"/>
          <w:lang w:val="fr-CA"/>
        </w:rPr>
      </w:pPr>
    </w:p>
    <w:tbl>
      <w:tblPr>
        <w:tblW w:w="8421" w:type="dxa"/>
        <w:tblInd w:w="1385" w:type="dxa"/>
        <w:tblLayout w:type="fixed"/>
        <w:tblLook w:val="0000" w:firstRow="0" w:lastRow="0" w:firstColumn="0" w:lastColumn="0" w:noHBand="0" w:noVBand="0"/>
      </w:tblPr>
      <w:tblGrid>
        <w:gridCol w:w="4393"/>
        <w:gridCol w:w="4028"/>
      </w:tblGrid>
      <w:tr w:rsidR="0062726F" w:rsidRPr="007771DA" w:rsidTr="00AB5350">
        <w:trPr>
          <w:cantSplit/>
        </w:trPr>
        <w:tc>
          <w:tcPr>
            <w:tcW w:w="8421" w:type="dxa"/>
            <w:gridSpan w:val="2"/>
            <w:tcBorders>
              <w:top w:val="single" w:sz="6" w:space="0" w:color="auto"/>
              <w:left w:val="single" w:sz="6" w:space="0" w:color="auto"/>
              <w:bottom w:val="single" w:sz="6" w:space="0" w:color="auto"/>
              <w:right w:val="single" w:sz="6" w:space="0" w:color="auto"/>
            </w:tcBorders>
          </w:tcPr>
          <w:p w:rsidR="0062726F" w:rsidRPr="007771DA" w:rsidRDefault="0062726F" w:rsidP="0062726F">
            <w:pPr>
              <w:widowControl w:val="0"/>
              <w:spacing w:before="80"/>
              <w:rPr>
                <w:b/>
                <w:bCs/>
                <w:snapToGrid w:val="0"/>
                <w:sz w:val="24"/>
                <w:szCs w:val="24"/>
                <w:lang w:val="en-CA"/>
              </w:rPr>
            </w:pPr>
            <w:r w:rsidRPr="007771DA">
              <w:rPr>
                <w:b/>
                <w:bCs/>
                <w:i/>
                <w:snapToGrid w:val="0"/>
                <w:sz w:val="24"/>
                <w:szCs w:val="24"/>
                <w:lang w:val="en-CA"/>
              </w:rPr>
              <w:t>Gambia</w:t>
            </w:r>
          </w:p>
        </w:tc>
      </w:tr>
      <w:tr w:rsidR="0062726F" w:rsidRPr="00D954D7" w:rsidTr="00AB5350">
        <w:trPr>
          <w:cantSplit/>
        </w:trPr>
        <w:tc>
          <w:tcPr>
            <w:tcW w:w="4393" w:type="dxa"/>
            <w:tcBorders>
              <w:right w:val="single" w:sz="4" w:space="0" w:color="auto"/>
            </w:tcBorders>
          </w:tcPr>
          <w:p w:rsidR="0062726F" w:rsidRPr="007771DA" w:rsidRDefault="0062726F" w:rsidP="0062726F">
            <w:pPr>
              <w:rPr>
                <w:sz w:val="20"/>
              </w:rPr>
            </w:pPr>
            <w:r w:rsidRPr="007771DA">
              <w:rPr>
                <w:sz w:val="20"/>
              </w:rPr>
              <w:t>National Environment Agency</w:t>
            </w:r>
          </w:p>
          <w:p w:rsidR="0062726F" w:rsidRPr="007771DA" w:rsidRDefault="0062726F" w:rsidP="0062726F">
            <w:pPr>
              <w:rPr>
                <w:sz w:val="20"/>
              </w:rPr>
            </w:pPr>
            <w:r w:rsidRPr="007771DA">
              <w:rPr>
                <w:sz w:val="20"/>
              </w:rPr>
              <w:t>Environment House</w:t>
            </w:r>
          </w:p>
          <w:p w:rsidR="0062726F" w:rsidRPr="007771DA" w:rsidRDefault="0062726F" w:rsidP="0062726F">
            <w:pPr>
              <w:rPr>
                <w:sz w:val="20"/>
              </w:rPr>
            </w:pPr>
            <w:proofErr w:type="spellStart"/>
            <w:r w:rsidRPr="007771DA">
              <w:rPr>
                <w:sz w:val="20"/>
              </w:rPr>
              <w:t>Jimpex</w:t>
            </w:r>
            <w:proofErr w:type="spellEnd"/>
            <w:r w:rsidRPr="007771DA">
              <w:rPr>
                <w:sz w:val="20"/>
              </w:rPr>
              <w:t xml:space="preserve"> Road, </w:t>
            </w:r>
            <w:proofErr w:type="spellStart"/>
            <w:r w:rsidRPr="007771DA">
              <w:rPr>
                <w:sz w:val="20"/>
              </w:rPr>
              <w:t>Kanifing</w:t>
            </w:r>
            <w:proofErr w:type="spellEnd"/>
          </w:p>
          <w:p w:rsidR="0062726F" w:rsidRPr="007771DA" w:rsidRDefault="0062726F" w:rsidP="0062726F">
            <w:pPr>
              <w:rPr>
                <w:sz w:val="20"/>
                <w:lang w:val="en-CA"/>
              </w:rPr>
            </w:pPr>
            <w:r w:rsidRPr="007771DA">
              <w:rPr>
                <w:sz w:val="20"/>
                <w:lang w:val="en-CA"/>
              </w:rPr>
              <w:t>Mr. Omar Samba Bah</w:t>
            </w:r>
          </w:p>
          <w:p w:rsidR="0062726F" w:rsidRPr="007771DA" w:rsidRDefault="0062726F" w:rsidP="0062726F">
            <w:pPr>
              <w:rPr>
                <w:sz w:val="20"/>
                <w:lang w:val="en-CA"/>
              </w:rPr>
            </w:pPr>
            <w:r w:rsidRPr="007771DA">
              <w:rPr>
                <w:sz w:val="20"/>
                <w:lang w:val="en-CA"/>
              </w:rPr>
              <w:t>Registrar, Hazardous Chemicals &amp; Pesticides</w:t>
            </w:r>
          </w:p>
        </w:tc>
        <w:tc>
          <w:tcPr>
            <w:tcW w:w="4028" w:type="dxa"/>
            <w:tcBorders>
              <w:left w:val="single" w:sz="4" w:space="0" w:color="auto"/>
            </w:tcBorders>
          </w:tcPr>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r w:rsidRPr="007771DA">
              <w:rPr>
                <w:rFonts w:eastAsia="SimSun"/>
                <w:b/>
                <w:sz w:val="20"/>
                <w:szCs w:val="24"/>
                <w:lang w:val="fr-CA" w:eastAsia="zh-CN"/>
              </w:rPr>
              <w:t xml:space="preserve">Phone   </w:t>
            </w:r>
            <w:r w:rsidRPr="007771DA">
              <w:rPr>
                <w:rFonts w:eastAsia="SimSun"/>
                <w:sz w:val="20"/>
                <w:szCs w:val="24"/>
                <w:lang w:val="fr-CA" w:eastAsia="zh-CN"/>
              </w:rPr>
              <w:t xml:space="preserve"> +220 4399422, +220 9953796</w:t>
            </w: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p>
          <w:p w:rsidR="0062726F" w:rsidRPr="007771DA" w:rsidRDefault="0062726F" w:rsidP="0062726F">
            <w:pPr>
              <w:tabs>
                <w:tab w:val="left" w:pos="1247"/>
                <w:tab w:val="left" w:pos="1814"/>
                <w:tab w:val="left" w:pos="2381"/>
                <w:tab w:val="left" w:pos="2948"/>
                <w:tab w:val="left" w:pos="3515"/>
              </w:tabs>
              <w:rPr>
                <w:rFonts w:eastAsia="SimSun"/>
                <w:sz w:val="20"/>
                <w:szCs w:val="24"/>
                <w:lang w:val="fr-BE" w:eastAsia="zh-CN"/>
              </w:rPr>
            </w:pPr>
            <w:r w:rsidRPr="007771DA">
              <w:rPr>
                <w:rFonts w:eastAsia="SimSun"/>
                <w:b/>
                <w:sz w:val="20"/>
                <w:szCs w:val="24"/>
                <w:lang w:val="fr-CA" w:eastAsia="zh-CN"/>
              </w:rPr>
              <w:t xml:space="preserve">Fax        </w:t>
            </w:r>
            <w:r w:rsidRPr="007771DA">
              <w:rPr>
                <w:rFonts w:eastAsia="SimSun"/>
                <w:sz w:val="20"/>
                <w:szCs w:val="24"/>
                <w:lang w:val="fr-CA" w:eastAsia="zh-CN"/>
              </w:rPr>
              <w:t xml:space="preserve"> </w:t>
            </w:r>
            <w:r w:rsidRPr="007771DA">
              <w:rPr>
                <w:rFonts w:eastAsia="SimSun"/>
                <w:sz w:val="20"/>
                <w:szCs w:val="24"/>
                <w:lang w:val="fr-BE" w:eastAsia="zh-CN"/>
              </w:rPr>
              <w:t>+220 4399430</w:t>
            </w:r>
          </w:p>
          <w:p w:rsidR="0062726F" w:rsidRPr="007771DA" w:rsidRDefault="0062726F" w:rsidP="0062726F">
            <w:pPr>
              <w:tabs>
                <w:tab w:val="left" w:pos="1247"/>
                <w:tab w:val="left" w:pos="1814"/>
                <w:tab w:val="left" w:pos="2381"/>
                <w:tab w:val="left" w:pos="2948"/>
                <w:tab w:val="left" w:pos="3515"/>
              </w:tabs>
              <w:rPr>
                <w:rFonts w:eastAsia="SimSun"/>
                <w:sz w:val="20"/>
                <w:szCs w:val="24"/>
                <w:lang w:val="fr-BE" w:eastAsia="zh-CN"/>
              </w:rPr>
            </w:pPr>
          </w:p>
          <w:p w:rsidR="0062726F" w:rsidRPr="007771DA" w:rsidRDefault="0062726F" w:rsidP="0062726F">
            <w:pPr>
              <w:rPr>
                <w:b/>
                <w:sz w:val="20"/>
                <w:lang w:val="fr-CA"/>
              </w:rPr>
            </w:pPr>
            <w:r w:rsidRPr="007771DA">
              <w:rPr>
                <w:rFonts w:eastAsia="SimSun"/>
                <w:b/>
                <w:sz w:val="20"/>
                <w:szCs w:val="24"/>
                <w:lang w:val="fr-BE" w:eastAsia="zh-CN"/>
              </w:rPr>
              <w:t>E-mail</w:t>
            </w:r>
            <w:r w:rsidRPr="007771DA">
              <w:rPr>
                <w:rFonts w:eastAsia="SimSun"/>
                <w:sz w:val="20"/>
                <w:szCs w:val="24"/>
                <w:lang w:val="fr-BE" w:eastAsia="zh-CN"/>
              </w:rPr>
              <w:t xml:space="preserve">    </w:t>
            </w:r>
            <w:r w:rsidRPr="007771DA">
              <w:rPr>
                <w:rFonts w:eastAsia="SimSun"/>
                <w:color w:val="0000FF"/>
                <w:sz w:val="20"/>
                <w:szCs w:val="24"/>
                <w:u w:val="single"/>
                <w:lang w:val="fr-CA" w:eastAsia="zh-CN"/>
              </w:rPr>
              <w:t xml:space="preserve">omar16bah@yahoo.ca </w:t>
            </w:r>
          </w:p>
        </w:tc>
      </w:tr>
    </w:tbl>
    <w:p w:rsidR="0062726F" w:rsidRPr="007771DA" w:rsidRDefault="0062726F" w:rsidP="0062726F">
      <w:pPr>
        <w:rPr>
          <w:sz w:val="20"/>
          <w:lang w:val="fr-CA"/>
        </w:rPr>
      </w:pPr>
    </w:p>
    <w:tbl>
      <w:tblPr>
        <w:tblW w:w="8422" w:type="dxa"/>
        <w:tblInd w:w="1384" w:type="dxa"/>
        <w:tblLayout w:type="fixed"/>
        <w:tblLook w:val="0000" w:firstRow="0" w:lastRow="0" w:firstColumn="0" w:lastColumn="0" w:noHBand="0" w:noVBand="0"/>
      </w:tblPr>
      <w:tblGrid>
        <w:gridCol w:w="4394"/>
        <w:gridCol w:w="4028"/>
      </w:tblGrid>
      <w:tr w:rsidR="0062726F" w:rsidRPr="007771DA" w:rsidTr="00DE680C">
        <w:trPr>
          <w:cantSplit/>
        </w:trPr>
        <w:tc>
          <w:tcPr>
            <w:tcW w:w="8422" w:type="dxa"/>
            <w:gridSpan w:val="2"/>
            <w:tcBorders>
              <w:top w:val="single" w:sz="6" w:space="0" w:color="auto"/>
              <w:left w:val="single" w:sz="6" w:space="0" w:color="auto"/>
              <w:bottom w:val="single" w:sz="6" w:space="0" w:color="auto"/>
              <w:right w:val="single" w:sz="6" w:space="0" w:color="auto"/>
            </w:tcBorders>
          </w:tcPr>
          <w:p w:rsidR="0062726F" w:rsidRPr="007771DA" w:rsidRDefault="0062726F" w:rsidP="0062726F">
            <w:pPr>
              <w:widowControl w:val="0"/>
              <w:spacing w:before="80"/>
              <w:rPr>
                <w:b/>
                <w:bCs/>
                <w:snapToGrid w:val="0"/>
                <w:sz w:val="24"/>
                <w:szCs w:val="24"/>
                <w:lang w:val="en-CA"/>
              </w:rPr>
            </w:pPr>
            <w:r w:rsidRPr="007771DA">
              <w:rPr>
                <w:b/>
                <w:bCs/>
                <w:i/>
                <w:snapToGrid w:val="0"/>
                <w:sz w:val="24"/>
                <w:szCs w:val="24"/>
                <w:lang w:val="en-CA"/>
              </w:rPr>
              <w:t>Mauritania</w:t>
            </w:r>
          </w:p>
        </w:tc>
      </w:tr>
      <w:tr w:rsidR="0062726F" w:rsidRPr="00D954D7" w:rsidTr="00DE680C">
        <w:trPr>
          <w:cantSplit/>
        </w:trPr>
        <w:tc>
          <w:tcPr>
            <w:tcW w:w="4394" w:type="dxa"/>
            <w:tcBorders>
              <w:right w:val="single" w:sz="4" w:space="0" w:color="auto"/>
            </w:tcBorders>
          </w:tcPr>
          <w:p w:rsidR="0062726F" w:rsidRPr="007771DA" w:rsidRDefault="0062726F" w:rsidP="0062726F">
            <w:pPr>
              <w:rPr>
                <w:sz w:val="20"/>
                <w:lang w:val="fr-CA"/>
              </w:rPr>
            </w:pPr>
            <w:r w:rsidRPr="007771DA">
              <w:rPr>
                <w:sz w:val="20"/>
                <w:lang w:val="fr-CA"/>
              </w:rPr>
              <w:t>Ministère de l'Agriculture</w:t>
            </w:r>
          </w:p>
          <w:p w:rsidR="0062726F" w:rsidRPr="007771DA" w:rsidRDefault="0062726F" w:rsidP="0062726F">
            <w:pPr>
              <w:rPr>
                <w:sz w:val="20"/>
                <w:lang w:val="fr-CA"/>
              </w:rPr>
            </w:pPr>
            <w:r w:rsidRPr="007771DA">
              <w:rPr>
                <w:sz w:val="20"/>
                <w:lang w:val="fr-CA"/>
              </w:rPr>
              <w:t>B.P. 180</w:t>
            </w:r>
          </w:p>
          <w:p w:rsidR="0062726F" w:rsidRPr="007771DA" w:rsidRDefault="0062726F" w:rsidP="0062726F">
            <w:pPr>
              <w:rPr>
                <w:sz w:val="20"/>
              </w:rPr>
            </w:pPr>
            <w:r w:rsidRPr="007771DA">
              <w:rPr>
                <w:sz w:val="20"/>
              </w:rPr>
              <w:t>Mauritania</w:t>
            </w:r>
          </w:p>
          <w:p w:rsidR="0062726F" w:rsidRPr="007771DA" w:rsidRDefault="0062726F" w:rsidP="0062726F">
            <w:pPr>
              <w:rPr>
                <w:sz w:val="20"/>
                <w:lang w:val="en-CA"/>
              </w:rPr>
            </w:pPr>
            <w:r w:rsidRPr="007771DA">
              <w:rPr>
                <w:sz w:val="20"/>
                <w:lang w:val="en-CA"/>
              </w:rPr>
              <w:t xml:space="preserve">Mr. Mohamed </w:t>
            </w:r>
            <w:proofErr w:type="spellStart"/>
            <w:r w:rsidRPr="007771DA">
              <w:rPr>
                <w:sz w:val="20"/>
                <w:lang w:val="en-CA"/>
              </w:rPr>
              <w:t>Abdallahi</w:t>
            </w:r>
            <w:proofErr w:type="spellEnd"/>
            <w:r w:rsidRPr="007771DA">
              <w:rPr>
                <w:sz w:val="20"/>
                <w:lang w:val="en-CA"/>
              </w:rPr>
              <w:t xml:space="preserve"> Mohamed </w:t>
            </w:r>
            <w:proofErr w:type="spellStart"/>
            <w:r w:rsidRPr="007771DA">
              <w:rPr>
                <w:sz w:val="20"/>
                <w:lang w:val="en-CA"/>
              </w:rPr>
              <w:t>Moloud</w:t>
            </w:r>
            <w:proofErr w:type="spellEnd"/>
          </w:p>
          <w:p w:rsidR="0062726F" w:rsidRPr="007771DA" w:rsidRDefault="0062726F" w:rsidP="0062726F">
            <w:pPr>
              <w:rPr>
                <w:sz w:val="20"/>
                <w:lang w:val="fr-CA"/>
              </w:rPr>
            </w:pPr>
            <w:r w:rsidRPr="007771DA">
              <w:rPr>
                <w:sz w:val="20"/>
                <w:lang w:val="fr-CA"/>
              </w:rPr>
              <w:t>Conseiller Technique du Ministre de l’Agriculture</w:t>
            </w:r>
          </w:p>
        </w:tc>
        <w:tc>
          <w:tcPr>
            <w:tcW w:w="4028" w:type="dxa"/>
            <w:tcBorders>
              <w:left w:val="single" w:sz="4" w:space="0" w:color="auto"/>
            </w:tcBorders>
          </w:tcPr>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r w:rsidRPr="007771DA">
              <w:rPr>
                <w:rFonts w:eastAsia="SimSun"/>
                <w:b/>
                <w:sz w:val="20"/>
                <w:szCs w:val="24"/>
                <w:lang w:val="fr-CA" w:eastAsia="zh-CN"/>
              </w:rPr>
              <w:t xml:space="preserve">Phone   </w:t>
            </w:r>
            <w:r w:rsidRPr="007771DA">
              <w:rPr>
                <w:rFonts w:eastAsia="SimSun"/>
                <w:sz w:val="20"/>
                <w:szCs w:val="24"/>
                <w:lang w:val="fr-CA" w:eastAsia="zh-CN"/>
              </w:rPr>
              <w:t xml:space="preserve"> +222 4659 2482</w:t>
            </w: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r w:rsidRPr="007771DA">
              <w:rPr>
                <w:rFonts w:eastAsia="SimSun"/>
                <w:b/>
                <w:sz w:val="20"/>
                <w:szCs w:val="24"/>
                <w:lang w:val="fr-CA" w:eastAsia="zh-CN"/>
              </w:rPr>
              <w:t xml:space="preserve">Fax        </w:t>
            </w:r>
            <w:r w:rsidRPr="007771DA">
              <w:rPr>
                <w:rFonts w:eastAsia="SimSun"/>
                <w:sz w:val="20"/>
                <w:szCs w:val="24"/>
                <w:lang w:val="fr-CA" w:eastAsia="zh-CN"/>
              </w:rPr>
              <w:t xml:space="preserve"> +222 4524 1992</w:t>
            </w: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p>
          <w:p w:rsidR="0062726F" w:rsidRPr="007771DA" w:rsidRDefault="0062726F" w:rsidP="0062726F">
            <w:pPr>
              <w:rPr>
                <w:b/>
                <w:sz w:val="20"/>
                <w:lang w:val="it-IT"/>
              </w:rPr>
            </w:pPr>
            <w:r w:rsidRPr="007771DA">
              <w:rPr>
                <w:rFonts w:eastAsia="SimSun"/>
                <w:b/>
                <w:sz w:val="20"/>
                <w:szCs w:val="24"/>
                <w:lang w:val="it-IT" w:eastAsia="zh-CN"/>
              </w:rPr>
              <w:t>E-mail</w:t>
            </w:r>
            <w:r w:rsidRPr="007771DA">
              <w:rPr>
                <w:rFonts w:eastAsia="SimSun"/>
                <w:sz w:val="20"/>
                <w:szCs w:val="24"/>
                <w:lang w:val="it-IT" w:eastAsia="zh-CN"/>
              </w:rPr>
              <w:t xml:space="preserve">    </w:t>
            </w:r>
            <w:hyperlink r:id="rId29" w:history="1">
              <w:r w:rsidRPr="007771DA">
                <w:rPr>
                  <w:rFonts w:eastAsia="SimSun"/>
                  <w:color w:val="0000FF"/>
                  <w:sz w:val="20"/>
                  <w:szCs w:val="24"/>
                  <w:u w:val="single"/>
                  <w:lang w:val="it-IT" w:eastAsia="zh-CN"/>
                </w:rPr>
                <w:t>ouldmaouloudm@yahoo.fr</w:t>
              </w:r>
            </w:hyperlink>
            <w:r w:rsidRPr="007771DA">
              <w:rPr>
                <w:rFonts w:eastAsia="SimSun"/>
                <w:sz w:val="20"/>
                <w:szCs w:val="24"/>
                <w:lang w:val="it-IT" w:eastAsia="zh-CN"/>
              </w:rPr>
              <w:t xml:space="preserve"> </w:t>
            </w:r>
          </w:p>
        </w:tc>
      </w:tr>
    </w:tbl>
    <w:p w:rsidR="0062726F" w:rsidRPr="007771DA" w:rsidRDefault="0062726F" w:rsidP="0062726F">
      <w:pPr>
        <w:rPr>
          <w:sz w:val="20"/>
          <w:lang w:val="it-IT"/>
        </w:rPr>
      </w:pPr>
    </w:p>
    <w:tbl>
      <w:tblPr>
        <w:tblW w:w="0" w:type="auto"/>
        <w:tblInd w:w="1385" w:type="dxa"/>
        <w:tblLayout w:type="fixed"/>
        <w:tblLook w:val="0000" w:firstRow="0" w:lastRow="0" w:firstColumn="0" w:lastColumn="0" w:noHBand="0" w:noVBand="0"/>
      </w:tblPr>
      <w:tblGrid>
        <w:gridCol w:w="4394"/>
        <w:gridCol w:w="3724"/>
      </w:tblGrid>
      <w:tr w:rsidR="0062726F" w:rsidRPr="007771DA" w:rsidTr="00DE680C">
        <w:trPr>
          <w:cantSplit/>
        </w:trPr>
        <w:tc>
          <w:tcPr>
            <w:tcW w:w="8118" w:type="dxa"/>
            <w:gridSpan w:val="2"/>
            <w:tcBorders>
              <w:top w:val="single" w:sz="6" w:space="0" w:color="auto"/>
              <w:left w:val="single" w:sz="6" w:space="0" w:color="auto"/>
              <w:bottom w:val="single" w:sz="6" w:space="0" w:color="auto"/>
              <w:right w:val="single" w:sz="6" w:space="0" w:color="auto"/>
            </w:tcBorders>
          </w:tcPr>
          <w:p w:rsidR="0062726F" w:rsidRPr="007771DA" w:rsidRDefault="0062726F" w:rsidP="0062726F">
            <w:pPr>
              <w:widowControl w:val="0"/>
              <w:spacing w:before="80"/>
              <w:rPr>
                <w:b/>
                <w:bCs/>
                <w:snapToGrid w:val="0"/>
                <w:sz w:val="24"/>
                <w:szCs w:val="24"/>
                <w:lang w:val="en-CA"/>
              </w:rPr>
            </w:pPr>
            <w:r w:rsidRPr="007771DA">
              <w:rPr>
                <w:b/>
                <w:bCs/>
                <w:i/>
                <w:snapToGrid w:val="0"/>
                <w:sz w:val="24"/>
                <w:szCs w:val="24"/>
                <w:lang w:val="en-CA"/>
              </w:rPr>
              <w:t>Niger</w:t>
            </w:r>
          </w:p>
        </w:tc>
      </w:tr>
      <w:tr w:rsidR="0062726F" w:rsidRPr="00D954D7" w:rsidTr="00DE680C">
        <w:trPr>
          <w:cantSplit/>
        </w:trPr>
        <w:tc>
          <w:tcPr>
            <w:tcW w:w="4394" w:type="dxa"/>
            <w:tcBorders>
              <w:right w:val="single" w:sz="4" w:space="0" w:color="auto"/>
            </w:tcBorders>
          </w:tcPr>
          <w:p w:rsidR="0062726F" w:rsidRPr="007771DA" w:rsidRDefault="0062726F" w:rsidP="0062726F">
            <w:pPr>
              <w:rPr>
                <w:sz w:val="20"/>
                <w:lang w:val="fr-CA"/>
              </w:rPr>
            </w:pPr>
            <w:r w:rsidRPr="007771DA">
              <w:rPr>
                <w:sz w:val="20"/>
                <w:lang w:val="fr-CA"/>
              </w:rPr>
              <w:t>Direction Générale de la Protection des Végétaux</w:t>
            </w:r>
          </w:p>
          <w:p w:rsidR="0062726F" w:rsidRPr="007771DA" w:rsidRDefault="0062726F" w:rsidP="0062726F">
            <w:pPr>
              <w:rPr>
                <w:sz w:val="20"/>
                <w:lang w:val="fr-CA"/>
              </w:rPr>
            </w:pPr>
            <w:r w:rsidRPr="007771DA">
              <w:rPr>
                <w:sz w:val="20"/>
                <w:lang w:val="fr-CA"/>
              </w:rPr>
              <w:t>B.P. 323</w:t>
            </w:r>
          </w:p>
          <w:p w:rsidR="0062726F" w:rsidRPr="005C4684" w:rsidRDefault="0062726F" w:rsidP="0062726F">
            <w:pPr>
              <w:rPr>
                <w:sz w:val="20"/>
                <w:lang w:val="fr-CH"/>
              </w:rPr>
            </w:pPr>
            <w:r w:rsidRPr="005C4684">
              <w:rPr>
                <w:sz w:val="20"/>
                <w:lang w:val="fr-CH"/>
              </w:rPr>
              <w:t>Niamey</w:t>
            </w:r>
          </w:p>
          <w:p w:rsidR="0062726F" w:rsidRPr="005C4684" w:rsidRDefault="0062726F" w:rsidP="0062726F">
            <w:pPr>
              <w:rPr>
                <w:sz w:val="20"/>
                <w:lang w:val="fr-CH"/>
              </w:rPr>
            </w:pPr>
            <w:r w:rsidRPr="005C4684">
              <w:rPr>
                <w:sz w:val="20"/>
                <w:lang w:val="fr-CH"/>
              </w:rPr>
              <w:t>Niger</w:t>
            </w:r>
          </w:p>
          <w:p w:rsidR="0062726F" w:rsidRPr="007771DA" w:rsidRDefault="0062726F" w:rsidP="0062726F">
            <w:pPr>
              <w:rPr>
                <w:sz w:val="20"/>
                <w:lang w:val="fr-CA"/>
              </w:rPr>
            </w:pPr>
            <w:r w:rsidRPr="007771DA">
              <w:rPr>
                <w:sz w:val="20"/>
                <w:lang w:val="fr-CA"/>
              </w:rPr>
              <w:t xml:space="preserve">Mme ABDOU </w:t>
            </w:r>
            <w:proofErr w:type="spellStart"/>
            <w:r w:rsidRPr="007771DA">
              <w:rPr>
                <w:sz w:val="20"/>
                <w:lang w:val="fr-CA"/>
              </w:rPr>
              <w:t>Alimatou</w:t>
            </w:r>
            <w:proofErr w:type="spellEnd"/>
            <w:r w:rsidRPr="007771DA">
              <w:rPr>
                <w:sz w:val="20"/>
                <w:lang w:val="fr-CA"/>
              </w:rPr>
              <w:t xml:space="preserve"> </w:t>
            </w:r>
            <w:proofErr w:type="spellStart"/>
            <w:r w:rsidRPr="007771DA">
              <w:rPr>
                <w:sz w:val="20"/>
                <w:lang w:val="fr-CA"/>
              </w:rPr>
              <w:t>Douki</w:t>
            </w:r>
            <w:proofErr w:type="spellEnd"/>
          </w:p>
          <w:p w:rsidR="0062726F" w:rsidRPr="007771DA" w:rsidRDefault="0062726F" w:rsidP="0062726F">
            <w:pPr>
              <w:rPr>
                <w:sz w:val="20"/>
                <w:lang w:val="fr-CA"/>
              </w:rPr>
            </w:pPr>
            <w:r w:rsidRPr="007771DA">
              <w:rPr>
                <w:sz w:val="20"/>
                <w:lang w:val="fr-CA"/>
              </w:rPr>
              <w:t>Directrice de la Réglementation Phytosanitaires et du Suivi</w:t>
            </w:r>
          </w:p>
          <w:p w:rsidR="0062726F" w:rsidRPr="007771DA" w:rsidRDefault="0062726F" w:rsidP="0062726F">
            <w:pPr>
              <w:rPr>
                <w:sz w:val="20"/>
                <w:lang w:val="fr-CA"/>
              </w:rPr>
            </w:pPr>
            <w:r w:rsidRPr="007771DA">
              <w:rPr>
                <w:sz w:val="20"/>
                <w:lang w:val="fr-CA"/>
              </w:rPr>
              <w:t>Environnemental</w:t>
            </w:r>
          </w:p>
        </w:tc>
        <w:tc>
          <w:tcPr>
            <w:tcW w:w="3724" w:type="dxa"/>
            <w:tcBorders>
              <w:left w:val="single" w:sz="4" w:space="0" w:color="auto"/>
            </w:tcBorders>
          </w:tcPr>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r w:rsidRPr="007771DA">
              <w:rPr>
                <w:rFonts w:eastAsia="SimSun"/>
                <w:b/>
                <w:sz w:val="20"/>
                <w:szCs w:val="24"/>
                <w:lang w:val="fr-CA" w:eastAsia="zh-CN"/>
              </w:rPr>
              <w:t xml:space="preserve">Phone   </w:t>
            </w:r>
            <w:r w:rsidRPr="007771DA">
              <w:rPr>
                <w:rFonts w:eastAsia="SimSun"/>
                <w:sz w:val="20"/>
                <w:szCs w:val="24"/>
                <w:lang w:val="fr-CA" w:eastAsia="zh-CN"/>
              </w:rPr>
              <w:t xml:space="preserve"> +227 20 74 25 56</w:t>
            </w: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r w:rsidRPr="007771DA">
              <w:rPr>
                <w:rFonts w:eastAsia="SimSun"/>
                <w:b/>
                <w:sz w:val="20"/>
                <w:szCs w:val="24"/>
                <w:lang w:val="fr-CA" w:eastAsia="zh-CN"/>
              </w:rPr>
              <w:t xml:space="preserve">Fax        </w:t>
            </w:r>
            <w:r w:rsidRPr="007771DA">
              <w:rPr>
                <w:rFonts w:eastAsia="SimSun"/>
                <w:sz w:val="20"/>
                <w:szCs w:val="24"/>
                <w:lang w:val="fr-CA" w:eastAsia="zh-CN"/>
              </w:rPr>
              <w:t xml:space="preserve"> +227 20 74 19 83</w:t>
            </w: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p>
          <w:p w:rsidR="0062726F" w:rsidRPr="007771DA" w:rsidRDefault="0062726F" w:rsidP="0062726F">
            <w:pPr>
              <w:rPr>
                <w:b/>
                <w:sz w:val="20"/>
                <w:lang w:val="fr-CA"/>
              </w:rPr>
            </w:pPr>
            <w:r w:rsidRPr="007771DA">
              <w:rPr>
                <w:rFonts w:eastAsia="SimSun"/>
                <w:b/>
                <w:sz w:val="20"/>
                <w:szCs w:val="24"/>
                <w:lang w:val="fr-CA" w:eastAsia="zh-CN"/>
              </w:rPr>
              <w:t>E-mail</w:t>
            </w:r>
            <w:r w:rsidRPr="007771DA">
              <w:rPr>
                <w:rFonts w:eastAsia="SimSun"/>
                <w:sz w:val="20"/>
                <w:szCs w:val="24"/>
                <w:lang w:val="fr-CA" w:eastAsia="zh-CN"/>
              </w:rPr>
              <w:t xml:space="preserve">    </w:t>
            </w:r>
            <w:hyperlink r:id="rId30" w:history="1">
              <w:r w:rsidRPr="007771DA">
                <w:rPr>
                  <w:rStyle w:val="Hyperlink"/>
                  <w:rFonts w:eastAsia="SimSun"/>
                  <w:szCs w:val="24"/>
                  <w:lang w:val="fr-CA" w:eastAsia="zh-CN"/>
                </w:rPr>
                <w:t>dpv@intnet.ne</w:t>
              </w:r>
            </w:hyperlink>
            <w:r w:rsidRPr="007771DA">
              <w:rPr>
                <w:rFonts w:eastAsia="SimSun"/>
                <w:color w:val="0000FF"/>
                <w:sz w:val="20"/>
                <w:szCs w:val="24"/>
                <w:u w:val="single"/>
                <w:lang w:val="fr-CA" w:eastAsia="zh-CN"/>
              </w:rPr>
              <w:t>, douki_a@yahoo.fr</w:t>
            </w:r>
          </w:p>
        </w:tc>
      </w:tr>
    </w:tbl>
    <w:p w:rsidR="0062726F" w:rsidRPr="007771DA" w:rsidRDefault="0062726F" w:rsidP="0062726F">
      <w:pPr>
        <w:rPr>
          <w:sz w:val="20"/>
          <w:lang w:val="fr-CA"/>
        </w:rPr>
      </w:pPr>
    </w:p>
    <w:tbl>
      <w:tblPr>
        <w:tblW w:w="0" w:type="auto"/>
        <w:tblInd w:w="1385" w:type="dxa"/>
        <w:tblLayout w:type="fixed"/>
        <w:tblLook w:val="0000" w:firstRow="0" w:lastRow="0" w:firstColumn="0" w:lastColumn="0" w:noHBand="0" w:noVBand="0"/>
      </w:tblPr>
      <w:tblGrid>
        <w:gridCol w:w="4394"/>
        <w:gridCol w:w="3724"/>
      </w:tblGrid>
      <w:tr w:rsidR="0062726F" w:rsidRPr="007771DA" w:rsidTr="00DE680C">
        <w:trPr>
          <w:cantSplit/>
        </w:trPr>
        <w:tc>
          <w:tcPr>
            <w:tcW w:w="8118" w:type="dxa"/>
            <w:gridSpan w:val="2"/>
            <w:tcBorders>
              <w:top w:val="single" w:sz="6" w:space="0" w:color="auto"/>
              <w:left w:val="single" w:sz="6" w:space="0" w:color="auto"/>
              <w:bottom w:val="single" w:sz="6" w:space="0" w:color="auto"/>
              <w:right w:val="single" w:sz="6" w:space="0" w:color="auto"/>
            </w:tcBorders>
          </w:tcPr>
          <w:p w:rsidR="0062726F" w:rsidRPr="007771DA" w:rsidRDefault="0062726F" w:rsidP="0062726F">
            <w:pPr>
              <w:widowControl w:val="0"/>
              <w:spacing w:before="80"/>
              <w:rPr>
                <w:b/>
                <w:bCs/>
                <w:snapToGrid w:val="0"/>
                <w:sz w:val="24"/>
                <w:szCs w:val="24"/>
                <w:lang w:val="en-CA"/>
              </w:rPr>
            </w:pPr>
            <w:r w:rsidRPr="007771DA">
              <w:rPr>
                <w:b/>
                <w:bCs/>
                <w:i/>
                <w:snapToGrid w:val="0"/>
                <w:sz w:val="24"/>
                <w:szCs w:val="24"/>
                <w:lang w:val="en-CA"/>
              </w:rPr>
              <w:t>Senegal</w:t>
            </w:r>
          </w:p>
        </w:tc>
      </w:tr>
      <w:tr w:rsidR="0062726F" w:rsidRPr="00D954D7" w:rsidTr="00DE680C">
        <w:trPr>
          <w:cantSplit/>
        </w:trPr>
        <w:tc>
          <w:tcPr>
            <w:tcW w:w="4394" w:type="dxa"/>
            <w:tcBorders>
              <w:right w:val="single" w:sz="4" w:space="0" w:color="auto"/>
            </w:tcBorders>
          </w:tcPr>
          <w:p w:rsidR="0062726F" w:rsidRPr="007771DA" w:rsidRDefault="0062726F" w:rsidP="0062726F">
            <w:pPr>
              <w:rPr>
                <w:sz w:val="20"/>
                <w:lang w:val="fr-CA"/>
              </w:rPr>
            </w:pPr>
            <w:r w:rsidRPr="007771DA">
              <w:rPr>
                <w:sz w:val="20"/>
                <w:lang w:val="fr-CA"/>
              </w:rPr>
              <w:t xml:space="preserve">Direction de l'Environnement et des </w:t>
            </w:r>
            <w:proofErr w:type="spellStart"/>
            <w:r w:rsidRPr="007771DA">
              <w:rPr>
                <w:sz w:val="20"/>
                <w:lang w:val="fr-CA"/>
              </w:rPr>
              <w:t>Etablissements</w:t>
            </w:r>
            <w:proofErr w:type="spellEnd"/>
            <w:r w:rsidRPr="007771DA">
              <w:rPr>
                <w:sz w:val="20"/>
                <w:lang w:val="fr-CA"/>
              </w:rPr>
              <w:t xml:space="preserve"> </w:t>
            </w:r>
            <w:proofErr w:type="spellStart"/>
            <w:r w:rsidRPr="007771DA">
              <w:rPr>
                <w:sz w:val="20"/>
                <w:lang w:val="fr-CA"/>
              </w:rPr>
              <w:t>Clasés</w:t>
            </w:r>
            <w:proofErr w:type="spellEnd"/>
          </w:p>
          <w:p w:rsidR="0062726F" w:rsidRPr="007771DA" w:rsidRDefault="0062726F" w:rsidP="0062726F">
            <w:pPr>
              <w:rPr>
                <w:sz w:val="20"/>
                <w:lang w:val="fr-CA"/>
              </w:rPr>
            </w:pPr>
            <w:proofErr w:type="spellStart"/>
            <w:r w:rsidRPr="007771DA">
              <w:rPr>
                <w:sz w:val="20"/>
                <w:lang w:val="fr-CA"/>
              </w:rPr>
              <w:t>Ministere</w:t>
            </w:r>
            <w:proofErr w:type="spellEnd"/>
            <w:r w:rsidRPr="007771DA">
              <w:rPr>
                <w:sz w:val="20"/>
                <w:lang w:val="fr-CA"/>
              </w:rPr>
              <w:t xml:space="preserve"> de l'Environnement et des du Développement Durable</w:t>
            </w:r>
          </w:p>
          <w:p w:rsidR="0062726F" w:rsidRPr="007771DA" w:rsidRDefault="0062726F" w:rsidP="0062726F">
            <w:pPr>
              <w:rPr>
                <w:sz w:val="20"/>
                <w:lang w:val="fr-CA"/>
              </w:rPr>
            </w:pPr>
            <w:r w:rsidRPr="007771DA">
              <w:rPr>
                <w:sz w:val="20"/>
                <w:lang w:val="fr-CA"/>
              </w:rPr>
              <w:t xml:space="preserve">Parc Forestier et Zoologique de </w:t>
            </w:r>
            <w:proofErr w:type="spellStart"/>
            <w:r w:rsidRPr="007771DA">
              <w:rPr>
                <w:sz w:val="20"/>
                <w:lang w:val="fr-CA"/>
              </w:rPr>
              <w:t>Hann</w:t>
            </w:r>
            <w:proofErr w:type="spellEnd"/>
            <w:r w:rsidRPr="007771DA">
              <w:rPr>
                <w:sz w:val="20"/>
                <w:lang w:val="fr-CA"/>
              </w:rPr>
              <w:t xml:space="preserve"> Route des Pères Maristes</w:t>
            </w:r>
          </w:p>
          <w:p w:rsidR="0062726F" w:rsidRPr="00D954D7" w:rsidRDefault="0062726F" w:rsidP="0062726F">
            <w:pPr>
              <w:rPr>
                <w:sz w:val="20"/>
                <w:lang w:val="en-US"/>
              </w:rPr>
            </w:pPr>
            <w:r w:rsidRPr="00D954D7">
              <w:rPr>
                <w:sz w:val="20"/>
                <w:lang w:val="en-US"/>
              </w:rPr>
              <w:t>Dakar</w:t>
            </w:r>
          </w:p>
          <w:p w:rsidR="0062726F" w:rsidRPr="00D954D7" w:rsidRDefault="0062726F" w:rsidP="0062726F">
            <w:pPr>
              <w:rPr>
                <w:sz w:val="20"/>
                <w:lang w:val="en-US"/>
              </w:rPr>
            </w:pPr>
            <w:r w:rsidRPr="00D954D7">
              <w:rPr>
                <w:sz w:val="20"/>
                <w:lang w:val="en-US"/>
              </w:rPr>
              <w:t>Senegal</w:t>
            </w:r>
          </w:p>
          <w:p w:rsidR="0062726F" w:rsidRPr="00D954D7" w:rsidRDefault="0062726F" w:rsidP="0062726F">
            <w:pPr>
              <w:rPr>
                <w:sz w:val="20"/>
                <w:lang w:val="en-US"/>
              </w:rPr>
            </w:pPr>
            <w:r w:rsidRPr="00D954D7">
              <w:rPr>
                <w:sz w:val="20"/>
                <w:lang w:val="en-US"/>
              </w:rPr>
              <w:t xml:space="preserve">Ms. </w:t>
            </w:r>
            <w:proofErr w:type="spellStart"/>
            <w:r w:rsidRPr="00D954D7">
              <w:rPr>
                <w:sz w:val="20"/>
                <w:lang w:val="en-US"/>
              </w:rPr>
              <w:t>Aita</w:t>
            </w:r>
            <w:proofErr w:type="spellEnd"/>
            <w:r w:rsidRPr="00D954D7">
              <w:rPr>
                <w:sz w:val="20"/>
                <w:lang w:val="en-US"/>
              </w:rPr>
              <w:t xml:space="preserve"> </w:t>
            </w:r>
            <w:proofErr w:type="spellStart"/>
            <w:r w:rsidRPr="00D954D7">
              <w:rPr>
                <w:sz w:val="20"/>
                <w:lang w:val="en-US"/>
              </w:rPr>
              <w:t>Sarr</w:t>
            </w:r>
            <w:proofErr w:type="spellEnd"/>
            <w:r w:rsidRPr="00D954D7">
              <w:rPr>
                <w:sz w:val="20"/>
                <w:lang w:val="en-US"/>
              </w:rPr>
              <w:t xml:space="preserve"> </w:t>
            </w:r>
            <w:proofErr w:type="spellStart"/>
            <w:r w:rsidRPr="00D954D7">
              <w:rPr>
                <w:sz w:val="20"/>
                <w:lang w:val="en-US"/>
              </w:rPr>
              <w:t>Seck</w:t>
            </w:r>
            <w:proofErr w:type="spellEnd"/>
          </w:p>
          <w:p w:rsidR="0062726F" w:rsidRPr="007771DA" w:rsidRDefault="0062726F" w:rsidP="0062726F">
            <w:pPr>
              <w:rPr>
                <w:sz w:val="20"/>
                <w:lang w:val="fr-CA"/>
              </w:rPr>
            </w:pPr>
            <w:r w:rsidRPr="007771DA">
              <w:rPr>
                <w:sz w:val="20"/>
                <w:lang w:val="fr-CA"/>
              </w:rPr>
              <w:t>Chef de Division Prévention et Contrôle des Pollutions et Nuisances</w:t>
            </w:r>
          </w:p>
        </w:tc>
        <w:tc>
          <w:tcPr>
            <w:tcW w:w="3724" w:type="dxa"/>
            <w:tcBorders>
              <w:left w:val="single" w:sz="4" w:space="0" w:color="auto"/>
            </w:tcBorders>
          </w:tcPr>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r w:rsidRPr="007771DA">
              <w:rPr>
                <w:rFonts w:eastAsia="SimSun"/>
                <w:b/>
                <w:sz w:val="20"/>
                <w:szCs w:val="24"/>
                <w:lang w:val="fr-CA" w:eastAsia="zh-CN"/>
              </w:rPr>
              <w:t xml:space="preserve">Phone   </w:t>
            </w:r>
            <w:r w:rsidRPr="007771DA">
              <w:rPr>
                <w:rFonts w:eastAsia="SimSun"/>
                <w:sz w:val="20"/>
                <w:szCs w:val="24"/>
                <w:lang w:val="fr-CA" w:eastAsia="zh-CN"/>
              </w:rPr>
              <w:t xml:space="preserve"> +221 77 511 47 59</w:t>
            </w: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p>
          <w:p w:rsidR="0062726F" w:rsidRPr="007771DA" w:rsidRDefault="0062726F" w:rsidP="0062726F">
            <w:pPr>
              <w:tabs>
                <w:tab w:val="left" w:pos="1247"/>
                <w:tab w:val="left" w:pos="1814"/>
                <w:tab w:val="left" w:pos="2381"/>
                <w:tab w:val="left" w:pos="2948"/>
                <w:tab w:val="left" w:pos="3515"/>
              </w:tabs>
              <w:rPr>
                <w:rFonts w:eastAsia="SimSun"/>
                <w:sz w:val="20"/>
                <w:szCs w:val="24"/>
                <w:lang w:val="fr-BE" w:eastAsia="zh-CN"/>
              </w:rPr>
            </w:pPr>
            <w:r w:rsidRPr="007771DA">
              <w:rPr>
                <w:rFonts w:eastAsia="SimSun"/>
                <w:b/>
                <w:sz w:val="20"/>
                <w:szCs w:val="24"/>
                <w:lang w:val="fr-CA" w:eastAsia="zh-CN"/>
              </w:rPr>
              <w:t xml:space="preserve">Fax        </w:t>
            </w:r>
            <w:r w:rsidRPr="007771DA">
              <w:rPr>
                <w:rFonts w:eastAsia="SimSun"/>
                <w:sz w:val="20"/>
                <w:szCs w:val="24"/>
                <w:lang w:val="fr-CA" w:eastAsia="zh-CN"/>
              </w:rPr>
              <w:t xml:space="preserve"> </w:t>
            </w:r>
          </w:p>
          <w:p w:rsidR="0062726F" w:rsidRPr="007771DA" w:rsidRDefault="0062726F" w:rsidP="0062726F">
            <w:pPr>
              <w:tabs>
                <w:tab w:val="left" w:pos="1247"/>
                <w:tab w:val="left" w:pos="1814"/>
                <w:tab w:val="left" w:pos="2381"/>
                <w:tab w:val="left" w:pos="2948"/>
                <w:tab w:val="left" w:pos="3515"/>
              </w:tabs>
              <w:rPr>
                <w:rFonts w:eastAsia="SimSun"/>
                <w:sz w:val="20"/>
                <w:szCs w:val="24"/>
                <w:lang w:val="fr-BE" w:eastAsia="zh-CN"/>
              </w:rPr>
            </w:pPr>
          </w:p>
          <w:p w:rsidR="0062726F" w:rsidRPr="007771DA" w:rsidRDefault="0062726F" w:rsidP="0062726F">
            <w:pPr>
              <w:rPr>
                <w:b/>
                <w:sz w:val="20"/>
                <w:lang w:val="it-IT"/>
              </w:rPr>
            </w:pPr>
            <w:r w:rsidRPr="007771DA">
              <w:rPr>
                <w:rFonts w:eastAsia="SimSun"/>
                <w:b/>
                <w:sz w:val="20"/>
                <w:szCs w:val="24"/>
                <w:lang w:val="it-IT" w:eastAsia="zh-CN"/>
              </w:rPr>
              <w:t>E-mail</w:t>
            </w:r>
            <w:r w:rsidRPr="007771DA">
              <w:rPr>
                <w:rFonts w:eastAsia="SimSun"/>
                <w:sz w:val="20"/>
                <w:szCs w:val="24"/>
                <w:lang w:val="it-IT" w:eastAsia="zh-CN"/>
              </w:rPr>
              <w:t xml:space="preserve">    </w:t>
            </w:r>
            <w:hyperlink r:id="rId31" w:history="1">
              <w:r w:rsidRPr="007771DA">
                <w:rPr>
                  <w:rFonts w:eastAsia="SimSun"/>
                  <w:color w:val="0000FF"/>
                  <w:sz w:val="20"/>
                  <w:szCs w:val="24"/>
                  <w:u w:val="single"/>
                  <w:lang w:val="it-IT" w:eastAsia="zh-CN"/>
                </w:rPr>
                <w:t>aitasec@yahoo.fr</w:t>
              </w:r>
            </w:hyperlink>
            <w:r w:rsidRPr="007771DA">
              <w:rPr>
                <w:rFonts w:eastAsia="SimSun"/>
                <w:sz w:val="20"/>
                <w:szCs w:val="24"/>
                <w:lang w:val="it-IT" w:eastAsia="zh-CN"/>
              </w:rPr>
              <w:t xml:space="preserve"> </w:t>
            </w:r>
          </w:p>
        </w:tc>
      </w:tr>
    </w:tbl>
    <w:p w:rsidR="0062726F" w:rsidRPr="007771DA" w:rsidRDefault="0062726F" w:rsidP="0062726F">
      <w:pPr>
        <w:rPr>
          <w:sz w:val="20"/>
          <w:lang w:val="it-IT"/>
        </w:rPr>
      </w:pPr>
    </w:p>
    <w:tbl>
      <w:tblPr>
        <w:tblW w:w="0" w:type="auto"/>
        <w:tblInd w:w="1385" w:type="dxa"/>
        <w:tblLayout w:type="fixed"/>
        <w:tblLook w:val="0000" w:firstRow="0" w:lastRow="0" w:firstColumn="0" w:lastColumn="0" w:noHBand="0" w:noVBand="0"/>
      </w:tblPr>
      <w:tblGrid>
        <w:gridCol w:w="4394"/>
        <w:gridCol w:w="3724"/>
      </w:tblGrid>
      <w:tr w:rsidR="0062726F" w:rsidRPr="007771DA" w:rsidTr="00DE680C">
        <w:trPr>
          <w:cantSplit/>
        </w:trPr>
        <w:tc>
          <w:tcPr>
            <w:tcW w:w="8118" w:type="dxa"/>
            <w:gridSpan w:val="2"/>
            <w:tcBorders>
              <w:top w:val="single" w:sz="6" w:space="0" w:color="auto"/>
              <w:left w:val="single" w:sz="6" w:space="0" w:color="auto"/>
              <w:bottom w:val="single" w:sz="6" w:space="0" w:color="auto"/>
              <w:right w:val="single" w:sz="6" w:space="0" w:color="auto"/>
            </w:tcBorders>
          </w:tcPr>
          <w:p w:rsidR="0062726F" w:rsidRPr="007771DA" w:rsidRDefault="0062726F" w:rsidP="0062726F">
            <w:pPr>
              <w:widowControl w:val="0"/>
              <w:spacing w:before="80"/>
              <w:rPr>
                <w:b/>
                <w:bCs/>
                <w:snapToGrid w:val="0"/>
                <w:sz w:val="24"/>
                <w:szCs w:val="24"/>
                <w:lang w:val="en-CA"/>
              </w:rPr>
            </w:pPr>
            <w:r w:rsidRPr="007771DA">
              <w:rPr>
                <w:b/>
                <w:bCs/>
                <w:i/>
                <w:snapToGrid w:val="0"/>
                <w:sz w:val="24"/>
                <w:szCs w:val="24"/>
                <w:lang w:val="en-CA"/>
              </w:rPr>
              <w:t>Togo</w:t>
            </w:r>
          </w:p>
        </w:tc>
      </w:tr>
      <w:tr w:rsidR="0062726F" w:rsidRPr="00D954D7" w:rsidTr="00DE680C">
        <w:trPr>
          <w:cantSplit/>
        </w:trPr>
        <w:tc>
          <w:tcPr>
            <w:tcW w:w="4394" w:type="dxa"/>
            <w:tcBorders>
              <w:right w:val="single" w:sz="4" w:space="0" w:color="auto"/>
            </w:tcBorders>
          </w:tcPr>
          <w:p w:rsidR="0062726F" w:rsidRPr="007771DA" w:rsidRDefault="0062726F" w:rsidP="0062726F">
            <w:pPr>
              <w:rPr>
                <w:sz w:val="20"/>
                <w:lang w:val="fr-CA"/>
              </w:rPr>
            </w:pPr>
            <w:r w:rsidRPr="007771DA">
              <w:rPr>
                <w:sz w:val="20"/>
                <w:lang w:val="fr-CA"/>
              </w:rPr>
              <w:t>Direction de la Protection des Végétaux</w:t>
            </w:r>
          </w:p>
          <w:p w:rsidR="0062726F" w:rsidRPr="007771DA" w:rsidRDefault="0062726F" w:rsidP="0062726F">
            <w:pPr>
              <w:rPr>
                <w:sz w:val="20"/>
                <w:lang w:val="fr-CA"/>
              </w:rPr>
            </w:pPr>
            <w:r w:rsidRPr="007771DA">
              <w:rPr>
                <w:sz w:val="20"/>
                <w:lang w:val="fr-CA"/>
              </w:rPr>
              <w:t>Ministère de l'Agriculture, de l'</w:t>
            </w:r>
            <w:proofErr w:type="spellStart"/>
            <w:r w:rsidRPr="007771DA">
              <w:rPr>
                <w:sz w:val="20"/>
                <w:lang w:val="fr-CA"/>
              </w:rPr>
              <w:t>Elevage</w:t>
            </w:r>
            <w:proofErr w:type="spellEnd"/>
            <w:r w:rsidRPr="007771DA">
              <w:rPr>
                <w:sz w:val="20"/>
                <w:lang w:val="fr-CA"/>
              </w:rPr>
              <w:t xml:space="preserve"> et de la Pêche</w:t>
            </w:r>
          </w:p>
          <w:p w:rsidR="0062726F" w:rsidRPr="007771DA" w:rsidRDefault="0062726F" w:rsidP="0062726F">
            <w:pPr>
              <w:rPr>
                <w:sz w:val="20"/>
                <w:lang w:val="en-CA"/>
              </w:rPr>
            </w:pPr>
            <w:r w:rsidRPr="007771DA">
              <w:rPr>
                <w:sz w:val="20"/>
                <w:lang w:val="en-CA"/>
              </w:rPr>
              <w:t>B.P. 1347</w:t>
            </w:r>
          </w:p>
          <w:p w:rsidR="0062726F" w:rsidRPr="007771DA" w:rsidRDefault="0062726F" w:rsidP="0062726F">
            <w:pPr>
              <w:rPr>
                <w:sz w:val="20"/>
                <w:lang w:val="en-CA"/>
              </w:rPr>
            </w:pPr>
            <w:proofErr w:type="spellStart"/>
            <w:r w:rsidRPr="007771DA">
              <w:rPr>
                <w:sz w:val="20"/>
                <w:lang w:val="en-CA"/>
              </w:rPr>
              <w:t>Lomé</w:t>
            </w:r>
            <w:proofErr w:type="spellEnd"/>
          </w:p>
          <w:p w:rsidR="0062726F" w:rsidRPr="007771DA" w:rsidRDefault="0062726F" w:rsidP="0062726F">
            <w:pPr>
              <w:rPr>
                <w:sz w:val="20"/>
                <w:lang w:val="en-CA"/>
              </w:rPr>
            </w:pPr>
            <w:r w:rsidRPr="007771DA">
              <w:rPr>
                <w:sz w:val="20"/>
                <w:lang w:val="en-CA"/>
              </w:rPr>
              <w:t>Togo</w:t>
            </w:r>
          </w:p>
          <w:p w:rsidR="0062726F" w:rsidRPr="007771DA" w:rsidRDefault="0062726F" w:rsidP="0062726F">
            <w:pPr>
              <w:rPr>
                <w:sz w:val="20"/>
                <w:lang w:val="en-CA"/>
              </w:rPr>
            </w:pPr>
            <w:r w:rsidRPr="007771DA">
              <w:rPr>
                <w:sz w:val="20"/>
                <w:lang w:val="en-CA"/>
              </w:rPr>
              <w:t xml:space="preserve">Mr. </w:t>
            </w:r>
            <w:proofErr w:type="spellStart"/>
            <w:r w:rsidRPr="007771DA">
              <w:rPr>
                <w:sz w:val="20"/>
                <w:lang w:val="en-CA"/>
              </w:rPr>
              <w:t>Minto</w:t>
            </w:r>
            <w:proofErr w:type="spellEnd"/>
            <w:r w:rsidRPr="007771DA">
              <w:rPr>
                <w:sz w:val="20"/>
                <w:lang w:val="en-CA"/>
              </w:rPr>
              <w:t xml:space="preserve"> </w:t>
            </w:r>
            <w:proofErr w:type="spellStart"/>
            <w:r w:rsidRPr="007771DA">
              <w:rPr>
                <w:sz w:val="20"/>
                <w:lang w:val="en-CA"/>
              </w:rPr>
              <w:t>Djatoite</w:t>
            </w:r>
            <w:proofErr w:type="spellEnd"/>
          </w:p>
          <w:p w:rsidR="0062726F" w:rsidRPr="007771DA" w:rsidRDefault="0062726F" w:rsidP="0062726F">
            <w:pPr>
              <w:rPr>
                <w:sz w:val="20"/>
                <w:lang w:val="fr-CA"/>
              </w:rPr>
            </w:pPr>
            <w:proofErr w:type="spellStart"/>
            <w:r w:rsidRPr="007771DA">
              <w:rPr>
                <w:sz w:val="20"/>
                <w:lang w:val="fr-CA"/>
              </w:rPr>
              <w:t>Ing</w:t>
            </w:r>
            <w:proofErr w:type="spellEnd"/>
            <w:r w:rsidRPr="007771DA">
              <w:rPr>
                <w:sz w:val="20"/>
                <w:lang w:val="fr-CA"/>
              </w:rPr>
              <w:t>. Agrochimiste, Chef Section Phytopharmacie</w:t>
            </w:r>
          </w:p>
        </w:tc>
        <w:tc>
          <w:tcPr>
            <w:tcW w:w="3724" w:type="dxa"/>
            <w:tcBorders>
              <w:left w:val="single" w:sz="4" w:space="0" w:color="auto"/>
            </w:tcBorders>
          </w:tcPr>
          <w:p w:rsidR="0062726F" w:rsidRPr="007771DA" w:rsidRDefault="0062726F" w:rsidP="0062726F">
            <w:pPr>
              <w:tabs>
                <w:tab w:val="left" w:pos="1247"/>
                <w:tab w:val="left" w:pos="1814"/>
                <w:tab w:val="left" w:pos="2381"/>
                <w:tab w:val="left" w:pos="2948"/>
                <w:tab w:val="left" w:pos="3515"/>
              </w:tabs>
              <w:ind w:left="1185" w:hanging="1185"/>
              <w:rPr>
                <w:rFonts w:eastAsia="SimSun"/>
                <w:sz w:val="20"/>
                <w:szCs w:val="24"/>
                <w:lang w:val="fr-CA" w:eastAsia="zh-CN"/>
              </w:rPr>
            </w:pPr>
            <w:r w:rsidRPr="007771DA">
              <w:rPr>
                <w:rFonts w:eastAsia="SimSun"/>
                <w:b/>
                <w:sz w:val="20"/>
                <w:szCs w:val="24"/>
                <w:lang w:val="fr-CA" w:eastAsia="zh-CN"/>
              </w:rPr>
              <w:t xml:space="preserve">Phone   </w:t>
            </w:r>
            <w:r w:rsidRPr="007771DA">
              <w:rPr>
                <w:rFonts w:eastAsia="SimSun"/>
                <w:sz w:val="20"/>
                <w:szCs w:val="24"/>
                <w:lang w:val="fr-CA" w:eastAsia="zh-CN"/>
              </w:rPr>
              <w:t xml:space="preserve"> +228 90 86 71 82 / 22 47 49 58 / 22 51 44 04</w:t>
            </w: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r w:rsidRPr="007771DA">
              <w:rPr>
                <w:rFonts w:eastAsia="SimSun"/>
                <w:b/>
                <w:sz w:val="20"/>
                <w:szCs w:val="24"/>
                <w:lang w:val="fr-CA" w:eastAsia="zh-CN"/>
              </w:rPr>
              <w:t xml:space="preserve">Fax        </w:t>
            </w:r>
            <w:r w:rsidRPr="007771DA">
              <w:rPr>
                <w:rFonts w:eastAsia="SimSun"/>
                <w:sz w:val="20"/>
                <w:szCs w:val="24"/>
                <w:lang w:val="fr-CA" w:eastAsia="zh-CN"/>
              </w:rPr>
              <w:t xml:space="preserve"> +228 22 51 08 88</w:t>
            </w:r>
          </w:p>
          <w:p w:rsidR="0062726F" w:rsidRPr="007771DA" w:rsidRDefault="0062726F" w:rsidP="0062726F">
            <w:pPr>
              <w:tabs>
                <w:tab w:val="left" w:pos="1247"/>
                <w:tab w:val="left" w:pos="1814"/>
                <w:tab w:val="left" w:pos="2381"/>
                <w:tab w:val="left" w:pos="2948"/>
                <w:tab w:val="left" w:pos="3515"/>
              </w:tabs>
              <w:rPr>
                <w:rFonts w:eastAsia="SimSun"/>
                <w:sz w:val="20"/>
                <w:szCs w:val="24"/>
                <w:lang w:val="fr-CA" w:eastAsia="zh-CN"/>
              </w:rPr>
            </w:pPr>
          </w:p>
          <w:p w:rsidR="0062726F" w:rsidRPr="007771DA" w:rsidRDefault="0062726F" w:rsidP="0062726F">
            <w:pPr>
              <w:rPr>
                <w:b/>
                <w:sz w:val="20"/>
                <w:lang w:val="fr-CA"/>
              </w:rPr>
            </w:pPr>
            <w:r w:rsidRPr="007771DA">
              <w:rPr>
                <w:rFonts w:eastAsia="SimSun"/>
                <w:b/>
                <w:sz w:val="20"/>
                <w:szCs w:val="24"/>
                <w:lang w:val="fr-CA" w:eastAsia="zh-CN"/>
              </w:rPr>
              <w:t>E-mail</w:t>
            </w:r>
            <w:r w:rsidRPr="007771DA">
              <w:rPr>
                <w:rFonts w:eastAsia="SimSun"/>
                <w:sz w:val="20"/>
                <w:szCs w:val="24"/>
                <w:lang w:val="fr-CA" w:eastAsia="zh-CN"/>
              </w:rPr>
              <w:t xml:space="preserve">    </w:t>
            </w:r>
            <w:hyperlink r:id="rId32" w:history="1">
              <w:r w:rsidRPr="007771DA">
                <w:rPr>
                  <w:rFonts w:eastAsia="SimSun"/>
                  <w:color w:val="0000FF"/>
                  <w:sz w:val="20"/>
                  <w:szCs w:val="24"/>
                  <w:u w:val="single"/>
                  <w:lang w:val="fr-CA" w:eastAsia="zh-CN"/>
                </w:rPr>
                <w:t>djatminto07@gmail.com</w:t>
              </w:r>
            </w:hyperlink>
            <w:r w:rsidRPr="007771DA">
              <w:rPr>
                <w:rFonts w:eastAsia="SimSun"/>
                <w:sz w:val="20"/>
                <w:szCs w:val="24"/>
                <w:lang w:val="fr-CA" w:eastAsia="zh-CN"/>
              </w:rPr>
              <w:t xml:space="preserve"> </w:t>
            </w:r>
          </w:p>
        </w:tc>
      </w:tr>
    </w:tbl>
    <w:p w:rsidR="0062726F" w:rsidRPr="007771DA" w:rsidRDefault="0062726F" w:rsidP="0062726F">
      <w:pPr>
        <w:tabs>
          <w:tab w:val="left" w:pos="-720"/>
          <w:tab w:val="left" w:pos="0"/>
          <w:tab w:val="left" w:pos="720"/>
        </w:tabs>
        <w:suppressAutoHyphens/>
        <w:rPr>
          <w:sz w:val="10"/>
          <w:szCs w:val="10"/>
          <w:lang w:val="fr-CA"/>
        </w:rPr>
      </w:pPr>
    </w:p>
    <w:p w:rsidR="0062726F" w:rsidRPr="007771DA" w:rsidRDefault="0062726F" w:rsidP="0062726F">
      <w:pPr>
        <w:tabs>
          <w:tab w:val="left" w:pos="-720"/>
          <w:tab w:val="left" w:pos="0"/>
          <w:tab w:val="left" w:pos="720"/>
        </w:tabs>
        <w:suppressAutoHyphens/>
        <w:jc w:val="both"/>
        <w:rPr>
          <w:sz w:val="20"/>
          <w:lang w:val="fr-FR"/>
        </w:rPr>
      </w:pPr>
      <w:r w:rsidRPr="007771DA">
        <w:rPr>
          <w:sz w:val="20"/>
          <w:lang w:val="fr-FR"/>
        </w:rPr>
        <w:br w:type="page"/>
      </w:r>
    </w:p>
    <w:tbl>
      <w:tblPr>
        <w:tblW w:w="0" w:type="auto"/>
        <w:tblInd w:w="1385"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8173"/>
      </w:tblGrid>
      <w:tr w:rsidR="0062726F" w:rsidRPr="007771DA" w:rsidTr="000327B6">
        <w:trPr>
          <w:cantSplit/>
        </w:trPr>
        <w:tc>
          <w:tcPr>
            <w:tcW w:w="8173" w:type="dxa"/>
            <w:shd w:val="pct12" w:color="000000" w:fill="FFFFFF"/>
          </w:tcPr>
          <w:p w:rsidR="0062726F" w:rsidRPr="007771DA" w:rsidRDefault="0062726F" w:rsidP="0062726F">
            <w:pPr>
              <w:spacing w:before="80"/>
              <w:jc w:val="both"/>
              <w:rPr>
                <w:b/>
                <w:sz w:val="24"/>
                <w:lang w:val="en-CA"/>
              </w:rPr>
            </w:pPr>
            <w:r w:rsidRPr="007771DA">
              <w:rPr>
                <w:b/>
                <w:sz w:val="24"/>
                <w:lang w:val="fr-FR"/>
              </w:rPr>
              <w:br w:type="page"/>
            </w:r>
            <w:r w:rsidRPr="007771DA">
              <w:rPr>
                <w:sz w:val="24"/>
                <w:lang w:val="fr-FR"/>
              </w:rPr>
              <w:br w:type="page"/>
            </w:r>
            <w:r w:rsidRPr="007771DA">
              <w:rPr>
                <w:sz w:val="24"/>
                <w:lang w:val="fr-FR"/>
              </w:rPr>
              <w:br w:type="page"/>
            </w:r>
            <w:r w:rsidRPr="007771DA">
              <w:rPr>
                <w:sz w:val="24"/>
                <w:lang w:val="fr-FR"/>
              </w:rPr>
              <w:br w:type="page"/>
            </w:r>
            <w:r w:rsidRPr="007771DA">
              <w:rPr>
                <w:b/>
                <w:sz w:val="24"/>
                <w:lang w:val="en-CA"/>
              </w:rPr>
              <w:t xml:space="preserve">Annex 4 – References </w:t>
            </w:r>
          </w:p>
        </w:tc>
      </w:tr>
    </w:tbl>
    <w:p w:rsidR="0062726F" w:rsidRPr="007771DA" w:rsidRDefault="0062726F" w:rsidP="000327B6">
      <w:pPr>
        <w:spacing w:before="120" w:after="120"/>
        <w:ind w:left="1247"/>
        <w:outlineLvl w:val="2"/>
        <w:rPr>
          <w:b/>
          <w:bCs/>
          <w:lang w:val="en-CA"/>
        </w:rPr>
      </w:pPr>
      <w:r w:rsidRPr="007771DA">
        <w:rPr>
          <w:b/>
          <w:bCs/>
          <w:lang w:val="en-CA"/>
        </w:rPr>
        <w:t>Regulatory actions</w:t>
      </w:r>
    </w:p>
    <w:p w:rsidR="0062726F" w:rsidRPr="007771DA" w:rsidRDefault="0062726F" w:rsidP="000327B6">
      <w:pPr>
        <w:spacing w:after="120"/>
        <w:ind w:left="1247"/>
        <w:rPr>
          <w:b/>
          <w:bCs/>
          <w:sz w:val="20"/>
          <w:lang w:val="en-CA"/>
        </w:rPr>
      </w:pPr>
      <w:r w:rsidRPr="007771DA">
        <w:rPr>
          <w:b/>
          <w:bCs/>
          <w:sz w:val="20"/>
          <w:lang w:val="en-CA"/>
        </w:rPr>
        <w:t>European Union:</w:t>
      </w:r>
    </w:p>
    <w:p w:rsidR="0062726F" w:rsidRPr="007771DA" w:rsidRDefault="0062726F" w:rsidP="000327B6">
      <w:pPr>
        <w:widowControl w:val="0"/>
        <w:tabs>
          <w:tab w:val="left" w:pos="90"/>
        </w:tabs>
        <w:spacing w:after="120"/>
        <w:ind w:left="1247"/>
        <w:rPr>
          <w:bCs/>
          <w:snapToGrid w:val="0"/>
          <w:color w:val="000000"/>
          <w:sz w:val="20"/>
          <w:lang w:val="en-CA"/>
        </w:rPr>
      </w:pPr>
      <w:r w:rsidRPr="007771DA">
        <w:rPr>
          <w:bCs/>
          <w:snapToGrid w:val="0"/>
          <w:color w:val="000000"/>
          <w:sz w:val="20"/>
          <w:lang w:val="en-CA"/>
        </w:rPr>
        <w:t xml:space="preserve">Commission Decision 2007/415/EC of 13 June 2007 concerning the non-inclusion of </w:t>
      </w:r>
      <w:proofErr w:type="spellStart"/>
      <w:r w:rsidRPr="007771DA">
        <w:rPr>
          <w:bCs/>
          <w:snapToGrid w:val="0"/>
          <w:color w:val="000000"/>
          <w:sz w:val="20"/>
          <w:lang w:val="en-CA"/>
        </w:rPr>
        <w:t>carbosulfan</w:t>
      </w:r>
      <w:proofErr w:type="spellEnd"/>
      <w:r w:rsidRPr="007771DA">
        <w:rPr>
          <w:bCs/>
          <w:snapToGrid w:val="0"/>
          <w:color w:val="000000"/>
          <w:sz w:val="20"/>
          <w:lang w:val="en-CA"/>
        </w:rPr>
        <w:t xml:space="preserve"> in Annex I to Council Directive 91/414/EC and the withdrawal of authorisations for plant protection products containing that substance. </w:t>
      </w:r>
      <w:proofErr w:type="gramStart"/>
      <w:r w:rsidRPr="007771DA">
        <w:rPr>
          <w:bCs/>
          <w:snapToGrid w:val="0"/>
          <w:color w:val="000000"/>
          <w:sz w:val="20"/>
          <w:lang w:val="en-CA"/>
        </w:rPr>
        <w:t xml:space="preserve">(Official Journal of European Union, L 156/28,16.6.2007, </w:t>
      </w:r>
      <w:r w:rsidR="000327B6">
        <w:rPr>
          <w:bCs/>
          <w:snapToGrid w:val="0"/>
          <w:color w:val="000000"/>
          <w:sz w:val="20"/>
          <w:lang w:val="en-CA"/>
        </w:rPr>
        <w:br/>
      </w:r>
      <w:r w:rsidRPr="007771DA">
        <w:rPr>
          <w:bCs/>
          <w:snapToGrid w:val="0"/>
          <w:color w:val="000000"/>
          <w:sz w:val="20"/>
          <w:lang w:val="en-CA"/>
        </w:rPr>
        <w:t>p. 28-29).</w:t>
      </w:r>
      <w:proofErr w:type="gramEnd"/>
      <w:r w:rsidRPr="007771DA">
        <w:rPr>
          <w:bCs/>
          <w:snapToGrid w:val="0"/>
          <w:color w:val="000000"/>
          <w:sz w:val="20"/>
          <w:lang w:val="en-CA"/>
        </w:rPr>
        <w:t xml:space="preserve"> Available at:</w:t>
      </w:r>
      <w:r w:rsidR="000327B6">
        <w:rPr>
          <w:bCs/>
          <w:snapToGrid w:val="0"/>
          <w:color w:val="000000"/>
          <w:sz w:val="20"/>
          <w:lang w:val="en-CA"/>
        </w:rPr>
        <w:t xml:space="preserve"> </w:t>
      </w:r>
      <w:hyperlink r:id="rId33" w:history="1">
        <w:r w:rsidRPr="007771DA">
          <w:rPr>
            <w:rStyle w:val="Hyperlink"/>
            <w:bCs/>
            <w:snapToGrid w:val="0"/>
            <w:lang w:val="en-CA"/>
          </w:rPr>
          <w:t>http://eur-lex.europa.eu/legal-content/EN/ALL/?uri=CELEX:32007D0415</w:t>
        </w:r>
      </w:hyperlink>
    </w:p>
    <w:p w:rsidR="0062726F" w:rsidRPr="007771DA" w:rsidRDefault="0062726F" w:rsidP="000327B6">
      <w:pPr>
        <w:spacing w:after="120"/>
        <w:ind w:left="1247"/>
        <w:rPr>
          <w:b/>
          <w:sz w:val="20"/>
          <w:lang w:val="en-CA"/>
        </w:rPr>
      </w:pPr>
      <w:r w:rsidRPr="007771DA">
        <w:rPr>
          <w:b/>
          <w:sz w:val="20"/>
          <w:lang w:val="en-CA"/>
        </w:rPr>
        <w:t>CILSS countries:</w:t>
      </w:r>
    </w:p>
    <w:p w:rsidR="0062726F" w:rsidRPr="007771DA" w:rsidRDefault="0062726F" w:rsidP="000327B6">
      <w:pPr>
        <w:widowControl w:val="0"/>
        <w:tabs>
          <w:tab w:val="left" w:pos="90"/>
        </w:tabs>
        <w:spacing w:after="120"/>
        <w:ind w:left="1247"/>
        <w:rPr>
          <w:bCs/>
          <w:snapToGrid w:val="0"/>
          <w:color w:val="000000"/>
          <w:sz w:val="20"/>
          <w:lang w:val="en-CA"/>
        </w:rPr>
      </w:pPr>
      <w:r w:rsidRPr="007771DA">
        <w:rPr>
          <w:bCs/>
          <w:snapToGrid w:val="0"/>
          <w:color w:val="000000"/>
          <w:sz w:val="20"/>
          <w:lang w:val="en-CA"/>
        </w:rPr>
        <w:t xml:space="preserve">CILSS (Decision):  Decision Nº007/MAE-MC/2015 – </w:t>
      </w:r>
      <w:proofErr w:type="spellStart"/>
      <w:r w:rsidRPr="007771DA">
        <w:rPr>
          <w:bCs/>
          <w:snapToGrid w:val="0"/>
          <w:color w:val="000000"/>
          <w:sz w:val="20"/>
          <w:lang w:val="en-CA"/>
        </w:rPr>
        <w:t>Portant</w:t>
      </w:r>
      <w:proofErr w:type="spellEnd"/>
      <w:r w:rsidRPr="007771DA">
        <w:rPr>
          <w:bCs/>
          <w:snapToGrid w:val="0"/>
          <w:color w:val="000000"/>
          <w:sz w:val="20"/>
          <w:lang w:val="en-CA"/>
        </w:rPr>
        <w:t xml:space="preserve"> interdiction du </w:t>
      </w:r>
      <w:proofErr w:type="spellStart"/>
      <w:r w:rsidRPr="007771DA">
        <w:rPr>
          <w:bCs/>
          <w:snapToGrid w:val="0"/>
          <w:color w:val="000000"/>
          <w:sz w:val="20"/>
          <w:lang w:val="en-CA"/>
        </w:rPr>
        <w:t>carbosulfan</w:t>
      </w:r>
      <w:proofErr w:type="spellEnd"/>
      <w:r w:rsidRPr="007771DA">
        <w:rPr>
          <w:bCs/>
          <w:snapToGrid w:val="0"/>
          <w:color w:val="000000"/>
          <w:sz w:val="20"/>
          <w:lang w:val="en-CA"/>
        </w:rPr>
        <w:t xml:space="preserve"> (French and English).  Document UNEP/FAO/RC/CRC.11/INF/15.En, p.3-4</w:t>
      </w:r>
    </w:p>
    <w:p w:rsidR="0062726F" w:rsidRPr="007771DA" w:rsidRDefault="0062726F" w:rsidP="000327B6">
      <w:pPr>
        <w:widowControl w:val="0"/>
        <w:tabs>
          <w:tab w:val="left" w:pos="90"/>
        </w:tabs>
        <w:spacing w:after="120"/>
        <w:ind w:left="1247"/>
        <w:rPr>
          <w:b/>
          <w:bCs/>
          <w:snapToGrid w:val="0"/>
          <w:color w:val="000000"/>
          <w:lang w:val="en-CA"/>
        </w:rPr>
      </w:pPr>
      <w:r w:rsidRPr="007771DA">
        <w:rPr>
          <w:b/>
          <w:bCs/>
          <w:snapToGrid w:val="0"/>
          <w:color w:val="000000"/>
          <w:lang w:val="en-CA"/>
        </w:rPr>
        <w:t>Supporting documentation provided by the European Union:</w:t>
      </w:r>
    </w:p>
    <w:p w:rsidR="0062726F" w:rsidRPr="007771DA" w:rsidRDefault="0062726F" w:rsidP="000327B6">
      <w:pPr>
        <w:widowControl w:val="0"/>
        <w:tabs>
          <w:tab w:val="left" w:pos="90"/>
        </w:tabs>
        <w:spacing w:after="120"/>
        <w:ind w:left="1247"/>
        <w:rPr>
          <w:bCs/>
          <w:snapToGrid w:val="0"/>
          <w:color w:val="000000"/>
          <w:sz w:val="20"/>
          <w:lang w:val="fr-CA"/>
        </w:rPr>
      </w:pPr>
      <w:r w:rsidRPr="007771DA">
        <w:rPr>
          <w:bCs/>
          <w:snapToGrid w:val="0"/>
          <w:color w:val="000000"/>
          <w:sz w:val="20"/>
          <w:lang w:val="en-CA"/>
        </w:rPr>
        <w:t xml:space="preserve">EFSA (2006):  Conclusion on the peer review of the pesticide risk assessment of the active substance </w:t>
      </w:r>
      <w:proofErr w:type="spellStart"/>
      <w:r w:rsidRPr="007771DA">
        <w:rPr>
          <w:bCs/>
          <w:snapToGrid w:val="0"/>
          <w:color w:val="000000"/>
          <w:sz w:val="20"/>
          <w:lang w:val="en-CA"/>
        </w:rPr>
        <w:t>carbosulfan</w:t>
      </w:r>
      <w:proofErr w:type="spellEnd"/>
      <w:r w:rsidRPr="007771DA">
        <w:rPr>
          <w:bCs/>
          <w:snapToGrid w:val="0"/>
          <w:color w:val="000000"/>
          <w:sz w:val="20"/>
          <w:lang w:val="en-CA"/>
        </w:rPr>
        <w:t xml:space="preserve">. </w:t>
      </w:r>
      <w:r w:rsidRPr="007771DA">
        <w:rPr>
          <w:bCs/>
          <w:snapToGrid w:val="0"/>
          <w:color w:val="000000"/>
          <w:sz w:val="20"/>
          <w:lang w:val="fr-BE"/>
        </w:rPr>
        <w:t xml:space="preserve">EFSA Scientific Report 91, p. 1-84, </w:t>
      </w:r>
      <w:r w:rsidRPr="007771DA">
        <w:rPr>
          <w:bCs/>
          <w:snapToGrid w:val="0"/>
          <w:color w:val="000000"/>
          <w:sz w:val="20"/>
          <w:lang w:val="fr-CA"/>
        </w:rPr>
        <w:t xml:space="preserve">Document UNEP/FAO/RC/CRC.11/INF/14.En, </w:t>
      </w:r>
      <w:r w:rsidR="000327B6">
        <w:rPr>
          <w:bCs/>
          <w:snapToGrid w:val="0"/>
          <w:color w:val="000000"/>
          <w:sz w:val="20"/>
          <w:lang w:val="fr-CA"/>
        </w:rPr>
        <w:br/>
      </w:r>
      <w:r w:rsidRPr="007771DA">
        <w:rPr>
          <w:bCs/>
          <w:snapToGrid w:val="0"/>
          <w:color w:val="000000"/>
          <w:sz w:val="20"/>
          <w:lang w:val="fr-CA"/>
        </w:rPr>
        <w:t>p. 5-88</w:t>
      </w:r>
    </w:p>
    <w:p w:rsidR="0062726F" w:rsidRPr="007771DA" w:rsidRDefault="0062726F" w:rsidP="000327B6">
      <w:pPr>
        <w:widowControl w:val="0"/>
        <w:tabs>
          <w:tab w:val="left" w:pos="90"/>
        </w:tabs>
        <w:spacing w:after="120"/>
        <w:ind w:left="1247"/>
        <w:rPr>
          <w:bCs/>
          <w:snapToGrid w:val="0"/>
          <w:color w:val="000000"/>
          <w:sz w:val="20"/>
          <w:lang w:val="en-CA"/>
        </w:rPr>
      </w:pPr>
      <w:r w:rsidRPr="007771DA">
        <w:rPr>
          <w:bCs/>
          <w:snapToGrid w:val="0"/>
          <w:color w:val="000000"/>
          <w:sz w:val="20"/>
          <w:lang w:val="en-CA"/>
        </w:rPr>
        <w:t xml:space="preserve">EFSA (2009):  Conclusion on the peer review of the pesticide risk assessment of the active substance </w:t>
      </w:r>
      <w:proofErr w:type="spellStart"/>
      <w:r w:rsidRPr="007771DA">
        <w:rPr>
          <w:bCs/>
          <w:snapToGrid w:val="0"/>
          <w:color w:val="000000"/>
          <w:sz w:val="20"/>
          <w:lang w:val="en-CA"/>
        </w:rPr>
        <w:t>carbosulfan</w:t>
      </w:r>
      <w:proofErr w:type="spellEnd"/>
      <w:r w:rsidRPr="007771DA">
        <w:rPr>
          <w:bCs/>
          <w:snapToGrid w:val="0"/>
          <w:color w:val="000000"/>
          <w:sz w:val="20"/>
          <w:lang w:val="en-CA"/>
        </w:rPr>
        <w:t xml:space="preserve"> on request of the European Commission – EFSA Journal 2009; 7(10):1354.  Document UNEP/FAO/RC/CRC.11/INF/14.En, p. 92-203</w:t>
      </w:r>
    </w:p>
    <w:p w:rsidR="0062726F" w:rsidRPr="005C4684" w:rsidRDefault="0062726F" w:rsidP="000327B6">
      <w:pPr>
        <w:widowControl w:val="0"/>
        <w:tabs>
          <w:tab w:val="left" w:pos="90"/>
        </w:tabs>
        <w:spacing w:after="120"/>
        <w:ind w:left="1247"/>
        <w:rPr>
          <w:sz w:val="20"/>
          <w:lang w:val="en-CA"/>
        </w:rPr>
      </w:pPr>
      <w:r w:rsidRPr="007771DA">
        <w:rPr>
          <w:bCs/>
          <w:snapToGrid w:val="0"/>
          <w:color w:val="000000"/>
          <w:sz w:val="20"/>
          <w:lang w:val="en-CA"/>
        </w:rPr>
        <w:t xml:space="preserve">EU (2006):  Review report for the active substance </w:t>
      </w:r>
      <w:proofErr w:type="spellStart"/>
      <w:r w:rsidRPr="007771DA">
        <w:rPr>
          <w:bCs/>
          <w:snapToGrid w:val="0"/>
          <w:color w:val="000000"/>
          <w:sz w:val="20"/>
          <w:lang w:val="en-CA"/>
        </w:rPr>
        <w:t>carbosulfan</w:t>
      </w:r>
      <w:proofErr w:type="spellEnd"/>
      <w:r w:rsidRPr="007771DA">
        <w:rPr>
          <w:bCs/>
          <w:snapToGrid w:val="0"/>
          <w:color w:val="000000"/>
          <w:sz w:val="20"/>
          <w:lang w:val="en-CA"/>
        </w:rPr>
        <w:t xml:space="preserve"> – SANCO/10055/2006 final.  </w:t>
      </w:r>
      <w:r w:rsidRPr="005C4684">
        <w:rPr>
          <w:bCs/>
          <w:snapToGrid w:val="0"/>
          <w:color w:val="000000"/>
          <w:sz w:val="20"/>
          <w:lang w:val="en-CA"/>
        </w:rPr>
        <w:t>Document UNEP/FAO/RC/CRC.11/INF/14.En, p. 89-97</w:t>
      </w:r>
      <w:r w:rsidR="000327B6" w:rsidRPr="005C4684">
        <w:rPr>
          <w:bCs/>
          <w:snapToGrid w:val="0"/>
          <w:color w:val="000000"/>
          <w:sz w:val="20"/>
          <w:lang w:val="en-CA"/>
        </w:rPr>
        <w:t xml:space="preserve"> </w:t>
      </w:r>
      <w:hyperlink r:id="rId34" w:history="1">
        <w:r w:rsidRPr="005C4684">
          <w:rPr>
            <w:color w:val="0000FF"/>
            <w:sz w:val="20"/>
            <w:u w:val="single"/>
            <w:lang w:val="en-CA"/>
          </w:rPr>
          <w:t>http://eur-lex.europa.eu/legal-content/EN/TXT/?uri=uriserv:OJ.L_.2007.156.01.0028.01.ENG&amp;toc=OJ:L:2007:156:TOC</w:t>
        </w:r>
      </w:hyperlink>
    </w:p>
    <w:p w:rsidR="0062726F" w:rsidRPr="007771DA" w:rsidRDefault="0062726F" w:rsidP="000327B6">
      <w:pPr>
        <w:widowControl w:val="0"/>
        <w:tabs>
          <w:tab w:val="left" w:pos="90"/>
        </w:tabs>
        <w:spacing w:after="120"/>
        <w:ind w:left="1247"/>
        <w:rPr>
          <w:b/>
          <w:bCs/>
          <w:snapToGrid w:val="0"/>
          <w:color w:val="000000"/>
          <w:lang w:val="en-CA"/>
        </w:rPr>
      </w:pPr>
      <w:r w:rsidRPr="007771DA">
        <w:rPr>
          <w:b/>
          <w:bCs/>
          <w:snapToGrid w:val="0"/>
          <w:color w:val="000000"/>
          <w:lang w:val="en-CA"/>
        </w:rPr>
        <w:t>Supporting documentation provided by CILSS countries:</w:t>
      </w:r>
    </w:p>
    <w:p w:rsidR="0062726F" w:rsidRPr="007771DA" w:rsidRDefault="0062726F" w:rsidP="000327B6">
      <w:pPr>
        <w:widowControl w:val="0"/>
        <w:tabs>
          <w:tab w:val="left" w:pos="90"/>
        </w:tabs>
        <w:spacing w:after="120"/>
        <w:ind w:left="1247"/>
        <w:rPr>
          <w:bCs/>
          <w:snapToGrid w:val="0"/>
          <w:color w:val="000000"/>
          <w:sz w:val="20"/>
          <w:lang w:val="en-CA"/>
        </w:rPr>
      </w:pPr>
      <w:proofErr w:type="spellStart"/>
      <w:r w:rsidRPr="007771DA">
        <w:rPr>
          <w:bCs/>
          <w:snapToGrid w:val="0"/>
          <w:color w:val="000000"/>
          <w:sz w:val="20"/>
          <w:lang w:val="en-CA"/>
        </w:rPr>
        <w:t>Sahelian</w:t>
      </w:r>
      <w:proofErr w:type="spellEnd"/>
      <w:r w:rsidRPr="007771DA">
        <w:rPr>
          <w:bCs/>
          <w:snapToGrid w:val="0"/>
          <w:color w:val="000000"/>
          <w:sz w:val="20"/>
          <w:lang w:val="en-CA"/>
        </w:rPr>
        <w:t xml:space="preserve"> Pesticide Committee (SPC) Decision Annex:  Annex to the decision to ban </w:t>
      </w:r>
      <w:proofErr w:type="spellStart"/>
      <w:r w:rsidRPr="007771DA">
        <w:rPr>
          <w:bCs/>
          <w:snapToGrid w:val="0"/>
          <w:color w:val="000000"/>
          <w:sz w:val="20"/>
          <w:lang w:val="en-CA"/>
        </w:rPr>
        <w:t>Carbosulfan</w:t>
      </w:r>
      <w:proofErr w:type="spellEnd"/>
      <w:r w:rsidRPr="007771DA">
        <w:rPr>
          <w:bCs/>
          <w:snapToGrid w:val="0"/>
          <w:color w:val="000000"/>
          <w:sz w:val="20"/>
          <w:lang w:val="en-CA"/>
        </w:rPr>
        <w:t xml:space="preserve"> (French and English).  Document UNEP/FAO/RC/CRC.11/INF/15.En, p. 5-18</w:t>
      </w:r>
    </w:p>
    <w:p w:rsidR="0062726F" w:rsidRPr="007771DA" w:rsidRDefault="0062726F" w:rsidP="000327B6">
      <w:pPr>
        <w:widowControl w:val="0"/>
        <w:tabs>
          <w:tab w:val="left" w:pos="90"/>
        </w:tabs>
        <w:spacing w:after="120"/>
        <w:ind w:left="1247"/>
        <w:rPr>
          <w:bCs/>
          <w:snapToGrid w:val="0"/>
          <w:color w:val="000000"/>
          <w:sz w:val="20"/>
          <w:lang w:val="fr-CA"/>
        </w:rPr>
      </w:pPr>
      <w:proofErr w:type="gramStart"/>
      <w:r w:rsidRPr="007771DA">
        <w:rPr>
          <w:bCs/>
          <w:snapToGrid w:val="0"/>
          <w:color w:val="000000"/>
          <w:sz w:val="20"/>
        </w:rPr>
        <w:t>Final report – Pilot Study on Agricultural Pesticide Poisoning in Burkina Faso.</w:t>
      </w:r>
      <w:proofErr w:type="gramEnd"/>
      <w:r w:rsidRPr="007771DA">
        <w:rPr>
          <w:bCs/>
          <w:snapToGrid w:val="0"/>
          <w:color w:val="000000"/>
          <w:sz w:val="20"/>
        </w:rPr>
        <w:t xml:space="preserve">  </w:t>
      </w:r>
      <w:r w:rsidRPr="007771DA">
        <w:rPr>
          <w:bCs/>
          <w:snapToGrid w:val="0"/>
          <w:color w:val="000000"/>
          <w:sz w:val="20"/>
          <w:lang w:val="fr-CA"/>
        </w:rPr>
        <w:t>Document UNEP/FAO/RC/CRC.11/INF/15.En, p. 19-105</w:t>
      </w:r>
    </w:p>
    <w:p w:rsidR="0062726F" w:rsidRPr="007771DA" w:rsidRDefault="0062726F" w:rsidP="000327B6">
      <w:pPr>
        <w:widowControl w:val="0"/>
        <w:tabs>
          <w:tab w:val="left" w:pos="90"/>
        </w:tabs>
        <w:spacing w:after="120"/>
        <w:ind w:left="1247"/>
        <w:rPr>
          <w:bCs/>
          <w:snapToGrid w:val="0"/>
          <w:color w:val="000000"/>
          <w:sz w:val="20"/>
          <w:lang w:val="fr-CA"/>
        </w:rPr>
      </w:pPr>
      <w:r w:rsidRPr="007771DA">
        <w:rPr>
          <w:bCs/>
          <w:snapToGrid w:val="0"/>
          <w:color w:val="000000"/>
          <w:sz w:val="20"/>
          <w:lang w:val="fr-CA"/>
        </w:rPr>
        <w:t>Liste positive</w:t>
      </w:r>
      <w:proofErr w:type="gramStart"/>
      <w:r w:rsidRPr="007771DA">
        <w:rPr>
          <w:bCs/>
          <w:snapToGrid w:val="0"/>
          <w:color w:val="000000"/>
          <w:sz w:val="20"/>
          <w:lang w:val="fr-CA"/>
        </w:rPr>
        <w:t>:  Institut</w:t>
      </w:r>
      <w:proofErr w:type="gramEnd"/>
      <w:r w:rsidRPr="007771DA">
        <w:rPr>
          <w:bCs/>
          <w:snapToGrid w:val="0"/>
          <w:color w:val="000000"/>
          <w:sz w:val="20"/>
          <w:lang w:val="fr-CA"/>
        </w:rPr>
        <w:t xml:space="preserve"> du Sahel Liste positive des pesticides autorisés à la 34ème session ordinaire du Comité Sahélien des Pesticides.  Document UNEP/FAO/RC/CRC.11/INF/15.En, p. 106-109</w:t>
      </w:r>
    </w:p>
    <w:p w:rsidR="0062726F" w:rsidRPr="007771DA" w:rsidRDefault="0062726F" w:rsidP="000327B6">
      <w:pPr>
        <w:widowControl w:val="0"/>
        <w:tabs>
          <w:tab w:val="left" w:pos="90"/>
        </w:tabs>
        <w:spacing w:after="120"/>
        <w:ind w:left="1247"/>
        <w:rPr>
          <w:bCs/>
          <w:snapToGrid w:val="0"/>
          <w:color w:val="000000"/>
          <w:sz w:val="20"/>
          <w:lang w:val="fr-CA"/>
        </w:rPr>
      </w:pPr>
      <w:r w:rsidRPr="007771DA">
        <w:rPr>
          <w:bCs/>
          <w:snapToGrid w:val="0"/>
          <w:color w:val="000000"/>
          <w:sz w:val="20"/>
          <w:lang w:val="fr-CA"/>
        </w:rPr>
        <w:t xml:space="preserve">PPDB Pesticide </w:t>
      </w:r>
      <w:proofErr w:type="spellStart"/>
      <w:r w:rsidRPr="007771DA">
        <w:rPr>
          <w:bCs/>
          <w:snapToGrid w:val="0"/>
          <w:color w:val="000000"/>
          <w:sz w:val="20"/>
          <w:lang w:val="fr-CA"/>
        </w:rPr>
        <w:t>Properties</w:t>
      </w:r>
      <w:proofErr w:type="spellEnd"/>
      <w:r w:rsidRPr="007771DA">
        <w:rPr>
          <w:bCs/>
          <w:snapToGrid w:val="0"/>
          <w:color w:val="000000"/>
          <w:sz w:val="20"/>
          <w:lang w:val="fr-CA"/>
        </w:rPr>
        <w:t xml:space="preserve"> </w:t>
      </w:r>
      <w:proofErr w:type="spellStart"/>
      <w:r w:rsidRPr="007771DA">
        <w:rPr>
          <w:bCs/>
          <w:snapToGrid w:val="0"/>
          <w:color w:val="000000"/>
          <w:sz w:val="20"/>
          <w:lang w:val="fr-CA"/>
        </w:rPr>
        <w:t>Database</w:t>
      </w:r>
      <w:proofErr w:type="spellEnd"/>
      <w:r w:rsidRPr="007771DA">
        <w:rPr>
          <w:bCs/>
          <w:snapToGrid w:val="0"/>
          <w:color w:val="000000"/>
          <w:sz w:val="20"/>
          <w:lang w:val="fr-CA"/>
        </w:rPr>
        <w:t xml:space="preserve">, 2014.  Document UNEP/FAO/RC/CRC.11/INF/15.En, </w:t>
      </w:r>
      <w:r w:rsidR="000327B6">
        <w:rPr>
          <w:bCs/>
          <w:snapToGrid w:val="0"/>
          <w:color w:val="000000"/>
          <w:sz w:val="20"/>
          <w:lang w:val="fr-CA"/>
        </w:rPr>
        <w:br/>
      </w:r>
      <w:r w:rsidRPr="007771DA">
        <w:rPr>
          <w:bCs/>
          <w:snapToGrid w:val="0"/>
          <w:color w:val="000000"/>
          <w:sz w:val="20"/>
          <w:lang w:val="fr-CA"/>
        </w:rPr>
        <w:t xml:space="preserve">p. 110-120; </w:t>
      </w:r>
      <w:proofErr w:type="spellStart"/>
      <w:r w:rsidRPr="007771DA">
        <w:rPr>
          <w:bCs/>
          <w:snapToGrid w:val="0"/>
          <w:color w:val="000000"/>
          <w:sz w:val="20"/>
          <w:lang w:val="fr-CA"/>
        </w:rPr>
        <w:t>also</w:t>
      </w:r>
      <w:proofErr w:type="spellEnd"/>
      <w:r w:rsidRPr="007771DA">
        <w:rPr>
          <w:bCs/>
          <w:snapToGrid w:val="0"/>
          <w:color w:val="000000"/>
          <w:sz w:val="20"/>
          <w:lang w:val="fr-CA"/>
        </w:rPr>
        <w:t xml:space="preserve"> </w:t>
      </w:r>
      <w:proofErr w:type="spellStart"/>
      <w:r w:rsidRPr="007771DA">
        <w:rPr>
          <w:bCs/>
          <w:snapToGrid w:val="0"/>
          <w:color w:val="000000"/>
          <w:sz w:val="20"/>
          <w:lang w:val="fr-CA"/>
        </w:rPr>
        <w:t>available</w:t>
      </w:r>
      <w:proofErr w:type="spellEnd"/>
      <w:r w:rsidRPr="007771DA">
        <w:rPr>
          <w:bCs/>
          <w:snapToGrid w:val="0"/>
          <w:color w:val="000000"/>
          <w:sz w:val="20"/>
          <w:lang w:val="fr-CA"/>
        </w:rPr>
        <w:t xml:space="preserve"> at </w:t>
      </w:r>
      <w:hyperlink r:id="rId35" w:history="1">
        <w:r w:rsidRPr="007771DA">
          <w:rPr>
            <w:rStyle w:val="Hyperlink"/>
            <w:bCs/>
            <w:snapToGrid w:val="0"/>
            <w:lang w:val="fr-CA"/>
          </w:rPr>
          <w:t>http://sitem.herts.ac.uk/aeru/ppdb/en/Reports/121.htm</w:t>
        </w:r>
      </w:hyperlink>
      <w:r w:rsidRPr="007771DA">
        <w:rPr>
          <w:bCs/>
          <w:snapToGrid w:val="0"/>
          <w:color w:val="000000"/>
          <w:sz w:val="20"/>
          <w:lang w:val="fr-CA"/>
        </w:rPr>
        <w:t xml:space="preserve"> </w:t>
      </w:r>
    </w:p>
    <w:p w:rsidR="0062726F" w:rsidRPr="007771DA" w:rsidRDefault="0062726F" w:rsidP="000327B6">
      <w:pPr>
        <w:widowControl w:val="0"/>
        <w:tabs>
          <w:tab w:val="left" w:pos="90"/>
        </w:tabs>
        <w:spacing w:after="120"/>
        <w:ind w:left="1247"/>
        <w:rPr>
          <w:bCs/>
          <w:snapToGrid w:val="0"/>
          <w:color w:val="000000"/>
          <w:sz w:val="20"/>
          <w:lang w:val="fr-CA"/>
        </w:rPr>
      </w:pPr>
      <w:r w:rsidRPr="005C4684">
        <w:rPr>
          <w:bCs/>
          <w:snapToGrid w:val="0"/>
          <w:color w:val="000000"/>
          <w:sz w:val="20"/>
          <w:lang w:val="fr-CA"/>
        </w:rPr>
        <w:t xml:space="preserve">Pesticide </w:t>
      </w:r>
      <w:proofErr w:type="spellStart"/>
      <w:r w:rsidRPr="005C4684">
        <w:rPr>
          <w:bCs/>
          <w:snapToGrid w:val="0"/>
          <w:color w:val="000000"/>
          <w:sz w:val="20"/>
          <w:lang w:val="fr-CA"/>
        </w:rPr>
        <w:t>manual</w:t>
      </w:r>
      <w:proofErr w:type="spellEnd"/>
      <w:r w:rsidRPr="005C4684">
        <w:rPr>
          <w:bCs/>
          <w:snapToGrid w:val="0"/>
          <w:color w:val="000000"/>
          <w:sz w:val="20"/>
          <w:lang w:val="fr-CA"/>
        </w:rPr>
        <w:t xml:space="preserve">, 11th </w:t>
      </w:r>
      <w:proofErr w:type="spellStart"/>
      <w:r w:rsidRPr="005C4684">
        <w:rPr>
          <w:bCs/>
          <w:snapToGrid w:val="0"/>
          <w:color w:val="000000"/>
          <w:sz w:val="20"/>
          <w:lang w:val="fr-CA"/>
        </w:rPr>
        <w:t>edition</w:t>
      </w:r>
      <w:proofErr w:type="spellEnd"/>
      <w:r w:rsidRPr="005C4684">
        <w:rPr>
          <w:bCs/>
          <w:snapToGrid w:val="0"/>
          <w:color w:val="000000"/>
          <w:sz w:val="20"/>
          <w:lang w:val="fr-CA"/>
        </w:rPr>
        <w:t xml:space="preserve">. </w:t>
      </w:r>
      <w:r w:rsidRPr="007771DA">
        <w:rPr>
          <w:bCs/>
          <w:snapToGrid w:val="0"/>
          <w:color w:val="000000"/>
          <w:sz w:val="20"/>
          <w:lang w:val="fr-CA"/>
        </w:rPr>
        <w:t>Document UNEP/FAO/RC/CRC.11/INF/15.En, p. 121-122</w:t>
      </w:r>
    </w:p>
    <w:p w:rsidR="0062726F" w:rsidRPr="007771DA" w:rsidRDefault="0062726F" w:rsidP="000327B6">
      <w:pPr>
        <w:widowControl w:val="0"/>
        <w:tabs>
          <w:tab w:val="left" w:pos="90"/>
        </w:tabs>
        <w:spacing w:after="120"/>
        <w:ind w:left="1247"/>
        <w:rPr>
          <w:bCs/>
          <w:snapToGrid w:val="0"/>
          <w:color w:val="000000"/>
          <w:sz w:val="20"/>
          <w:lang w:val="fr-CA"/>
        </w:rPr>
      </w:pPr>
      <w:r w:rsidRPr="007771DA">
        <w:rPr>
          <w:bCs/>
          <w:snapToGrid w:val="0"/>
          <w:color w:val="000000"/>
          <w:sz w:val="20"/>
          <w:lang w:val="fr-FR"/>
        </w:rPr>
        <w:t xml:space="preserve">INERIS – </w:t>
      </w:r>
      <w:proofErr w:type="spellStart"/>
      <w:r w:rsidRPr="007771DA">
        <w:rPr>
          <w:bCs/>
          <w:snapToGrid w:val="0"/>
          <w:color w:val="000000"/>
          <w:sz w:val="20"/>
          <w:lang w:val="fr-FR"/>
        </w:rPr>
        <w:t>Carbosulfan</w:t>
      </w:r>
      <w:proofErr w:type="spellEnd"/>
      <w:r w:rsidRPr="007771DA">
        <w:rPr>
          <w:bCs/>
          <w:snapToGrid w:val="0"/>
          <w:color w:val="000000"/>
          <w:sz w:val="20"/>
          <w:lang w:val="fr-FR"/>
        </w:rPr>
        <w:t xml:space="preserve">. </w:t>
      </w:r>
      <w:r w:rsidRPr="007771DA">
        <w:rPr>
          <w:bCs/>
          <w:snapToGrid w:val="0"/>
          <w:color w:val="000000"/>
          <w:sz w:val="20"/>
          <w:lang w:val="fr-CA"/>
        </w:rPr>
        <w:t>Document UNEP/FAO/RC/CRC.11/INF/15.En, p. 123-130</w:t>
      </w:r>
    </w:p>
    <w:p w:rsidR="0062726F" w:rsidRPr="007771DA" w:rsidRDefault="0062726F" w:rsidP="000327B6">
      <w:pPr>
        <w:widowControl w:val="0"/>
        <w:tabs>
          <w:tab w:val="left" w:pos="90"/>
        </w:tabs>
        <w:spacing w:after="120"/>
        <w:ind w:left="1247"/>
        <w:rPr>
          <w:bCs/>
          <w:snapToGrid w:val="0"/>
          <w:color w:val="000000"/>
          <w:sz w:val="20"/>
          <w:lang w:val="fr-CA"/>
        </w:rPr>
      </w:pPr>
      <w:proofErr w:type="spellStart"/>
      <w:r w:rsidRPr="00D954D7">
        <w:rPr>
          <w:bCs/>
          <w:snapToGrid w:val="0"/>
          <w:color w:val="000000"/>
          <w:sz w:val="20"/>
          <w:lang w:val="fr-FR"/>
        </w:rPr>
        <w:t>Wikipedia</w:t>
      </w:r>
      <w:proofErr w:type="spellEnd"/>
      <w:r w:rsidRPr="00D954D7">
        <w:rPr>
          <w:bCs/>
          <w:snapToGrid w:val="0"/>
          <w:color w:val="000000"/>
          <w:sz w:val="20"/>
          <w:lang w:val="fr-FR"/>
        </w:rPr>
        <w:t xml:space="preserve"> – </w:t>
      </w:r>
      <w:proofErr w:type="spellStart"/>
      <w:r w:rsidRPr="00D954D7">
        <w:rPr>
          <w:bCs/>
          <w:snapToGrid w:val="0"/>
          <w:color w:val="000000"/>
          <w:sz w:val="20"/>
          <w:lang w:val="fr-FR"/>
        </w:rPr>
        <w:t>Carbosulfan</w:t>
      </w:r>
      <w:proofErr w:type="spellEnd"/>
      <w:r w:rsidRPr="00D954D7">
        <w:rPr>
          <w:bCs/>
          <w:snapToGrid w:val="0"/>
          <w:color w:val="000000"/>
          <w:sz w:val="20"/>
          <w:lang w:val="fr-FR"/>
        </w:rPr>
        <w:t xml:space="preserve">. </w:t>
      </w:r>
      <w:r w:rsidRPr="007771DA">
        <w:rPr>
          <w:bCs/>
          <w:snapToGrid w:val="0"/>
          <w:color w:val="000000"/>
          <w:sz w:val="20"/>
          <w:lang w:val="fr-CA"/>
        </w:rPr>
        <w:t>Document UNEP/FAO/RC/CRC.11/INF/15.En, p. 131-134</w:t>
      </w:r>
    </w:p>
    <w:p w:rsidR="0062726F" w:rsidRPr="007771DA" w:rsidRDefault="0062726F" w:rsidP="000327B6">
      <w:pPr>
        <w:widowControl w:val="0"/>
        <w:tabs>
          <w:tab w:val="left" w:pos="90"/>
        </w:tabs>
        <w:spacing w:after="120"/>
        <w:ind w:left="1247"/>
        <w:rPr>
          <w:b/>
          <w:bCs/>
          <w:snapToGrid w:val="0"/>
          <w:color w:val="000000"/>
          <w:lang w:val="en-CA"/>
        </w:rPr>
      </w:pPr>
      <w:r w:rsidRPr="007771DA">
        <w:rPr>
          <w:b/>
          <w:bCs/>
          <w:snapToGrid w:val="0"/>
          <w:color w:val="000000"/>
          <w:lang w:val="en-CA"/>
        </w:rPr>
        <w:t>Other Documents</w:t>
      </w:r>
    </w:p>
    <w:p w:rsidR="0062726F" w:rsidRPr="007771DA" w:rsidRDefault="0062726F" w:rsidP="000327B6">
      <w:pPr>
        <w:widowControl w:val="0"/>
        <w:tabs>
          <w:tab w:val="left" w:pos="90"/>
        </w:tabs>
        <w:spacing w:after="120"/>
        <w:ind w:left="1247"/>
        <w:rPr>
          <w:bCs/>
          <w:snapToGrid w:val="0"/>
          <w:color w:val="000000"/>
          <w:sz w:val="20"/>
          <w:lang w:val="en-CA"/>
        </w:rPr>
      </w:pPr>
      <w:proofErr w:type="gramStart"/>
      <w:r w:rsidRPr="007771DA">
        <w:rPr>
          <w:bCs/>
          <w:snapToGrid w:val="0"/>
          <w:color w:val="000000"/>
          <w:sz w:val="20"/>
          <w:lang w:val="en-CA"/>
        </w:rPr>
        <w:t>FMC Material Safety Data Sheet (2004).</w:t>
      </w:r>
      <w:proofErr w:type="gramEnd"/>
      <w:r w:rsidRPr="007771DA">
        <w:rPr>
          <w:bCs/>
          <w:snapToGrid w:val="0"/>
          <w:color w:val="000000"/>
          <w:sz w:val="20"/>
          <w:lang w:val="en-CA"/>
        </w:rPr>
        <w:t xml:space="preserve">  </w:t>
      </w:r>
      <w:proofErr w:type="gramStart"/>
      <w:r w:rsidRPr="007771DA">
        <w:rPr>
          <w:bCs/>
          <w:snapToGrid w:val="0"/>
          <w:color w:val="000000"/>
          <w:sz w:val="20"/>
          <w:lang w:val="en-CA"/>
        </w:rPr>
        <w:t>Marshal® 48% EC Insecticide.</w:t>
      </w:r>
      <w:proofErr w:type="gramEnd"/>
      <w:r w:rsidRPr="007771DA">
        <w:rPr>
          <w:bCs/>
          <w:snapToGrid w:val="0"/>
          <w:color w:val="000000"/>
          <w:sz w:val="20"/>
          <w:lang w:val="en-CA"/>
        </w:rPr>
        <w:t xml:space="preserve">  12/01/2004.  Available at: </w:t>
      </w:r>
      <w:hyperlink r:id="rId36" w:history="1">
        <w:r w:rsidRPr="007771DA">
          <w:rPr>
            <w:bCs/>
            <w:iCs/>
            <w:color w:val="0000FF"/>
            <w:sz w:val="20"/>
            <w:u w:val="single"/>
            <w:lang w:val="en-CA"/>
          </w:rPr>
          <w:t>http://www.philagrosa.co.za/products/getfile/10</w:t>
        </w:r>
      </w:hyperlink>
      <w:r w:rsidRPr="007771DA">
        <w:rPr>
          <w:bCs/>
          <w:iCs/>
          <w:sz w:val="20"/>
          <w:lang w:val="en-CA"/>
        </w:rPr>
        <w:t xml:space="preserve"> </w:t>
      </w:r>
    </w:p>
    <w:p w:rsidR="0062726F" w:rsidRPr="007771DA" w:rsidRDefault="0062726F" w:rsidP="000327B6">
      <w:pPr>
        <w:widowControl w:val="0"/>
        <w:tabs>
          <w:tab w:val="left" w:pos="90"/>
        </w:tabs>
        <w:spacing w:before="360" w:after="120"/>
        <w:ind w:left="1247"/>
        <w:rPr>
          <w:b/>
          <w:bCs/>
          <w:snapToGrid w:val="0"/>
          <w:color w:val="000000"/>
          <w:lang w:val="en-CA"/>
        </w:rPr>
      </w:pPr>
      <w:r w:rsidRPr="007771DA">
        <w:rPr>
          <w:b/>
          <w:bCs/>
          <w:snapToGrid w:val="0"/>
          <w:color w:val="000000"/>
          <w:lang w:val="en-CA"/>
        </w:rPr>
        <w:t>Relevant guidelines and reference documents</w:t>
      </w:r>
    </w:p>
    <w:p w:rsidR="0062726F" w:rsidRPr="007771DA" w:rsidRDefault="0062726F" w:rsidP="000327B6">
      <w:pPr>
        <w:tabs>
          <w:tab w:val="left" w:pos="1247"/>
          <w:tab w:val="left" w:pos="1814"/>
          <w:tab w:val="left" w:pos="2381"/>
          <w:tab w:val="left" w:pos="2948"/>
          <w:tab w:val="left" w:pos="3515"/>
        </w:tabs>
        <w:autoSpaceDE w:val="0"/>
        <w:autoSpaceDN w:val="0"/>
        <w:adjustRightInd w:val="0"/>
        <w:spacing w:after="120"/>
        <w:ind w:left="1247"/>
        <w:rPr>
          <w:rFonts w:eastAsia="SimSun"/>
          <w:sz w:val="20"/>
          <w:szCs w:val="24"/>
          <w:lang w:eastAsia="zh-CN"/>
        </w:rPr>
      </w:pPr>
      <w:proofErr w:type="gramStart"/>
      <w:r w:rsidRPr="007771DA">
        <w:rPr>
          <w:rFonts w:eastAsia="SimSun"/>
          <w:sz w:val="20"/>
          <w:szCs w:val="24"/>
          <w:lang w:eastAsia="zh-CN"/>
        </w:rPr>
        <w:t xml:space="preserve">Basel Convention on the Control of </w:t>
      </w:r>
      <w:proofErr w:type="spellStart"/>
      <w:r w:rsidRPr="007771DA">
        <w:rPr>
          <w:rFonts w:eastAsia="SimSun"/>
          <w:sz w:val="20"/>
          <w:szCs w:val="24"/>
          <w:lang w:eastAsia="zh-CN"/>
        </w:rPr>
        <w:t>Transboundary</w:t>
      </w:r>
      <w:proofErr w:type="spellEnd"/>
      <w:r w:rsidRPr="007771DA">
        <w:rPr>
          <w:rFonts w:eastAsia="SimSun"/>
          <w:sz w:val="20"/>
          <w:szCs w:val="24"/>
          <w:lang w:eastAsia="zh-CN"/>
        </w:rPr>
        <w:t xml:space="preserve"> Movements of Hazardous Wastes and their Disposal 1996.</w:t>
      </w:r>
      <w:proofErr w:type="gramEnd"/>
      <w:r w:rsidRPr="007771DA">
        <w:rPr>
          <w:rFonts w:eastAsia="SimSun"/>
          <w:sz w:val="20"/>
          <w:szCs w:val="24"/>
          <w:lang w:eastAsia="zh-CN"/>
        </w:rPr>
        <w:t xml:space="preserve"> Available at: </w:t>
      </w:r>
      <w:hyperlink r:id="rId37" w:history="1">
        <w:r w:rsidRPr="007771DA">
          <w:rPr>
            <w:bCs/>
            <w:iCs/>
            <w:color w:val="0000FF"/>
            <w:sz w:val="20"/>
            <w:u w:val="single"/>
            <w:lang w:val="en-CA"/>
          </w:rPr>
          <w:t>www.basel.int</w:t>
        </w:r>
      </w:hyperlink>
    </w:p>
    <w:p w:rsidR="0062726F" w:rsidRPr="007771DA" w:rsidRDefault="0062726F" w:rsidP="000327B6">
      <w:pPr>
        <w:tabs>
          <w:tab w:val="left" w:pos="1247"/>
          <w:tab w:val="left" w:pos="1814"/>
          <w:tab w:val="left" w:pos="2381"/>
          <w:tab w:val="left" w:pos="2948"/>
          <w:tab w:val="left" w:pos="3515"/>
        </w:tabs>
        <w:autoSpaceDE w:val="0"/>
        <w:autoSpaceDN w:val="0"/>
        <w:adjustRightInd w:val="0"/>
        <w:spacing w:after="120"/>
        <w:ind w:left="1247"/>
        <w:rPr>
          <w:rFonts w:eastAsia="SimSun"/>
          <w:sz w:val="20"/>
          <w:szCs w:val="24"/>
          <w:lang w:eastAsia="zh-CN"/>
        </w:rPr>
      </w:pPr>
      <w:r w:rsidRPr="007771DA">
        <w:rPr>
          <w:rFonts w:eastAsia="SimSun"/>
          <w:sz w:val="20"/>
          <w:szCs w:val="24"/>
          <w:lang w:eastAsia="zh-CN"/>
        </w:rPr>
        <w:t xml:space="preserve">FAO (2015): Guidelines on good labelling practice for pesticides. FAO, Rome. Available at:  </w:t>
      </w:r>
      <w:hyperlink r:id="rId38" w:history="1">
        <w:r w:rsidRPr="005C4684">
          <w:rPr>
            <w:rStyle w:val="Hyperlink"/>
            <w:rFonts w:eastAsia="SimSun"/>
            <w:szCs w:val="24"/>
            <w:lang w:val="en-US" w:eastAsia="zh-CN"/>
          </w:rPr>
          <w:t>www.fao.org/agriculture/crops/thematic-sitemap/theme/pests/code/list-guide-new/en/</w:t>
        </w:r>
      </w:hyperlink>
    </w:p>
    <w:p w:rsidR="0062726F" w:rsidRPr="007771DA" w:rsidRDefault="0062726F" w:rsidP="000327B6">
      <w:pPr>
        <w:tabs>
          <w:tab w:val="left" w:pos="1247"/>
          <w:tab w:val="left" w:pos="1814"/>
          <w:tab w:val="left" w:pos="2381"/>
          <w:tab w:val="left" w:pos="2948"/>
          <w:tab w:val="left" w:pos="3515"/>
        </w:tabs>
        <w:autoSpaceDE w:val="0"/>
        <w:autoSpaceDN w:val="0"/>
        <w:adjustRightInd w:val="0"/>
        <w:spacing w:after="120"/>
        <w:ind w:left="1247"/>
        <w:rPr>
          <w:rFonts w:eastAsia="SimSun"/>
          <w:sz w:val="20"/>
          <w:szCs w:val="24"/>
          <w:lang w:eastAsia="zh-CN"/>
        </w:rPr>
      </w:pPr>
      <w:r w:rsidRPr="007771DA">
        <w:rPr>
          <w:rFonts w:eastAsia="SimSun"/>
          <w:sz w:val="20"/>
          <w:szCs w:val="24"/>
          <w:lang w:eastAsia="zh-CN"/>
        </w:rPr>
        <w:t xml:space="preserve">FAO (1999): Guidelines for the management of small quantities of unwanted and obsolete pesticides, Rome. Available at: </w:t>
      </w:r>
      <w:hyperlink r:id="rId39" w:history="1">
        <w:r w:rsidR="000327B6" w:rsidRPr="005C4684">
          <w:rPr>
            <w:rStyle w:val="Hyperlink"/>
            <w:rFonts w:eastAsia="SimSun"/>
            <w:szCs w:val="24"/>
            <w:lang w:val="en-US" w:eastAsia="zh-CN"/>
          </w:rPr>
          <w:t>http://www.fao.org/agriculture/crops/thematic-sitemap/theme/pests/code/</w:t>
        </w:r>
        <w:r w:rsidR="000327B6" w:rsidRPr="005C4684">
          <w:rPr>
            <w:rStyle w:val="Hyperlink"/>
            <w:rFonts w:eastAsia="SimSun"/>
            <w:szCs w:val="24"/>
            <w:lang w:val="en-US" w:eastAsia="zh-CN"/>
          </w:rPr>
          <w:br/>
          <w:t>list-guide-new/en/</w:t>
        </w:r>
      </w:hyperlink>
    </w:p>
    <w:p w:rsidR="0062726F" w:rsidRPr="007771DA" w:rsidRDefault="0062726F" w:rsidP="000327B6">
      <w:pPr>
        <w:spacing w:after="120"/>
        <w:ind w:left="1247"/>
        <w:rPr>
          <w:rFonts w:eastAsia="SimSun"/>
          <w:sz w:val="20"/>
          <w:lang w:eastAsia="zh-CN"/>
        </w:rPr>
      </w:pPr>
      <w:r w:rsidRPr="007771DA">
        <w:rPr>
          <w:rFonts w:eastAsia="SimSun"/>
          <w:sz w:val="20"/>
          <w:lang w:eastAsia="zh-CN"/>
        </w:rPr>
        <w:t xml:space="preserve">FAO (1996): The Pesticide Storage and Stock Control Manual, Rome. Available at: </w:t>
      </w:r>
      <w:hyperlink r:id="rId40" w:history="1">
        <w:r w:rsidRPr="007771DA">
          <w:rPr>
            <w:rFonts w:eastAsia="SimSun"/>
            <w:color w:val="0000FF"/>
            <w:sz w:val="20"/>
            <w:u w:val="single"/>
            <w:lang w:eastAsia="zh-CN"/>
          </w:rPr>
          <w:t>http://www.fao.org/agriculture/crops/obsolete-pesticides/resources0/en/</w:t>
        </w:r>
      </w:hyperlink>
      <w:r w:rsidRPr="007771DA">
        <w:rPr>
          <w:rFonts w:eastAsia="SimSun"/>
          <w:sz w:val="20"/>
          <w:lang w:eastAsia="zh-CN"/>
        </w:rPr>
        <w:t xml:space="preserve"> </w:t>
      </w:r>
    </w:p>
    <w:p w:rsidR="0062726F" w:rsidRPr="007771DA" w:rsidRDefault="0062726F" w:rsidP="000327B6">
      <w:pPr>
        <w:spacing w:after="120"/>
        <w:ind w:left="1247"/>
        <w:rPr>
          <w:rFonts w:eastAsia="SimSun"/>
          <w:sz w:val="20"/>
          <w:lang w:eastAsia="zh-CN"/>
        </w:rPr>
      </w:pPr>
      <w:r w:rsidRPr="007771DA">
        <w:rPr>
          <w:rFonts w:eastAsia="SimSun"/>
          <w:sz w:val="20"/>
          <w:lang w:eastAsia="zh-CN"/>
        </w:rPr>
        <w:t xml:space="preserve">FAO (1996): Guidelines on disposal of bulk quantities of obsolete pesticides in developing countries. Available at: </w:t>
      </w:r>
      <w:hyperlink r:id="rId41" w:history="1">
        <w:r w:rsidRPr="007771DA">
          <w:rPr>
            <w:rFonts w:eastAsia="SimSun"/>
            <w:color w:val="0000FF"/>
            <w:sz w:val="20"/>
            <w:u w:val="single"/>
            <w:lang w:eastAsia="zh-CN"/>
          </w:rPr>
          <w:t>http://www.fao.org/agriculture/crops/thematic-sitemap/theme/pests/code/list-guide-new/en/</w:t>
        </w:r>
      </w:hyperlink>
    </w:p>
    <w:p w:rsidR="0062726F" w:rsidRPr="007771DA" w:rsidRDefault="0062726F" w:rsidP="000327B6">
      <w:pPr>
        <w:tabs>
          <w:tab w:val="left" w:pos="1247"/>
          <w:tab w:val="left" w:pos="1814"/>
          <w:tab w:val="left" w:pos="2381"/>
          <w:tab w:val="left" w:pos="2948"/>
          <w:tab w:val="left" w:pos="3515"/>
        </w:tabs>
        <w:autoSpaceDE w:val="0"/>
        <w:autoSpaceDN w:val="0"/>
        <w:adjustRightInd w:val="0"/>
        <w:spacing w:after="120"/>
        <w:ind w:left="1247"/>
        <w:rPr>
          <w:rFonts w:eastAsia="SimSun"/>
          <w:sz w:val="20"/>
          <w:szCs w:val="24"/>
          <w:lang w:eastAsia="zh-CN"/>
        </w:rPr>
      </w:pPr>
      <w:r w:rsidRPr="007771DA">
        <w:rPr>
          <w:rFonts w:eastAsia="SimSun"/>
          <w:sz w:val="20"/>
          <w:szCs w:val="24"/>
          <w:lang w:eastAsia="zh-CN"/>
        </w:rPr>
        <w:t xml:space="preserve">FAO/WHO Food Standards (accessed on 17 February 2016): Codex </w:t>
      </w:r>
      <w:proofErr w:type="spellStart"/>
      <w:r w:rsidRPr="007771DA">
        <w:rPr>
          <w:rFonts w:eastAsia="SimSun"/>
          <w:sz w:val="20"/>
          <w:szCs w:val="24"/>
          <w:lang w:eastAsia="zh-CN"/>
        </w:rPr>
        <w:t>Alimentarius</w:t>
      </w:r>
      <w:proofErr w:type="spellEnd"/>
      <w:r w:rsidRPr="007771DA">
        <w:rPr>
          <w:rFonts w:eastAsia="SimSun"/>
          <w:sz w:val="20"/>
          <w:szCs w:val="24"/>
          <w:lang w:eastAsia="zh-CN"/>
        </w:rPr>
        <w:t xml:space="preserve">, MRLs for </w:t>
      </w:r>
      <w:proofErr w:type="spellStart"/>
      <w:r w:rsidRPr="007771DA">
        <w:rPr>
          <w:rFonts w:eastAsia="SimSun"/>
          <w:sz w:val="20"/>
          <w:szCs w:val="24"/>
          <w:lang w:eastAsia="zh-CN"/>
        </w:rPr>
        <w:t>Carbosulfan</w:t>
      </w:r>
      <w:proofErr w:type="spellEnd"/>
      <w:r w:rsidRPr="007771DA">
        <w:rPr>
          <w:rFonts w:eastAsia="SimSun"/>
          <w:sz w:val="20"/>
          <w:szCs w:val="24"/>
          <w:lang w:eastAsia="zh-CN"/>
        </w:rPr>
        <w:t>. Available at: http://www.fao.org/fao-who-codexalimentarius/standards/pestres/</w:t>
      </w:r>
      <w:r w:rsidR="000327B6">
        <w:rPr>
          <w:rFonts w:eastAsia="SimSun"/>
          <w:sz w:val="20"/>
          <w:szCs w:val="24"/>
          <w:lang w:eastAsia="zh-CN"/>
        </w:rPr>
        <w:br/>
      </w:r>
      <w:r w:rsidRPr="007771DA">
        <w:rPr>
          <w:rFonts w:eastAsia="SimSun"/>
          <w:sz w:val="20"/>
          <w:szCs w:val="24"/>
          <w:lang w:eastAsia="zh-CN"/>
        </w:rPr>
        <w:t>pesticide-detail/</w:t>
      </w:r>
      <w:proofErr w:type="spellStart"/>
      <w:r w:rsidRPr="007771DA">
        <w:rPr>
          <w:rFonts w:eastAsia="SimSun"/>
          <w:sz w:val="20"/>
          <w:szCs w:val="24"/>
          <w:lang w:eastAsia="zh-CN"/>
        </w:rPr>
        <w:t>en</w:t>
      </w:r>
      <w:proofErr w:type="spellEnd"/>
      <w:r w:rsidRPr="007771DA">
        <w:rPr>
          <w:rFonts w:eastAsia="SimSun"/>
          <w:sz w:val="20"/>
          <w:szCs w:val="24"/>
          <w:lang w:eastAsia="zh-CN"/>
        </w:rPr>
        <w:t>/</w:t>
      </w:r>
      <w:proofErr w:type="gramStart"/>
      <w:r w:rsidRPr="007771DA">
        <w:rPr>
          <w:rFonts w:eastAsia="SimSun"/>
          <w:sz w:val="20"/>
          <w:szCs w:val="24"/>
          <w:lang w:eastAsia="zh-CN"/>
        </w:rPr>
        <w:t>?</w:t>
      </w:r>
      <w:proofErr w:type="spellStart"/>
      <w:r w:rsidRPr="007771DA">
        <w:rPr>
          <w:rFonts w:eastAsia="SimSun"/>
          <w:sz w:val="20"/>
          <w:szCs w:val="24"/>
          <w:lang w:eastAsia="zh-CN"/>
        </w:rPr>
        <w:t>p</w:t>
      </w:r>
      <w:proofErr w:type="gramEnd"/>
      <w:r w:rsidRPr="007771DA">
        <w:rPr>
          <w:rFonts w:eastAsia="SimSun"/>
          <w:sz w:val="20"/>
          <w:szCs w:val="24"/>
          <w:lang w:eastAsia="zh-CN"/>
        </w:rPr>
        <w:t>_id</w:t>
      </w:r>
      <w:proofErr w:type="spellEnd"/>
      <w:r w:rsidRPr="007771DA">
        <w:rPr>
          <w:rFonts w:eastAsia="SimSun"/>
          <w:sz w:val="20"/>
          <w:szCs w:val="24"/>
          <w:lang w:eastAsia="zh-CN"/>
        </w:rPr>
        <w:t xml:space="preserve">=145 </w:t>
      </w:r>
    </w:p>
    <w:p w:rsidR="0062726F" w:rsidRPr="007771DA" w:rsidRDefault="0062726F" w:rsidP="000327B6">
      <w:pPr>
        <w:tabs>
          <w:tab w:val="left" w:pos="1247"/>
          <w:tab w:val="left" w:pos="1814"/>
          <w:tab w:val="left" w:pos="2381"/>
          <w:tab w:val="left" w:pos="2948"/>
          <w:tab w:val="left" w:pos="3515"/>
        </w:tabs>
        <w:autoSpaceDE w:val="0"/>
        <w:autoSpaceDN w:val="0"/>
        <w:adjustRightInd w:val="0"/>
        <w:spacing w:after="120"/>
        <w:ind w:left="1247"/>
        <w:rPr>
          <w:rFonts w:eastAsia="SimSun"/>
          <w:sz w:val="20"/>
          <w:szCs w:val="24"/>
          <w:lang w:eastAsia="zh-CN"/>
        </w:rPr>
      </w:pPr>
      <w:r w:rsidRPr="007771DA">
        <w:rPr>
          <w:rFonts w:eastAsia="SimSun"/>
          <w:sz w:val="20"/>
          <w:szCs w:val="24"/>
          <w:lang w:eastAsia="zh-CN"/>
        </w:rPr>
        <w:t xml:space="preserve">JMPR (2003):  Pesticide residues in food: Joint FAO/WHO Meeting on Pesticide Residues – </w:t>
      </w:r>
      <w:proofErr w:type="spellStart"/>
      <w:r w:rsidRPr="007771DA">
        <w:rPr>
          <w:rFonts w:eastAsia="SimSun"/>
          <w:sz w:val="20"/>
          <w:szCs w:val="24"/>
          <w:lang w:eastAsia="zh-CN"/>
        </w:rPr>
        <w:t>Carbosulfan</w:t>
      </w:r>
      <w:proofErr w:type="spellEnd"/>
      <w:r w:rsidRPr="007771DA">
        <w:rPr>
          <w:rFonts w:eastAsia="SimSun"/>
          <w:sz w:val="20"/>
          <w:szCs w:val="24"/>
          <w:lang w:eastAsia="zh-CN"/>
        </w:rPr>
        <w:t xml:space="preserve">. Available at:  International Programme on Chemical Safety (IPCS), </w:t>
      </w:r>
      <w:hyperlink r:id="rId42" w:history="1">
        <w:r w:rsidRPr="005C4684">
          <w:rPr>
            <w:rStyle w:val="Hyperlink"/>
            <w:rFonts w:eastAsia="SimSun"/>
            <w:szCs w:val="24"/>
            <w:lang w:val="en-US" w:eastAsia="zh-CN"/>
          </w:rPr>
          <w:t>http://www.inchem.org/documents/jmpr/jmpmono/v2003pr02.htm</w:t>
        </w:r>
      </w:hyperlink>
      <w:r w:rsidRPr="007771DA">
        <w:rPr>
          <w:rFonts w:eastAsia="SimSun"/>
          <w:sz w:val="20"/>
          <w:szCs w:val="24"/>
          <w:lang w:eastAsia="zh-CN"/>
        </w:rPr>
        <w:t xml:space="preserve"> </w:t>
      </w:r>
    </w:p>
    <w:p w:rsidR="0062726F" w:rsidRPr="007771DA" w:rsidRDefault="0062726F" w:rsidP="000327B6">
      <w:pPr>
        <w:tabs>
          <w:tab w:val="left" w:pos="1247"/>
          <w:tab w:val="left" w:pos="1814"/>
          <w:tab w:val="left" w:pos="2381"/>
          <w:tab w:val="left" w:pos="2948"/>
          <w:tab w:val="left" w:pos="3515"/>
        </w:tabs>
        <w:autoSpaceDE w:val="0"/>
        <w:autoSpaceDN w:val="0"/>
        <w:adjustRightInd w:val="0"/>
        <w:spacing w:after="120"/>
        <w:ind w:left="1247"/>
        <w:rPr>
          <w:rFonts w:eastAsia="SimSun"/>
          <w:sz w:val="20"/>
          <w:szCs w:val="24"/>
          <w:lang w:eastAsia="zh-CN"/>
        </w:rPr>
      </w:pPr>
      <w:proofErr w:type="gramStart"/>
      <w:r w:rsidRPr="007771DA">
        <w:rPr>
          <w:rFonts w:eastAsia="SimSun"/>
          <w:sz w:val="20"/>
          <w:szCs w:val="24"/>
          <w:lang w:eastAsia="zh-CN"/>
        </w:rPr>
        <w:t>Pesticides Action Network (PAN) Database.</w:t>
      </w:r>
      <w:proofErr w:type="gramEnd"/>
      <w:r w:rsidRPr="007771DA">
        <w:rPr>
          <w:rFonts w:eastAsia="SimSun"/>
          <w:sz w:val="20"/>
          <w:szCs w:val="24"/>
          <w:lang w:eastAsia="zh-CN"/>
        </w:rPr>
        <w:t xml:space="preserve"> </w:t>
      </w:r>
      <w:proofErr w:type="gramStart"/>
      <w:r w:rsidRPr="007771DA">
        <w:rPr>
          <w:rFonts w:eastAsia="SimSun"/>
          <w:sz w:val="20"/>
          <w:szCs w:val="24"/>
          <w:lang w:eastAsia="zh-CN"/>
        </w:rPr>
        <w:t>"</w:t>
      </w:r>
      <w:proofErr w:type="spellStart"/>
      <w:r w:rsidRPr="007771DA">
        <w:rPr>
          <w:rFonts w:eastAsia="SimSun"/>
          <w:sz w:val="20"/>
          <w:szCs w:val="24"/>
          <w:lang w:eastAsia="zh-CN"/>
        </w:rPr>
        <w:t>Carbosulfan</w:t>
      </w:r>
      <w:proofErr w:type="spellEnd"/>
      <w:r w:rsidRPr="007771DA">
        <w:rPr>
          <w:rFonts w:eastAsia="SimSun"/>
          <w:sz w:val="20"/>
          <w:szCs w:val="24"/>
          <w:lang w:eastAsia="zh-CN"/>
        </w:rPr>
        <w:t>".</w:t>
      </w:r>
      <w:proofErr w:type="gramEnd"/>
      <w:r w:rsidRPr="007771DA">
        <w:rPr>
          <w:rFonts w:eastAsia="SimSun"/>
          <w:sz w:val="20"/>
          <w:szCs w:val="24"/>
          <w:lang w:eastAsia="zh-CN"/>
        </w:rPr>
        <w:t xml:space="preserve"> </w:t>
      </w:r>
      <w:r w:rsidRPr="007771DA">
        <w:rPr>
          <w:rFonts w:eastAsia="SimSun"/>
          <w:sz w:val="20"/>
          <w:szCs w:val="24"/>
          <w:lang w:eastAsia="zh-CN"/>
        </w:rPr>
        <w:br/>
        <w:t xml:space="preserve">Available at: </w:t>
      </w:r>
      <w:hyperlink r:id="rId43" w:history="1">
        <w:r w:rsidRPr="005C4684">
          <w:rPr>
            <w:rStyle w:val="Hyperlink"/>
            <w:rFonts w:eastAsia="SimSun"/>
            <w:szCs w:val="24"/>
            <w:lang w:val="en-US" w:eastAsia="zh-CN"/>
          </w:rPr>
          <w:t>http://www.pesticideinfo.org/Detail_Chemical.jsp?Rec_Id=PC33396</w:t>
        </w:r>
      </w:hyperlink>
    </w:p>
    <w:p w:rsidR="0062726F" w:rsidRPr="007771DA" w:rsidRDefault="0062726F" w:rsidP="000327B6">
      <w:pPr>
        <w:tabs>
          <w:tab w:val="left" w:pos="1247"/>
          <w:tab w:val="left" w:pos="1814"/>
          <w:tab w:val="left" w:pos="2381"/>
          <w:tab w:val="left" w:pos="2948"/>
          <w:tab w:val="left" w:pos="3515"/>
        </w:tabs>
        <w:autoSpaceDE w:val="0"/>
        <w:autoSpaceDN w:val="0"/>
        <w:adjustRightInd w:val="0"/>
        <w:spacing w:after="120"/>
        <w:ind w:left="1247"/>
        <w:rPr>
          <w:rFonts w:eastAsia="SimSun"/>
          <w:sz w:val="20"/>
          <w:szCs w:val="24"/>
          <w:lang w:eastAsia="zh-CN"/>
        </w:rPr>
      </w:pPr>
      <w:r w:rsidRPr="007771DA">
        <w:rPr>
          <w:rFonts w:eastAsia="SimSun"/>
          <w:sz w:val="20"/>
          <w:szCs w:val="24"/>
          <w:lang w:eastAsia="zh-CN"/>
        </w:rPr>
        <w:t xml:space="preserve">United Nations (2015): UN Recommendations on the Transport of Dangerous Goods - Model Regulations, Nineteenth revised edition. Available at: </w:t>
      </w:r>
      <w:hyperlink r:id="rId44" w:history="1">
        <w:r w:rsidRPr="005C4684">
          <w:rPr>
            <w:rStyle w:val="Hyperlink"/>
            <w:rFonts w:eastAsia="SimSun"/>
            <w:szCs w:val="24"/>
            <w:lang w:val="en-US" w:eastAsia="zh-CN"/>
          </w:rPr>
          <w:t>http://www.unece.org/fileadmin/DAM/trans/danger/publi/unrec/rev19/Rev19e_Vol_I.pdf</w:t>
        </w:r>
      </w:hyperlink>
      <w:r w:rsidRPr="007771DA">
        <w:rPr>
          <w:rFonts w:eastAsia="SimSun"/>
          <w:sz w:val="20"/>
          <w:szCs w:val="24"/>
          <w:lang w:eastAsia="zh-CN"/>
        </w:rPr>
        <w:t xml:space="preserve"> </w:t>
      </w:r>
    </w:p>
    <w:p w:rsidR="0062726F" w:rsidRDefault="0062726F" w:rsidP="000327B6">
      <w:pPr>
        <w:tabs>
          <w:tab w:val="left" w:pos="1247"/>
          <w:tab w:val="left" w:pos="1814"/>
          <w:tab w:val="left" w:pos="2381"/>
          <w:tab w:val="left" w:pos="2948"/>
          <w:tab w:val="left" w:pos="3515"/>
        </w:tabs>
        <w:autoSpaceDE w:val="0"/>
        <w:autoSpaceDN w:val="0"/>
        <w:adjustRightInd w:val="0"/>
        <w:spacing w:after="120"/>
        <w:ind w:left="1247"/>
      </w:pPr>
      <w:r w:rsidRPr="007771DA">
        <w:rPr>
          <w:rFonts w:eastAsia="SimSun"/>
          <w:sz w:val="20"/>
          <w:szCs w:val="24"/>
          <w:lang w:eastAsia="zh-CN"/>
        </w:rPr>
        <w:t xml:space="preserve">WHO (2010): The WHO Recommended Classification of Pesticides by Hazard - Guidelines to Classification: 2009. Available at: </w:t>
      </w:r>
      <w:r w:rsidRPr="007771DA">
        <w:rPr>
          <w:rFonts w:eastAsia="SimSun"/>
          <w:sz w:val="24"/>
          <w:szCs w:val="24"/>
          <w:lang w:eastAsia="zh-CN"/>
        </w:rPr>
        <w:t xml:space="preserve"> </w:t>
      </w:r>
      <w:hyperlink r:id="rId45" w:history="1">
        <w:r w:rsidRPr="007771DA">
          <w:rPr>
            <w:rFonts w:eastAsia="SimSun"/>
            <w:color w:val="0000FF"/>
            <w:sz w:val="20"/>
            <w:szCs w:val="24"/>
            <w:u w:val="single"/>
            <w:lang w:eastAsia="zh-CN"/>
          </w:rPr>
          <w:t>http://www.who.int/ipcs/publications/pesticides_hazard/en/</w:t>
        </w:r>
      </w:hyperlink>
      <w:r w:rsidRPr="00AF404C">
        <w:rPr>
          <w:rFonts w:eastAsia="SimSun"/>
          <w:sz w:val="20"/>
          <w:szCs w:val="24"/>
          <w:lang w:eastAsia="zh-CN"/>
        </w:rPr>
        <w:t xml:space="preserve"> </w:t>
      </w:r>
    </w:p>
    <w:p w:rsidR="007E24C3" w:rsidRPr="000327B6" w:rsidRDefault="007E24C3" w:rsidP="000327B6">
      <w:pPr>
        <w:pStyle w:val="Normal-pool"/>
      </w:pPr>
    </w:p>
    <w:tbl>
      <w:tblPr>
        <w:tblW w:w="0" w:type="auto"/>
        <w:tblLook w:val="01E0" w:firstRow="1" w:lastRow="1" w:firstColumn="1" w:lastColumn="1" w:noHBand="0" w:noVBand="0"/>
      </w:tblPr>
      <w:tblGrid>
        <w:gridCol w:w="1919"/>
        <w:gridCol w:w="1920"/>
        <w:gridCol w:w="1919"/>
        <w:gridCol w:w="1920"/>
        <w:gridCol w:w="1920"/>
      </w:tblGrid>
      <w:tr w:rsidR="007E24C3" w:rsidTr="0062726F">
        <w:trPr>
          <w:trHeight w:val="698"/>
        </w:trPr>
        <w:tc>
          <w:tcPr>
            <w:tcW w:w="1919" w:type="dxa"/>
          </w:tcPr>
          <w:p w:rsidR="007E24C3" w:rsidRDefault="007E24C3" w:rsidP="0062726F">
            <w:pPr>
              <w:pStyle w:val="Normal-pool"/>
            </w:pPr>
          </w:p>
        </w:tc>
        <w:tc>
          <w:tcPr>
            <w:tcW w:w="1920" w:type="dxa"/>
          </w:tcPr>
          <w:p w:rsidR="007E24C3" w:rsidRDefault="007E24C3" w:rsidP="0062726F">
            <w:pPr>
              <w:pStyle w:val="Normal-pool"/>
            </w:pPr>
          </w:p>
        </w:tc>
        <w:tc>
          <w:tcPr>
            <w:tcW w:w="1919" w:type="dxa"/>
            <w:tcBorders>
              <w:bottom w:val="single" w:sz="4" w:space="0" w:color="auto"/>
            </w:tcBorders>
          </w:tcPr>
          <w:p w:rsidR="007E24C3" w:rsidRDefault="007E24C3" w:rsidP="0062726F">
            <w:pPr>
              <w:pStyle w:val="Normal-pool"/>
            </w:pPr>
          </w:p>
        </w:tc>
        <w:tc>
          <w:tcPr>
            <w:tcW w:w="1920" w:type="dxa"/>
          </w:tcPr>
          <w:p w:rsidR="007E24C3" w:rsidRDefault="007E24C3" w:rsidP="0062726F">
            <w:pPr>
              <w:pStyle w:val="Normal-pool"/>
            </w:pPr>
          </w:p>
        </w:tc>
        <w:tc>
          <w:tcPr>
            <w:tcW w:w="1920" w:type="dxa"/>
          </w:tcPr>
          <w:p w:rsidR="007E24C3" w:rsidRDefault="007E24C3" w:rsidP="0062726F">
            <w:pPr>
              <w:pStyle w:val="Normal-pool"/>
            </w:pPr>
          </w:p>
        </w:tc>
      </w:tr>
    </w:tbl>
    <w:p w:rsidR="007E24C3" w:rsidRPr="003E2099" w:rsidRDefault="007E24C3" w:rsidP="000327B6">
      <w:pPr>
        <w:pStyle w:val="Normal-pool"/>
      </w:pPr>
    </w:p>
    <w:sectPr w:rsidR="007E24C3" w:rsidRPr="003E2099" w:rsidSect="003D399D">
      <w:headerReference w:type="even" r:id="rId46"/>
      <w:headerReference w:type="default" r:id="rId47"/>
      <w:footerReference w:type="even" r:id="rId48"/>
      <w:footerReference w:type="default" r:id="rId49"/>
      <w:headerReference w:type="first" r:id="rId50"/>
      <w:footerReference w:type="first" r:id="rId51"/>
      <w:footnotePr>
        <w:numRestart w:val="eachSect"/>
      </w:footnotePr>
      <w:type w:val="continuous"/>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FA" w:rsidRDefault="00A121FA">
      <w:r>
        <w:separator/>
      </w:r>
    </w:p>
  </w:endnote>
  <w:endnote w:type="continuationSeparator" w:id="0">
    <w:p w:rsidR="00A121FA" w:rsidRDefault="00A1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284871"/>
      <w:docPartObj>
        <w:docPartGallery w:val="Page Numbers (Bottom of Page)"/>
        <w:docPartUnique/>
      </w:docPartObj>
    </w:sdtPr>
    <w:sdtEndPr>
      <w:rPr>
        <w:noProof/>
      </w:rPr>
    </w:sdtEndPr>
    <w:sdtContent>
      <w:p w:rsidR="00A121FA" w:rsidRDefault="00A121FA">
        <w:pPr>
          <w:pStyle w:val="Footer"/>
        </w:pPr>
        <w:r w:rsidRPr="00CF2EA9">
          <w:rPr>
            <w:b/>
          </w:rPr>
          <w:fldChar w:fldCharType="begin"/>
        </w:r>
        <w:r w:rsidRPr="00CF2EA9">
          <w:rPr>
            <w:b/>
          </w:rPr>
          <w:instrText xml:space="preserve"> PAGE   \* MERGEFORMAT </w:instrText>
        </w:r>
        <w:r w:rsidRPr="00CF2EA9">
          <w:rPr>
            <w:b/>
          </w:rPr>
          <w:fldChar w:fldCharType="separate"/>
        </w:r>
        <w:r w:rsidR="00516A62">
          <w:rPr>
            <w:b/>
            <w:noProof/>
          </w:rPr>
          <w:t>2</w:t>
        </w:r>
        <w:r w:rsidRPr="00CF2EA9">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FA" w:rsidRPr="0062726F" w:rsidRDefault="00A121FA" w:rsidP="0062726F">
    <w:pPr>
      <w:pStyle w:val="Footer"/>
      <w:tabs>
        <w:tab w:val="clear" w:pos="4320"/>
        <w:tab w:val="clear" w:pos="8640"/>
        <w:tab w:val="left" w:pos="624"/>
      </w:tabs>
    </w:pPr>
    <w:r>
      <w:t>K1606400</w:t>
    </w:r>
    <w:r>
      <w:tab/>
    </w:r>
    <w:r w:rsidR="006E1BC3">
      <w:rPr>
        <w:sz w:val="20"/>
      </w:rPr>
      <w:t>26</w:t>
    </w:r>
    <w:r w:rsidR="006E1BC3" w:rsidRPr="00D954D7">
      <w:rPr>
        <w:sz w:val="20"/>
      </w:rPr>
      <w:t>0716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FA" w:rsidRDefault="00A121FA">
    <w:pPr>
      <w:pStyle w:val="Footer"/>
    </w:pPr>
    <w:r>
      <w:rPr>
        <w:rStyle w:val="PageNumber"/>
      </w:rPr>
      <w:fldChar w:fldCharType="begin"/>
    </w:r>
    <w:r>
      <w:rPr>
        <w:rStyle w:val="PageNumber"/>
      </w:rPr>
      <w:instrText xml:space="preserve"> PAGE </w:instrText>
    </w:r>
    <w:r>
      <w:rPr>
        <w:rStyle w:val="PageNumber"/>
      </w:rPr>
      <w:fldChar w:fldCharType="separate"/>
    </w:r>
    <w:r w:rsidR="00516A62">
      <w:rPr>
        <w:rStyle w:val="PageNumber"/>
        <w:noProof/>
      </w:rPr>
      <w:t>40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FA" w:rsidRDefault="00A121FA" w:rsidP="00F87FE5">
    <w:pPr>
      <w:pStyle w:val="Footer"/>
      <w:jc w:val="right"/>
    </w:pPr>
    <w:r>
      <w:rPr>
        <w:rStyle w:val="PageNumber"/>
      </w:rPr>
      <w:fldChar w:fldCharType="begin"/>
    </w:r>
    <w:r>
      <w:rPr>
        <w:rStyle w:val="PageNumber"/>
      </w:rPr>
      <w:instrText xml:space="preserve"> PAGE </w:instrText>
    </w:r>
    <w:r>
      <w:rPr>
        <w:rStyle w:val="PageNumber"/>
      </w:rPr>
      <w:fldChar w:fldCharType="separate"/>
    </w:r>
    <w:r w:rsidR="00516A62">
      <w:rPr>
        <w:rStyle w:val="PageNumber"/>
        <w:noProof/>
      </w:rPr>
      <w:t>39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FA" w:rsidRDefault="00A121FA" w:rsidP="007E24C3">
    <w:pPr>
      <w:pStyle w:val="Footer"/>
      <w:tabs>
        <w:tab w:val="clear" w:pos="4320"/>
        <w:tab w:val="clear" w:pos="8640"/>
        <w:tab w:val="left" w:pos="624"/>
      </w:tabs>
    </w:pPr>
    <w:r>
      <w:t>K1606400</w:t>
    </w:r>
    <w:r>
      <w:tab/>
      <w:t>xx0616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FA" w:rsidRPr="00935735" w:rsidRDefault="00A121FA" w:rsidP="00F87FE5">
      <w:pPr>
        <w:spacing w:after="120"/>
        <w:ind w:left="624"/>
        <w:rPr>
          <w:sz w:val="20"/>
        </w:rPr>
      </w:pPr>
      <w:r w:rsidRPr="00935735">
        <w:rPr>
          <w:sz w:val="20"/>
        </w:rPr>
        <w:separator/>
      </w:r>
    </w:p>
  </w:footnote>
  <w:footnote w:type="continuationSeparator" w:id="0">
    <w:p w:rsidR="00A121FA" w:rsidRDefault="00A121FA">
      <w:r>
        <w:continuationSeparator/>
      </w:r>
    </w:p>
  </w:footnote>
  <w:footnote w:id="1">
    <w:p w:rsidR="00A121FA" w:rsidRPr="007E24C3" w:rsidRDefault="00A121FA" w:rsidP="003D56A5">
      <w:pPr>
        <w:pStyle w:val="FootnoteText"/>
        <w:tabs>
          <w:tab w:val="left" w:pos="624"/>
        </w:tabs>
        <w:rPr>
          <w:szCs w:val="18"/>
        </w:rPr>
      </w:pPr>
      <w:proofErr w:type="gramStart"/>
      <w:r w:rsidRPr="007E24C3">
        <w:rPr>
          <w:szCs w:val="18"/>
        </w:rPr>
        <w:t>* UNEP/FAO/RC/CRC.12/1.</w:t>
      </w:r>
      <w:proofErr w:type="gramEnd"/>
    </w:p>
  </w:footnote>
  <w:footnote w:id="2">
    <w:p w:rsidR="00A121FA" w:rsidRPr="004B2A59" w:rsidRDefault="00A121FA" w:rsidP="007E24C3">
      <w:pPr>
        <w:tabs>
          <w:tab w:val="left" w:pos="624"/>
        </w:tabs>
        <w:spacing w:before="20" w:after="40"/>
        <w:ind w:left="1247"/>
        <w:rPr>
          <w:sz w:val="18"/>
          <w:szCs w:val="18"/>
        </w:rPr>
      </w:pPr>
      <w:r w:rsidRPr="007E24C3">
        <w:rPr>
          <w:rStyle w:val="FootnoteReference"/>
          <w:sz w:val="18"/>
        </w:rPr>
        <w:footnoteRef/>
      </w:r>
      <w:r w:rsidRPr="007E24C3">
        <w:rPr>
          <w:sz w:val="18"/>
          <w:szCs w:val="18"/>
        </w:rPr>
        <w:t xml:space="preserve"> The members of the drafting group were: Mr. Jack Holland (Australia), </w:t>
      </w:r>
      <w:r w:rsidRPr="007E24C3">
        <w:rPr>
          <w:sz w:val="18"/>
          <w:szCs w:val="18"/>
          <w:lang w:val="en-US"/>
        </w:rPr>
        <w:t xml:space="preserve">Ms. </w:t>
      </w:r>
      <w:proofErr w:type="spellStart"/>
      <w:r w:rsidRPr="007E24C3">
        <w:rPr>
          <w:sz w:val="18"/>
          <w:szCs w:val="18"/>
          <w:lang w:val="en-US"/>
        </w:rPr>
        <w:t>Parvoleta</w:t>
      </w:r>
      <w:proofErr w:type="spellEnd"/>
      <w:r w:rsidRPr="007E24C3">
        <w:rPr>
          <w:sz w:val="18"/>
          <w:szCs w:val="18"/>
          <w:lang w:val="en-US"/>
        </w:rPr>
        <w:t xml:space="preserve"> </w:t>
      </w:r>
      <w:proofErr w:type="spellStart"/>
      <w:r w:rsidRPr="007E24C3">
        <w:rPr>
          <w:sz w:val="18"/>
          <w:szCs w:val="18"/>
          <w:lang w:val="en-US"/>
        </w:rPr>
        <w:t>Angelova</w:t>
      </w:r>
      <w:proofErr w:type="spellEnd"/>
      <w:r w:rsidRPr="007E24C3">
        <w:rPr>
          <w:sz w:val="18"/>
          <w:szCs w:val="18"/>
          <w:lang w:val="en-US"/>
        </w:rPr>
        <w:t xml:space="preserve"> </w:t>
      </w:r>
      <w:proofErr w:type="spellStart"/>
      <w:r w:rsidRPr="007E24C3">
        <w:rPr>
          <w:sz w:val="18"/>
          <w:szCs w:val="18"/>
          <w:lang w:val="en-US"/>
        </w:rPr>
        <w:t>Luleva</w:t>
      </w:r>
      <w:proofErr w:type="spellEnd"/>
      <w:r w:rsidRPr="007E24C3">
        <w:rPr>
          <w:sz w:val="18"/>
          <w:szCs w:val="18"/>
          <w:lang w:val="en-US"/>
        </w:rPr>
        <w:t xml:space="preserve"> (Bulgaria), </w:t>
      </w:r>
      <w:r w:rsidRPr="007E24C3">
        <w:rPr>
          <w:sz w:val="18"/>
          <w:szCs w:val="18"/>
        </w:rPr>
        <w:t xml:space="preserve">Mr. Jeffery R. Goodman (Canada), Ms. </w:t>
      </w:r>
      <w:proofErr w:type="spellStart"/>
      <w:r w:rsidRPr="007E24C3">
        <w:rPr>
          <w:sz w:val="18"/>
          <w:szCs w:val="18"/>
        </w:rPr>
        <w:t>Jinye</w:t>
      </w:r>
      <w:proofErr w:type="spellEnd"/>
      <w:r w:rsidRPr="007E24C3">
        <w:rPr>
          <w:sz w:val="18"/>
          <w:szCs w:val="18"/>
        </w:rPr>
        <w:t xml:space="preserve"> Sun (China), Ms. Elsa </w:t>
      </w:r>
      <w:proofErr w:type="spellStart"/>
      <w:r w:rsidRPr="007E24C3">
        <w:rPr>
          <w:sz w:val="18"/>
          <w:szCs w:val="18"/>
        </w:rPr>
        <w:t>Ferreras</w:t>
      </w:r>
      <w:proofErr w:type="spellEnd"/>
      <w:r w:rsidRPr="007E24C3">
        <w:rPr>
          <w:sz w:val="18"/>
          <w:szCs w:val="18"/>
        </w:rPr>
        <w:t xml:space="preserve"> (Dominican Republic), Mr. Omar S. Bah (</w:t>
      </w:r>
      <w:r>
        <w:rPr>
          <w:sz w:val="18"/>
          <w:szCs w:val="18"/>
        </w:rPr>
        <w:t>t</w:t>
      </w:r>
      <w:r w:rsidRPr="007E24C3">
        <w:rPr>
          <w:sz w:val="18"/>
          <w:szCs w:val="18"/>
        </w:rPr>
        <w:t xml:space="preserve">he Gambia), Ms. </w:t>
      </w:r>
      <w:proofErr w:type="spellStart"/>
      <w:r w:rsidRPr="007E24C3">
        <w:rPr>
          <w:sz w:val="18"/>
          <w:szCs w:val="18"/>
        </w:rPr>
        <w:t>Mirijam</w:t>
      </w:r>
      <w:proofErr w:type="spellEnd"/>
      <w:r w:rsidRPr="007E24C3">
        <w:rPr>
          <w:sz w:val="18"/>
          <w:szCs w:val="18"/>
        </w:rPr>
        <w:t xml:space="preserve"> Seng (Germany), Ms. Ana Gabriela </w:t>
      </w:r>
      <w:proofErr w:type="spellStart"/>
      <w:r w:rsidRPr="007E24C3">
        <w:rPr>
          <w:sz w:val="18"/>
          <w:szCs w:val="18"/>
        </w:rPr>
        <w:t>Ramírez</w:t>
      </w:r>
      <w:proofErr w:type="spellEnd"/>
      <w:r w:rsidRPr="007E24C3">
        <w:rPr>
          <w:sz w:val="18"/>
          <w:szCs w:val="18"/>
        </w:rPr>
        <w:t xml:space="preserve"> Salgado (Honduras), </w:t>
      </w:r>
      <w:r>
        <w:rPr>
          <w:sz w:val="18"/>
          <w:szCs w:val="18"/>
        </w:rPr>
        <w:br/>
      </w:r>
      <w:r w:rsidRPr="007E24C3">
        <w:rPr>
          <w:sz w:val="18"/>
          <w:szCs w:val="18"/>
        </w:rPr>
        <w:t xml:space="preserve">Mr. Ram </w:t>
      </w:r>
      <w:proofErr w:type="spellStart"/>
      <w:r w:rsidRPr="007E24C3">
        <w:rPr>
          <w:sz w:val="18"/>
          <w:szCs w:val="18"/>
        </w:rPr>
        <w:t>Niwas</w:t>
      </w:r>
      <w:proofErr w:type="spellEnd"/>
      <w:r w:rsidRPr="007E24C3">
        <w:rPr>
          <w:sz w:val="18"/>
          <w:szCs w:val="18"/>
        </w:rPr>
        <w:t xml:space="preserve"> Jindal (India), Mr. </w:t>
      </w:r>
      <w:proofErr w:type="spellStart"/>
      <w:r w:rsidRPr="007E24C3">
        <w:rPr>
          <w:sz w:val="18"/>
          <w:szCs w:val="18"/>
        </w:rPr>
        <w:t>Mohd</w:t>
      </w:r>
      <w:proofErr w:type="spellEnd"/>
      <w:r w:rsidRPr="007E24C3">
        <w:rPr>
          <w:sz w:val="18"/>
          <w:szCs w:val="18"/>
        </w:rPr>
        <w:t xml:space="preserve"> </w:t>
      </w:r>
      <w:proofErr w:type="spellStart"/>
      <w:r w:rsidRPr="007E24C3">
        <w:rPr>
          <w:sz w:val="18"/>
          <w:szCs w:val="18"/>
        </w:rPr>
        <w:t>Fauzan</w:t>
      </w:r>
      <w:proofErr w:type="spellEnd"/>
      <w:r w:rsidRPr="007E24C3">
        <w:rPr>
          <w:sz w:val="18"/>
          <w:szCs w:val="18"/>
        </w:rPr>
        <w:t xml:space="preserve"> </w:t>
      </w:r>
      <w:proofErr w:type="spellStart"/>
      <w:r w:rsidRPr="007E24C3">
        <w:rPr>
          <w:sz w:val="18"/>
          <w:szCs w:val="18"/>
        </w:rPr>
        <w:t>Yunus</w:t>
      </w:r>
      <w:proofErr w:type="spellEnd"/>
      <w:r w:rsidRPr="007E24C3">
        <w:rPr>
          <w:sz w:val="18"/>
          <w:szCs w:val="18"/>
        </w:rPr>
        <w:t xml:space="preserve"> (Malaysia), Mr. </w:t>
      </w:r>
      <w:proofErr w:type="spellStart"/>
      <w:r w:rsidRPr="007E24C3">
        <w:rPr>
          <w:sz w:val="18"/>
          <w:szCs w:val="18"/>
        </w:rPr>
        <w:t>Gaoussou</w:t>
      </w:r>
      <w:proofErr w:type="spellEnd"/>
      <w:r w:rsidRPr="007E24C3">
        <w:rPr>
          <w:sz w:val="18"/>
          <w:szCs w:val="18"/>
        </w:rPr>
        <w:t xml:space="preserve"> </w:t>
      </w:r>
      <w:proofErr w:type="spellStart"/>
      <w:r w:rsidRPr="007E24C3">
        <w:rPr>
          <w:sz w:val="18"/>
          <w:szCs w:val="18"/>
        </w:rPr>
        <w:t>Kanouté</w:t>
      </w:r>
      <w:proofErr w:type="spellEnd"/>
      <w:r w:rsidRPr="007E24C3">
        <w:rPr>
          <w:sz w:val="18"/>
          <w:szCs w:val="18"/>
        </w:rPr>
        <w:t xml:space="preserve"> (</w:t>
      </w:r>
      <w:proofErr w:type="spellStart"/>
      <w:r w:rsidRPr="007E24C3">
        <w:rPr>
          <w:sz w:val="18"/>
          <w:szCs w:val="18"/>
        </w:rPr>
        <w:t>Mali</w:t>
      </w:r>
      <w:proofErr w:type="spellEnd"/>
      <w:r w:rsidRPr="007E24C3">
        <w:rPr>
          <w:sz w:val="18"/>
          <w:szCs w:val="18"/>
        </w:rPr>
        <w:t xml:space="preserve">), Ms. </w:t>
      </w:r>
      <w:proofErr w:type="spellStart"/>
      <w:r w:rsidRPr="007E24C3">
        <w:rPr>
          <w:sz w:val="18"/>
          <w:szCs w:val="18"/>
        </w:rPr>
        <w:t>Amal</w:t>
      </w:r>
      <w:proofErr w:type="spellEnd"/>
      <w:r w:rsidRPr="007E24C3">
        <w:rPr>
          <w:sz w:val="18"/>
          <w:szCs w:val="18"/>
        </w:rPr>
        <w:t xml:space="preserve"> </w:t>
      </w:r>
      <w:proofErr w:type="spellStart"/>
      <w:r w:rsidRPr="007E24C3">
        <w:rPr>
          <w:sz w:val="18"/>
          <w:szCs w:val="18"/>
        </w:rPr>
        <w:t>Lemsioui</w:t>
      </w:r>
      <w:proofErr w:type="spellEnd"/>
      <w:r w:rsidRPr="007E24C3">
        <w:rPr>
          <w:sz w:val="18"/>
          <w:szCs w:val="18"/>
        </w:rPr>
        <w:t xml:space="preserve"> (Morocco), Ms. Magdalena </w:t>
      </w:r>
      <w:proofErr w:type="spellStart"/>
      <w:r w:rsidRPr="007E24C3">
        <w:rPr>
          <w:sz w:val="18"/>
          <w:szCs w:val="18"/>
        </w:rPr>
        <w:t>Frydrych</w:t>
      </w:r>
      <w:proofErr w:type="spellEnd"/>
      <w:r w:rsidRPr="007E24C3">
        <w:rPr>
          <w:sz w:val="18"/>
          <w:szCs w:val="18"/>
        </w:rPr>
        <w:t xml:space="preserve"> (Poland), Mr. Jung-Kwan </w:t>
      </w:r>
      <w:proofErr w:type="spellStart"/>
      <w:r w:rsidRPr="007E24C3">
        <w:rPr>
          <w:sz w:val="18"/>
          <w:szCs w:val="18"/>
        </w:rPr>
        <w:t>Seo</w:t>
      </w:r>
      <w:proofErr w:type="spellEnd"/>
      <w:r w:rsidRPr="007E24C3">
        <w:rPr>
          <w:sz w:val="18"/>
          <w:szCs w:val="18"/>
        </w:rPr>
        <w:t xml:space="preserve"> (Republic of Korea), Ms. Tatiana </w:t>
      </w:r>
      <w:proofErr w:type="spellStart"/>
      <w:r w:rsidRPr="007E24C3">
        <w:rPr>
          <w:sz w:val="18"/>
          <w:szCs w:val="18"/>
        </w:rPr>
        <w:t>Tugui</w:t>
      </w:r>
      <w:proofErr w:type="spellEnd"/>
      <w:r w:rsidRPr="007E24C3">
        <w:rPr>
          <w:sz w:val="18"/>
          <w:szCs w:val="18"/>
        </w:rPr>
        <w:t xml:space="preserve"> (Republic of Moldova), Mr. Jürgen </w:t>
      </w:r>
      <w:proofErr w:type="spellStart"/>
      <w:r w:rsidRPr="007E24C3">
        <w:rPr>
          <w:sz w:val="18"/>
          <w:szCs w:val="18"/>
        </w:rPr>
        <w:t>Helbig</w:t>
      </w:r>
      <w:proofErr w:type="spellEnd"/>
      <w:r w:rsidRPr="007E24C3">
        <w:rPr>
          <w:sz w:val="18"/>
          <w:szCs w:val="18"/>
        </w:rPr>
        <w:t xml:space="preserve"> (Spain), Ms. Sarah </w:t>
      </w:r>
      <w:proofErr w:type="spellStart"/>
      <w:r w:rsidRPr="007E24C3">
        <w:rPr>
          <w:sz w:val="18"/>
          <w:szCs w:val="18"/>
        </w:rPr>
        <w:t>Maillefer</w:t>
      </w:r>
      <w:proofErr w:type="spellEnd"/>
      <w:r w:rsidRPr="007E24C3">
        <w:rPr>
          <w:sz w:val="18"/>
          <w:szCs w:val="18"/>
        </w:rPr>
        <w:t xml:space="preserve"> (Switzerland), Ms. </w:t>
      </w:r>
      <w:proofErr w:type="spellStart"/>
      <w:r w:rsidRPr="007E24C3">
        <w:rPr>
          <w:sz w:val="18"/>
          <w:szCs w:val="18"/>
        </w:rPr>
        <w:t>Nuansri</w:t>
      </w:r>
      <w:proofErr w:type="spellEnd"/>
      <w:r w:rsidRPr="007E24C3">
        <w:rPr>
          <w:sz w:val="18"/>
          <w:szCs w:val="18"/>
        </w:rPr>
        <w:t xml:space="preserve"> </w:t>
      </w:r>
      <w:proofErr w:type="spellStart"/>
      <w:r w:rsidRPr="007E24C3">
        <w:rPr>
          <w:sz w:val="18"/>
          <w:szCs w:val="18"/>
        </w:rPr>
        <w:t>Tayaputch</w:t>
      </w:r>
      <w:proofErr w:type="spellEnd"/>
      <w:r w:rsidRPr="007E24C3">
        <w:rPr>
          <w:sz w:val="18"/>
          <w:szCs w:val="18"/>
        </w:rPr>
        <w:t xml:space="preserve"> (Thailand) and Mr. </w:t>
      </w:r>
      <w:proofErr w:type="spellStart"/>
      <w:r w:rsidRPr="007E24C3">
        <w:rPr>
          <w:sz w:val="18"/>
          <w:szCs w:val="18"/>
        </w:rPr>
        <w:t>N'Ladon</w:t>
      </w:r>
      <w:proofErr w:type="spellEnd"/>
      <w:r w:rsidRPr="007E24C3">
        <w:rPr>
          <w:sz w:val="18"/>
          <w:szCs w:val="18"/>
        </w:rPr>
        <w:t xml:space="preserve"> </w:t>
      </w:r>
      <w:proofErr w:type="spellStart"/>
      <w:r w:rsidRPr="007E24C3">
        <w:rPr>
          <w:sz w:val="18"/>
          <w:szCs w:val="18"/>
        </w:rPr>
        <w:t>Nadjo</w:t>
      </w:r>
      <w:proofErr w:type="spellEnd"/>
      <w:r w:rsidRPr="007E24C3">
        <w:rPr>
          <w:sz w:val="18"/>
          <w:szCs w:val="18"/>
        </w:rPr>
        <w:t xml:space="preserve"> (Togo). </w:t>
      </w:r>
    </w:p>
  </w:footnote>
  <w:footnote w:id="3">
    <w:p w:rsidR="00A121FA" w:rsidRPr="006C5FBE" w:rsidRDefault="00A121FA">
      <w:pPr>
        <w:pStyle w:val="FootnoteText"/>
        <w:rPr>
          <w:lang w:val="en-US"/>
        </w:rPr>
      </w:pPr>
      <w:r>
        <w:rPr>
          <w:rStyle w:val="FootnoteReference"/>
        </w:rPr>
        <w:footnoteRef/>
      </w:r>
      <w:r>
        <w:t xml:space="preserve"> </w:t>
      </w:r>
      <w:r w:rsidRPr="0062726F">
        <w:rPr>
          <w:szCs w:val="18"/>
        </w:rPr>
        <w:t>According to the Convention, the term “chemical” means a substance, whether by itself or in a mixture or preparation and whether manufactured or obtained from nature, but does not include any living organism. It consists of the following categories: pesticide (including severely hazardous pesticide formulations) and industrial.</w:t>
      </w:r>
    </w:p>
  </w:footnote>
  <w:footnote w:id="4">
    <w:p w:rsidR="00A121FA" w:rsidRPr="0062726F" w:rsidRDefault="00A121FA" w:rsidP="0062726F">
      <w:pPr>
        <w:pStyle w:val="FootnoteText"/>
        <w:rPr>
          <w:szCs w:val="18"/>
        </w:rPr>
      </w:pPr>
      <w:r w:rsidRPr="0062726F">
        <w:rPr>
          <w:rStyle w:val="FootnoteReference"/>
          <w:sz w:val="18"/>
        </w:rPr>
        <w:footnoteRef/>
      </w:r>
      <w:r w:rsidRPr="0062726F">
        <w:rPr>
          <w:szCs w:val="18"/>
        </w:rPr>
        <w:t xml:space="preserve"> According to the Convention, the term “Party” means a State or regional economic integration organization that has consented to be bound by the Convention and for which the Convention is in force.</w:t>
      </w:r>
    </w:p>
  </w:footnote>
  <w:footnote w:id="5">
    <w:p w:rsidR="00A121FA" w:rsidRPr="003D399D" w:rsidRDefault="00A121FA" w:rsidP="0062726F">
      <w:pPr>
        <w:pStyle w:val="FootnoteText"/>
        <w:rPr>
          <w:i/>
          <w:color w:val="000000"/>
          <w:szCs w:val="18"/>
        </w:rPr>
      </w:pPr>
      <w:r w:rsidRPr="003D399D">
        <w:rPr>
          <w:rStyle w:val="FootnoteReference"/>
          <w:sz w:val="18"/>
        </w:rPr>
        <w:footnoteRef/>
      </w:r>
      <w:r w:rsidRPr="003D399D">
        <w:rPr>
          <w:szCs w:val="18"/>
        </w:rPr>
        <w:t xml:space="preserve"> </w:t>
      </w:r>
      <w:r w:rsidRPr="003D399D">
        <w:rPr>
          <w:i/>
          <w:color w:val="000000"/>
          <w:szCs w:val="18"/>
        </w:rPr>
        <w:t>This core list should serve as the basis for DGDs for industrial chemicals, pesticides and severely hazardous pesticide formulations. It should be augmented by abbreviations used in the individual DGDs relevant to the chemical(s) in question.</w:t>
      </w:r>
    </w:p>
    <w:p w:rsidR="00A121FA" w:rsidRPr="003D399D" w:rsidRDefault="00A121FA" w:rsidP="0062726F">
      <w:pPr>
        <w:pStyle w:val="FootnoteText"/>
        <w:rPr>
          <w:i/>
          <w:color w:val="000000"/>
          <w:szCs w:val="18"/>
        </w:rPr>
      </w:pPr>
      <w:r w:rsidRPr="003D399D">
        <w:rPr>
          <w:i/>
          <w:color w:val="000000"/>
          <w:szCs w:val="18"/>
        </w:rPr>
        <w:t>Definitions and spelling should, as far as practicable, follow the IUPAC glossary of terms in toxicology and the IUPAC glossary of terms relating to pesticides in their current editions.</w:t>
      </w:r>
    </w:p>
    <w:p w:rsidR="00A121FA" w:rsidRPr="003D399D" w:rsidRDefault="00A121FA" w:rsidP="0062726F">
      <w:pPr>
        <w:pStyle w:val="FootnoteText"/>
        <w:rPr>
          <w:szCs w:val="18"/>
        </w:rPr>
      </w:pPr>
      <w:r w:rsidRPr="003D399D">
        <w:rPr>
          <w:i/>
          <w:color w:val="000000"/>
          <w:szCs w:val="18"/>
        </w:rPr>
        <w:t xml:space="preserve">As a general rule it is preferable that acronyms used only once in the text be spelled out rather than included in the list of abbreviations. </w:t>
      </w:r>
    </w:p>
  </w:footnote>
  <w:footnote w:id="6">
    <w:p w:rsidR="00A121FA" w:rsidRPr="005F0ACA" w:rsidRDefault="00A121FA" w:rsidP="0062726F">
      <w:pPr>
        <w:pStyle w:val="FootnoteText"/>
        <w:rPr>
          <w:szCs w:val="18"/>
          <w:lang w:val="en-CA"/>
        </w:rPr>
      </w:pPr>
      <w:r w:rsidRPr="005F0ACA">
        <w:rPr>
          <w:rStyle w:val="FootnoteReference"/>
          <w:sz w:val="18"/>
        </w:rPr>
        <w:footnoteRef/>
      </w:r>
      <w:r w:rsidRPr="005F0ACA">
        <w:rPr>
          <w:szCs w:val="18"/>
        </w:rPr>
        <w:t xml:space="preserve"> These eight parties share a common pesticide registration body, the </w:t>
      </w:r>
      <w:proofErr w:type="spellStart"/>
      <w:r w:rsidRPr="005F0ACA">
        <w:rPr>
          <w:szCs w:val="18"/>
        </w:rPr>
        <w:t>Sahelian</w:t>
      </w:r>
      <w:proofErr w:type="spellEnd"/>
      <w:r w:rsidRPr="005F0ACA">
        <w:rPr>
          <w:szCs w:val="18"/>
        </w:rPr>
        <w:t xml:space="preserve"> Pesticides Committee set up by the Permanent Interstate Committee for Drought Control in the Sahel (CILSS). As the CILSS member states take together decisions on the registration of pesticides at a regional level, the notifications submitted by the eight African parties refer to the same final regulatory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FA" w:rsidRPr="0062726F" w:rsidRDefault="00A121FA" w:rsidP="0062726F">
    <w:pPr>
      <w:pStyle w:val="Header"/>
      <w:tabs>
        <w:tab w:val="clear" w:pos="4536"/>
        <w:tab w:val="clear" w:pos="9072"/>
        <w:tab w:val="left" w:pos="624"/>
      </w:tabs>
      <w:rPr>
        <w:szCs w:val="18"/>
      </w:rPr>
    </w:pPr>
    <w:r>
      <w:rPr>
        <w:bCs/>
        <w:szCs w:val="18"/>
      </w:rPr>
      <w:t>UNEP/FAO/RC/CRC.12/3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FA" w:rsidRPr="003D399D" w:rsidRDefault="00A121FA" w:rsidP="003D399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FA" w:rsidRDefault="00A121FA">
    <w:pPr>
      <w:pStyle w:val="Header"/>
      <w:jc w:val="right"/>
      <w:rPr>
        <w:lang w:val="fr-B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FA" w:rsidRPr="0037403F" w:rsidRDefault="00A121FA" w:rsidP="003D56A5">
    <w:pPr>
      <w:pStyle w:val="Header"/>
    </w:pPr>
    <w:r>
      <w:rPr>
        <w:szCs w:val="18"/>
      </w:rPr>
      <w:t>UNEP/FAO/RC/CRC.12</w:t>
    </w:r>
    <w:r w:rsidRPr="00760F99">
      <w:rPr>
        <w:szCs w:val="18"/>
      </w:rPr>
      <w:t>/</w:t>
    </w:r>
    <w:r>
      <w:rPr>
        <w:szCs w:val="18"/>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FA" w:rsidRPr="0037403F" w:rsidRDefault="00A121FA" w:rsidP="003D56A5">
    <w:pPr>
      <w:pStyle w:val="Header"/>
      <w:jc w:val="right"/>
    </w:pPr>
    <w:r w:rsidRPr="00ED497B">
      <w:rPr>
        <w:szCs w:val="18"/>
      </w:rPr>
      <w:t>UNEP/FAO/RC/CRC.</w:t>
    </w:r>
    <w:r>
      <w:rPr>
        <w:szCs w:val="18"/>
      </w:rPr>
      <w:t>12</w:t>
    </w:r>
    <w:r w:rsidRPr="00ED497B">
      <w:rPr>
        <w:szCs w:val="18"/>
      </w:rPr>
      <w:t>/</w:t>
    </w:r>
    <w:r>
      <w:rPr>
        <w:szCs w:val="18"/>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FA" w:rsidRDefault="00A121FA" w:rsidP="00F87FE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FEC2CA"/>
    <w:lvl w:ilvl="0">
      <w:start w:val="1"/>
      <w:numFmt w:val="decimal"/>
      <w:lvlText w:val="%1."/>
      <w:lvlJc w:val="left"/>
      <w:pPr>
        <w:tabs>
          <w:tab w:val="num" w:pos="1800"/>
        </w:tabs>
        <w:ind w:left="1800" w:hanging="360"/>
      </w:pPr>
    </w:lvl>
  </w:abstractNum>
  <w:abstractNum w:abstractNumId="1">
    <w:nsid w:val="FFFFFF7D"/>
    <w:multiLevelType w:val="singleLevel"/>
    <w:tmpl w:val="11A433CA"/>
    <w:lvl w:ilvl="0">
      <w:start w:val="1"/>
      <w:numFmt w:val="decimal"/>
      <w:lvlText w:val="%1."/>
      <w:lvlJc w:val="left"/>
      <w:pPr>
        <w:tabs>
          <w:tab w:val="num" w:pos="1440"/>
        </w:tabs>
        <w:ind w:left="1440" w:hanging="360"/>
      </w:pPr>
    </w:lvl>
  </w:abstractNum>
  <w:abstractNum w:abstractNumId="2">
    <w:nsid w:val="FFFFFF7E"/>
    <w:multiLevelType w:val="singleLevel"/>
    <w:tmpl w:val="1B285026"/>
    <w:lvl w:ilvl="0">
      <w:start w:val="1"/>
      <w:numFmt w:val="decimal"/>
      <w:lvlText w:val="%1."/>
      <w:lvlJc w:val="left"/>
      <w:pPr>
        <w:tabs>
          <w:tab w:val="num" w:pos="1080"/>
        </w:tabs>
        <w:ind w:left="1080" w:hanging="360"/>
      </w:pPr>
    </w:lvl>
  </w:abstractNum>
  <w:abstractNum w:abstractNumId="3">
    <w:nsid w:val="FFFFFF7F"/>
    <w:multiLevelType w:val="singleLevel"/>
    <w:tmpl w:val="FF7A82DC"/>
    <w:lvl w:ilvl="0">
      <w:start w:val="1"/>
      <w:numFmt w:val="decimal"/>
      <w:lvlText w:val="%1."/>
      <w:lvlJc w:val="left"/>
      <w:pPr>
        <w:tabs>
          <w:tab w:val="num" w:pos="720"/>
        </w:tabs>
        <w:ind w:left="720" w:hanging="360"/>
      </w:pPr>
    </w:lvl>
  </w:abstractNum>
  <w:abstractNum w:abstractNumId="4">
    <w:nsid w:val="FFFFFF80"/>
    <w:multiLevelType w:val="singleLevel"/>
    <w:tmpl w:val="A1F830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1660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ACF3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946E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22EBD2"/>
    <w:lvl w:ilvl="0">
      <w:start w:val="1"/>
      <w:numFmt w:val="decimal"/>
      <w:lvlText w:val="%1."/>
      <w:lvlJc w:val="left"/>
      <w:pPr>
        <w:tabs>
          <w:tab w:val="num" w:pos="360"/>
        </w:tabs>
        <w:ind w:left="360" w:hanging="360"/>
      </w:pPr>
    </w:lvl>
  </w:abstractNum>
  <w:abstractNum w:abstractNumId="9">
    <w:nsid w:val="FFFFFF89"/>
    <w:multiLevelType w:val="singleLevel"/>
    <w:tmpl w:val="06BC930C"/>
    <w:lvl w:ilvl="0">
      <w:start w:val="1"/>
      <w:numFmt w:val="bullet"/>
      <w:lvlText w:val=""/>
      <w:lvlJc w:val="left"/>
      <w:pPr>
        <w:tabs>
          <w:tab w:val="num" w:pos="360"/>
        </w:tabs>
        <w:ind w:left="360" w:hanging="360"/>
      </w:pPr>
      <w:rPr>
        <w:rFonts w:ascii="Symbol" w:hAnsi="Symbol" w:hint="default"/>
      </w:rPr>
    </w:lvl>
  </w:abstractNum>
  <w:abstractNum w:abstractNumId="10">
    <w:nsid w:val="03987D43"/>
    <w:multiLevelType w:val="hybridMultilevel"/>
    <w:tmpl w:val="25324E7E"/>
    <w:lvl w:ilvl="0" w:tplc="F33C07E4">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59251A2"/>
    <w:multiLevelType w:val="hybridMultilevel"/>
    <w:tmpl w:val="3B7684A8"/>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9390C56"/>
    <w:multiLevelType w:val="hybridMultilevel"/>
    <w:tmpl w:val="C0E81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623567"/>
    <w:multiLevelType w:val="hybridMultilevel"/>
    <w:tmpl w:val="CA2C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C1F3BFD"/>
    <w:multiLevelType w:val="hybridMultilevel"/>
    <w:tmpl w:val="4342B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71113A7"/>
    <w:multiLevelType w:val="multilevel"/>
    <w:tmpl w:val="48241D10"/>
    <w:numStyleLink w:val="Normallist"/>
  </w:abstractNum>
  <w:abstractNum w:abstractNumId="1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7">
    <w:nsid w:val="231C3085"/>
    <w:multiLevelType w:val="singleLevel"/>
    <w:tmpl w:val="BFA0F994"/>
    <w:lvl w:ilvl="0">
      <w:start w:val="1"/>
      <w:numFmt w:val="lowerLetter"/>
      <w:pStyle w:val="Level2"/>
      <w:lvlText w:val="(%1)"/>
      <w:lvlJc w:val="left"/>
      <w:pPr>
        <w:tabs>
          <w:tab w:val="num" w:pos="938"/>
        </w:tabs>
        <w:ind w:left="0" w:firstLine="578"/>
      </w:pPr>
    </w:lvl>
  </w:abstractNum>
  <w:abstractNum w:abstractNumId="18">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9">
    <w:nsid w:val="28435EAB"/>
    <w:multiLevelType w:val="hybridMultilevel"/>
    <w:tmpl w:val="2A765BC6"/>
    <w:lvl w:ilvl="0" w:tplc="3F52A666">
      <w:start w:val="1"/>
      <w:numFmt w:val="upperLetter"/>
      <w:lvlText w:val="%1."/>
      <w:lvlJc w:val="left"/>
      <w:pPr>
        <w:ind w:left="1247" w:hanging="6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CB726EB"/>
    <w:multiLevelType w:val="hybridMultilevel"/>
    <w:tmpl w:val="78BC42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nsid w:val="43CD4407"/>
    <w:multiLevelType w:val="hybridMultilevel"/>
    <w:tmpl w:val="F2820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8ED648D"/>
    <w:multiLevelType w:val="hybridMultilevel"/>
    <w:tmpl w:val="78B40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D283B09"/>
    <w:multiLevelType w:val="hybridMultilevel"/>
    <w:tmpl w:val="C56C6BAC"/>
    <w:lvl w:ilvl="0" w:tplc="9A7047A6">
      <w:start w:val="1"/>
      <w:numFmt w:val="decimal"/>
      <w:lvlText w:val="%1."/>
      <w:lvlJc w:val="left"/>
      <w:pPr>
        <w:tabs>
          <w:tab w:val="num" w:pos="720"/>
        </w:tabs>
        <w:ind w:left="720" w:hanging="360"/>
      </w:pPr>
      <w:rPr>
        <w:rFonts w:hint="default"/>
      </w:rPr>
    </w:lvl>
    <w:lvl w:ilvl="1" w:tplc="333CED3A" w:tentative="1">
      <w:start w:val="1"/>
      <w:numFmt w:val="lowerLetter"/>
      <w:lvlText w:val="%2."/>
      <w:lvlJc w:val="left"/>
      <w:pPr>
        <w:tabs>
          <w:tab w:val="num" w:pos="1440"/>
        </w:tabs>
        <w:ind w:left="1440" w:hanging="360"/>
      </w:pPr>
    </w:lvl>
    <w:lvl w:ilvl="2" w:tplc="7598E69C" w:tentative="1">
      <w:start w:val="1"/>
      <w:numFmt w:val="lowerRoman"/>
      <w:lvlText w:val="%3."/>
      <w:lvlJc w:val="right"/>
      <w:pPr>
        <w:tabs>
          <w:tab w:val="num" w:pos="2160"/>
        </w:tabs>
        <w:ind w:left="2160" w:hanging="180"/>
      </w:pPr>
    </w:lvl>
    <w:lvl w:ilvl="3" w:tplc="92A41358" w:tentative="1">
      <w:start w:val="1"/>
      <w:numFmt w:val="decimal"/>
      <w:lvlText w:val="%4."/>
      <w:lvlJc w:val="left"/>
      <w:pPr>
        <w:tabs>
          <w:tab w:val="num" w:pos="2880"/>
        </w:tabs>
        <w:ind w:left="2880" w:hanging="360"/>
      </w:pPr>
    </w:lvl>
    <w:lvl w:ilvl="4" w:tplc="575CD3B6" w:tentative="1">
      <w:start w:val="1"/>
      <w:numFmt w:val="lowerLetter"/>
      <w:lvlText w:val="%5."/>
      <w:lvlJc w:val="left"/>
      <w:pPr>
        <w:tabs>
          <w:tab w:val="num" w:pos="3600"/>
        </w:tabs>
        <w:ind w:left="3600" w:hanging="360"/>
      </w:pPr>
    </w:lvl>
    <w:lvl w:ilvl="5" w:tplc="88221AB8" w:tentative="1">
      <w:start w:val="1"/>
      <w:numFmt w:val="lowerRoman"/>
      <w:lvlText w:val="%6."/>
      <w:lvlJc w:val="right"/>
      <w:pPr>
        <w:tabs>
          <w:tab w:val="num" w:pos="4320"/>
        </w:tabs>
        <w:ind w:left="4320" w:hanging="180"/>
      </w:pPr>
    </w:lvl>
    <w:lvl w:ilvl="6" w:tplc="6532C446" w:tentative="1">
      <w:start w:val="1"/>
      <w:numFmt w:val="decimal"/>
      <w:lvlText w:val="%7."/>
      <w:lvlJc w:val="left"/>
      <w:pPr>
        <w:tabs>
          <w:tab w:val="num" w:pos="5040"/>
        </w:tabs>
        <w:ind w:left="5040" w:hanging="360"/>
      </w:pPr>
    </w:lvl>
    <w:lvl w:ilvl="7" w:tplc="2DF21BE0" w:tentative="1">
      <w:start w:val="1"/>
      <w:numFmt w:val="lowerLetter"/>
      <w:lvlText w:val="%8."/>
      <w:lvlJc w:val="left"/>
      <w:pPr>
        <w:tabs>
          <w:tab w:val="num" w:pos="5760"/>
        </w:tabs>
        <w:ind w:left="5760" w:hanging="360"/>
      </w:pPr>
    </w:lvl>
    <w:lvl w:ilvl="8" w:tplc="DF94F3B6" w:tentative="1">
      <w:start w:val="1"/>
      <w:numFmt w:val="lowerRoman"/>
      <w:lvlText w:val="%9."/>
      <w:lvlJc w:val="right"/>
      <w:pPr>
        <w:tabs>
          <w:tab w:val="num" w:pos="6480"/>
        </w:tabs>
        <w:ind w:left="6480" w:hanging="180"/>
      </w:pPr>
    </w:lvl>
  </w:abstractNum>
  <w:abstractNum w:abstractNumId="25">
    <w:nsid w:val="4FA70C4F"/>
    <w:multiLevelType w:val="hybridMultilevel"/>
    <w:tmpl w:val="2BE43A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7">
    <w:nsid w:val="58A73BFE"/>
    <w:multiLevelType w:val="hybridMultilevel"/>
    <w:tmpl w:val="7A102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C894904"/>
    <w:multiLevelType w:val="hybridMultilevel"/>
    <w:tmpl w:val="F08499F4"/>
    <w:lvl w:ilvl="0" w:tplc="FC70D784">
      <w:start w:val="1"/>
      <w:numFmt w:val="decimal"/>
      <w:lvlText w:val="%1."/>
      <w:lvlJc w:val="left"/>
      <w:pPr>
        <w:tabs>
          <w:tab w:val="num" w:pos="720"/>
        </w:tabs>
        <w:ind w:left="720" w:hanging="360"/>
      </w:pPr>
      <w:rPr>
        <w:rFonts w:hint="default"/>
      </w:rPr>
    </w:lvl>
    <w:lvl w:ilvl="1" w:tplc="9FC25EA6" w:tentative="1">
      <w:start w:val="1"/>
      <w:numFmt w:val="lowerLetter"/>
      <w:lvlText w:val="%2."/>
      <w:lvlJc w:val="left"/>
      <w:pPr>
        <w:tabs>
          <w:tab w:val="num" w:pos="1440"/>
        </w:tabs>
        <w:ind w:left="1440" w:hanging="360"/>
      </w:pPr>
    </w:lvl>
    <w:lvl w:ilvl="2" w:tplc="9356B222" w:tentative="1">
      <w:start w:val="1"/>
      <w:numFmt w:val="lowerRoman"/>
      <w:lvlText w:val="%3."/>
      <w:lvlJc w:val="right"/>
      <w:pPr>
        <w:tabs>
          <w:tab w:val="num" w:pos="2160"/>
        </w:tabs>
        <w:ind w:left="2160" w:hanging="180"/>
      </w:pPr>
    </w:lvl>
    <w:lvl w:ilvl="3" w:tplc="6910EBFC" w:tentative="1">
      <w:start w:val="1"/>
      <w:numFmt w:val="decimal"/>
      <w:lvlText w:val="%4."/>
      <w:lvlJc w:val="left"/>
      <w:pPr>
        <w:tabs>
          <w:tab w:val="num" w:pos="2880"/>
        </w:tabs>
        <w:ind w:left="2880" w:hanging="360"/>
      </w:pPr>
    </w:lvl>
    <w:lvl w:ilvl="4" w:tplc="A7144E8E" w:tentative="1">
      <w:start w:val="1"/>
      <w:numFmt w:val="lowerLetter"/>
      <w:lvlText w:val="%5."/>
      <w:lvlJc w:val="left"/>
      <w:pPr>
        <w:tabs>
          <w:tab w:val="num" w:pos="3600"/>
        </w:tabs>
        <w:ind w:left="3600" w:hanging="360"/>
      </w:pPr>
    </w:lvl>
    <w:lvl w:ilvl="5" w:tplc="F97A7F68" w:tentative="1">
      <w:start w:val="1"/>
      <w:numFmt w:val="lowerRoman"/>
      <w:lvlText w:val="%6."/>
      <w:lvlJc w:val="right"/>
      <w:pPr>
        <w:tabs>
          <w:tab w:val="num" w:pos="4320"/>
        </w:tabs>
        <w:ind w:left="4320" w:hanging="180"/>
      </w:pPr>
    </w:lvl>
    <w:lvl w:ilvl="6" w:tplc="37B8046E" w:tentative="1">
      <w:start w:val="1"/>
      <w:numFmt w:val="decimal"/>
      <w:lvlText w:val="%7."/>
      <w:lvlJc w:val="left"/>
      <w:pPr>
        <w:tabs>
          <w:tab w:val="num" w:pos="5040"/>
        </w:tabs>
        <w:ind w:left="5040" w:hanging="360"/>
      </w:pPr>
    </w:lvl>
    <w:lvl w:ilvl="7" w:tplc="49302C64" w:tentative="1">
      <w:start w:val="1"/>
      <w:numFmt w:val="lowerLetter"/>
      <w:lvlText w:val="%8."/>
      <w:lvlJc w:val="left"/>
      <w:pPr>
        <w:tabs>
          <w:tab w:val="num" w:pos="5760"/>
        </w:tabs>
        <w:ind w:left="5760" w:hanging="360"/>
      </w:pPr>
    </w:lvl>
    <w:lvl w:ilvl="8" w:tplc="5C92E17E" w:tentative="1">
      <w:start w:val="1"/>
      <w:numFmt w:val="lowerRoman"/>
      <w:lvlText w:val="%9."/>
      <w:lvlJc w:val="right"/>
      <w:pPr>
        <w:tabs>
          <w:tab w:val="num" w:pos="6480"/>
        </w:tabs>
        <w:ind w:left="6480" w:hanging="180"/>
      </w:pPr>
    </w:lvl>
  </w:abstractNum>
  <w:abstractNum w:abstractNumId="29">
    <w:nsid w:val="62105A31"/>
    <w:multiLevelType w:val="hybridMultilevel"/>
    <w:tmpl w:val="0BA894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21F0408"/>
    <w:multiLevelType w:val="hybridMultilevel"/>
    <w:tmpl w:val="D3027B6E"/>
    <w:lvl w:ilvl="0" w:tplc="0809000F">
      <w:start w:val="1"/>
      <w:numFmt w:val="decimal"/>
      <w:lvlText w:val="%1."/>
      <w:lvlJc w:val="left"/>
      <w:pPr>
        <w:tabs>
          <w:tab w:val="num" w:pos="1877"/>
        </w:tabs>
        <w:ind w:left="1877" w:hanging="630"/>
      </w:pPr>
      <w:rPr>
        <w:rFonts w:hint="default"/>
        <w:i w:val="0"/>
      </w:rPr>
    </w:lvl>
    <w:lvl w:ilvl="1" w:tplc="08090019">
      <w:start w:val="1"/>
      <w:numFmt w:val="lowerLetter"/>
      <w:lvlText w:val="(%2)"/>
      <w:lvlJc w:val="left"/>
      <w:pPr>
        <w:tabs>
          <w:tab w:val="num" w:pos="2062"/>
        </w:tabs>
        <w:ind w:left="2062" w:hanging="360"/>
      </w:pPr>
      <w:rPr>
        <w:rFonts w:hint="default"/>
        <w:i w:val="0"/>
      </w:rPr>
    </w:lvl>
    <w:lvl w:ilvl="2" w:tplc="0809001B">
      <w:start w:val="1"/>
      <w:numFmt w:val="lowerLetter"/>
      <w:lvlText w:val="(%3)"/>
      <w:lvlJc w:val="left"/>
      <w:pPr>
        <w:tabs>
          <w:tab w:val="num" w:pos="3227"/>
        </w:tabs>
        <w:ind w:left="3227" w:hanging="505"/>
      </w:pPr>
      <w:rPr>
        <w:rFonts w:hint="default"/>
        <w:i w:val="0"/>
        <w:sz w:val="20"/>
        <w:szCs w:val="20"/>
      </w:rPr>
    </w:lvl>
    <w:lvl w:ilvl="3" w:tplc="0809000F">
      <w:start w:val="1"/>
      <w:numFmt w:val="lowerRoman"/>
      <w:lvlText w:val="(%4)"/>
      <w:lvlJc w:val="left"/>
      <w:pPr>
        <w:tabs>
          <w:tab w:val="num" w:pos="624"/>
        </w:tabs>
        <w:ind w:left="2495" w:firstLine="0"/>
      </w:pPr>
      <w:rPr>
        <w:rFonts w:hint="default"/>
        <w:i w:val="0"/>
      </w:rPr>
    </w:lvl>
    <w:lvl w:ilvl="4" w:tplc="08090019" w:tentative="1">
      <w:start w:val="1"/>
      <w:numFmt w:val="lowerLetter"/>
      <w:lvlText w:val="%5."/>
      <w:lvlJc w:val="left"/>
      <w:pPr>
        <w:tabs>
          <w:tab w:val="num" w:pos="4487"/>
        </w:tabs>
        <w:ind w:left="4487" w:hanging="360"/>
      </w:pPr>
    </w:lvl>
    <w:lvl w:ilvl="5" w:tplc="0809001B">
      <w:start w:val="1"/>
      <w:numFmt w:val="lowerRoman"/>
      <w:lvlText w:val="%6."/>
      <w:lvlJc w:val="right"/>
      <w:pPr>
        <w:tabs>
          <w:tab w:val="num" w:pos="5207"/>
        </w:tabs>
        <w:ind w:left="5207" w:hanging="180"/>
      </w:pPr>
    </w:lvl>
    <w:lvl w:ilvl="6" w:tplc="0809000F" w:tentative="1">
      <w:start w:val="1"/>
      <w:numFmt w:val="decimal"/>
      <w:lvlText w:val="%7."/>
      <w:lvlJc w:val="left"/>
      <w:pPr>
        <w:tabs>
          <w:tab w:val="num" w:pos="5927"/>
        </w:tabs>
        <w:ind w:left="5927" w:hanging="360"/>
      </w:pPr>
    </w:lvl>
    <w:lvl w:ilvl="7" w:tplc="08090019" w:tentative="1">
      <w:start w:val="1"/>
      <w:numFmt w:val="lowerLetter"/>
      <w:lvlText w:val="%8."/>
      <w:lvlJc w:val="left"/>
      <w:pPr>
        <w:tabs>
          <w:tab w:val="num" w:pos="6647"/>
        </w:tabs>
        <w:ind w:left="6647" w:hanging="360"/>
      </w:pPr>
    </w:lvl>
    <w:lvl w:ilvl="8" w:tplc="0809001B" w:tentative="1">
      <w:start w:val="1"/>
      <w:numFmt w:val="lowerRoman"/>
      <w:lvlText w:val="%9."/>
      <w:lvlJc w:val="right"/>
      <w:pPr>
        <w:tabs>
          <w:tab w:val="num" w:pos="7367"/>
        </w:tabs>
        <w:ind w:left="7367" w:hanging="180"/>
      </w:pPr>
    </w:lvl>
  </w:abstractNum>
  <w:abstractNum w:abstractNumId="31">
    <w:nsid w:val="71B80086"/>
    <w:multiLevelType w:val="hybridMultilevel"/>
    <w:tmpl w:val="DD4E79BA"/>
    <w:lvl w:ilvl="0" w:tplc="626C53BC">
      <w:start w:val="1"/>
      <w:numFmt w:val="decimal"/>
      <w:lvlText w:val="%1."/>
      <w:lvlJc w:val="left"/>
      <w:pPr>
        <w:tabs>
          <w:tab w:val="num" w:pos="720"/>
        </w:tabs>
        <w:ind w:left="720" w:hanging="360"/>
      </w:pPr>
      <w:rPr>
        <w:rFonts w:hint="default"/>
      </w:rPr>
    </w:lvl>
    <w:lvl w:ilvl="1" w:tplc="8F88F066" w:tentative="1">
      <w:start w:val="1"/>
      <w:numFmt w:val="lowerLetter"/>
      <w:lvlText w:val="%2."/>
      <w:lvlJc w:val="left"/>
      <w:pPr>
        <w:tabs>
          <w:tab w:val="num" w:pos="1440"/>
        </w:tabs>
        <w:ind w:left="1440" w:hanging="360"/>
      </w:pPr>
    </w:lvl>
    <w:lvl w:ilvl="2" w:tplc="4D949CA8" w:tentative="1">
      <w:start w:val="1"/>
      <w:numFmt w:val="lowerRoman"/>
      <w:lvlText w:val="%3."/>
      <w:lvlJc w:val="right"/>
      <w:pPr>
        <w:tabs>
          <w:tab w:val="num" w:pos="2160"/>
        </w:tabs>
        <w:ind w:left="2160" w:hanging="180"/>
      </w:pPr>
    </w:lvl>
    <w:lvl w:ilvl="3" w:tplc="7792B236"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26"/>
  </w:num>
  <w:num w:numId="4">
    <w:abstractNumId w:val="15"/>
  </w:num>
  <w:num w:numId="5">
    <w:abstractNumId w:val="17"/>
  </w:num>
  <w:num w:numId="6">
    <w:abstractNumId w:val="18"/>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31"/>
  </w:num>
  <w:num w:numId="20">
    <w:abstractNumId w:val="24"/>
  </w:num>
  <w:num w:numId="21">
    <w:abstractNumId w:val="29"/>
  </w:num>
  <w:num w:numId="22">
    <w:abstractNumId w:val="28"/>
  </w:num>
  <w:num w:numId="23">
    <w:abstractNumId w:val="15"/>
    <w:lvlOverride w:ilvl="0">
      <w:lvl w:ilvl="0">
        <w:start w:val="1"/>
        <w:numFmt w:val="decimal"/>
        <w:pStyle w:val="Normalnumber"/>
        <w:lvlText w:val="%1."/>
        <w:lvlJc w:val="left"/>
        <w:pPr>
          <w:tabs>
            <w:tab w:val="num" w:pos="567"/>
          </w:tabs>
          <w:ind w:left="1247" w:firstLine="0"/>
        </w:pPr>
        <w:rPr>
          <w:rFonts w:hint="default"/>
          <w:i w:val="0"/>
        </w:rPr>
      </w:lvl>
    </w:lvlOverride>
  </w:num>
  <w:num w:numId="24">
    <w:abstractNumId w:val="30"/>
  </w:num>
  <w:num w:numId="25">
    <w:abstractNumId w:val="19"/>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1"/>
  </w:num>
  <w:num w:numId="33">
    <w:abstractNumId w:val="14"/>
  </w:num>
  <w:num w:numId="34">
    <w:abstractNumId w:val="23"/>
  </w:num>
  <w:num w:numId="35">
    <w:abstractNumId w:val="12"/>
  </w:num>
  <w:num w:numId="36">
    <w:abstractNumId w:val="13"/>
  </w:num>
  <w:num w:numId="37">
    <w:abstractNumId w:val="27"/>
  </w:num>
  <w:num w:numId="38">
    <w:abstractNumId w:val="2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552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54"/>
    <w:rsid w:val="00001D02"/>
    <w:rsid w:val="00015779"/>
    <w:rsid w:val="00023EF7"/>
    <w:rsid w:val="00032244"/>
    <w:rsid w:val="000327B6"/>
    <w:rsid w:val="000327CB"/>
    <w:rsid w:val="00040E9F"/>
    <w:rsid w:val="000424F6"/>
    <w:rsid w:val="00051DA3"/>
    <w:rsid w:val="00087463"/>
    <w:rsid w:val="000965AC"/>
    <w:rsid w:val="000B6E95"/>
    <w:rsid w:val="000C09CE"/>
    <w:rsid w:val="000E5E5D"/>
    <w:rsid w:val="000F357C"/>
    <w:rsid w:val="000F3C9D"/>
    <w:rsid w:val="000F489C"/>
    <w:rsid w:val="000F7565"/>
    <w:rsid w:val="0010272C"/>
    <w:rsid w:val="001033A4"/>
    <w:rsid w:val="00103D3B"/>
    <w:rsid w:val="0012287D"/>
    <w:rsid w:val="00127B82"/>
    <w:rsid w:val="00144CB0"/>
    <w:rsid w:val="00163BD1"/>
    <w:rsid w:val="001708B9"/>
    <w:rsid w:val="001744E0"/>
    <w:rsid w:val="00192187"/>
    <w:rsid w:val="0019469E"/>
    <w:rsid w:val="001A6777"/>
    <w:rsid w:val="001B18E3"/>
    <w:rsid w:val="00200118"/>
    <w:rsid w:val="00202BE5"/>
    <w:rsid w:val="002062C0"/>
    <w:rsid w:val="0021515D"/>
    <w:rsid w:val="00216250"/>
    <w:rsid w:val="0022431B"/>
    <w:rsid w:val="00237233"/>
    <w:rsid w:val="00240EFF"/>
    <w:rsid w:val="00243A0E"/>
    <w:rsid w:val="00244A90"/>
    <w:rsid w:val="00270030"/>
    <w:rsid w:val="00285532"/>
    <w:rsid w:val="002D5417"/>
    <w:rsid w:val="002D597A"/>
    <w:rsid w:val="002E058B"/>
    <w:rsid w:val="002E4741"/>
    <w:rsid w:val="003043AB"/>
    <w:rsid w:val="00306E27"/>
    <w:rsid w:val="003378EB"/>
    <w:rsid w:val="003778C7"/>
    <w:rsid w:val="0039192E"/>
    <w:rsid w:val="00396F1A"/>
    <w:rsid w:val="003A11FE"/>
    <w:rsid w:val="003B4734"/>
    <w:rsid w:val="003C026B"/>
    <w:rsid w:val="003C051E"/>
    <w:rsid w:val="003C15CA"/>
    <w:rsid w:val="003D399D"/>
    <w:rsid w:val="003D56A5"/>
    <w:rsid w:val="003E5843"/>
    <w:rsid w:val="004020BD"/>
    <w:rsid w:val="004042AF"/>
    <w:rsid w:val="00411F47"/>
    <w:rsid w:val="00415B19"/>
    <w:rsid w:val="004315B3"/>
    <w:rsid w:val="00447E83"/>
    <w:rsid w:val="004705ED"/>
    <w:rsid w:val="00475A02"/>
    <w:rsid w:val="00486458"/>
    <w:rsid w:val="00486CF2"/>
    <w:rsid w:val="0049479A"/>
    <w:rsid w:val="004A7F30"/>
    <w:rsid w:val="004D5B2C"/>
    <w:rsid w:val="004D5D63"/>
    <w:rsid w:val="004E1DA8"/>
    <w:rsid w:val="004F4E99"/>
    <w:rsid w:val="0051622E"/>
    <w:rsid w:val="00516A62"/>
    <w:rsid w:val="0052102A"/>
    <w:rsid w:val="005307C9"/>
    <w:rsid w:val="005358C0"/>
    <w:rsid w:val="00537FD0"/>
    <w:rsid w:val="00554DDB"/>
    <w:rsid w:val="00556403"/>
    <w:rsid w:val="0056284E"/>
    <w:rsid w:val="0057682B"/>
    <w:rsid w:val="00595122"/>
    <w:rsid w:val="005B18D0"/>
    <w:rsid w:val="005C2397"/>
    <w:rsid w:val="005C4684"/>
    <w:rsid w:val="005D0532"/>
    <w:rsid w:val="005D256B"/>
    <w:rsid w:val="005E1D72"/>
    <w:rsid w:val="005F0A90"/>
    <w:rsid w:val="005F0ACA"/>
    <w:rsid w:val="005F5F9D"/>
    <w:rsid w:val="00602874"/>
    <w:rsid w:val="00612E46"/>
    <w:rsid w:val="006149F0"/>
    <w:rsid w:val="00615AC3"/>
    <w:rsid w:val="00616458"/>
    <w:rsid w:val="00621205"/>
    <w:rsid w:val="00626E90"/>
    <w:rsid w:val="0062726F"/>
    <w:rsid w:val="006342C0"/>
    <w:rsid w:val="00634368"/>
    <w:rsid w:val="00642916"/>
    <w:rsid w:val="00654436"/>
    <w:rsid w:val="006653F7"/>
    <w:rsid w:val="00666C4B"/>
    <w:rsid w:val="00670B2E"/>
    <w:rsid w:val="006808FF"/>
    <w:rsid w:val="00681A4A"/>
    <w:rsid w:val="006A0F2E"/>
    <w:rsid w:val="006A572A"/>
    <w:rsid w:val="006A648C"/>
    <w:rsid w:val="006B3F49"/>
    <w:rsid w:val="006C1923"/>
    <w:rsid w:val="006C5FBE"/>
    <w:rsid w:val="006D7F9C"/>
    <w:rsid w:val="006E1BC3"/>
    <w:rsid w:val="006F4CD8"/>
    <w:rsid w:val="006F593D"/>
    <w:rsid w:val="00735181"/>
    <w:rsid w:val="00735FD4"/>
    <w:rsid w:val="0073738C"/>
    <w:rsid w:val="00737834"/>
    <w:rsid w:val="0074380E"/>
    <w:rsid w:val="00743856"/>
    <w:rsid w:val="00751DC3"/>
    <w:rsid w:val="00760F99"/>
    <w:rsid w:val="0076119B"/>
    <w:rsid w:val="00766A05"/>
    <w:rsid w:val="007679B8"/>
    <w:rsid w:val="007777D9"/>
    <w:rsid w:val="007827EE"/>
    <w:rsid w:val="00796DE1"/>
    <w:rsid w:val="007A01D9"/>
    <w:rsid w:val="007A3C83"/>
    <w:rsid w:val="007B7E8D"/>
    <w:rsid w:val="007D1B4F"/>
    <w:rsid w:val="007E07D0"/>
    <w:rsid w:val="007E24C3"/>
    <w:rsid w:val="007E5552"/>
    <w:rsid w:val="00802652"/>
    <w:rsid w:val="00820C02"/>
    <w:rsid w:val="008273D7"/>
    <w:rsid w:val="008368BB"/>
    <w:rsid w:val="00851A33"/>
    <w:rsid w:val="0087147D"/>
    <w:rsid w:val="00877947"/>
    <w:rsid w:val="0088516F"/>
    <w:rsid w:val="00886BC4"/>
    <w:rsid w:val="00892204"/>
    <w:rsid w:val="00897F93"/>
    <w:rsid w:val="008C1B3C"/>
    <w:rsid w:val="008C55AD"/>
    <w:rsid w:val="008D07E8"/>
    <w:rsid w:val="008D3CD3"/>
    <w:rsid w:val="008E21CE"/>
    <w:rsid w:val="00904131"/>
    <w:rsid w:val="0092482C"/>
    <w:rsid w:val="0092542F"/>
    <w:rsid w:val="0093013A"/>
    <w:rsid w:val="0093483D"/>
    <w:rsid w:val="00935CE0"/>
    <w:rsid w:val="00947251"/>
    <w:rsid w:val="009527F3"/>
    <w:rsid w:val="00965BD6"/>
    <w:rsid w:val="00967B60"/>
    <w:rsid w:val="00982847"/>
    <w:rsid w:val="009876F2"/>
    <w:rsid w:val="009908F7"/>
    <w:rsid w:val="0099447C"/>
    <w:rsid w:val="009B44CB"/>
    <w:rsid w:val="009C0577"/>
    <w:rsid w:val="009F4B7A"/>
    <w:rsid w:val="009F724F"/>
    <w:rsid w:val="009F7AB5"/>
    <w:rsid w:val="00A121FA"/>
    <w:rsid w:val="00A151AF"/>
    <w:rsid w:val="00A26B31"/>
    <w:rsid w:val="00A52E83"/>
    <w:rsid w:val="00A67F46"/>
    <w:rsid w:val="00A75B36"/>
    <w:rsid w:val="00A762F9"/>
    <w:rsid w:val="00A84B12"/>
    <w:rsid w:val="00AA5228"/>
    <w:rsid w:val="00AB24C2"/>
    <w:rsid w:val="00AB5350"/>
    <w:rsid w:val="00AC433C"/>
    <w:rsid w:val="00AC4AC1"/>
    <w:rsid w:val="00AC5F08"/>
    <w:rsid w:val="00AD65A1"/>
    <w:rsid w:val="00B007C7"/>
    <w:rsid w:val="00B1163D"/>
    <w:rsid w:val="00B2113A"/>
    <w:rsid w:val="00B272FA"/>
    <w:rsid w:val="00B33894"/>
    <w:rsid w:val="00B455DA"/>
    <w:rsid w:val="00B53F65"/>
    <w:rsid w:val="00B6288D"/>
    <w:rsid w:val="00B639FF"/>
    <w:rsid w:val="00B707F5"/>
    <w:rsid w:val="00B8125A"/>
    <w:rsid w:val="00BA297E"/>
    <w:rsid w:val="00BB1D93"/>
    <w:rsid w:val="00BB26F8"/>
    <w:rsid w:val="00BD2340"/>
    <w:rsid w:val="00BD312C"/>
    <w:rsid w:val="00BE0552"/>
    <w:rsid w:val="00C14D1F"/>
    <w:rsid w:val="00C418A8"/>
    <w:rsid w:val="00C45714"/>
    <w:rsid w:val="00C47187"/>
    <w:rsid w:val="00C576AF"/>
    <w:rsid w:val="00C71723"/>
    <w:rsid w:val="00C812A6"/>
    <w:rsid w:val="00C86A03"/>
    <w:rsid w:val="00C938FB"/>
    <w:rsid w:val="00CB560E"/>
    <w:rsid w:val="00CB5794"/>
    <w:rsid w:val="00CC16E6"/>
    <w:rsid w:val="00CF2EA9"/>
    <w:rsid w:val="00D00A06"/>
    <w:rsid w:val="00D34C74"/>
    <w:rsid w:val="00D355F3"/>
    <w:rsid w:val="00D44D54"/>
    <w:rsid w:val="00D52E86"/>
    <w:rsid w:val="00D57BD4"/>
    <w:rsid w:val="00D80935"/>
    <w:rsid w:val="00D811F4"/>
    <w:rsid w:val="00D836CC"/>
    <w:rsid w:val="00D93A8D"/>
    <w:rsid w:val="00D94133"/>
    <w:rsid w:val="00D954D7"/>
    <w:rsid w:val="00DA125C"/>
    <w:rsid w:val="00DC4983"/>
    <w:rsid w:val="00DE680C"/>
    <w:rsid w:val="00E543C2"/>
    <w:rsid w:val="00E55FE7"/>
    <w:rsid w:val="00E944CE"/>
    <w:rsid w:val="00EF11B1"/>
    <w:rsid w:val="00F023BE"/>
    <w:rsid w:val="00F05FC3"/>
    <w:rsid w:val="00F14551"/>
    <w:rsid w:val="00F23472"/>
    <w:rsid w:val="00F24946"/>
    <w:rsid w:val="00F44873"/>
    <w:rsid w:val="00F5312C"/>
    <w:rsid w:val="00F66E84"/>
    <w:rsid w:val="00F87FE5"/>
    <w:rsid w:val="00F92630"/>
    <w:rsid w:val="00FA5D36"/>
    <w:rsid w:val="00FB40B4"/>
    <w:rsid w:val="00FC0F19"/>
    <w:rsid w:val="00FC367A"/>
    <w:rsid w:val="00FD725F"/>
    <w:rsid w:val="00FF364E"/>
    <w:rsid w:val="00FF7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91"/>
    <w:rPr>
      <w:sz w:val="22"/>
      <w:lang w:val="en-GB"/>
    </w:rPr>
  </w:style>
  <w:style w:type="paragraph" w:styleId="Heading1">
    <w:name w:val="heading 1"/>
    <w:basedOn w:val="Normal"/>
    <w:next w:val="Normalnumber"/>
    <w:link w:val="Heading1Char"/>
    <w:qFormat/>
    <w:rsid w:val="00B405B7"/>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B405B7"/>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qFormat/>
    <w:rsid w:val="00200D58"/>
    <w:pPr>
      <w:tabs>
        <w:tab w:val="left" w:pos="1247"/>
      </w:tabs>
      <w:spacing w:after="120"/>
      <w:ind w:left="1247" w:hanging="680"/>
      <w:outlineLvl w:val="2"/>
    </w:pPr>
    <w:rPr>
      <w:b/>
    </w:rPr>
  </w:style>
  <w:style w:type="paragraph" w:styleId="Heading4">
    <w:name w:val="heading 4"/>
    <w:aliases w:val="MainPara"/>
    <w:basedOn w:val="Heading3"/>
    <w:next w:val="Normalnumber"/>
    <w:link w:val="Heading4Char"/>
    <w:qFormat/>
    <w:rsid w:val="00715E88"/>
    <w:pPr>
      <w:keepNext/>
      <w:outlineLvl w:val="3"/>
    </w:pPr>
  </w:style>
  <w:style w:type="paragraph" w:styleId="Heading5">
    <w:name w:val="heading 5"/>
    <w:aliases w:val="Subpara 2"/>
    <w:basedOn w:val="Normal"/>
    <w:next w:val="Normal"/>
    <w:link w:val="Heading5Char"/>
    <w:qFormat/>
    <w:rsid w:val="00247707"/>
    <w:pPr>
      <w:keepNext/>
      <w:outlineLvl w:val="4"/>
    </w:pPr>
    <w:rPr>
      <w:rFonts w:ascii="Univers" w:hAnsi="Univers"/>
      <w:b/>
      <w:sz w:val="24"/>
    </w:rPr>
  </w:style>
  <w:style w:type="paragraph" w:styleId="Heading6">
    <w:name w:val="heading 6"/>
    <w:basedOn w:val="Normal"/>
    <w:next w:val="Normal"/>
    <w:link w:val="Heading6Char"/>
    <w:qFormat/>
    <w:rsid w:val="00247707"/>
    <w:pPr>
      <w:keepNext/>
      <w:ind w:left="578"/>
      <w:outlineLvl w:val="5"/>
    </w:pPr>
    <w:rPr>
      <w:b/>
      <w:bCs/>
      <w:sz w:val="24"/>
    </w:rPr>
  </w:style>
  <w:style w:type="paragraph" w:styleId="Heading7">
    <w:name w:val="heading 7"/>
    <w:basedOn w:val="Normal"/>
    <w:next w:val="Normal"/>
    <w:link w:val="Heading7Char"/>
    <w:qFormat/>
    <w:rsid w:val="00247707"/>
    <w:pPr>
      <w:keepNext/>
      <w:widowControl w:val="0"/>
      <w:jc w:val="center"/>
      <w:outlineLvl w:val="6"/>
    </w:pPr>
    <w:rPr>
      <w:snapToGrid w:val="0"/>
      <w:u w:val="single"/>
      <w:lang w:val="en-US"/>
    </w:rPr>
  </w:style>
  <w:style w:type="paragraph" w:styleId="Heading8">
    <w:name w:val="heading 8"/>
    <w:basedOn w:val="Normal"/>
    <w:next w:val="Normal"/>
    <w:link w:val="Heading8Char"/>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link w:val="Heading9Char"/>
    <w:qFormat/>
    <w:rsid w:val="00247707"/>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rsid w:val="00CE524C"/>
    <w:pPr>
      <w:keepNext/>
      <w:keepLines/>
      <w:tabs>
        <w:tab w:val="right" w:pos="851"/>
        <w:tab w:val="left" w:pos="1247"/>
      </w:tabs>
      <w:suppressAutoHyphens/>
      <w:spacing w:before="80" w:after="120"/>
      <w:ind w:left="1247" w:right="284" w:hanging="1247"/>
    </w:pPr>
    <w:rPr>
      <w:b/>
      <w:sz w:val="24"/>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styleId="Title">
    <w:name w:val="Title"/>
    <w:basedOn w:val="Normal"/>
    <w:link w:val="TitleChar"/>
    <w:autoRedefine/>
    <w:qFormat/>
    <w:rsid w:val="000C3491"/>
    <w:pPr>
      <w:spacing w:before="360" w:after="240"/>
      <w:ind w:left="1247" w:right="567"/>
      <w:outlineLvl w:val="0"/>
    </w:pPr>
    <w:rPr>
      <w:rFonts w:ascii="Times New Roman Bold" w:hAnsi="Times New Roman Bold" w:cs="Arial"/>
      <w:b/>
      <w:bCs/>
      <w:kern w:val="28"/>
      <w:sz w:val="28"/>
      <w:szCs w:val="28"/>
    </w:rPr>
  </w:style>
  <w:style w:type="paragraph" w:customStyle="1" w:styleId="Level2">
    <w:name w:val="Level2"/>
    <w:basedOn w:val="Normal"/>
    <w:rsid w:val="009553A0"/>
    <w:pPr>
      <w:numPr>
        <w:numId w:val="5"/>
      </w:numPr>
      <w:tabs>
        <w:tab w:val="left" w:pos="578"/>
        <w:tab w:val="left" w:pos="1157"/>
      </w:tabs>
      <w:suppressAutoHyphens/>
      <w:spacing w:after="240"/>
    </w:pPr>
  </w:style>
  <w:style w:type="paragraph" w:styleId="BalloonText">
    <w:name w:val="Balloon Text"/>
    <w:basedOn w:val="Normal"/>
    <w:link w:val="BalloonTextChar"/>
    <w:semiHidden/>
    <w:rsid w:val="00E876B4"/>
    <w:rPr>
      <w:rFonts w:ascii="Tahoma" w:hAnsi="Tahoma" w:cs="Tahoma"/>
      <w:sz w:val="16"/>
      <w:szCs w:val="16"/>
    </w:rPr>
  </w:style>
  <w:style w:type="paragraph" w:styleId="CommentText">
    <w:name w:val="annotation text"/>
    <w:basedOn w:val="Normal"/>
    <w:link w:val="CommentTextChar"/>
    <w:semiHidden/>
    <w:rsid w:val="00ED497B"/>
    <w:rPr>
      <w:sz w:val="20"/>
    </w:rPr>
  </w:style>
  <w:style w:type="paragraph" w:styleId="CommentSubject">
    <w:name w:val="annotation subject"/>
    <w:basedOn w:val="CommentText"/>
    <w:next w:val="CommentText"/>
    <w:link w:val="CommentSubjectChar"/>
    <w:uiPriority w:val="99"/>
    <w:semiHidden/>
    <w:rsid w:val="00ED497B"/>
    <w:rPr>
      <w:rFonts w:eastAsia="SimSun"/>
      <w:b/>
      <w:bCs/>
      <w:lang w:eastAsia="zh-CN"/>
    </w:rPr>
  </w:style>
  <w:style w:type="table" w:styleId="TableGrid">
    <w:name w:val="Table Grid"/>
    <w:basedOn w:val="TableNormal"/>
    <w:uiPriority w:val="59"/>
    <w:rsid w:val="00ED4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
    <w:semiHidden/>
    <w:rsid w:val="009B4A0F"/>
    <w:rPr>
      <w:rFonts w:ascii="Times New Roman" w:hAnsi="Times New Roman"/>
      <w:color w:val="auto"/>
      <w:sz w:val="20"/>
      <w:szCs w:val="18"/>
      <w:vertAlign w:val="superscript"/>
    </w:rPr>
  </w:style>
  <w:style w:type="paragraph" w:styleId="FootnoteText">
    <w:name w:val="footnote text"/>
    <w:aliases w:val="DNV-FT"/>
    <w:basedOn w:val="Normal"/>
    <w:link w:val="FootnoteTextChar"/>
    <w:semiHidden/>
    <w:rsid w:val="00247707"/>
    <w:pPr>
      <w:spacing w:before="20" w:after="40"/>
      <w:ind w:left="1247"/>
    </w:pPr>
    <w:rPr>
      <w:sz w:val="18"/>
    </w:rPr>
  </w:style>
  <w:style w:type="paragraph" w:customStyle="1" w:styleId="Spacer">
    <w:name w:val="Spacer"/>
    <w:basedOn w:val="Normal"/>
    <w:rsid w:val="00ED497B"/>
    <w:pPr>
      <w:tabs>
        <w:tab w:val="left" w:pos="-720"/>
        <w:tab w:val="left" w:pos="0"/>
        <w:tab w:val="left" w:pos="720"/>
      </w:tabs>
      <w:suppressAutoHyphens/>
    </w:pPr>
    <w:rPr>
      <w:sz w:val="10"/>
      <w:szCs w:val="10"/>
    </w:rPr>
  </w:style>
  <w:style w:type="paragraph" w:customStyle="1" w:styleId="Spacer1">
    <w:name w:val="Spacer1"/>
    <w:basedOn w:val="Normal"/>
    <w:rsid w:val="00ED497B"/>
    <w:rPr>
      <w:b/>
      <w:bCs/>
      <w:sz w:val="20"/>
    </w:rPr>
  </w:style>
  <w:style w:type="paragraph" w:customStyle="1" w:styleId="Listings">
    <w:name w:val="Listings"/>
    <w:basedOn w:val="Normal"/>
    <w:rsid w:val="00ED497B"/>
    <w:pPr>
      <w:spacing w:after="40"/>
    </w:pPr>
    <w:rPr>
      <w:sz w:val="20"/>
    </w:rPr>
  </w:style>
  <w:style w:type="paragraph" w:customStyle="1" w:styleId="ListBold">
    <w:name w:val="ListBold"/>
    <w:basedOn w:val="Listings"/>
    <w:rsid w:val="00ED497B"/>
    <w:rPr>
      <w:b/>
      <w:bCs/>
    </w:rPr>
  </w:style>
  <w:style w:type="paragraph" w:customStyle="1" w:styleId="ListAD">
    <w:name w:val="ListAD"/>
    <w:basedOn w:val="Listings"/>
    <w:rsid w:val="00ED497B"/>
    <w:pPr>
      <w:spacing w:after="0"/>
    </w:pPr>
  </w:style>
  <w:style w:type="paragraph" w:customStyle="1" w:styleId="Substance">
    <w:name w:val="Substance"/>
    <w:basedOn w:val="Heading1"/>
    <w:rsid w:val="00ED497B"/>
    <w:pPr>
      <w:tabs>
        <w:tab w:val="clear" w:pos="1247"/>
        <w:tab w:val="clear" w:pos="1814"/>
      </w:tabs>
      <w:spacing w:before="160" w:after="160"/>
      <w:ind w:left="0" w:firstLine="0"/>
      <w:outlineLvl w:val="9"/>
    </w:pPr>
    <w:rPr>
      <w:bCs/>
      <w:kern w:val="28"/>
      <w:sz w:val="48"/>
      <w:szCs w:val="48"/>
    </w:rPr>
  </w:style>
  <w:style w:type="paragraph" w:customStyle="1" w:styleId="RefNo">
    <w:name w:val="RefNo"/>
    <w:basedOn w:val="Listings"/>
    <w:rsid w:val="00ED497B"/>
    <w:pPr>
      <w:spacing w:after="0"/>
      <w:jc w:val="right"/>
    </w:pPr>
    <w:rPr>
      <w:i/>
      <w:iCs/>
    </w:rPr>
  </w:style>
  <w:style w:type="character" w:styleId="CommentReference">
    <w:name w:val="annotation reference"/>
    <w:semiHidden/>
    <w:rsid w:val="00ED497B"/>
    <w:rPr>
      <w:sz w:val="16"/>
      <w:szCs w:val="16"/>
    </w:rPr>
  </w:style>
  <w:style w:type="paragraph" w:customStyle="1" w:styleId="Ripeat">
    <w:name w:val="Ripeat"/>
    <w:basedOn w:val="Normal"/>
    <w:next w:val="Normal"/>
    <w:rsid w:val="00ED497B"/>
    <w:rPr>
      <w:i/>
      <w:iCs/>
      <w:sz w:val="20"/>
    </w:rPr>
  </w:style>
  <w:style w:type="paragraph" w:styleId="DocumentMap">
    <w:name w:val="Document Map"/>
    <w:basedOn w:val="Normal"/>
    <w:link w:val="DocumentMapChar"/>
    <w:semiHidden/>
    <w:rsid w:val="00ED497B"/>
    <w:pPr>
      <w:shd w:val="clear" w:color="auto" w:fill="000080"/>
    </w:pPr>
    <w:rPr>
      <w:rFonts w:ascii="Tahoma" w:hAnsi="Tahoma" w:cs="Tahoma"/>
      <w:sz w:val="20"/>
    </w:rPr>
  </w:style>
  <w:style w:type="character" w:styleId="FollowedHyperlink">
    <w:name w:val="FollowedHyperlink"/>
    <w:rsid w:val="00ED497B"/>
    <w:rPr>
      <w:color w:val="800080"/>
      <w:u w:val="single"/>
    </w:rPr>
  </w:style>
  <w:style w:type="paragraph" w:customStyle="1" w:styleId="Annex">
    <w:name w:val="Annex"/>
    <w:basedOn w:val="Normal"/>
    <w:next w:val="Normal"/>
    <w:autoRedefine/>
    <w:rsid w:val="00ED497B"/>
    <w:rPr>
      <w:smallCaps/>
      <w:szCs w:val="22"/>
    </w:rPr>
  </w:style>
  <w:style w:type="paragraph" w:customStyle="1" w:styleId="ca">
    <w:name w:val="ca"/>
    <w:basedOn w:val="Normal"/>
    <w:autoRedefine/>
    <w:rsid w:val="00ED497B"/>
    <w:pPr>
      <w:widowControl w:val="0"/>
    </w:pPr>
    <w:rPr>
      <w:snapToGrid w:val="0"/>
      <w:color w:val="000000"/>
      <w:sz w:val="20"/>
    </w:rPr>
  </w:style>
  <w:style w:type="paragraph" w:customStyle="1" w:styleId="biblio">
    <w:name w:val="biblio"/>
    <w:basedOn w:val="Normal"/>
    <w:rsid w:val="00ED497B"/>
    <w:pPr>
      <w:widowControl w:val="0"/>
      <w:tabs>
        <w:tab w:val="left" w:pos="90"/>
      </w:tabs>
    </w:pPr>
    <w:rPr>
      <w:snapToGrid w:val="0"/>
      <w:color w:val="000000"/>
      <w:szCs w:val="22"/>
    </w:rPr>
  </w:style>
  <w:style w:type="paragraph" w:styleId="Caption">
    <w:name w:val="caption"/>
    <w:basedOn w:val="Normal"/>
    <w:next w:val="Normal"/>
    <w:qFormat/>
    <w:rsid w:val="00ED497B"/>
    <w:pPr>
      <w:widowControl w:val="0"/>
    </w:pPr>
    <w:rPr>
      <w:rFonts w:ascii="Arial" w:hAnsi="Arial" w:cs="Arial"/>
      <w:sz w:val="20"/>
    </w:rPr>
  </w:style>
  <w:style w:type="paragraph" w:styleId="BodyTextIndent">
    <w:name w:val="Body Text Indent"/>
    <w:basedOn w:val="Normal"/>
    <w:link w:val="BodyTextIndentChar"/>
    <w:rsid w:val="00ED497B"/>
    <w:pPr>
      <w:spacing w:line="240" w:lineRule="atLeast"/>
      <w:ind w:left="-143"/>
    </w:pPr>
    <w:rPr>
      <w:sz w:val="38"/>
      <w:szCs w:val="38"/>
    </w:rPr>
  </w:style>
  <w:style w:type="paragraph" w:customStyle="1" w:styleId="ad">
    <w:name w:val="ad"/>
    <w:basedOn w:val="Normal"/>
    <w:rsid w:val="00ED497B"/>
    <w:pPr>
      <w:widowControl w:val="0"/>
      <w:tabs>
        <w:tab w:val="left" w:pos="6480"/>
        <w:tab w:val="left" w:pos="7200"/>
      </w:tabs>
    </w:pPr>
    <w:rPr>
      <w:rFonts w:ascii="Abadi MT Condensed" w:hAnsi="Abadi MT Condensed"/>
      <w:snapToGrid w:val="0"/>
      <w:color w:val="000000"/>
      <w:sz w:val="20"/>
    </w:rPr>
  </w:style>
  <w:style w:type="paragraph" w:customStyle="1" w:styleId="TH">
    <w:name w:val="TH"/>
    <w:basedOn w:val="ad"/>
    <w:next w:val="Normal"/>
    <w:rsid w:val="00ED497B"/>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rsid w:val="00ED497B"/>
    <w:rPr>
      <w:sz w:val="28"/>
      <w:szCs w:val="28"/>
    </w:rPr>
  </w:style>
  <w:style w:type="character" w:styleId="Strong">
    <w:name w:val="Strong"/>
    <w:qFormat/>
    <w:rsid w:val="00ED497B"/>
    <w:rPr>
      <w:b/>
      <w:bCs/>
    </w:rPr>
  </w:style>
  <w:style w:type="character" w:styleId="Emphasis">
    <w:name w:val="Emphasis"/>
    <w:qFormat/>
    <w:rsid w:val="00ED497B"/>
    <w:rPr>
      <w:i/>
      <w:iCs/>
    </w:rPr>
  </w:style>
  <w:style w:type="paragraph" w:styleId="BodyTextIndent2">
    <w:name w:val="Body Text Indent 2"/>
    <w:basedOn w:val="Normal"/>
    <w:link w:val="BodyTextIndent2Char"/>
    <w:rsid w:val="00ED497B"/>
    <w:pPr>
      <w:ind w:left="2552"/>
    </w:pPr>
    <w:rPr>
      <w:sz w:val="20"/>
      <w:lang w:val="it-IT"/>
    </w:rPr>
  </w:style>
  <w:style w:type="paragraph" w:styleId="BodyTextIndent3">
    <w:name w:val="Body Text Indent 3"/>
    <w:basedOn w:val="Normal"/>
    <w:link w:val="BodyTextIndent3Char"/>
    <w:rsid w:val="00ED497B"/>
    <w:pPr>
      <w:ind w:left="567" w:hanging="567"/>
    </w:pPr>
    <w:rPr>
      <w:sz w:val="20"/>
      <w:lang w:val="en-US"/>
    </w:rPr>
  </w:style>
  <w:style w:type="paragraph" w:styleId="Subtitle">
    <w:name w:val="Subtitle"/>
    <w:basedOn w:val="Normal"/>
    <w:link w:val="SubtitleChar"/>
    <w:qFormat/>
    <w:rsid w:val="00ED497B"/>
    <w:pPr>
      <w:widowControl w:val="0"/>
      <w:tabs>
        <w:tab w:val="left" w:pos="90"/>
      </w:tabs>
      <w:spacing w:before="175"/>
    </w:pPr>
    <w:rPr>
      <w:b/>
      <w:bCs/>
      <w:snapToGrid w:val="0"/>
      <w:color w:val="000000"/>
      <w:sz w:val="32"/>
      <w:szCs w:val="32"/>
      <w:lang w:val="en-US"/>
    </w:rPr>
  </w:style>
  <w:style w:type="paragraph" w:customStyle="1" w:styleId="mainpara">
    <w:name w:val="mainpara"/>
    <w:basedOn w:val="Normal"/>
    <w:rsid w:val="00ED497B"/>
    <w:pPr>
      <w:numPr>
        <w:numId w:val="6"/>
      </w:numPr>
      <w:tabs>
        <w:tab w:val="clear" w:pos="473"/>
        <w:tab w:val="left" w:pos="720"/>
        <w:tab w:val="left" w:pos="1440"/>
      </w:tabs>
    </w:pPr>
    <w:rPr>
      <w:snapToGrid w:val="0"/>
      <w:szCs w:val="22"/>
    </w:rPr>
  </w:style>
  <w:style w:type="paragraph" w:customStyle="1" w:styleId="Level1">
    <w:name w:val="Level1"/>
    <w:basedOn w:val="Normal"/>
    <w:rsid w:val="00ED497B"/>
    <w:pPr>
      <w:tabs>
        <w:tab w:val="left" w:pos="578"/>
        <w:tab w:val="left" w:pos="1157"/>
      </w:tabs>
      <w:suppressAutoHyphens/>
      <w:spacing w:after="240"/>
    </w:pPr>
    <w:rPr>
      <w:szCs w:val="22"/>
    </w:rPr>
  </w:style>
  <w:style w:type="character" w:customStyle="1" w:styleId="EmailStyle20">
    <w:name w:val="EmailStyle20"/>
    <w:rsid w:val="00ED497B"/>
    <w:rPr>
      <w:rFonts w:ascii="Arial" w:hAnsi="Arial" w:cs="Arial"/>
      <w:color w:val="000000"/>
      <w:sz w:val="20"/>
      <w:szCs w:val="20"/>
    </w:rPr>
  </w:style>
  <w:style w:type="paragraph" w:styleId="BodyText2">
    <w:name w:val="Body Text 2"/>
    <w:basedOn w:val="Normal"/>
    <w:link w:val="BodyText2Char"/>
    <w:rsid w:val="00ED497B"/>
    <w:rPr>
      <w:color w:val="FF0000"/>
      <w:sz w:val="18"/>
      <w:szCs w:val="18"/>
    </w:rPr>
  </w:style>
  <w:style w:type="paragraph" w:styleId="BodyText3">
    <w:name w:val="Body Text 3"/>
    <w:basedOn w:val="Normal"/>
    <w:link w:val="BodyText3Char"/>
    <w:rsid w:val="00ED497B"/>
    <w:rPr>
      <w:b/>
      <w:bCs/>
      <w:i/>
      <w:iCs/>
      <w:sz w:val="20"/>
    </w:rPr>
  </w:style>
  <w:style w:type="paragraph" w:styleId="EndnoteText">
    <w:name w:val="endnote text"/>
    <w:basedOn w:val="Normal"/>
    <w:link w:val="EndnoteTextChar"/>
    <w:semiHidden/>
    <w:rsid w:val="00ED497B"/>
    <w:rPr>
      <w:sz w:val="20"/>
    </w:rPr>
  </w:style>
  <w:style w:type="character" w:styleId="EndnoteReference">
    <w:name w:val="endnote reference"/>
    <w:semiHidden/>
    <w:rsid w:val="00ED497B"/>
    <w:rPr>
      <w:vertAlign w:val="superscript"/>
    </w:rPr>
  </w:style>
  <w:style w:type="character" w:customStyle="1" w:styleId="emailstyle15">
    <w:name w:val="emailstyle15"/>
    <w:rsid w:val="00ED497B"/>
    <w:rPr>
      <w:rFonts w:ascii="Arial" w:hAnsi="Arial" w:cs="Arial"/>
      <w:color w:val="000000"/>
      <w:sz w:val="20"/>
      <w:szCs w:val="20"/>
    </w:rPr>
  </w:style>
  <w:style w:type="paragraph" w:styleId="HTMLPreformatted">
    <w:name w:val="HTML Preformatted"/>
    <w:basedOn w:val="Normal"/>
    <w:semiHidden/>
    <w:rsid w:val="00ED4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paragraph" w:styleId="Revision">
    <w:name w:val="Revision"/>
    <w:hidden/>
    <w:uiPriority w:val="99"/>
    <w:semiHidden/>
    <w:rsid w:val="00ED497B"/>
    <w:rPr>
      <w:rFonts w:eastAsia="SimSun"/>
      <w:sz w:val="24"/>
      <w:szCs w:val="24"/>
      <w:lang w:val="en-GB" w:eastAsia="zh-CN"/>
    </w:rPr>
  </w:style>
  <w:style w:type="paragraph" w:styleId="NormalWeb">
    <w:name w:val="Normal (Web)"/>
    <w:basedOn w:val="Normal"/>
    <w:uiPriority w:val="99"/>
    <w:semiHidden/>
    <w:unhideWhenUsed/>
    <w:rsid w:val="00766A05"/>
    <w:rPr>
      <w:sz w:val="24"/>
      <w:szCs w:val="24"/>
    </w:rPr>
  </w:style>
  <w:style w:type="paragraph" w:customStyle="1" w:styleId="Normal-pool">
    <w:name w:val="Normal-pool"/>
    <w:rsid w:val="00DC4983"/>
    <w:pPr>
      <w:tabs>
        <w:tab w:val="left" w:pos="1247"/>
        <w:tab w:val="left" w:pos="1814"/>
        <w:tab w:val="left" w:pos="2381"/>
        <w:tab w:val="left" w:pos="2948"/>
        <w:tab w:val="left" w:pos="3515"/>
      </w:tabs>
    </w:pPr>
    <w:rPr>
      <w:lang w:val="en-GB"/>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Courier New" w:hAnsi="Courier New"/>
        <w:b/>
        <w:i w:val="0"/>
        <w:caps/>
        <w:smallCaps w:val="0"/>
        <w:color w:val="auto"/>
        <w:sz w:val="27"/>
        <w:szCs w:val="27"/>
      </w:rPr>
    </w:tblStylePr>
    <w:tblStylePr w:type="lastRow">
      <w:pPr>
        <w:wordWrap/>
        <w:ind w:rightChars="0" w:right="567"/>
      </w:pPr>
      <w:rPr>
        <w:rFonts w:ascii="Courier New" w:hAnsi="Courier New"/>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Courier New" w:hAnsi="Courier New"/>
        <w:b/>
        <w:i w:val="0"/>
        <w:color w:val="auto"/>
        <w:sz w:val="64"/>
        <w:szCs w:val="64"/>
      </w:rPr>
    </w:tblStylePr>
    <w:tblStylePr w:type="nwCell">
      <w:rPr>
        <w:rFonts w:ascii="Courier New" w:hAnsi="Courier New"/>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rsid w:val="0009640C"/>
    <w:pPr>
      <w:keepNext/>
      <w:keepLines/>
      <w:suppressAutoHyphens/>
      <w:spacing w:before="320" w:after="240"/>
      <w:ind w:left="1247" w:right="567"/>
    </w:pPr>
    <w:rPr>
      <w:b/>
      <w:sz w:val="28"/>
      <w:szCs w:val="28"/>
    </w:rPr>
  </w:style>
  <w:style w:type="paragraph" w:styleId="Footer">
    <w:name w:val="footer"/>
    <w:basedOn w:val="Normal"/>
    <w:link w:val="FooterChar"/>
    <w:uiPriority w:val="99"/>
    <w:rsid w:val="001B1617"/>
    <w:pPr>
      <w:tabs>
        <w:tab w:val="center" w:pos="4320"/>
        <w:tab w:val="right" w:pos="8640"/>
      </w:tabs>
      <w:spacing w:before="60" w:after="120"/>
    </w:pPr>
    <w:rPr>
      <w:sz w:val="18"/>
    </w:rPr>
  </w:style>
  <w:style w:type="paragraph" w:styleId="Header">
    <w:name w:val="header"/>
    <w:basedOn w:val="Normal"/>
    <w:link w:val="HeaderChar"/>
    <w:rsid w:val="00AB5340"/>
    <w:pPr>
      <w:pBdr>
        <w:bottom w:val="single" w:sz="4" w:space="1" w:color="auto"/>
      </w:pBdr>
      <w:tabs>
        <w:tab w:val="center" w:pos="4536"/>
        <w:tab w:val="right" w:pos="9072"/>
      </w:tabs>
      <w:spacing w:after="120"/>
    </w:pPr>
    <w:rPr>
      <w:b/>
      <w:sz w:val="18"/>
    </w:rPr>
  </w:style>
  <w:style w:type="character" w:styleId="Hyperlink">
    <w:name w:val="Hyperlink"/>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rsid w:val="004F4E99"/>
    <w:pPr>
      <w:numPr>
        <w:numId w:val="4"/>
      </w:numPr>
      <w:spacing w:after="120"/>
    </w:pPr>
    <w:rPr>
      <w:sz w:val="20"/>
      <w:lang w:val="en-US"/>
    </w:r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940DCC"/>
    <w:pPr>
      <w:tabs>
        <w:tab w:val="left" w:pos="1814"/>
        <w:tab w:val="right" w:leader="dot" w:pos="9486"/>
      </w:tabs>
      <w:spacing w:before="240"/>
      <w:ind w:left="1814" w:hanging="567"/>
    </w:pPr>
    <w:rPr>
      <w:bCs/>
    </w:rPr>
  </w:style>
  <w:style w:type="paragraph" w:styleId="TOC2">
    <w:name w:val="toc 2"/>
    <w:basedOn w:val="Normal"/>
    <w:next w:val="Normal"/>
    <w:rsid w:val="002C2C3E"/>
    <w:pPr>
      <w:tabs>
        <w:tab w:val="left" w:pos="2381"/>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character" w:customStyle="1" w:styleId="BodyTextChar">
    <w:name w:val="Body Text Char"/>
    <w:link w:val="BodyText"/>
    <w:rsid w:val="004F4E99"/>
    <w:rPr>
      <w:sz w:val="28"/>
      <w:szCs w:val="28"/>
      <w:lang w:val="en-GB"/>
    </w:rPr>
  </w:style>
  <w:style w:type="character" w:customStyle="1" w:styleId="BodyTextIndentChar">
    <w:name w:val="Body Text Indent Char"/>
    <w:link w:val="BodyTextIndent"/>
    <w:rsid w:val="004F4E99"/>
    <w:rPr>
      <w:sz w:val="38"/>
      <w:szCs w:val="38"/>
      <w:lang w:val="en-GB"/>
    </w:rPr>
  </w:style>
  <w:style w:type="paragraph" w:customStyle="1" w:styleId="Default">
    <w:name w:val="Default"/>
    <w:rsid w:val="005F0A90"/>
    <w:pPr>
      <w:autoSpaceDE w:val="0"/>
      <w:autoSpaceDN w:val="0"/>
      <w:adjustRightInd w:val="0"/>
    </w:pPr>
    <w:rPr>
      <w:color w:val="000000"/>
      <w:sz w:val="24"/>
      <w:szCs w:val="24"/>
    </w:rPr>
  </w:style>
  <w:style w:type="character" w:customStyle="1" w:styleId="Heading1Char">
    <w:name w:val="Heading 1 Char"/>
    <w:link w:val="Heading1"/>
    <w:rsid w:val="0062726F"/>
    <w:rPr>
      <w:b/>
      <w:sz w:val="28"/>
      <w:lang w:val="en-GB"/>
    </w:rPr>
  </w:style>
  <w:style w:type="character" w:customStyle="1" w:styleId="Heading2Char">
    <w:name w:val="Heading 2 Char"/>
    <w:aliases w:val="Chpt Char"/>
    <w:link w:val="Heading2"/>
    <w:rsid w:val="0062726F"/>
    <w:rPr>
      <w:b/>
      <w:sz w:val="24"/>
      <w:szCs w:val="24"/>
      <w:lang w:val="en-GB"/>
    </w:rPr>
  </w:style>
  <w:style w:type="character" w:customStyle="1" w:styleId="Heading3Char">
    <w:name w:val="Heading 3 Char"/>
    <w:aliases w:val="Sec Char"/>
    <w:link w:val="Heading3"/>
    <w:rsid w:val="0062726F"/>
    <w:rPr>
      <w:b/>
      <w:sz w:val="22"/>
      <w:lang w:val="en-GB"/>
    </w:rPr>
  </w:style>
  <w:style w:type="character" w:customStyle="1" w:styleId="Heading4Char">
    <w:name w:val="Heading 4 Char"/>
    <w:aliases w:val="MainPara Char"/>
    <w:link w:val="Heading4"/>
    <w:rsid w:val="0062726F"/>
    <w:rPr>
      <w:b/>
      <w:sz w:val="22"/>
      <w:lang w:val="en-GB"/>
    </w:rPr>
  </w:style>
  <w:style w:type="character" w:customStyle="1" w:styleId="Heading5Char">
    <w:name w:val="Heading 5 Char"/>
    <w:aliases w:val="Subpara 2 Char"/>
    <w:link w:val="Heading5"/>
    <w:rsid w:val="0062726F"/>
    <w:rPr>
      <w:rFonts w:ascii="Univers" w:hAnsi="Univers"/>
      <w:b/>
      <w:sz w:val="24"/>
      <w:lang w:val="en-GB"/>
    </w:rPr>
  </w:style>
  <w:style w:type="character" w:customStyle="1" w:styleId="Heading6Char">
    <w:name w:val="Heading 6 Char"/>
    <w:link w:val="Heading6"/>
    <w:rsid w:val="0062726F"/>
    <w:rPr>
      <w:b/>
      <w:bCs/>
      <w:sz w:val="24"/>
      <w:lang w:val="en-GB"/>
    </w:rPr>
  </w:style>
  <w:style w:type="character" w:customStyle="1" w:styleId="Heading7Char">
    <w:name w:val="Heading 7 Char"/>
    <w:link w:val="Heading7"/>
    <w:rsid w:val="0062726F"/>
    <w:rPr>
      <w:snapToGrid w:val="0"/>
      <w:sz w:val="22"/>
      <w:u w:val="single"/>
    </w:rPr>
  </w:style>
  <w:style w:type="character" w:customStyle="1" w:styleId="Heading8Char">
    <w:name w:val="Heading 8 Char"/>
    <w:link w:val="Heading8"/>
    <w:rsid w:val="0062726F"/>
    <w:rPr>
      <w:snapToGrid w:val="0"/>
      <w:sz w:val="22"/>
      <w:u w:val="single"/>
    </w:rPr>
  </w:style>
  <w:style w:type="character" w:customStyle="1" w:styleId="Heading9Char">
    <w:name w:val="Heading 9 Char"/>
    <w:link w:val="Heading9"/>
    <w:rsid w:val="0062726F"/>
    <w:rPr>
      <w:snapToGrid w:val="0"/>
      <w:sz w:val="22"/>
      <w:u w:val="single"/>
    </w:rPr>
  </w:style>
  <w:style w:type="numbering" w:customStyle="1" w:styleId="NoList1">
    <w:name w:val="No List1"/>
    <w:next w:val="NoList"/>
    <w:semiHidden/>
    <w:rsid w:val="0062726F"/>
  </w:style>
  <w:style w:type="character" w:customStyle="1" w:styleId="FooterChar">
    <w:name w:val="Footer Char"/>
    <w:link w:val="Footer"/>
    <w:uiPriority w:val="99"/>
    <w:rsid w:val="0062726F"/>
    <w:rPr>
      <w:sz w:val="18"/>
      <w:lang w:val="en-GB"/>
    </w:rPr>
  </w:style>
  <w:style w:type="character" w:customStyle="1" w:styleId="HeaderChar">
    <w:name w:val="Header Char"/>
    <w:link w:val="Header"/>
    <w:rsid w:val="0062726F"/>
    <w:rPr>
      <w:b/>
      <w:sz w:val="18"/>
      <w:lang w:val="en-GB"/>
    </w:rPr>
  </w:style>
  <w:style w:type="table" w:customStyle="1" w:styleId="TableNormal1">
    <w:name w:val="Table Normal1"/>
    <w:next w:val="TableNormal"/>
    <w:semiHidden/>
    <w:rsid w:val="0062726F"/>
    <w:rPr>
      <w:lang w:eastAsia="zh-CN"/>
    </w:rPr>
    <w:tblPr>
      <w:tblInd w:w="0" w:type="dxa"/>
      <w:tblCellMar>
        <w:top w:w="0" w:type="dxa"/>
        <w:left w:w="108" w:type="dxa"/>
        <w:bottom w:w="0" w:type="dxa"/>
        <w:right w:w="108" w:type="dxa"/>
      </w:tblCellMar>
    </w:tblPr>
  </w:style>
  <w:style w:type="numbering" w:customStyle="1" w:styleId="NoList11">
    <w:name w:val="No List11"/>
    <w:next w:val="NoList"/>
    <w:semiHidden/>
    <w:rsid w:val="0062726F"/>
  </w:style>
  <w:style w:type="character" w:customStyle="1" w:styleId="FootnoteTextChar">
    <w:name w:val="Footnote Text Char"/>
    <w:aliases w:val="DNV-FT Char"/>
    <w:link w:val="FootnoteText"/>
    <w:semiHidden/>
    <w:rsid w:val="0062726F"/>
    <w:rPr>
      <w:sz w:val="18"/>
      <w:lang w:val="en-GB"/>
    </w:rPr>
  </w:style>
  <w:style w:type="character" w:customStyle="1" w:styleId="CommentTextChar">
    <w:name w:val="Comment Text Char"/>
    <w:link w:val="CommentText"/>
    <w:semiHidden/>
    <w:rsid w:val="0062726F"/>
    <w:rPr>
      <w:lang w:val="en-GB"/>
    </w:rPr>
  </w:style>
  <w:style w:type="character" w:customStyle="1" w:styleId="DocumentMapChar">
    <w:name w:val="Document Map Char"/>
    <w:link w:val="DocumentMap"/>
    <w:semiHidden/>
    <w:rsid w:val="0062726F"/>
    <w:rPr>
      <w:rFonts w:ascii="Tahoma" w:hAnsi="Tahoma" w:cs="Tahoma"/>
      <w:shd w:val="clear" w:color="auto" w:fill="000080"/>
      <w:lang w:val="en-GB"/>
    </w:rPr>
  </w:style>
  <w:style w:type="character" w:customStyle="1" w:styleId="BodyTextIndent2Char">
    <w:name w:val="Body Text Indent 2 Char"/>
    <w:link w:val="BodyTextIndent2"/>
    <w:rsid w:val="0062726F"/>
    <w:rPr>
      <w:lang w:val="it-IT"/>
    </w:rPr>
  </w:style>
  <w:style w:type="character" w:customStyle="1" w:styleId="BodyTextIndent3Char">
    <w:name w:val="Body Text Indent 3 Char"/>
    <w:link w:val="BodyTextIndent3"/>
    <w:rsid w:val="0062726F"/>
  </w:style>
  <w:style w:type="character" w:customStyle="1" w:styleId="SubtitleChar">
    <w:name w:val="Subtitle Char"/>
    <w:link w:val="Subtitle"/>
    <w:rsid w:val="0062726F"/>
    <w:rPr>
      <w:b/>
      <w:bCs/>
      <w:snapToGrid w:val="0"/>
      <w:color w:val="000000"/>
      <w:sz w:val="32"/>
      <w:szCs w:val="32"/>
    </w:rPr>
  </w:style>
  <w:style w:type="character" w:customStyle="1" w:styleId="TitleChar">
    <w:name w:val="Title Char"/>
    <w:link w:val="Title"/>
    <w:rsid w:val="0062726F"/>
    <w:rPr>
      <w:rFonts w:ascii="Times New Roman Bold" w:hAnsi="Times New Roman Bold" w:cs="Arial"/>
      <w:b/>
      <w:bCs/>
      <w:kern w:val="28"/>
      <w:sz w:val="28"/>
      <w:szCs w:val="28"/>
      <w:lang w:val="en-GB"/>
    </w:rPr>
  </w:style>
  <w:style w:type="character" w:customStyle="1" w:styleId="BodyText2Char">
    <w:name w:val="Body Text 2 Char"/>
    <w:link w:val="BodyText2"/>
    <w:rsid w:val="0062726F"/>
    <w:rPr>
      <w:color w:val="FF0000"/>
      <w:sz w:val="18"/>
      <w:szCs w:val="18"/>
      <w:lang w:val="en-GB"/>
    </w:rPr>
  </w:style>
  <w:style w:type="character" w:customStyle="1" w:styleId="BodyText3Char">
    <w:name w:val="Body Text 3 Char"/>
    <w:link w:val="BodyText3"/>
    <w:rsid w:val="0062726F"/>
    <w:rPr>
      <w:b/>
      <w:bCs/>
      <w:i/>
      <w:iCs/>
      <w:lang w:val="en-GB"/>
    </w:rPr>
  </w:style>
  <w:style w:type="character" w:customStyle="1" w:styleId="EndnoteTextChar">
    <w:name w:val="Endnote Text Char"/>
    <w:link w:val="EndnoteText"/>
    <w:semiHidden/>
    <w:rsid w:val="0062726F"/>
    <w:rPr>
      <w:lang w:val="en-GB"/>
    </w:rPr>
  </w:style>
  <w:style w:type="character" w:customStyle="1" w:styleId="BalloonTextChar">
    <w:name w:val="Balloon Text Char"/>
    <w:link w:val="BalloonText"/>
    <w:semiHidden/>
    <w:rsid w:val="0062726F"/>
    <w:rPr>
      <w:rFonts w:ascii="Tahoma" w:hAnsi="Tahoma" w:cs="Tahoma"/>
      <w:sz w:val="16"/>
      <w:szCs w:val="16"/>
      <w:lang w:val="en-GB"/>
    </w:rPr>
  </w:style>
  <w:style w:type="character" w:customStyle="1" w:styleId="CommentSubjectChar">
    <w:name w:val="Comment Subject Char"/>
    <w:link w:val="CommentSubject"/>
    <w:uiPriority w:val="99"/>
    <w:semiHidden/>
    <w:rsid w:val="0062726F"/>
    <w:rPr>
      <w:rFonts w:eastAsia="SimSun"/>
      <w:b/>
      <w:bCs/>
      <w:lang w:val="en-GB" w:eastAsia="zh-CN"/>
    </w:rPr>
  </w:style>
  <w:style w:type="character" w:customStyle="1" w:styleId="hvr">
    <w:name w:val="hvr"/>
    <w:rsid w:val="00627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91"/>
    <w:rPr>
      <w:sz w:val="22"/>
      <w:lang w:val="en-GB"/>
    </w:rPr>
  </w:style>
  <w:style w:type="paragraph" w:styleId="Heading1">
    <w:name w:val="heading 1"/>
    <w:basedOn w:val="Normal"/>
    <w:next w:val="Normalnumber"/>
    <w:link w:val="Heading1Char"/>
    <w:qFormat/>
    <w:rsid w:val="00B405B7"/>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B405B7"/>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qFormat/>
    <w:rsid w:val="00200D58"/>
    <w:pPr>
      <w:tabs>
        <w:tab w:val="left" w:pos="1247"/>
      </w:tabs>
      <w:spacing w:after="120"/>
      <w:ind w:left="1247" w:hanging="680"/>
      <w:outlineLvl w:val="2"/>
    </w:pPr>
    <w:rPr>
      <w:b/>
    </w:rPr>
  </w:style>
  <w:style w:type="paragraph" w:styleId="Heading4">
    <w:name w:val="heading 4"/>
    <w:aliases w:val="MainPara"/>
    <w:basedOn w:val="Heading3"/>
    <w:next w:val="Normalnumber"/>
    <w:link w:val="Heading4Char"/>
    <w:qFormat/>
    <w:rsid w:val="00715E88"/>
    <w:pPr>
      <w:keepNext/>
      <w:outlineLvl w:val="3"/>
    </w:pPr>
  </w:style>
  <w:style w:type="paragraph" w:styleId="Heading5">
    <w:name w:val="heading 5"/>
    <w:aliases w:val="Subpara 2"/>
    <w:basedOn w:val="Normal"/>
    <w:next w:val="Normal"/>
    <w:link w:val="Heading5Char"/>
    <w:qFormat/>
    <w:rsid w:val="00247707"/>
    <w:pPr>
      <w:keepNext/>
      <w:outlineLvl w:val="4"/>
    </w:pPr>
    <w:rPr>
      <w:rFonts w:ascii="Univers" w:hAnsi="Univers"/>
      <w:b/>
      <w:sz w:val="24"/>
    </w:rPr>
  </w:style>
  <w:style w:type="paragraph" w:styleId="Heading6">
    <w:name w:val="heading 6"/>
    <w:basedOn w:val="Normal"/>
    <w:next w:val="Normal"/>
    <w:link w:val="Heading6Char"/>
    <w:qFormat/>
    <w:rsid w:val="00247707"/>
    <w:pPr>
      <w:keepNext/>
      <w:ind w:left="578"/>
      <w:outlineLvl w:val="5"/>
    </w:pPr>
    <w:rPr>
      <w:b/>
      <w:bCs/>
      <w:sz w:val="24"/>
    </w:rPr>
  </w:style>
  <w:style w:type="paragraph" w:styleId="Heading7">
    <w:name w:val="heading 7"/>
    <w:basedOn w:val="Normal"/>
    <w:next w:val="Normal"/>
    <w:link w:val="Heading7Char"/>
    <w:qFormat/>
    <w:rsid w:val="00247707"/>
    <w:pPr>
      <w:keepNext/>
      <w:widowControl w:val="0"/>
      <w:jc w:val="center"/>
      <w:outlineLvl w:val="6"/>
    </w:pPr>
    <w:rPr>
      <w:snapToGrid w:val="0"/>
      <w:u w:val="single"/>
      <w:lang w:val="en-US"/>
    </w:rPr>
  </w:style>
  <w:style w:type="paragraph" w:styleId="Heading8">
    <w:name w:val="heading 8"/>
    <w:basedOn w:val="Normal"/>
    <w:next w:val="Normal"/>
    <w:link w:val="Heading8Char"/>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link w:val="Heading9Char"/>
    <w:qFormat/>
    <w:rsid w:val="00247707"/>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rsid w:val="00CE524C"/>
    <w:pPr>
      <w:keepNext/>
      <w:keepLines/>
      <w:tabs>
        <w:tab w:val="right" w:pos="851"/>
        <w:tab w:val="left" w:pos="1247"/>
      </w:tabs>
      <w:suppressAutoHyphens/>
      <w:spacing w:before="80" w:after="120"/>
      <w:ind w:left="1247" w:right="284" w:hanging="1247"/>
    </w:pPr>
    <w:rPr>
      <w:b/>
      <w:sz w:val="24"/>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styleId="Title">
    <w:name w:val="Title"/>
    <w:basedOn w:val="Normal"/>
    <w:link w:val="TitleChar"/>
    <w:autoRedefine/>
    <w:qFormat/>
    <w:rsid w:val="000C3491"/>
    <w:pPr>
      <w:spacing w:before="360" w:after="240"/>
      <w:ind w:left="1247" w:right="567"/>
      <w:outlineLvl w:val="0"/>
    </w:pPr>
    <w:rPr>
      <w:rFonts w:ascii="Times New Roman Bold" w:hAnsi="Times New Roman Bold" w:cs="Arial"/>
      <w:b/>
      <w:bCs/>
      <w:kern w:val="28"/>
      <w:sz w:val="28"/>
      <w:szCs w:val="28"/>
    </w:rPr>
  </w:style>
  <w:style w:type="paragraph" w:customStyle="1" w:styleId="Level2">
    <w:name w:val="Level2"/>
    <w:basedOn w:val="Normal"/>
    <w:rsid w:val="009553A0"/>
    <w:pPr>
      <w:numPr>
        <w:numId w:val="5"/>
      </w:numPr>
      <w:tabs>
        <w:tab w:val="left" w:pos="578"/>
        <w:tab w:val="left" w:pos="1157"/>
      </w:tabs>
      <w:suppressAutoHyphens/>
      <w:spacing w:after="240"/>
    </w:pPr>
  </w:style>
  <w:style w:type="paragraph" w:styleId="BalloonText">
    <w:name w:val="Balloon Text"/>
    <w:basedOn w:val="Normal"/>
    <w:link w:val="BalloonTextChar"/>
    <w:semiHidden/>
    <w:rsid w:val="00E876B4"/>
    <w:rPr>
      <w:rFonts w:ascii="Tahoma" w:hAnsi="Tahoma" w:cs="Tahoma"/>
      <w:sz w:val="16"/>
      <w:szCs w:val="16"/>
    </w:rPr>
  </w:style>
  <w:style w:type="paragraph" w:styleId="CommentText">
    <w:name w:val="annotation text"/>
    <w:basedOn w:val="Normal"/>
    <w:link w:val="CommentTextChar"/>
    <w:semiHidden/>
    <w:rsid w:val="00ED497B"/>
    <w:rPr>
      <w:sz w:val="20"/>
    </w:rPr>
  </w:style>
  <w:style w:type="paragraph" w:styleId="CommentSubject">
    <w:name w:val="annotation subject"/>
    <w:basedOn w:val="CommentText"/>
    <w:next w:val="CommentText"/>
    <w:link w:val="CommentSubjectChar"/>
    <w:uiPriority w:val="99"/>
    <w:semiHidden/>
    <w:rsid w:val="00ED497B"/>
    <w:rPr>
      <w:rFonts w:eastAsia="SimSun"/>
      <w:b/>
      <w:bCs/>
      <w:lang w:eastAsia="zh-CN"/>
    </w:rPr>
  </w:style>
  <w:style w:type="table" w:styleId="TableGrid">
    <w:name w:val="Table Grid"/>
    <w:basedOn w:val="TableNormal"/>
    <w:uiPriority w:val="59"/>
    <w:rsid w:val="00ED4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
    <w:semiHidden/>
    <w:rsid w:val="009B4A0F"/>
    <w:rPr>
      <w:rFonts w:ascii="Times New Roman" w:hAnsi="Times New Roman"/>
      <w:color w:val="auto"/>
      <w:sz w:val="20"/>
      <w:szCs w:val="18"/>
      <w:vertAlign w:val="superscript"/>
    </w:rPr>
  </w:style>
  <w:style w:type="paragraph" w:styleId="FootnoteText">
    <w:name w:val="footnote text"/>
    <w:aliases w:val="DNV-FT"/>
    <w:basedOn w:val="Normal"/>
    <w:link w:val="FootnoteTextChar"/>
    <w:semiHidden/>
    <w:rsid w:val="00247707"/>
    <w:pPr>
      <w:spacing w:before="20" w:after="40"/>
      <w:ind w:left="1247"/>
    </w:pPr>
    <w:rPr>
      <w:sz w:val="18"/>
    </w:rPr>
  </w:style>
  <w:style w:type="paragraph" w:customStyle="1" w:styleId="Spacer">
    <w:name w:val="Spacer"/>
    <w:basedOn w:val="Normal"/>
    <w:rsid w:val="00ED497B"/>
    <w:pPr>
      <w:tabs>
        <w:tab w:val="left" w:pos="-720"/>
        <w:tab w:val="left" w:pos="0"/>
        <w:tab w:val="left" w:pos="720"/>
      </w:tabs>
      <w:suppressAutoHyphens/>
    </w:pPr>
    <w:rPr>
      <w:sz w:val="10"/>
      <w:szCs w:val="10"/>
    </w:rPr>
  </w:style>
  <w:style w:type="paragraph" w:customStyle="1" w:styleId="Spacer1">
    <w:name w:val="Spacer1"/>
    <w:basedOn w:val="Normal"/>
    <w:rsid w:val="00ED497B"/>
    <w:rPr>
      <w:b/>
      <w:bCs/>
      <w:sz w:val="20"/>
    </w:rPr>
  </w:style>
  <w:style w:type="paragraph" w:customStyle="1" w:styleId="Listings">
    <w:name w:val="Listings"/>
    <w:basedOn w:val="Normal"/>
    <w:rsid w:val="00ED497B"/>
    <w:pPr>
      <w:spacing w:after="40"/>
    </w:pPr>
    <w:rPr>
      <w:sz w:val="20"/>
    </w:rPr>
  </w:style>
  <w:style w:type="paragraph" w:customStyle="1" w:styleId="ListBold">
    <w:name w:val="ListBold"/>
    <w:basedOn w:val="Listings"/>
    <w:rsid w:val="00ED497B"/>
    <w:rPr>
      <w:b/>
      <w:bCs/>
    </w:rPr>
  </w:style>
  <w:style w:type="paragraph" w:customStyle="1" w:styleId="ListAD">
    <w:name w:val="ListAD"/>
    <w:basedOn w:val="Listings"/>
    <w:rsid w:val="00ED497B"/>
    <w:pPr>
      <w:spacing w:after="0"/>
    </w:pPr>
  </w:style>
  <w:style w:type="paragraph" w:customStyle="1" w:styleId="Substance">
    <w:name w:val="Substance"/>
    <w:basedOn w:val="Heading1"/>
    <w:rsid w:val="00ED497B"/>
    <w:pPr>
      <w:tabs>
        <w:tab w:val="clear" w:pos="1247"/>
        <w:tab w:val="clear" w:pos="1814"/>
      </w:tabs>
      <w:spacing w:before="160" w:after="160"/>
      <w:ind w:left="0" w:firstLine="0"/>
      <w:outlineLvl w:val="9"/>
    </w:pPr>
    <w:rPr>
      <w:bCs/>
      <w:kern w:val="28"/>
      <w:sz w:val="48"/>
      <w:szCs w:val="48"/>
    </w:rPr>
  </w:style>
  <w:style w:type="paragraph" w:customStyle="1" w:styleId="RefNo">
    <w:name w:val="RefNo"/>
    <w:basedOn w:val="Listings"/>
    <w:rsid w:val="00ED497B"/>
    <w:pPr>
      <w:spacing w:after="0"/>
      <w:jc w:val="right"/>
    </w:pPr>
    <w:rPr>
      <w:i/>
      <w:iCs/>
    </w:rPr>
  </w:style>
  <w:style w:type="character" w:styleId="CommentReference">
    <w:name w:val="annotation reference"/>
    <w:semiHidden/>
    <w:rsid w:val="00ED497B"/>
    <w:rPr>
      <w:sz w:val="16"/>
      <w:szCs w:val="16"/>
    </w:rPr>
  </w:style>
  <w:style w:type="paragraph" w:customStyle="1" w:styleId="Ripeat">
    <w:name w:val="Ripeat"/>
    <w:basedOn w:val="Normal"/>
    <w:next w:val="Normal"/>
    <w:rsid w:val="00ED497B"/>
    <w:rPr>
      <w:i/>
      <w:iCs/>
      <w:sz w:val="20"/>
    </w:rPr>
  </w:style>
  <w:style w:type="paragraph" w:styleId="DocumentMap">
    <w:name w:val="Document Map"/>
    <w:basedOn w:val="Normal"/>
    <w:link w:val="DocumentMapChar"/>
    <w:semiHidden/>
    <w:rsid w:val="00ED497B"/>
    <w:pPr>
      <w:shd w:val="clear" w:color="auto" w:fill="000080"/>
    </w:pPr>
    <w:rPr>
      <w:rFonts w:ascii="Tahoma" w:hAnsi="Tahoma" w:cs="Tahoma"/>
      <w:sz w:val="20"/>
    </w:rPr>
  </w:style>
  <w:style w:type="character" w:styleId="FollowedHyperlink">
    <w:name w:val="FollowedHyperlink"/>
    <w:rsid w:val="00ED497B"/>
    <w:rPr>
      <w:color w:val="800080"/>
      <w:u w:val="single"/>
    </w:rPr>
  </w:style>
  <w:style w:type="paragraph" w:customStyle="1" w:styleId="Annex">
    <w:name w:val="Annex"/>
    <w:basedOn w:val="Normal"/>
    <w:next w:val="Normal"/>
    <w:autoRedefine/>
    <w:rsid w:val="00ED497B"/>
    <w:rPr>
      <w:smallCaps/>
      <w:szCs w:val="22"/>
    </w:rPr>
  </w:style>
  <w:style w:type="paragraph" w:customStyle="1" w:styleId="ca">
    <w:name w:val="ca"/>
    <w:basedOn w:val="Normal"/>
    <w:autoRedefine/>
    <w:rsid w:val="00ED497B"/>
    <w:pPr>
      <w:widowControl w:val="0"/>
    </w:pPr>
    <w:rPr>
      <w:snapToGrid w:val="0"/>
      <w:color w:val="000000"/>
      <w:sz w:val="20"/>
    </w:rPr>
  </w:style>
  <w:style w:type="paragraph" w:customStyle="1" w:styleId="biblio">
    <w:name w:val="biblio"/>
    <w:basedOn w:val="Normal"/>
    <w:rsid w:val="00ED497B"/>
    <w:pPr>
      <w:widowControl w:val="0"/>
      <w:tabs>
        <w:tab w:val="left" w:pos="90"/>
      </w:tabs>
    </w:pPr>
    <w:rPr>
      <w:snapToGrid w:val="0"/>
      <w:color w:val="000000"/>
      <w:szCs w:val="22"/>
    </w:rPr>
  </w:style>
  <w:style w:type="paragraph" w:styleId="Caption">
    <w:name w:val="caption"/>
    <w:basedOn w:val="Normal"/>
    <w:next w:val="Normal"/>
    <w:qFormat/>
    <w:rsid w:val="00ED497B"/>
    <w:pPr>
      <w:widowControl w:val="0"/>
    </w:pPr>
    <w:rPr>
      <w:rFonts w:ascii="Arial" w:hAnsi="Arial" w:cs="Arial"/>
      <w:sz w:val="20"/>
    </w:rPr>
  </w:style>
  <w:style w:type="paragraph" w:styleId="BodyTextIndent">
    <w:name w:val="Body Text Indent"/>
    <w:basedOn w:val="Normal"/>
    <w:link w:val="BodyTextIndentChar"/>
    <w:rsid w:val="00ED497B"/>
    <w:pPr>
      <w:spacing w:line="240" w:lineRule="atLeast"/>
      <w:ind w:left="-143"/>
    </w:pPr>
    <w:rPr>
      <w:sz w:val="38"/>
      <w:szCs w:val="38"/>
    </w:rPr>
  </w:style>
  <w:style w:type="paragraph" w:customStyle="1" w:styleId="ad">
    <w:name w:val="ad"/>
    <w:basedOn w:val="Normal"/>
    <w:rsid w:val="00ED497B"/>
    <w:pPr>
      <w:widowControl w:val="0"/>
      <w:tabs>
        <w:tab w:val="left" w:pos="6480"/>
        <w:tab w:val="left" w:pos="7200"/>
      </w:tabs>
    </w:pPr>
    <w:rPr>
      <w:rFonts w:ascii="Abadi MT Condensed" w:hAnsi="Abadi MT Condensed"/>
      <w:snapToGrid w:val="0"/>
      <w:color w:val="000000"/>
      <w:sz w:val="20"/>
    </w:rPr>
  </w:style>
  <w:style w:type="paragraph" w:customStyle="1" w:styleId="TH">
    <w:name w:val="TH"/>
    <w:basedOn w:val="ad"/>
    <w:next w:val="Normal"/>
    <w:rsid w:val="00ED497B"/>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rsid w:val="00ED497B"/>
    <w:rPr>
      <w:sz w:val="28"/>
      <w:szCs w:val="28"/>
    </w:rPr>
  </w:style>
  <w:style w:type="character" w:styleId="Strong">
    <w:name w:val="Strong"/>
    <w:qFormat/>
    <w:rsid w:val="00ED497B"/>
    <w:rPr>
      <w:b/>
      <w:bCs/>
    </w:rPr>
  </w:style>
  <w:style w:type="character" w:styleId="Emphasis">
    <w:name w:val="Emphasis"/>
    <w:qFormat/>
    <w:rsid w:val="00ED497B"/>
    <w:rPr>
      <w:i/>
      <w:iCs/>
    </w:rPr>
  </w:style>
  <w:style w:type="paragraph" w:styleId="BodyTextIndent2">
    <w:name w:val="Body Text Indent 2"/>
    <w:basedOn w:val="Normal"/>
    <w:link w:val="BodyTextIndent2Char"/>
    <w:rsid w:val="00ED497B"/>
    <w:pPr>
      <w:ind w:left="2552"/>
    </w:pPr>
    <w:rPr>
      <w:sz w:val="20"/>
      <w:lang w:val="it-IT"/>
    </w:rPr>
  </w:style>
  <w:style w:type="paragraph" w:styleId="BodyTextIndent3">
    <w:name w:val="Body Text Indent 3"/>
    <w:basedOn w:val="Normal"/>
    <w:link w:val="BodyTextIndent3Char"/>
    <w:rsid w:val="00ED497B"/>
    <w:pPr>
      <w:ind w:left="567" w:hanging="567"/>
    </w:pPr>
    <w:rPr>
      <w:sz w:val="20"/>
      <w:lang w:val="en-US"/>
    </w:rPr>
  </w:style>
  <w:style w:type="paragraph" w:styleId="Subtitle">
    <w:name w:val="Subtitle"/>
    <w:basedOn w:val="Normal"/>
    <w:link w:val="SubtitleChar"/>
    <w:qFormat/>
    <w:rsid w:val="00ED497B"/>
    <w:pPr>
      <w:widowControl w:val="0"/>
      <w:tabs>
        <w:tab w:val="left" w:pos="90"/>
      </w:tabs>
      <w:spacing w:before="175"/>
    </w:pPr>
    <w:rPr>
      <w:b/>
      <w:bCs/>
      <w:snapToGrid w:val="0"/>
      <w:color w:val="000000"/>
      <w:sz w:val="32"/>
      <w:szCs w:val="32"/>
      <w:lang w:val="en-US"/>
    </w:rPr>
  </w:style>
  <w:style w:type="paragraph" w:customStyle="1" w:styleId="mainpara">
    <w:name w:val="mainpara"/>
    <w:basedOn w:val="Normal"/>
    <w:rsid w:val="00ED497B"/>
    <w:pPr>
      <w:numPr>
        <w:numId w:val="6"/>
      </w:numPr>
      <w:tabs>
        <w:tab w:val="clear" w:pos="473"/>
        <w:tab w:val="left" w:pos="720"/>
        <w:tab w:val="left" w:pos="1440"/>
      </w:tabs>
    </w:pPr>
    <w:rPr>
      <w:snapToGrid w:val="0"/>
      <w:szCs w:val="22"/>
    </w:rPr>
  </w:style>
  <w:style w:type="paragraph" w:customStyle="1" w:styleId="Level1">
    <w:name w:val="Level1"/>
    <w:basedOn w:val="Normal"/>
    <w:rsid w:val="00ED497B"/>
    <w:pPr>
      <w:tabs>
        <w:tab w:val="left" w:pos="578"/>
        <w:tab w:val="left" w:pos="1157"/>
      </w:tabs>
      <w:suppressAutoHyphens/>
      <w:spacing w:after="240"/>
    </w:pPr>
    <w:rPr>
      <w:szCs w:val="22"/>
    </w:rPr>
  </w:style>
  <w:style w:type="character" w:customStyle="1" w:styleId="EmailStyle20">
    <w:name w:val="EmailStyle20"/>
    <w:rsid w:val="00ED497B"/>
    <w:rPr>
      <w:rFonts w:ascii="Arial" w:hAnsi="Arial" w:cs="Arial"/>
      <w:color w:val="000000"/>
      <w:sz w:val="20"/>
      <w:szCs w:val="20"/>
    </w:rPr>
  </w:style>
  <w:style w:type="paragraph" w:styleId="BodyText2">
    <w:name w:val="Body Text 2"/>
    <w:basedOn w:val="Normal"/>
    <w:link w:val="BodyText2Char"/>
    <w:rsid w:val="00ED497B"/>
    <w:rPr>
      <w:color w:val="FF0000"/>
      <w:sz w:val="18"/>
      <w:szCs w:val="18"/>
    </w:rPr>
  </w:style>
  <w:style w:type="paragraph" w:styleId="BodyText3">
    <w:name w:val="Body Text 3"/>
    <w:basedOn w:val="Normal"/>
    <w:link w:val="BodyText3Char"/>
    <w:rsid w:val="00ED497B"/>
    <w:rPr>
      <w:b/>
      <w:bCs/>
      <w:i/>
      <w:iCs/>
      <w:sz w:val="20"/>
    </w:rPr>
  </w:style>
  <w:style w:type="paragraph" w:styleId="EndnoteText">
    <w:name w:val="endnote text"/>
    <w:basedOn w:val="Normal"/>
    <w:link w:val="EndnoteTextChar"/>
    <w:semiHidden/>
    <w:rsid w:val="00ED497B"/>
    <w:rPr>
      <w:sz w:val="20"/>
    </w:rPr>
  </w:style>
  <w:style w:type="character" w:styleId="EndnoteReference">
    <w:name w:val="endnote reference"/>
    <w:semiHidden/>
    <w:rsid w:val="00ED497B"/>
    <w:rPr>
      <w:vertAlign w:val="superscript"/>
    </w:rPr>
  </w:style>
  <w:style w:type="character" w:customStyle="1" w:styleId="emailstyle15">
    <w:name w:val="emailstyle15"/>
    <w:rsid w:val="00ED497B"/>
    <w:rPr>
      <w:rFonts w:ascii="Arial" w:hAnsi="Arial" w:cs="Arial"/>
      <w:color w:val="000000"/>
      <w:sz w:val="20"/>
      <w:szCs w:val="20"/>
    </w:rPr>
  </w:style>
  <w:style w:type="paragraph" w:styleId="HTMLPreformatted">
    <w:name w:val="HTML Preformatted"/>
    <w:basedOn w:val="Normal"/>
    <w:semiHidden/>
    <w:rsid w:val="00ED4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paragraph" w:styleId="Revision">
    <w:name w:val="Revision"/>
    <w:hidden/>
    <w:uiPriority w:val="99"/>
    <w:semiHidden/>
    <w:rsid w:val="00ED497B"/>
    <w:rPr>
      <w:rFonts w:eastAsia="SimSun"/>
      <w:sz w:val="24"/>
      <w:szCs w:val="24"/>
      <w:lang w:val="en-GB" w:eastAsia="zh-CN"/>
    </w:rPr>
  </w:style>
  <w:style w:type="paragraph" w:styleId="NormalWeb">
    <w:name w:val="Normal (Web)"/>
    <w:basedOn w:val="Normal"/>
    <w:uiPriority w:val="99"/>
    <w:semiHidden/>
    <w:unhideWhenUsed/>
    <w:rsid w:val="00766A05"/>
    <w:rPr>
      <w:sz w:val="24"/>
      <w:szCs w:val="24"/>
    </w:rPr>
  </w:style>
  <w:style w:type="paragraph" w:customStyle="1" w:styleId="Normal-pool">
    <w:name w:val="Normal-pool"/>
    <w:rsid w:val="00DC4983"/>
    <w:pPr>
      <w:tabs>
        <w:tab w:val="left" w:pos="1247"/>
        <w:tab w:val="left" w:pos="1814"/>
        <w:tab w:val="left" w:pos="2381"/>
        <w:tab w:val="left" w:pos="2948"/>
        <w:tab w:val="left" w:pos="3515"/>
      </w:tabs>
    </w:pPr>
    <w:rPr>
      <w:lang w:val="en-GB"/>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Courier New" w:hAnsi="Courier New"/>
        <w:b/>
        <w:i w:val="0"/>
        <w:caps/>
        <w:smallCaps w:val="0"/>
        <w:color w:val="auto"/>
        <w:sz w:val="27"/>
        <w:szCs w:val="27"/>
      </w:rPr>
    </w:tblStylePr>
    <w:tblStylePr w:type="lastRow">
      <w:pPr>
        <w:wordWrap/>
        <w:ind w:rightChars="0" w:right="567"/>
      </w:pPr>
      <w:rPr>
        <w:rFonts w:ascii="Courier New" w:hAnsi="Courier New"/>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Courier New" w:hAnsi="Courier New"/>
        <w:b/>
        <w:i w:val="0"/>
        <w:color w:val="auto"/>
        <w:sz w:val="64"/>
        <w:szCs w:val="64"/>
      </w:rPr>
    </w:tblStylePr>
    <w:tblStylePr w:type="nwCell">
      <w:rPr>
        <w:rFonts w:ascii="Courier New" w:hAnsi="Courier New"/>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rsid w:val="0009640C"/>
    <w:pPr>
      <w:keepNext/>
      <w:keepLines/>
      <w:suppressAutoHyphens/>
      <w:spacing w:before="320" w:after="240"/>
      <w:ind w:left="1247" w:right="567"/>
    </w:pPr>
    <w:rPr>
      <w:b/>
      <w:sz w:val="28"/>
      <w:szCs w:val="28"/>
    </w:rPr>
  </w:style>
  <w:style w:type="paragraph" w:styleId="Footer">
    <w:name w:val="footer"/>
    <w:basedOn w:val="Normal"/>
    <w:link w:val="FooterChar"/>
    <w:uiPriority w:val="99"/>
    <w:rsid w:val="001B1617"/>
    <w:pPr>
      <w:tabs>
        <w:tab w:val="center" w:pos="4320"/>
        <w:tab w:val="right" w:pos="8640"/>
      </w:tabs>
      <w:spacing w:before="60" w:after="120"/>
    </w:pPr>
    <w:rPr>
      <w:sz w:val="18"/>
    </w:rPr>
  </w:style>
  <w:style w:type="paragraph" w:styleId="Header">
    <w:name w:val="header"/>
    <w:basedOn w:val="Normal"/>
    <w:link w:val="HeaderChar"/>
    <w:rsid w:val="00AB5340"/>
    <w:pPr>
      <w:pBdr>
        <w:bottom w:val="single" w:sz="4" w:space="1" w:color="auto"/>
      </w:pBdr>
      <w:tabs>
        <w:tab w:val="center" w:pos="4536"/>
        <w:tab w:val="right" w:pos="9072"/>
      </w:tabs>
      <w:spacing w:after="120"/>
    </w:pPr>
    <w:rPr>
      <w:b/>
      <w:sz w:val="18"/>
    </w:rPr>
  </w:style>
  <w:style w:type="character" w:styleId="Hyperlink">
    <w:name w:val="Hyperlink"/>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rsid w:val="004F4E99"/>
    <w:pPr>
      <w:numPr>
        <w:numId w:val="4"/>
      </w:numPr>
      <w:spacing w:after="120"/>
    </w:pPr>
    <w:rPr>
      <w:sz w:val="20"/>
      <w:lang w:val="en-US"/>
    </w:r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940DCC"/>
    <w:pPr>
      <w:tabs>
        <w:tab w:val="left" w:pos="1814"/>
        <w:tab w:val="right" w:leader="dot" w:pos="9486"/>
      </w:tabs>
      <w:spacing w:before="240"/>
      <w:ind w:left="1814" w:hanging="567"/>
    </w:pPr>
    <w:rPr>
      <w:bCs/>
    </w:rPr>
  </w:style>
  <w:style w:type="paragraph" w:styleId="TOC2">
    <w:name w:val="toc 2"/>
    <w:basedOn w:val="Normal"/>
    <w:next w:val="Normal"/>
    <w:rsid w:val="002C2C3E"/>
    <w:pPr>
      <w:tabs>
        <w:tab w:val="left" w:pos="2381"/>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character" w:customStyle="1" w:styleId="BodyTextChar">
    <w:name w:val="Body Text Char"/>
    <w:link w:val="BodyText"/>
    <w:rsid w:val="004F4E99"/>
    <w:rPr>
      <w:sz w:val="28"/>
      <w:szCs w:val="28"/>
      <w:lang w:val="en-GB"/>
    </w:rPr>
  </w:style>
  <w:style w:type="character" w:customStyle="1" w:styleId="BodyTextIndentChar">
    <w:name w:val="Body Text Indent Char"/>
    <w:link w:val="BodyTextIndent"/>
    <w:rsid w:val="004F4E99"/>
    <w:rPr>
      <w:sz w:val="38"/>
      <w:szCs w:val="38"/>
      <w:lang w:val="en-GB"/>
    </w:rPr>
  </w:style>
  <w:style w:type="paragraph" w:customStyle="1" w:styleId="Default">
    <w:name w:val="Default"/>
    <w:rsid w:val="005F0A90"/>
    <w:pPr>
      <w:autoSpaceDE w:val="0"/>
      <w:autoSpaceDN w:val="0"/>
      <w:adjustRightInd w:val="0"/>
    </w:pPr>
    <w:rPr>
      <w:color w:val="000000"/>
      <w:sz w:val="24"/>
      <w:szCs w:val="24"/>
    </w:rPr>
  </w:style>
  <w:style w:type="character" w:customStyle="1" w:styleId="Heading1Char">
    <w:name w:val="Heading 1 Char"/>
    <w:link w:val="Heading1"/>
    <w:rsid w:val="0062726F"/>
    <w:rPr>
      <w:b/>
      <w:sz w:val="28"/>
      <w:lang w:val="en-GB"/>
    </w:rPr>
  </w:style>
  <w:style w:type="character" w:customStyle="1" w:styleId="Heading2Char">
    <w:name w:val="Heading 2 Char"/>
    <w:aliases w:val="Chpt Char"/>
    <w:link w:val="Heading2"/>
    <w:rsid w:val="0062726F"/>
    <w:rPr>
      <w:b/>
      <w:sz w:val="24"/>
      <w:szCs w:val="24"/>
      <w:lang w:val="en-GB"/>
    </w:rPr>
  </w:style>
  <w:style w:type="character" w:customStyle="1" w:styleId="Heading3Char">
    <w:name w:val="Heading 3 Char"/>
    <w:aliases w:val="Sec Char"/>
    <w:link w:val="Heading3"/>
    <w:rsid w:val="0062726F"/>
    <w:rPr>
      <w:b/>
      <w:sz w:val="22"/>
      <w:lang w:val="en-GB"/>
    </w:rPr>
  </w:style>
  <w:style w:type="character" w:customStyle="1" w:styleId="Heading4Char">
    <w:name w:val="Heading 4 Char"/>
    <w:aliases w:val="MainPara Char"/>
    <w:link w:val="Heading4"/>
    <w:rsid w:val="0062726F"/>
    <w:rPr>
      <w:b/>
      <w:sz w:val="22"/>
      <w:lang w:val="en-GB"/>
    </w:rPr>
  </w:style>
  <w:style w:type="character" w:customStyle="1" w:styleId="Heading5Char">
    <w:name w:val="Heading 5 Char"/>
    <w:aliases w:val="Subpara 2 Char"/>
    <w:link w:val="Heading5"/>
    <w:rsid w:val="0062726F"/>
    <w:rPr>
      <w:rFonts w:ascii="Univers" w:hAnsi="Univers"/>
      <w:b/>
      <w:sz w:val="24"/>
      <w:lang w:val="en-GB"/>
    </w:rPr>
  </w:style>
  <w:style w:type="character" w:customStyle="1" w:styleId="Heading6Char">
    <w:name w:val="Heading 6 Char"/>
    <w:link w:val="Heading6"/>
    <w:rsid w:val="0062726F"/>
    <w:rPr>
      <w:b/>
      <w:bCs/>
      <w:sz w:val="24"/>
      <w:lang w:val="en-GB"/>
    </w:rPr>
  </w:style>
  <w:style w:type="character" w:customStyle="1" w:styleId="Heading7Char">
    <w:name w:val="Heading 7 Char"/>
    <w:link w:val="Heading7"/>
    <w:rsid w:val="0062726F"/>
    <w:rPr>
      <w:snapToGrid w:val="0"/>
      <w:sz w:val="22"/>
      <w:u w:val="single"/>
    </w:rPr>
  </w:style>
  <w:style w:type="character" w:customStyle="1" w:styleId="Heading8Char">
    <w:name w:val="Heading 8 Char"/>
    <w:link w:val="Heading8"/>
    <w:rsid w:val="0062726F"/>
    <w:rPr>
      <w:snapToGrid w:val="0"/>
      <w:sz w:val="22"/>
      <w:u w:val="single"/>
    </w:rPr>
  </w:style>
  <w:style w:type="character" w:customStyle="1" w:styleId="Heading9Char">
    <w:name w:val="Heading 9 Char"/>
    <w:link w:val="Heading9"/>
    <w:rsid w:val="0062726F"/>
    <w:rPr>
      <w:snapToGrid w:val="0"/>
      <w:sz w:val="22"/>
      <w:u w:val="single"/>
    </w:rPr>
  </w:style>
  <w:style w:type="numbering" w:customStyle="1" w:styleId="NoList1">
    <w:name w:val="No List1"/>
    <w:next w:val="NoList"/>
    <w:semiHidden/>
    <w:rsid w:val="0062726F"/>
  </w:style>
  <w:style w:type="character" w:customStyle="1" w:styleId="FooterChar">
    <w:name w:val="Footer Char"/>
    <w:link w:val="Footer"/>
    <w:uiPriority w:val="99"/>
    <w:rsid w:val="0062726F"/>
    <w:rPr>
      <w:sz w:val="18"/>
      <w:lang w:val="en-GB"/>
    </w:rPr>
  </w:style>
  <w:style w:type="character" w:customStyle="1" w:styleId="HeaderChar">
    <w:name w:val="Header Char"/>
    <w:link w:val="Header"/>
    <w:rsid w:val="0062726F"/>
    <w:rPr>
      <w:b/>
      <w:sz w:val="18"/>
      <w:lang w:val="en-GB"/>
    </w:rPr>
  </w:style>
  <w:style w:type="table" w:customStyle="1" w:styleId="TableNormal1">
    <w:name w:val="Table Normal1"/>
    <w:next w:val="TableNormal"/>
    <w:semiHidden/>
    <w:rsid w:val="0062726F"/>
    <w:rPr>
      <w:lang w:eastAsia="zh-CN"/>
    </w:rPr>
    <w:tblPr>
      <w:tblInd w:w="0" w:type="dxa"/>
      <w:tblCellMar>
        <w:top w:w="0" w:type="dxa"/>
        <w:left w:w="108" w:type="dxa"/>
        <w:bottom w:w="0" w:type="dxa"/>
        <w:right w:w="108" w:type="dxa"/>
      </w:tblCellMar>
    </w:tblPr>
  </w:style>
  <w:style w:type="numbering" w:customStyle="1" w:styleId="NoList11">
    <w:name w:val="No List11"/>
    <w:next w:val="NoList"/>
    <w:semiHidden/>
    <w:rsid w:val="0062726F"/>
  </w:style>
  <w:style w:type="character" w:customStyle="1" w:styleId="FootnoteTextChar">
    <w:name w:val="Footnote Text Char"/>
    <w:aliases w:val="DNV-FT Char"/>
    <w:link w:val="FootnoteText"/>
    <w:semiHidden/>
    <w:rsid w:val="0062726F"/>
    <w:rPr>
      <w:sz w:val="18"/>
      <w:lang w:val="en-GB"/>
    </w:rPr>
  </w:style>
  <w:style w:type="character" w:customStyle="1" w:styleId="CommentTextChar">
    <w:name w:val="Comment Text Char"/>
    <w:link w:val="CommentText"/>
    <w:semiHidden/>
    <w:rsid w:val="0062726F"/>
    <w:rPr>
      <w:lang w:val="en-GB"/>
    </w:rPr>
  </w:style>
  <w:style w:type="character" w:customStyle="1" w:styleId="DocumentMapChar">
    <w:name w:val="Document Map Char"/>
    <w:link w:val="DocumentMap"/>
    <w:semiHidden/>
    <w:rsid w:val="0062726F"/>
    <w:rPr>
      <w:rFonts w:ascii="Tahoma" w:hAnsi="Tahoma" w:cs="Tahoma"/>
      <w:shd w:val="clear" w:color="auto" w:fill="000080"/>
      <w:lang w:val="en-GB"/>
    </w:rPr>
  </w:style>
  <w:style w:type="character" w:customStyle="1" w:styleId="BodyTextIndent2Char">
    <w:name w:val="Body Text Indent 2 Char"/>
    <w:link w:val="BodyTextIndent2"/>
    <w:rsid w:val="0062726F"/>
    <w:rPr>
      <w:lang w:val="it-IT"/>
    </w:rPr>
  </w:style>
  <w:style w:type="character" w:customStyle="1" w:styleId="BodyTextIndent3Char">
    <w:name w:val="Body Text Indent 3 Char"/>
    <w:link w:val="BodyTextIndent3"/>
    <w:rsid w:val="0062726F"/>
  </w:style>
  <w:style w:type="character" w:customStyle="1" w:styleId="SubtitleChar">
    <w:name w:val="Subtitle Char"/>
    <w:link w:val="Subtitle"/>
    <w:rsid w:val="0062726F"/>
    <w:rPr>
      <w:b/>
      <w:bCs/>
      <w:snapToGrid w:val="0"/>
      <w:color w:val="000000"/>
      <w:sz w:val="32"/>
      <w:szCs w:val="32"/>
    </w:rPr>
  </w:style>
  <w:style w:type="character" w:customStyle="1" w:styleId="TitleChar">
    <w:name w:val="Title Char"/>
    <w:link w:val="Title"/>
    <w:rsid w:val="0062726F"/>
    <w:rPr>
      <w:rFonts w:ascii="Times New Roman Bold" w:hAnsi="Times New Roman Bold" w:cs="Arial"/>
      <w:b/>
      <w:bCs/>
      <w:kern w:val="28"/>
      <w:sz w:val="28"/>
      <w:szCs w:val="28"/>
      <w:lang w:val="en-GB"/>
    </w:rPr>
  </w:style>
  <w:style w:type="character" w:customStyle="1" w:styleId="BodyText2Char">
    <w:name w:val="Body Text 2 Char"/>
    <w:link w:val="BodyText2"/>
    <w:rsid w:val="0062726F"/>
    <w:rPr>
      <w:color w:val="FF0000"/>
      <w:sz w:val="18"/>
      <w:szCs w:val="18"/>
      <w:lang w:val="en-GB"/>
    </w:rPr>
  </w:style>
  <w:style w:type="character" w:customStyle="1" w:styleId="BodyText3Char">
    <w:name w:val="Body Text 3 Char"/>
    <w:link w:val="BodyText3"/>
    <w:rsid w:val="0062726F"/>
    <w:rPr>
      <w:b/>
      <w:bCs/>
      <w:i/>
      <w:iCs/>
      <w:lang w:val="en-GB"/>
    </w:rPr>
  </w:style>
  <w:style w:type="character" w:customStyle="1" w:styleId="EndnoteTextChar">
    <w:name w:val="Endnote Text Char"/>
    <w:link w:val="EndnoteText"/>
    <w:semiHidden/>
    <w:rsid w:val="0062726F"/>
    <w:rPr>
      <w:lang w:val="en-GB"/>
    </w:rPr>
  </w:style>
  <w:style w:type="character" w:customStyle="1" w:styleId="BalloonTextChar">
    <w:name w:val="Balloon Text Char"/>
    <w:link w:val="BalloonText"/>
    <w:semiHidden/>
    <w:rsid w:val="0062726F"/>
    <w:rPr>
      <w:rFonts w:ascii="Tahoma" w:hAnsi="Tahoma" w:cs="Tahoma"/>
      <w:sz w:val="16"/>
      <w:szCs w:val="16"/>
      <w:lang w:val="en-GB"/>
    </w:rPr>
  </w:style>
  <w:style w:type="character" w:customStyle="1" w:styleId="CommentSubjectChar">
    <w:name w:val="Comment Subject Char"/>
    <w:link w:val="CommentSubject"/>
    <w:uiPriority w:val="99"/>
    <w:semiHidden/>
    <w:rsid w:val="0062726F"/>
    <w:rPr>
      <w:rFonts w:eastAsia="SimSun"/>
      <w:b/>
      <w:bCs/>
      <w:lang w:val="en-GB" w:eastAsia="zh-CN"/>
    </w:rPr>
  </w:style>
  <w:style w:type="character" w:customStyle="1" w:styleId="hvr">
    <w:name w:val="hvr"/>
    <w:rsid w:val="0062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39051">
      <w:bodyDiv w:val="1"/>
      <w:marLeft w:val="0"/>
      <w:marRight w:val="0"/>
      <w:marTop w:val="0"/>
      <w:marBottom w:val="0"/>
      <w:divBdr>
        <w:top w:val="none" w:sz="0" w:space="0" w:color="auto"/>
        <w:left w:val="none" w:sz="0" w:space="0" w:color="auto"/>
        <w:bottom w:val="none" w:sz="0" w:space="0" w:color="auto"/>
        <w:right w:val="none" w:sz="0" w:space="0" w:color="auto"/>
      </w:divBdr>
      <w:divsChild>
        <w:div w:id="369844172">
          <w:marLeft w:val="0"/>
          <w:marRight w:val="0"/>
          <w:marTop w:val="0"/>
          <w:marBottom w:val="0"/>
          <w:divBdr>
            <w:top w:val="none" w:sz="0" w:space="0" w:color="auto"/>
            <w:left w:val="none" w:sz="0" w:space="0" w:color="auto"/>
            <w:bottom w:val="none" w:sz="0" w:space="0" w:color="auto"/>
            <w:right w:val="none" w:sz="0" w:space="0" w:color="auto"/>
          </w:divBdr>
          <w:divsChild>
            <w:div w:id="14051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4761">
      <w:bodyDiv w:val="1"/>
      <w:marLeft w:val="0"/>
      <w:marRight w:val="0"/>
      <w:marTop w:val="0"/>
      <w:marBottom w:val="0"/>
      <w:divBdr>
        <w:top w:val="none" w:sz="0" w:space="0" w:color="auto"/>
        <w:left w:val="none" w:sz="0" w:space="0" w:color="auto"/>
        <w:bottom w:val="none" w:sz="0" w:space="0" w:color="auto"/>
        <w:right w:val="none" w:sz="0" w:space="0" w:color="auto"/>
      </w:divBdr>
    </w:div>
    <w:div w:id="1400440400">
      <w:bodyDiv w:val="1"/>
      <w:marLeft w:val="0"/>
      <w:marRight w:val="0"/>
      <w:marTop w:val="0"/>
      <w:marBottom w:val="0"/>
      <w:divBdr>
        <w:top w:val="none" w:sz="0" w:space="0" w:color="auto"/>
        <w:left w:val="none" w:sz="0" w:space="0" w:color="auto"/>
        <w:bottom w:val="none" w:sz="0" w:space="0" w:color="auto"/>
        <w:right w:val="none" w:sz="0" w:space="0" w:color="auto"/>
      </w:divBdr>
      <w:divsChild>
        <w:div w:id="157502385">
          <w:marLeft w:val="0"/>
          <w:marRight w:val="0"/>
          <w:marTop w:val="0"/>
          <w:marBottom w:val="0"/>
          <w:divBdr>
            <w:top w:val="none" w:sz="0" w:space="0" w:color="auto"/>
            <w:left w:val="none" w:sz="0" w:space="0" w:color="auto"/>
            <w:bottom w:val="none" w:sz="0" w:space="0" w:color="auto"/>
            <w:right w:val="none" w:sz="0" w:space="0" w:color="auto"/>
          </w:divBdr>
          <w:divsChild>
            <w:div w:id="6026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4021">
      <w:bodyDiv w:val="1"/>
      <w:marLeft w:val="0"/>
      <w:marRight w:val="0"/>
      <w:marTop w:val="0"/>
      <w:marBottom w:val="0"/>
      <w:divBdr>
        <w:top w:val="none" w:sz="0" w:space="0" w:color="auto"/>
        <w:left w:val="none" w:sz="0" w:space="0" w:color="auto"/>
        <w:bottom w:val="none" w:sz="0" w:space="0" w:color="auto"/>
        <w:right w:val="none" w:sz="0" w:space="0" w:color="auto"/>
      </w:divBdr>
      <w:divsChild>
        <w:div w:id="1827284621">
          <w:marLeft w:val="0"/>
          <w:marRight w:val="0"/>
          <w:marTop w:val="0"/>
          <w:marBottom w:val="0"/>
          <w:divBdr>
            <w:top w:val="none" w:sz="0" w:space="0" w:color="auto"/>
            <w:left w:val="none" w:sz="0" w:space="0" w:color="auto"/>
            <w:bottom w:val="none" w:sz="0" w:space="0" w:color="auto"/>
            <w:right w:val="none" w:sz="0" w:space="0" w:color="auto"/>
          </w:divBdr>
          <w:divsChild>
            <w:div w:id="3661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581">
      <w:bodyDiv w:val="1"/>
      <w:marLeft w:val="0"/>
      <w:marRight w:val="0"/>
      <w:marTop w:val="0"/>
      <w:marBottom w:val="0"/>
      <w:divBdr>
        <w:top w:val="none" w:sz="0" w:space="0" w:color="auto"/>
        <w:left w:val="none" w:sz="0" w:space="0" w:color="auto"/>
        <w:bottom w:val="none" w:sz="0" w:space="0" w:color="auto"/>
        <w:right w:val="none" w:sz="0" w:space="0" w:color="auto"/>
      </w:divBdr>
      <w:divsChild>
        <w:div w:id="1264068924">
          <w:marLeft w:val="0"/>
          <w:marRight w:val="0"/>
          <w:marTop w:val="0"/>
          <w:marBottom w:val="0"/>
          <w:divBdr>
            <w:top w:val="none" w:sz="0" w:space="0" w:color="auto"/>
            <w:left w:val="none" w:sz="0" w:space="0" w:color="auto"/>
            <w:bottom w:val="none" w:sz="0" w:space="0" w:color="auto"/>
            <w:right w:val="none" w:sz="0" w:space="0" w:color="auto"/>
          </w:divBdr>
          <w:divsChild>
            <w:div w:id="15177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2327">
      <w:bodyDiv w:val="1"/>
      <w:marLeft w:val="0"/>
      <w:marRight w:val="0"/>
      <w:marTop w:val="0"/>
      <w:marBottom w:val="0"/>
      <w:divBdr>
        <w:top w:val="none" w:sz="0" w:space="0" w:color="auto"/>
        <w:left w:val="none" w:sz="0" w:space="0" w:color="auto"/>
        <w:bottom w:val="none" w:sz="0" w:space="0" w:color="auto"/>
        <w:right w:val="none" w:sz="0" w:space="0" w:color="auto"/>
      </w:divBdr>
      <w:divsChild>
        <w:div w:id="1774860398">
          <w:marLeft w:val="0"/>
          <w:marRight w:val="0"/>
          <w:marTop w:val="0"/>
          <w:marBottom w:val="0"/>
          <w:divBdr>
            <w:top w:val="none" w:sz="0" w:space="0" w:color="auto"/>
            <w:left w:val="none" w:sz="0" w:space="0" w:color="auto"/>
            <w:bottom w:val="none" w:sz="0" w:space="0" w:color="auto"/>
            <w:right w:val="none" w:sz="0" w:space="0" w:color="auto"/>
          </w:divBdr>
          <w:divsChild>
            <w:div w:id="3744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hyperlink" Target="mailto:Juergen.Helbig@ec.europa.eu" TargetMode="External"/><Relationship Id="rId39" Type="http://schemas.openxmlformats.org/officeDocument/2006/relationships/hyperlink" Target="http://www.fao.org/agriculture/crops/thematic-sitemap/theme/pests/code/list-guide-new/en/"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eur-lex.europa.eu/legal-content/EN/TXT/?uri=uriserv:OJ.L_.2007.156.01.0028.01.ENG&amp;toc=OJ:L:2007:156:TOC" TargetMode="External"/><Relationship Id="rId42" Type="http://schemas.openxmlformats.org/officeDocument/2006/relationships/hyperlink" Target="http://www.inchem.org/documents/jmpr/jmpmono/v2003pr02.htm"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yperlink" Target="http://eur-lex.europa.eu/legal-content/EN/TXT/?uri=uriserv:OJ.L_.2007.156.01.0028.01.ENG&amp;toc=OJ:L:2007:156:TOC" TargetMode="External"/><Relationship Id="rId33" Type="http://schemas.openxmlformats.org/officeDocument/2006/relationships/hyperlink" Target="http://eur-lex.europa.eu/legal-content/EN/ALL/?uri=CELEX:32007D0415" TargetMode="External"/><Relationship Id="rId38" Type="http://schemas.openxmlformats.org/officeDocument/2006/relationships/hyperlink" Target="http://www.fao.org/agriculture/crops/thematic-sitemap/theme/pests/code/list-guide-new/en/"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hyperlink" Target="mailto:ouldmaouloudm@yahoo.fr" TargetMode="External"/><Relationship Id="rId41" Type="http://schemas.openxmlformats.org/officeDocument/2006/relationships/hyperlink" Target="http://www.fao.org/agriculture/crops/thematic-sitemap/theme/pests/code/list-guide-new/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philagrosa.co.za/products/getfile/10" TargetMode="External"/><Relationship Id="rId32" Type="http://schemas.openxmlformats.org/officeDocument/2006/relationships/hyperlink" Target="mailto:djatminto07@gmail.com" TargetMode="External"/><Relationship Id="rId37" Type="http://schemas.openxmlformats.org/officeDocument/2006/relationships/hyperlink" Target="http://www.basel.int/" TargetMode="External"/><Relationship Id="rId40" Type="http://schemas.openxmlformats.org/officeDocument/2006/relationships/hyperlink" Target="http://www.fao.org/agriculture/crops/obsolete-pesticides/resources0/en/" TargetMode="External"/><Relationship Id="rId45" Type="http://schemas.openxmlformats.org/officeDocument/2006/relationships/hyperlink" Target="http://www.who.int/ipcs/publications/pesticides_hazard/en/"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fao.org/agriculture/crops/thematic-sitemap/theme/pests/code/list-guide-new/en/" TargetMode="External"/><Relationship Id="rId28" Type="http://schemas.openxmlformats.org/officeDocument/2006/relationships/hyperlink" Target="mailto:celestino.tavares@mdr.gov.cv" TargetMode="External"/><Relationship Id="rId36" Type="http://schemas.openxmlformats.org/officeDocument/2006/relationships/hyperlink" Target="http://www.philagrosa.co.za/products/getfile/10" TargetMode="External"/><Relationship Id="rId49"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yperlink" Target="mailto:aitasec@yahoo.fr" TargetMode="External"/><Relationship Id="rId44" Type="http://schemas.openxmlformats.org/officeDocument/2006/relationships/hyperlink" Target="http://www.unece.org/fileadmin/DAM/trans/danger/publi/unrec/rev19/Rev19e_Vol_I.pdf"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pic.int" TargetMode="External"/><Relationship Id="rId27" Type="http://schemas.openxmlformats.org/officeDocument/2006/relationships/hyperlink" Target="mailto:dpvcagriculture@yahoo.fr" TargetMode="External"/><Relationship Id="rId30" Type="http://schemas.openxmlformats.org/officeDocument/2006/relationships/hyperlink" Target="mailto:dpv@intnet.ne" TargetMode="External"/><Relationship Id="rId35" Type="http://schemas.openxmlformats.org/officeDocument/2006/relationships/hyperlink" Target="http://sitem.herts.ac.uk/aeru/ppdb/en/Reports/121.htm" TargetMode="External"/><Relationship Id="rId43" Type="http://schemas.openxmlformats.org/officeDocument/2006/relationships/hyperlink" Target="http://www.pesticideinfo.org/Detail_Chemical.jsp?Rec_Id=PC33396" TargetMode="Externa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84E1-B166-4F15-BB8E-FBCBB453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14701</Words>
  <Characters>83802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Zhou, Yun (AGPM)</dc:creator>
  <cp:lastModifiedBy>Jane Mbau</cp:lastModifiedBy>
  <cp:revision>4</cp:revision>
  <cp:lastPrinted>2016-05-18T08:20:00Z</cp:lastPrinted>
  <dcterms:created xsi:type="dcterms:W3CDTF">2016-07-26T07:23:00Z</dcterms:created>
  <dcterms:modified xsi:type="dcterms:W3CDTF">2016-07-26T07:24:00Z</dcterms:modified>
</cp:coreProperties>
</file>