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FAO Meeting Report No. PL/1965/10/1</w:t>
      </w:r>
    </w:p>
    <w:p w:rsidR="00277204" w:rsidRDefault="00277204" w:rsidP="00277204">
      <w:pPr>
        <w:pStyle w:val="HTMLPreformatted"/>
      </w:pPr>
      <w:r>
        <w:t xml:space="preserve">    WHO/Food Add./27.65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EVALUATION OF THE TOXICITY OF PESTICIDE RESIDUES IN FOOD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The content of this document is the result of the deliberations of the</w:t>
      </w:r>
    </w:p>
    <w:p w:rsidR="00277204" w:rsidRDefault="00277204" w:rsidP="00277204">
      <w:pPr>
        <w:pStyle w:val="HTMLPreformatted"/>
      </w:pPr>
      <w:r>
        <w:t xml:space="preserve">    Joint Meeting of the FAO Committee on Pesticides in Agriculture and</w:t>
      </w:r>
    </w:p>
    <w:p w:rsidR="00277204" w:rsidRDefault="00277204" w:rsidP="00277204">
      <w:pPr>
        <w:pStyle w:val="HTMLPreformatted"/>
      </w:pPr>
      <w:r>
        <w:t xml:space="preserve">    the WHO Expert Committee on Pesticide Residues, which met in Rome,</w:t>
      </w:r>
    </w:p>
    <w:p w:rsidR="00277204" w:rsidRDefault="00277204" w:rsidP="00277204">
      <w:pPr>
        <w:pStyle w:val="HTMLPreformatted"/>
      </w:pPr>
      <w:r>
        <w:t xml:space="preserve">    15-22 March 1965</w:t>
      </w:r>
      <w:r>
        <w:rPr>
          <w:vertAlign w:val="superscript"/>
        </w:rPr>
        <w:t>1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Food and Agriculture Organization of the United Nations</w:t>
      </w:r>
    </w:p>
    <w:p w:rsidR="00277204" w:rsidRDefault="00277204" w:rsidP="00277204">
      <w:pPr>
        <w:pStyle w:val="HTMLPreformatted"/>
      </w:pPr>
      <w:r>
        <w:t xml:space="preserve">    World Health Organization</w:t>
      </w:r>
    </w:p>
    <w:p w:rsidR="00277204" w:rsidRDefault="00277204" w:rsidP="00277204">
      <w:pPr>
        <w:pStyle w:val="HTMLPreformatted"/>
      </w:pPr>
      <w:r>
        <w:t xml:space="preserve">    1965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 xml:space="preserve">            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vertAlign w:val="superscript"/>
        </w:rPr>
        <w:t>1</w:t>
      </w:r>
      <w:r>
        <w:t xml:space="preserve"> Report of the second joint meeting of the FAO Committee on</w:t>
      </w:r>
    </w:p>
    <w:p w:rsidR="00277204" w:rsidRDefault="00277204" w:rsidP="00277204">
      <w:pPr>
        <w:pStyle w:val="HTMLPreformatted"/>
      </w:pPr>
      <w:r>
        <w:t xml:space="preserve">    Pesticides in Agriculture and the WHO Expert Committee on Pesticide</w:t>
      </w:r>
    </w:p>
    <w:p w:rsidR="00277204" w:rsidRDefault="00277204" w:rsidP="00277204">
      <w:pPr>
        <w:pStyle w:val="HTMLPreformatted"/>
      </w:pPr>
      <w:r>
        <w:t xml:space="preserve">    Residues, FAO Meeting Report No. PL/1965/10; WHO/Food Add./26.65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0" w:name="PartTitle:CHLORDANE"/>
      <w:bookmarkEnd w:id="0"/>
      <w:r>
        <w:t>CHLORDANE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Chemical name</w:t>
      </w:r>
    </w:p>
    <w:p w:rsidR="00277204" w:rsidRDefault="00277204" w:rsidP="00277204">
      <w:pPr>
        <w:pStyle w:val="HTMLPreformatted"/>
      </w:pPr>
    </w:p>
    <w:p w:rsidR="00277204" w:rsidRPr="00277204" w:rsidRDefault="00277204" w:rsidP="00277204">
      <w:pPr>
        <w:pStyle w:val="HTMLPreformatted"/>
        <w:rPr>
          <w:lang w:val="it-IT"/>
        </w:rPr>
      </w:pPr>
      <w:r>
        <w:t xml:space="preserve">         </w:t>
      </w:r>
      <w:r w:rsidRPr="00277204">
        <w:rPr>
          <w:lang w:val="it-IT"/>
        </w:rPr>
        <w:t>1,2,4,5,6,7,8,8-octachloro-3a,4,7,7a-tetrahydro-4,7,</w:t>
      </w: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methanoindane or</w:t>
      </w: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1,2,4,5,6,7,10,10-octachloro-4-7-8-9-tetrahydro-4,7-methyleneindane or</w:t>
      </w: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1,2,4,5,6,7,8,8-octachloro-2,3,3a,4,7,7a-hexahydro-4,7-methanoindane.</w:t>
      </w:r>
    </w:p>
    <w:p w:rsidR="00277204" w:rsidRPr="00277204" w:rsidRDefault="00277204" w:rsidP="00277204">
      <w:pPr>
        <w:pStyle w:val="HTMLPreformatted"/>
        <w:rPr>
          <w:lang w:val="it-IT"/>
        </w:rPr>
      </w:pP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</w:t>
      </w:r>
      <w:r w:rsidRPr="00277204">
        <w:rPr>
          <w:u w:val="single"/>
          <w:lang w:val="it-IT"/>
        </w:rPr>
        <w:t>Synonyms</w:t>
      </w:r>
    </w:p>
    <w:p w:rsidR="00277204" w:rsidRPr="00277204" w:rsidRDefault="00277204" w:rsidP="00277204">
      <w:pPr>
        <w:pStyle w:val="HTMLPreformatted"/>
        <w:rPr>
          <w:lang w:val="it-IT"/>
        </w:rPr>
      </w:pP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     Toxichlor; Octachlorodihydro-dicyclopentadiene; Octachlor.</w:t>
      </w:r>
    </w:p>
    <w:p w:rsidR="00277204" w:rsidRPr="00277204" w:rsidRDefault="00277204" w:rsidP="00277204">
      <w:pPr>
        <w:pStyle w:val="HTMLPreformatted"/>
        <w:rPr>
          <w:lang w:val="it-IT"/>
        </w:rPr>
      </w:pPr>
    </w:p>
    <w:p w:rsidR="00277204" w:rsidRDefault="00277204" w:rsidP="00277204">
      <w:pPr>
        <w:pStyle w:val="HTMLPreformatted"/>
      </w:pPr>
      <w:r w:rsidRPr="00277204">
        <w:rPr>
          <w:lang w:val="it-IT"/>
        </w:rPr>
        <w:t xml:space="preserve">    </w:t>
      </w:r>
      <w:r>
        <w:rPr>
          <w:u w:val="single"/>
        </w:rPr>
        <w:t>Empirical formula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6</w:t>
      </w:r>
      <w:r>
        <w:t>Cl</w:t>
      </w:r>
      <w:r>
        <w:rPr>
          <w:vertAlign w:val="subscript"/>
        </w:rPr>
        <w:t>8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Structural formula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 w:rsidR="00E00B64">
        <w:rPr>
          <w:noProof/>
        </w:rPr>
        <w:drawing>
          <wp:inline distT="0" distB="0" distL="0" distR="0">
            <wp:extent cx="2190750" cy="1019175"/>
            <wp:effectExtent l="19050" t="0" r="0" b="0"/>
            <wp:docPr id="1" name="Picture 1" descr="CHEMICAL STRUC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 STRUCTURE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1" w:name="SectionTitle:BIOLOGICAL_DATA"/>
      <w:bookmarkEnd w:id="1"/>
      <w:r>
        <w:t>BIOLOGICAL DATA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2" w:name="SubSectionTitle:Biochemical_aspects"/>
      <w:bookmarkEnd w:id="2"/>
      <w:r>
        <w:t>Biochemical aspects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Chlordane is absorbed from the alimentary tract. It is stored in</w:t>
      </w:r>
    </w:p>
    <w:p w:rsidR="00277204" w:rsidRDefault="00277204" w:rsidP="00277204">
      <w:pPr>
        <w:pStyle w:val="HTMLPreformatted"/>
      </w:pPr>
      <w:r>
        <w:t xml:space="preserve">    adipose tissue of sheep, goats, and cows and accumulates in the milk.</w:t>
      </w:r>
    </w:p>
    <w:p w:rsidR="00277204" w:rsidRDefault="00277204" w:rsidP="00277204">
      <w:pPr>
        <w:pStyle w:val="HTMLPreformatted"/>
      </w:pPr>
      <w:r>
        <w:t xml:space="preserve">    Cows' milk contained 0.1 to 0.2 ppm of chlordane after the animals had</w:t>
      </w:r>
    </w:p>
    <w:p w:rsidR="00277204" w:rsidRDefault="00277204" w:rsidP="00277204">
      <w:pPr>
        <w:pStyle w:val="HTMLPreformatted"/>
      </w:pPr>
      <w:r>
        <w:t xml:space="preserve">    been fed a diet containing a concentration equivalent to 0.36 to 0.42</w:t>
      </w:r>
    </w:p>
    <w:p w:rsidR="00277204" w:rsidRDefault="00277204" w:rsidP="00277204">
      <w:pPr>
        <w:pStyle w:val="HTMLPreformatted"/>
      </w:pPr>
      <w:r>
        <w:t xml:space="preserve">    mg/kg body-weight for 150 days (Carter et al., 1953). Some</w:t>
      </w:r>
    </w:p>
    <w:p w:rsidR="00277204" w:rsidRDefault="00277204" w:rsidP="00277204">
      <w:pPr>
        <w:pStyle w:val="HTMLPreformatted"/>
      </w:pPr>
      <w:r>
        <w:lastRenderedPageBreak/>
        <w:t xml:space="preserve">    water-soluble metabolites are excreted. Organically bound chlorine is</w:t>
      </w:r>
    </w:p>
    <w:p w:rsidR="00277204" w:rsidRDefault="00277204" w:rsidP="00277204">
      <w:pPr>
        <w:pStyle w:val="HTMLPreformatted"/>
      </w:pPr>
      <w:r>
        <w:t xml:space="preserve">    excreted in the urine of rabbits (Stohlman &amp; Smith, 1950).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Both technical chlordane and one of its pure isomers</w:t>
      </w:r>
    </w:p>
    <w:p w:rsidR="00277204" w:rsidRDefault="00277204" w:rsidP="00277204">
      <w:pPr>
        <w:pStyle w:val="HTMLPreformatted"/>
      </w:pPr>
      <w:r>
        <w:t xml:space="preserve">    (gamma-chlordane) have been shown to have stimulating effects on rat</w:t>
      </w:r>
    </w:p>
    <w:p w:rsidR="00277204" w:rsidRDefault="00277204" w:rsidP="00277204">
      <w:pPr>
        <w:pStyle w:val="HTMLPreformatted"/>
      </w:pPr>
      <w:r>
        <w:t xml:space="preserve">    liver microsomes for the metabolism of certain drugs (Burns et al.,</w:t>
      </w:r>
    </w:p>
    <w:p w:rsidR="00277204" w:rsidRPr="00277204" w:rsidRDefault="00277204" w:rsidP="00277204">
      <w:pPr>
        <w:pStyle w:val="HTMLPreformatted"/>
        <w:rPr>
          <w:lang w:val="fr-FR"/>
        </w:rPr>
      </w:pPr>
      <w:r>
        <w:t xml:space="preserve">    </w:t>
      </w:r>
      <w:r w:rsidRPr="00277204">
        <w:rPr>
          <w:lang w:val="fr-FR"/>
        </w:rPr>
        <w:t>1965; Hart &amp; Fouts, 1963; Hart et al., 1963; Kutzman et al., 1964).</w:t>
      </w:r>
    </w:p>
    <w:p w:rsidR="00277204" w:rsidRPr="00277204" w:rsidRDefault="00277204" w:rsidP="00277204">
      <w:pPr>
        <w:pStyle w:val="HTMLPreformatted"/>
        <w:rPr>
          <w:lang w:val="fr-FR"/>
        </w:rPr>
      </w:pPr>
    </w:p>
    <w:p w:rsidR="00277204" w:rsidRPr="00277204" w:rsidRDefault="00277204" w:rsidP="00277204">
      <w:pPr>
        <w:pStyle w:val="HTMLPreformatted"/>
        <w:rPr>
          <w:lang w:val="fr-FR"/>
        </w:rPr>
      </w:pPr>
      <w:r w:rsidRPr="00277204">
        <w:rPr>
          <w:lang w:val="fr-FR"/>
        </w:rPr>
        <w:t xml:space="preserve">    </w:t>
      </w:r>
      <w:bookmarkStart w:id="3" w:name=":Biochemical_aspects"/>
      <w:bookmarkStart w:id="4" w:name="SubSectionTitle:Acute_toxicity"/>
      <w:bookmarkEnd w:id="3"/>
      <w:bookmarkEnd w:id="4"/>
      <w:r w:rsidRPr="00277204">
        <w:rPr>
          <w:lang w:val="fr-FR"/>
        </w:rPr>
        <w:t>Acute toxicity</w:t>
      </w:r>
    </w:p>
    <w:p w:rsidR="00277204" w:rsidRPr="00277204" w:rsidRDefault="00277204" w:rsidP="00277204">
      <w:pPr>
        <w:pStyle w:val="HTMLPreformatted"/>
        <w:rPr>
          <w:lang w:val="fr-FR"/>
        </w:rPr>
      </w:pPr>
    </w:p>
    <w:p w:rsidR="00277204" w:rsidRPr="00277204" w:rsidRDefault="00277204" w:rsidP="00277204">
      <w:pPr>
        <w:pStyle w:val="HTMLPreformatted"/>
        <w:rPr>
          <w:lang w:val="fr-FR"/>
        </w:rPr>
      </w:pPr>
      <w:r w:rsidRPr="00277204">
        <w:rPr>
          <w:lang w:val="fr-FR"/>
        </w:rPr>
        <w:t xml:space="preserve">    </w:t>
      </w:r>
      <w:r w:rsidRPr="00277204">
        <w:rPr>
          <w:u w:val="single"/>
          <w:lang w:val="fr-FR"/>
        </w:rPr>
        <w:t xml:space="preserve">                                                             </w:t>
      </w:r>
    </w:p>
    <w:p w:rsidR="00277204" w:rsidRDefault="00277204" w:rsidP="00277204">
      <w:pPr>
        <w:pStyle w:val="HTMLPreformatted"/>
      </w:pPr>
      <w:r w:rsidRPr="00277204">
        <w:rPr>
          <w:lang w:val="fr-FR"/>
        </w:rPr>
        <w:t xml:space="preserve">    </w:t>
      </w:r>
      <w:r>
        <w:t>Animal      Route     LD</w:t>
      </w:r>
      <w:r>
        <w:rPr>
          <w:vertAlign w:val="subscript"/>
        </w:rPr>
        <w:t>50</w:t>
      </w:r>
      <w:r>
        <w:t xml:space="preserve"> mg/kg     References</w:t>
      </w:r>
    </w:p>
    <w:p w:rsidR="00277204" w:rsidRDefault="00277204" w:rsidP="00277204">
      <w:pPr>
        <w:pStyle w:val="HTMLPreformatted"/>
      </w:pPr>
      <w:r>
        <w:t xml:space="preserve">                          body-weight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Rat         Oral       200-590</w:t>
      </w:r>
      <w:r>
        <w:rPr>
          <w:vertAlign w:val="superscript"/>
        </w:rPr>
        <w:t>*</w:t>
      </w:r>
      <w:r>
        <w:t xml:space="preserve">      Ambrose et al., 1953</w:t>
      </w:r>
    </w:p>
    <w:p w:rsidR="00277204" w:rsidRDefault="00277204" w:rsidP="00277204">
      <w:pPr>
        <w:pStyle w:val="HTMLPreformatted"/>
      </w:pPr>
      <w:r>
        <w:t xml:space="preserve">                                         Ingle, 1954</w:t>
      </w:r>
    </w:p>
    <w:p w:rsidR="00277204" w:rsidRDefault="00277204" w:rsidP="00277204">
      <w:pPr>
        <w:pStyle w:val="HTMLPreformatted"/>
      </w:pPr>
      <w:r>
        <w:t xml:space="preserve">                                         Stohlman et al., 1950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       Oral        335-430      Gaines, 1960</w:t>
      </w:r>
    </w:p>
    <w:p w:rsidR="00277204" w:rsidRDefault="00277204" w:rsidP="00277204">
      <w:pPr>
        <w:pStyle w:val="HTMLPreformatted"/>
      </w:pPr>
      <w:r>
        <w:t xml:space="preserve">                            150-225      Ingle, 1954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Mouse       Oral          430        US Food &amp; Drug Admin., 1947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Rabbit      Oral       100-300*      Stohlman et al., 1950</w:t>
      </w:r>
    </w:p>
    <w:p w:rsidR="00277204" w:rsidRDefault="00277204" w:rsidP="00277204">
      <w:pPr>
        <w:pStyle w:val="HTMLPreformatted"/>
      </w:pPr>
      <w:r>
        <w:t xml:space="preserve">                             20-40       Ingle, 1954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Goat        Oral          180        Welch, 1948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Sheep       Oral       500-1000      Welch, 1948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Chicken     Oral        220-230      Turner &amp; Eden, 1952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>
        <w:rPr>
          <w:vertAlign w:val="superscript"/>
        </w:rPr>
        <w:t>*</w:t>
      </w:r>
      <w:r>
        <w:t xml:space="preserve"> The differences are explained by the use of different solvents, and</w:t>
      </w:r>
    </w:p>
    <w:p w:rsidR="00277204" w:rsidRDefault="00277204" w:rsidP="00277204">
      <w:pPr>
        <w:pStyle w:val="HTMLPreformatted"/>
      </w:pPr>
      <w:r>
        <w:t xml:space="preserve">    by the fact that the chlordane mentioned in the older literature</w:t>
      </w:r>
    </w:p>
    <w:p w:rsidR="00277204" w:rsidRDefault="00277204" w:rsidP="00277204">
      <w:pPr>
        <w:pStyle w:val="HTMLPreformatted"/>
      </w:pPr>
      <w:r>
        <w:t xml:space="preserve">    contained a considerable amount of the very toxic hexachlorocyclo</w:t>
      </w:r>
    </w:p>
    <w:p w:rsidR="00277204" w:rsidRDefault="00277204" w:rsidP="00277204">
      <w:pPr>
        <w:pStyle w:val="HTMLPreformatted"/>
      </w:pPr>
      <w:r>
        <w:t xml:space="preserve">    pentadiene (Ingle, 1954; Lehman, 1952).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</w:t>
      </w:r>
      <w:r>
        <w:rPr>
          <w:u w:val="single"/>
        </w:rPr>
        <w:t>Man</w:t>
      </w:r>
      <w:r>
        <w:t>. In adults a dose of 104 mg/kg proved fatal (Derbes et al.,</w:t>
      </w:r>
    </w:p>
    <w:p w:rsidR="00277204" w:rsidRDefault="00277204" w:rsidP="00277204">
      <w:pPr>
        <w:pStyle w:val="HTMLPreformatted"/>
      </w:pPr>
      <w:r>
        <w:t xml:space="preserve">    1955), An 18-year-old female showed convulsions but recovered after a</w:t>
      </w:r>
    </w:p>
    <w:p w:rsidR="00277204" w:rsidRDefault="00277204" w:rsidP="00277204">
      <w:pPr>
        <w:pStyle w:val="HTMLPreformatted"/>
      </w:pPr>
      <w:r>
        <w:t xml:space="preserve">    dose of approximately 30 mg/kg (amount retained after vomiting</w:t>
      </w:r>
    </w:p>
    <w:p w:rsidR="00277204" w:rsidRDefault="00277204" w:rsidP="00277204">
      <w:pPr>
        <w:pStyle w:val="HTMLPreformatted"/>
      </w:pPr>
      <w:r>
        <w:t xml:space="preserve">    estimated to be 10 mg/kg). In two infants respectively 15 months and 3</w:t>
      </w:r>
    </w:p>
    <w:p w:rsidR="00277204" w:rsidRDefault="00277204" w:rsidP="00277204">
      <w:pPr>
        <w:pStyle w:val="HTMLPreformatted"/>
      </w:pPr>
      <w:r>
        <w:t xml:space="preserve">    years of age, 10 and 40 mg/kg gave severe poisoning (Stormont &amp;</w:t>
      </w:r>
    </w:p>
    <w:p w:rsidR="00277204" w:rsidRDefault="00277204" w:rsidP="00277204">
      <w:pPr>
        <w:pStyle w:val="HTMLPreformatted"/>
      </w:pPr>
      <w:r>
        <w:t xml:space="preserve">    Conley, 1955).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5" w:name=":Acute_toxicity"/>
      <w:bookmarkStart w:id="6" w:name="SubSectionTitle:Short-term_studies"/>
      <w:bookmarkEnd w:id="5"/>
      <w:bookmarkEnd w:id="6"/>
      <w:r>
        <w:t>Short-term studies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</w:t>
      </w:r>
      <w:r>
        <w:rPr>
          <w:u w:val="single"/>
        </w:rPr>
        <w:t>Rat</w:t>
      </w:r>
      <w:r>
        <w:t>. When a diet containing 1000 ppm of chlordane was fed to 12</w:t>
      </w:r>
    </w:p>
    <w:p w:rsidR="00277204" w:rsidRDefault="00277204" w:rsidP="00277204">
      <w:pPr>
        <w:pStyle w:val="HTMLPreformatted"/>
      </w:pPr>
      <w:r>
        <w:t xml:space="preserve">    male rats, all of them died within 10 days. At 500 ppm 12/12 died</w:t>
      </w:r>
    </w:p>
    <w:p w:rsidR="00277204" w:rsidRDefault="00277204" w:rsidP="00277204">
      <w:pPr>
        <w:pStyle w:val="HTMLPreformatted"/>
      </w:pPr>
      <w:r>
        <w:t xml:space="preserve">    within 70 days, at 300 ppm 9/12 were alive after 100 days (Stohlman et</w:t>
      </w:r>
    </w:p>
    <w:p w:rsidR="00277204" w:rsidRDefault="00277204" w:rsidP="00277204">
      <w:pPr>
        <w:pStyle w:val="HTMLPreformatted"/>
      </w:pPr>
      <w:r>
        <w:t xml:space="preserve">    al., 1950).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Daily oral doses of 6.25-25 mg/kg given to 5 rats for 15 days</w:t>
      </w:r>
    </w:p>
    <w:p w:rsidR="00277204" w:rsidRDefault="00277204" w:rsidP="00277204">
      <w:pPr>
        <w:pStyle w:val="HTMLPreformatted"/>
      </w:pPr>
      <w:r>
        <w:t xml:space="preserve">    produced no tremors or convulsions, but daily doses of 50 mg/kg</w:t>
      </w:r>
    </w:p>
    <w:p w:rsidR="00277204" w:rsidRDefault="00277204" w:rsidP="00277204">
      <w:pPr>
        <w:pStyle w:val="HTMLPreformatted"/>
      </w:pPr>
      <w:r>
        <w:t xml:space="preserve">    produced toxic symptoms and 2 of the animals died. With 100 mg/kg all</w:t>
      </w:r>
    </w:p>
    <w:p w:rsidR="00277204" w:rsidRDefault="00277204" w:rsidP="00277204">
      <w:pPr>
        <w:pStyle w:val="HTMLPreformatted"/>
      </w:pPr>
      <w:r>
        <w:t xml:space="preserve">    the animals died (Ambrose et al., 1953). Intracytoplasmic bodies in</w:t>
      </w:r>
    </w:p>
    <w:p w:rsidR="00277204" w:rsidRDefault="00277204" w:rsidP="00277204">
      <w:pPr>
        <w:pStyle w:val="HTMLPreformatted"/>
      </w:pPr>
      <w:r>
        <w:lastRenderedPageBreak/>
        <w:t xml:space="preserve">    the liver-cells were found at all levels and their number was in</w:t>
      </w:r>
    </w:p>
    <w:p w:rsidR="00277204" w:rsidRDefault="00277204" w:rsidP="00277204">
      <w:pPr>
        <w:pStyle w:val="HTMLPreformatted"/>
      </w:pPr>
      <w:r>
        <w:t xml:space="preserve">    proportion to the dose used (Ambrose et al., 1953).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Rats in groups of 12 (6 females and 6 males) were fed for periods</w:t>
      </w:r>
    </w:p>
    <w:p w:rsidR="00277204" w:rsidRDefault="00277204" w:rsidP="00277204">
      <w:pPr>
        <w:pStyle w:val="HTMLPreformatted"/>
      </w:pPr>
      <w:r>
        <w:t xml:space="preserve">    up to 9 months, 2.5 ppm or 25 ppm of a sample of technical chlordane</w:t>
      </w:r>
    </w:p>
    <w:p w:rsidR="00277204" w:rsidRDefault="00277204" w:rsidP="00277204">
      <w:pPr>
        <w:pStyle w:val="HTMLPreformatted"/>
      </w:pPr>
      <w:r>
        <w:t xml:space="preserve">    containing 60-75% chlordane and 25-40% unrelated products.</w:t>
      </w:r>
    </w:p>
    <w:p w:rsidR="00277204" w:rsidRDefault="00277204" w:rsidP="00277204">
      <w:pPr>
        <w:pStyle w:val="HTMLPreformatted"/>
      </w:pPr>
      <w:r>
        <w:t xml:space="preserve">    Centrolobular cell hypertrophy, peripheral migration of cytoplasmic</w:t>
      </w:r>
    </w:p>
    <w:p w:rsidR="00277204" w:rsidRDefault="00277204" w:rsidP="00277204">
      <w:pPr>
        <w:pStyle w:val="HTMLPreformatted"/>
      </w:pPr>
      <w:r>
        <w:t xml:space="preserve">    granules and the presence of cytoplasmic bodies were observed in 1</w:t>
      </w:r>
    </w:p>
    <w:p w:rsidR="00277204" w:rsidRDefault="00277204" w:rsidP="00277204">
      <w:pPr>
        <w:pStyle w:val="HTMLPreformatted"/>
      </w:pPr>
      <w:r>
        <w:t xml:space="preserve">    male at 2.5 ppm and in 5 males at 12.5 ppm (Ortega et al., 1957).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</w:t>
      </w:r>
      <w:r>
        <w:rPr>
          <w:u w:val="single"/>
        </w:rPr>
        <w:t>Dog</w:t>
      </w:r>
      <w:r>
        <w:t>. Chlordane was given in varying oral doses to dogs for 7</w:t>
      </w:r>
    </w:p>
    <w:p w:rsidR="00277204" w:rsidRDefault="00277204" w:rsidP="00277204">
      <w:pPr>
        <w:pStyle w:val="HTMLPreformatted"/>
      </w:pPr>
      <w:r>
        <w:t xml:space="preserve">    days; convulsions were seen in 1 dog at 200 mg/kg (lowest dose) but</w:t>
      </w:r>
    </w:p>
    <w:p w:rsidR="00277204" w:rsidRDefault="00277204" w:rsidP="00277204">
      <w:pPr>
        <w:pStyle w:val="HTMLPreformatted"/>
      </w:pPr>
      <w:r>
        <w:t xml:space="preserve">    700 mg/kg (highest dose) did not produce any effect (Batte &amp; Turk,</w:t>
      </w:r>
    </w:p>
    <w:p w:rsidR="00277204" w:rsidRDefault="00277204" w:rsidP="00277204">
      <w:pPr>
        <w:pStyle w:val="HTMLPreformatted"/>
      </w:pPr>
      <w:r>
        <w:t xml:space="preserve">    1948).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When 4 groups of 2 to 4 dogs were given chlordane orally in doses</w:t>
      </w:r>
    </w:p>
    <w:p w:rsidR="00277204" w:rsidRDefault="00277204" w:rsidP="00277204">
      <w:pPr>
        <w:pStyle w:val="HTMLPreformatted"/>
      </w:pPr>
      <w:r>
        <w:t xml:space="preserve">    between 5 and 80 mg/kg body-weight daily they all died within periods</w:t>
      </w:r>
    </w:p>
    <w:p w:rsidR="00277204" w:rsidRDefault="00277204" w:rsidP="00277204">
      <w:pPr>
        <w:pStyle w:val="HTMLPreformatted"/>
      </w:pPr>
      <w:r>
        <w:t xml:space="preserve">    of 25 days to 93 weeks (Lehman, 1952).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</w:t>
      </w:r>
      <w:r>
        <w:rPr>
          <w:u w:val="single"/>
        </w:rPr>
        <w:t>Sheep</w:t>
      </w:r>
      <w:r>
        <w:t>. Chlordane administered by stomach-tube to sheep in a</w:t>
      </w:r>
    </w:p>
    <w:p w:rsidR="00277204" w:rsidRDefault="00277204" w:rsidP="00277204">
      <w:pPr>
        <w:pStyle w:val="HTMLPreformatted"/>
      </w:pPr>
      <w:r>
        <w:t xml:space="preserve">    dose of 0.5 g/kg body-weight produced toxic symptom (incoordination,</w:t>
      </w:r>
    </w:p>
    <w:p w:rsidR="00277204" w:rsidRDefault="00277204" w:rsidP="00277204">
      <w:pPr>
        <w:pStyle w:val="HTMLPreformatted"/>
      </w:pPr>
      <w:r>
        <w:t xml:space="preserve">    partial blindness) in 5 to 6 days. A dose of 1 g/kg body-weight</w:t>
      </w:r>
    </w:p>
    <w:p w:rsidR="00277204" w:rsidRDefault="00277204" w:rsidP="00277204">
      <w:pPr>
        <w:pStyle w:val="HTMLPreformatted"/>
      </w:pPr>
      <w:r>
        <w:t xml:space="preserve">    produced severe respiratory and nervous symptoms at 16 hours and death</w:t>
      </w:r>
    </w:p>
    <w:p w:rsidR="00277204" w:rsidRDefault="00277204" w:rsidP="00277204">
      <w:pPr>
        <w:pStyle w:val="HTMLPreformatted"/>
      </w:pPr>
      <w:r>
        <w:t xml:space="preserve">    after 48 hours (Welch, 1948).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7" w:name=":Short-term_studies"/>
      <w:bookmarkStart w:id="8" w:name="SubSectionTitle:Long-term_studies"/>
      <w:bookmarkEnd w:id="7"/>
      <w:bookmarkEnd w:id="8"/>
      <w:r>
        <w:t>Long-term studies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</w:t>
      </w:r>
      <w:r>
        <w:rPr>
          <w:u w:val="single"/>
        </w:rPr>
        <w:t>Rat</w:t>
      </w:r>
      <w:r>
        <w:t>. In one experiment published in 1952, 24 rats (12 of each</w:t>
      </w:r>
    </w:p>
    <w:p w:rsidR="00277204" w:rsidRDefault="00277204" w:rsidP="00277204">
      <w:pPr>
        <w:pStyle w:val="HTMLPreformatted"/>
      </w:pPr>
      <w:r>
        <w:t xml:space="preserve">    sex) were given 2.5, 25 and 75 ppm of chlordane in the diet for 2</w:t>
      </w:r>
    </w:p>
    <w:p w:rsidR="00277204" w:rsidRDefault="00277204" w:rsidP="00277204">
      <w:pPr>
        <w:pStyle w:val="HTMLPreformatted"/>
      </w:pPr>
      <w:r>
        <w:t xml:space="preserve">    years. The sample of chlordane used had an LD</w:t>
      </w:r>
      <w:r>
        <w:rPr>
          <w:vertAlign w:val="subscript"/>
        </w:rPr>
        <w:t>50</w:t>
      </w:r>
      <w:r>
        <w:t xml:space="preserve"> of 450 mg/kg (Lehman,</w:t>
      </w:r>
    </w:p>
    <w:p w:rsidR="00277204" w:rsidRDefault="00277204" w:rsidP="00277204">
      <w:pPr>
        <w:pStyle w:val="HTMLPreformatted"/>
      </w:pPr>
      <w:r>
        <w:t xml:space="preserve">    1951). It was found that 25 and 75 ppm gave moderate to severe signs</w:t>
      </w:r>
    </w:p>
    <w:p w:rsidR="00277204" w:rsidRDefault="00277204" w:rsidP="00277204">
      <w:pPr>
        <w:pStyle w:val="HTMLPreformatted"/>
      </w:pPr>
      <w:r>
        <w:t xml:space="preserve">    of intoxication; 2.5 ppm still caused liver histological damage, the</w:t>
      </w:r>
    </w:p>
    <w:p w:rsidR="00277204" w:rsidRDefault="00277204" w:rsidP="00277204">
      <w:pPr>
        <w:pStyle w:val="HTMLPreformatted"/>
      </w:pPr>
      <w:r>
        <w:t xml:space="preserve">    nature of which has not been reported (Lehman, 1952).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In another experiment, groups of 40 rats (20 males and 20</w:t>
      </w:r>
    </w:p>
    <w:p w:rsidR="00277204" w:rsidRDefault="00277204" w:rsidP="00277204">
      <w:pPr>
        <w:pStyle w:val="HTMLPreformatted"/>
      </w:pPr>
      <w:r>
        <w:t xml:space="preserve">    females) were fed concentrations of 5, 10, 30, 150 and 300 ppm of</w:t>
      </w:r>
    </w:p>
    <w:p w:rsidR="00277204" w:rsidRDefault="00277204" w:rsidP="00277204">
      <w:pPr>
        <w:pStyle w:val="HTMLPreformatted"/>
      </w:pPr>
      <w:r>
        <w:t xml:space="preserve">    "technical chlordane" in the diet over a 2-year period. Throughout the</w:t>
      </w:r>
    </w:p>
    <w:p w:rsidR="00277204" w:rsidRDefault="00277204" w:rsidP="00277204">
      <w:pPr>
        <w:pStyle w:val="HTMLPreformatted"/>
      </w:pPr>
      <w:r>
        <w:t xml:space="preserve">    experiment tremors and convulsions appeared or could be induced at 30</w:t>
      </w:r>
    </w:p>
    <w:p w:rsidR="00277204" w:rsidRDefault="00277204" w:rsidP="00277204">
      <w:pPr>
        <w:pStyle w:val="HTMLPreformatted"/>
      </w:pPr>
      <w:r>
        <w:t xml:space="preserve">    or more ppm. Following fasting, no neurological symptoms appeared at 5</w:t>
      </w:r>
    </w:p>
    <w:p w:rsidR="00277204" w:rsidRDefault="00277204" w:rsidP="00277204">
      <w:pPr>
        <w:pStyle w:val="HTMLPreformatted"/>
      </w:pPr>
      <w:r>
        <w:t xml:space="preserve">    or 10 ppm. Growth rate was affected at 150 or 300 ppm. Liver</w:t>
      </w:r>
    </w:p>
    <w:p w:rsidR="00277204" w:rsidRDefault="00277204" w:rsidP="00277204">
      <w:pPr>
        <w:pStyle w:val="HTMLPreformatted"/>
      </w:pPr>
      <w:r>
        <w:t xml:space="preserve">    histological damage was observed in the form of hypertrophy of</w:t>
      </w:r>
    </w:p>
    <w:p w:rsidR="00277204" w:rsidRDefault="00277204" w:rsidP="00277204">
      <w:pPr>
        <w:pStyle w:val="HTMLPreformatted"/>
      </w:pPr>
      <w:r>
        <w:t xml:space="preserve">    centrolobular cells, cytoplasmic oxyphilia and hyalinization, nuclear</w:t>
      </w:r>
    </w:p>
    <w:p w:rsidR="00277204" w:rsidRDefault="00277204" w:rsidP="00277204">
      <w:pPr>
        <w:pStyle w:val="HTMLPreformatted"/>
      </w:pPr>
      <w:r>
        <w:t xml:space="preserve">    karyorhexis or cellular pyknosis, presence of fat in the cytoplasm and</w:t>
      </w:r>
    </w:p>
    <w:p w:rsidR="00277204" w:rsidRDefault="00277204" w:rsidP="00277204">
      <w:pPr>
        <w:pStyle w:val="HTMLPreformatted"/>
      </w:pPr>
      <w:r>
        <w:t xml:space="preserve">    some bile-duct proliferation. These changes were obvious at 150-300</w:t>
      </w:r>
    </w:p>
    <w:p w:rsidR="00277204" w:rsidRDefault="00277204" w:rsidP="00277204">
      <w:pPr>
        <w:pStyle w:val="HTMLPreformatted"/>
      </w:pPr>
      <w:r>
        <w:t xml:space="preserve">    ppm slight at 30 ppm, minimal at 10 ppm and absent at 5 ppm (Ingle,</w:t>
      </w:r>
    </w:p>
    <w:p w:rsidR="00277204" w:rsidRDefault="00277204" w:rsidP="00277204">
      <w:pPr>
        <w:pStyle w:val="HTMLPreformatted"/>
      </w:pPr>
      <w:r>
        <w:t xml:space="preserve">    1952).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In a subsequent experiment from the same laboratory, which was</w:t>
      </w:r>
    </w:p>
    <w:p w:rsidR="00277204" w:rsidRDefault="00277204" w:rsidP="00277204">
      <w:pPr>
        <w:pStyle w:val="HTMLPreformatted"/>
      </w:pPr>
      <w:r>
        <w:t xml:space="preserve">    carried on between late 1953 and late 1955, "technical chlordane of</w:t>
      </w:r>
    </w:p>
    <w:p w:rsidR="00277204" w:rsidRDefault="00277204" w:rsidP="00277204">
      <w:pPr>
        <w:pStyle w:val="HTMLPreformatted"/>
      </w:pPr>
      <w:r>
        <w:t xml:space="preserve">    recent manufacture" was used. Groups of 40 rats were given chlordane</w:t>
      </w:r>
    </w:p>
    <w:p w:rsidR="00277204" w:rsidRDefault="00277204" w:rsidP="00277204">
      <w:pPr>
        <w:pStyle w:val="HTMLPreformatted"/>
      </w:pPr>
      <w:r>
        <w:t xml:space="preserve">    at 2.5, 5, 10, 25, 50, 75, 150 or 300 ppm. A control group was given</w:t>
      </w:r>
    </w:p>
    <w:p w:rsidR="00277204" w:rsidRDefault="00277204" w:rsidP="00277204">
      <w:pPr>
        <w:pStyle w:val="HTMLPreformatted"/>
      </w:pPr>
      <w:r>
        <w:t xml:space="preserve">    no chlordane. Changes concerning food consumption, growth and</w:t>
      </w:r>
    </w:p>
    <w:p w:rsidR="00277204" w:rsidRDefault="00277204" w:rsidP="00277204">
      <w:pPr>
        <w:pStyle w:val="HTMLPreformatted"/>
      </w:pPr>
      <w:r>
        <w:t xml:space="preserve">    mortality were seen only in the 300 ppm group. Liver cell changes were</w:t>
      </w:r>
    </w:p>
    <w:p w:rsidR="00277204" w:rsidRDefault="00277204" w:rsidP="00277204">
      <w:pPr>
        <w:pStyle w:val="HTMLPreformatted"/>
      </w:pPr>
      <w:r>
        <w:t xml:space="preserve">    not present in the animals given 2.5-25 ppm. At 50 ppm only</w:t>
      </w:r>
    </w:p>
    <w:p w:rsidR="00277204" w:rsidRDefault="00277204" w:rsidP="00277204">
      <w:pPr>
        <w:pStyle w:val="HTMLPreformatted"/>
      </w:pPr>
      <w:r>
        <w:t xml:space="preserve">    "cytoplasmic peripheralization" was present. At higher doses the</w:t>
      </w:r>
    </w:p>
    <w:p w:rsidR="00277204" w:rsidRDefault="00277204" w:rsidP="00277204">
      <w:pPr>
        <w:pStyle w:val="HTMLPreformatted"/>
      </w:pPr>
      <w:r>
        <w:t xml:space="preserve">    changes were as those previously described (Ingle, 1955).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lastRenderedPageBreak/>
        <w:t xml:space="preserve">         In a study published in 1953 a sample of chlordane exhibiting an</w:t>
      </w:r>
    </w:p>
    <w:p w:rsidR="00277204" w:rsidRDefault="00277204" w:rsidP="00277204">
      <w:pPr>
        <w:pStyle w:val="HTMLPreformatted"/>
      </w:pPr>
      <w:r>
        <w:t xml:space="preserve">    oral LD</w:t>
      </w:r>
      <w:r>
        <w:rPr>
          <w:vertAlign w:val="subscript"/>
        </w:rPr>
        <w:t>50</w:t>
      </w:r>
      <w:r>
        <w:t xml:space="preserve"> for the rat of 590 mg/kg was used. Groups of 5 rats of each</w:t>
      </w:r>
    </w:p>
    <w:p w:rsidR="00277204" w:rsidRDefault="00277204" w:rsidP="00277204">
      <w:pPr>
        <w:pStyle w:val="HTMLPreformatted"/>
      </w:pPr>
      <w:r>
        <w:t xml:space="preserve">    sex were given 0, 10, 20, 40, 80, 160, 320, 640 or 1280 ppm of</w:t>
      </w:r>
    </w:p>
    <w:p w:rsidR="00277204" w:rsidRDefault="00277204" w:rsidP="00277204">
      <w:pPr>
        <w:pStyle w:val="HTMLPreformatted"/>
      </w:pPr>
      <w:r>
        <w:t xml:space="preserve">    chlordane in their diets for approximately 407 days. The animals at</w:t>
      </w:r>
    </w:p>
    <w:p w:rsidR="00277204" w:rsidRDefault="00277204" w:rsidP="00277204">
      <w:pPr>
        <w:pStyle w:val="HTMLPreformatted"/>
      </w:pPr>
      <w:r>
        <w:t xml:space="preserve">    640 and 1280 ppm died early. At lower dosages, survival was</w:t>
      </w:r>
    </w:p>
    <w:p w:rsidR="00277204" w:rsidRDefault="00277204" w:rsidP="00277204">
      <w:pPr>
        <w:pStyle w:val="HTMLPreformatted"/>
      </w:pPr>
      <w:r>
        <w:t xml:space="preserve">    unaffected. Increased liver-weight (in comparison with the control</w:t>
      </w:r>
    </w:p>
    <w:p w:rsidR="00277204" w:rsidRDefault="00277204" w:rsidP="00277204">
      <w:pPr>
        <w:pStyle w:val="HTMLPreformatted"/>
      </w:pPr>
      <w:r>
        <w:t xml:space="preserve">    group) was observed over 320 ppm. In a sample of liver of a male at</w:t>
      </w:r>
    </w:p>
    <w:p w:rsidR="00277204" w:rsidRDefault="00277204" w:rsidP="00277204">
      <w:pPr>
        <w:pStyle w:val="HTMLPreformatted"/>
      </w:pPr>
      <w:r>
        <w:t xml:space="preserve">    320 ppm the average nuclear volume was 377µ</w:t>
      </w:r>
      <w:r>
        <w:rPr>
          <w:vertAlign w:val="superscript"/>
        </w:rPr>
        <w:t>3</w:t>
      </w:r>
      <w:r>
        <w:t xml:space="preserve"> compared to 268µ</w:t>
      </w:r>
      <w:r>
        <w:rPr>
          <w:vertAlign w:val="superscript"/>
        </w:rPr>
        <w:t>3</w:t>
      </w:r>
      <w:r>
        <w:t xml:space="preserve"> in a</w:t>
      </w:r>
    </w:p>
    <w:p w:rsidR="00277204" w:rsidRDefault="00277204" w:rsidP="00277204">
      <w:pPr>
        <w:pStyle w:val="HTMLPreformatted"/>
      </w:pPr>
      <w:r>
        <w:t xml:space="preserve">    control rat. Cytoplasmic vacuoles containing fat and clusters of</w:t>
      </w:r>
    </w:p>
    <w:p w:rsidR="00277204" w:rsidRDefault="00277204" w:rsidP="00277204">
      <w:pPr>
        <w:pStyle w:val="HTMLPreformatted"/>
      </w:pPr>
      <w:r>
        <w:t xml:space="preserve">    granules at the periphery of the cytoplasm were often seen. In the</w:t>
      </w:r>
    </w:p>
    <w:p w:rsidR="00277204" w:rsidRDefault="00277204" w:rsidP="00277204">
      <w:pPr>
        <w:pStyle w:val="HTMLPreformatted"/>
      </w:pPr>
      <w:r>
        <w:t xml:space="preserve">    males they were equivocal at 10 ppm, absent at 20 ppm and infrequent</w:t>
      </w:r>
    </w:p>
    <w:p w:rsidR="00277204" w:rsidRDefault="00277204" w:rsidP="00277204">
      <w:pPr>
        <w:pStyle w:val="HTMLPreformatted"/>
      </w:pPr>
      <w:r>
        <w:t xml:space="preserve">    at 40 ppm. In the females these lesions were common and were seen only</w:t>
      </w:r>
    </w:p>
    <w:p w:rsidR="00277204" w:rsidRDefault="00277204" w:rsidP="00277204">
      <w:pPr>
        <w:pStyle w:val="HTMLPreformatted"/>
      </w:pPr>
      <w:r>
        <w:t xml:space="preserve">    at 80 ppm and over (Ambrose et al., 1953).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9" w:name=":Long-term_studies"/>
      <w:bookmarkStart w:id="10" w:name="SubSectionTitle:Comments_on_experimental"/>
      <w:bookmarkEnd w:id="9"/>
      <w:bookmarkEnd w:id="10"/>
      <w:r>
        <w:t>Comments on experimental studies reported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It appears that at least in two reports concerning the rat a dose</w:t>
      </w:r>
    </w:p>
    <w:p w:rsidR="00277204" w:rsidRDefault="00277204" w:rsidP="00277204">
      <w:pPr>
        <w:pStyle w:val="HTMLPreformatted"/>
      </w:pPr>
      <w:r>
        <w:t xml:space="preserve">    level was found at which no histopathological changes occurred</w:t>
      </w:r>
    </w:p>
    <w:p w:rsidR="00277204" w:rsidRDefault="00277204" w:rsidP="00277204">
      <w:pPr>
        <w:pStyle w:val="HTMLPreformatted"/>
      </w:pPr>
      <w:r>
        <w:t xml:space="preserve">    (Ambrose et al., 1953; Ingle, 1955). Such dose levels appear to be in</w:t>
      </w:r>
    </w:p>
    <w:p w:rsidR="00277204" w:rsidRDefault="00277204" w:rsidP="00277204">
      <w:pPr>
        <w:pStyle w:val="HTMLPreformatted"/>
      </w:pPr>
      <w:r>
        <w:t xml:space="preserve">    the order of 20-25 ppm in the diet (1-1.25 mg/kg/day). This figure</w:t>
      </w:r>
    </w:p>
    <w:p w:rsidR="00277204" w:rsidRDefault="00277204" w:rsidP="00277204">
      <w:pPr>
        <w:pStyle w:val="HTMLPreformatted"/>
      </w:pPr>
      <w:r>
        <w:t xml:space="preserve">    applies to samples of "late" chlordane and would require clear</w:t>
      </w:r>
    </w:p>
    <w:p w:rsidR="00277204" w:rsidRDefault="00277204" w:rsidP="00277204">
      <w:pPr>
        <w:pStyle w:val="HTMLPreformatted"/>
      </w:pPr>
      <w:r>
        <w:t xml:space="preserve">    specifications concerning the formulations of chlordane falling into</w:t>
      </w:r>
    </w:p>
    <w:p w:rsidR="00277204" w:rsidRDefault="00277204" w:rsidP="00277204">
      <w:pPr>
        <w:pStyle w:val="HTMLPreformatted"/>
      </w:pPr>
      <w:r>
        <w:t xml:space="preserve">    this category. This cannot be done at the present time because of</w:t>
      </w:r>
    </w:p>
    <w:p w:rsidR="00277204" w:rsidRDefault="00277204" w:rsidP="00277204">
      <w:pPr>
        <w:pStyle w:val="HTMLPreformatted"/>
      </w:pPr>
      <w:r>
        <w:t xml:space="preserve">    incomplete information about chemical structure and toxicity of</w:t>
      </w:r>
    </w:p>
    <w:p w:rsidR="00277204" w:rsidRDefault="00277204" w:rsidP="00277204">
      <w:pPr>
        <w:pStyle w:val="HTMLPreformatted"/>
      </w:pPr>
      <w:r>
        <w:t xml:space="preserve">    impurities occurring in technical chlordane.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11" w:name=":Comments_on_experimental_studies_report"/>
      <w:bookmarkStart w:id="12" w:name="EndSectionTitle:BIOLOGICAL_DATA"/>
      <w:bookmarkStart w:id="13" w:name="SectionTitle:EVALUATION"/>
      <w:bookmarkEnd w:id="11"/>
      <w:bookmarkEnd w:id="12"/>
      <w:bookmarkEnd w:id="13"/>
      <w:r>
        <w:t>EVALUATION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14" w:name="SubSectionTitle:Estimate_of_acceptable_d"/>
      <w:bookmarkEnd w:id="14"/>
      <w:r>
        <w:t>Estimate of acceptable daily intake for man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Because: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(i) there is still some doubt about the composition of the chlordane</w:t>
      </w:r>
    </w:p>
    <w:p w:rsidR="00277204" w:rsidRDefault="00277204" w:rsidP="00277204">
      <w:pPr>
        <w:pStyle w:val="HTMLPreformatted"/>
      </w:pPr>
      <w:r>
        <w:t xml:space="preserve">    entering into commerce;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(ii) some metabolic problems, e.g. the effects of chlordane on the</w:t>
      </w:r>
    </w:p>
    <w:p w:rsidR="00277204" w:rsidRDefault="00277204" w:rsidP="00277204">
      <w:pPr>
        <w:pStyle w:val="HTMLPreformatted"/>
      </w:pPr>
      <w:r>
        <w:t xml:space="preserve">    hydroxylation of steroids, are not resolved (Burns et al., 1965;</w:t>
      </w:r>
    </w:p>
    <w:p w:rsidR="00277204" w:rsidRDefault="00277204" w:rsidP="00277204">
      <w:pPr>
        <w:pStyle w:val="HTMLPreformatted"/>
      </w:pPr>
      <w:r>
        <w:t xml:space="preserve">    Kutzman et al., 1964);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(iii) of the fact that, with one or two small exceptions, the animal</w:t>
      </w:r>
    </w:p>
    <w:p w:rsidR="00277204" w:rsidRDefault="00277204" w:rsidP="00277204">
      <w:pPr>
        <w:pStyle w:val="HTMLPreformatted"/>
      </w:pPr>
      <w:r>
        <w:t xml:space="preserve">    experiments have been limited to only one species, viz. the rat;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(iv) of the possible persistence of this compound in the environment,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the Committee considers that caution should still be exercised, and</w:t>
      </w:r>
    </w:p>
    <w:p w:rsidR="00277204" w:rsidRDefault="00277204" w:rsidP="00277204">
      <w:pPr>
        <w:pStyle w:val="HTMLPreformatted"/>
      </w:pPr>
      <w:r>
        <w:t xml:space="preserve">    that every effort should be made to see that the intake of chlordane</w:t>
      </w:r>
    </w:p>
    <w:p w:rsidR="00277204" w:rsidRDefault="00277204" w:rsidP="00277204">
      <w:pPr>
        <w:pStyle w:val="HTMLPreformatted"/>
      </w:pPr>
      <w:r>
        <w:t xml:space="preserve">    for man should be kept at the lowest possible level.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bookmarkStart w:id="15" w:name=":Estimate_of_acceptable_daily_intake_for"/>
      <w:bookmarkStart w:id="16" w:name="SubSectionTitle:Further_work_required"/>
      <w:bookmarkEnd w:id="15"/>
      <w:bookmarkEnd w:id="16"/>
      <w:r>
        <w:t>Further work required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     Standardization of the technical product. Investigation on the</w:t>
      </w:r>
    </w:p>
    <w:p w:rsidR="00277204" w:rsidRDefault="00277204" w:rsidP="00277204">
      <w:pPr>
        <w:pStyle w:val="HTMLPreformatted"/>
      </w:pPr>
      <w:r>
        <w:t xml:space="preserve">    nature and toxicity of the residue occurring in the plant.</w:t>
      </w:r>
    </w:p>
    <w:p w:rsidR="00277204" w:rsidRDefault="00277204" w:rsidP="00277204">
      <w:pPr>
        <w:pStyle w:val="HTMLPreformatted"/>
      </w:pPr>
      <w:r>
        <w:t xml:space="preserve">    Determination of a maximum no-effect level in other species than the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rat. Long-term toxicity in other species than the rat. Reproduction</w:t>
      </w:r>
    </w:p>
    <w:p w:rsidR="00277204" w:rsidRDefault="00277204" w:rsidP="00277204">
      <w:pPr>
        <w:pStyle w:val="HTMLPreformatted"/>
      </w:pPr>
      <w:r>
        <w:t xml:space="preserve">    studies.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lastRenderedPageBreak/>
        <w:t xml:space="preserve">    </w:t>
      </w:r>
      <w:bookmarkStart w:id="17" w:name=":Further_work_required"/>
      <w:bookmarkStart w:id="18" w:name="EndSectionTitle:EVALUATION"/>
      <w:bookmarkStart w:id="19" w:name="SectionTitle:REFERENCES"/>
      <w:bookmarkEnd w:id="17"/>
      <w:bookmarkEnd w:id="18"/>
      <w:bookmarkEnd w:id="19"/>
      <w:r>
        <w:t>REFERENCES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Ambrose, A. M. Christensen, H., Robbins D. &amp; Rather. L. (1953) </w:t>
      </w:r>
      <w:r>
        <w:rPr>
          <w:u w:val="single"/>
        </w:rPr>
        <w:t>Arch.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Industr. Hyg</w:t>
      </w:r>
      <w:r>
        <w:t xml:space="preserve">., </w:t>
      </w:r>
      <w:r>
        <w:rPr>
          <w:u w:val="single"/>
        </w:rPr>
        <w:t>7</w:t>
      </w:r>
      <w:r>
        <w:t>, 197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Batte, E. G. &amp; Turk, R. D. (1948) </w:t>
      </w:r>
      <w:r>
        <w:rPr>
          <w:u w:val="single"/>
        </w:rPr>
        <w:t>J. econ. Ent</w:t>
      </w:r>
      <w:r>
        <w:t xml:space="preserve">., </w:t>
      </w:r>
      <w:r>
        <w:rPr>
          <w:u w:val="single"/>
        </w:rPr>
        <w:t>41</w:t>
      </w:r>
      <w:r>
        <w:t>, 102-103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Burns, J. J., Cucinell. S. A.. Koster, R. &amp; Conney, A. H. (1965)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Ann. N.Y. Acad. Sci</w:t>
      </w:r>
      <w:r>
        <w:t xml:space="preserve">., </w:t>
      </w:r>
      <w:r>
        <w:rPr>
          <w:u w:val="single"/>
        </w:rPr>
        <w:t>123</w:t>
      </w:r>
      <w:r>
        <w:t>, 273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 w:rsidRPr="00277204">
        <w:rPr>
          <w:lang w:val="fr-FR"/>
        </w:rPr>
        <w:t xml:space="preserve">Carter, R. H. et al. </w:t>
      </w:r>
      <w:r>
        <w:t xml:space="preserve">(1953) </w:t>
      </w:r>
      <w:r>
        <w:rPr>
          <w:u w:val="single"/>
        </w:rPr>
        <w:t>J. Dairy Science</w:t>
      </w:r>
      <w:r>
        <w:t xml:space="preserve">, </w:t>
      </w:r>
      <w:r>
        <w:rPr>
          <w:u w:val="single"/>
        </w:rPr>
        <w:t>36</w:t>
      </w:r>
      <w:r>
        <w:t>, 1172</w:t>
      </w:r>
    </w:p>
    <w:p w:rsidR="00277204" w:rsidRDefault="00277204" w:rsidP="00277204">
      <w:pPr>
        <w:pStyle w:val="HTMLPreformatted"/>
      </w:pPr>
    </w:p>
    <w:p w:rsidR="00277204" w:rsidRPr="00277204" w:rsidRDefault="00277204" w:rsidP="00277204">
      <w:pPr>
        <w:pStyle w:val="HTMLPreformatted"/>
        <w:rPr>
          <w:lang w:val="fr-FR"/>
        </w:rPr>
      </w:pPr>
      <w:r>
        <w:t xml:space="preserve">    Dadey, J. L. &amp; Kammer, A. G. (1953) </w:t>
      </w:r>
      <w:r>
        <w:rPr>
          <w:u w:val="single"/>
        </w:rPr>
        <w:t xml:space="preserve">J. Amer. med. </w:t>
      </w:r>
      <w:r w:rsidRPr="00277204">
        <w:rPr>
          <w:u w:val="single"/>
          <w:lang w:val="fr-FR"/>
        </w:rPr>
        <w:t>Ass</w:t>
      </w:r>
      <w:r w:rsidRPr="00277204">
        <w:rPr>
          <w:lang w:val="fr-FR"/>
        </w:rPr>
        <w:t xml:space="preserve">., </w:t>
      </w:r>
      <w:r w:rsidRPr="00277204">
        <w:rPr>
          <w:u w:val="single"/>
          <w:lang w:val="fr-FR"/>
        </w:rPr>
        <w:t>153</w:t>
      </w:r>
      <w:r w:rsidRPr="00277204">
        <w:rPr>
          <w:lang w:val="fr-FR"/>
        </w:rPr>
        <w:t>, 723</w:t>
      </w:r>
    </w:p>
    <w:p w:rsidR="00277204" w:rsidRPr="00277204" w:rsidRDefault="00277204" w:rsidP="00277204">
      <w:pPr>
        <w:pStyle w:val="HTMLPreformatted"/>
        <w:rPr>
          <w:lang w:val="fr-FR"/>
        </w:rPr>
      </w:pPr>
    </w:p>
    <w:p w:rsidR="00277204" w:rsidRDefault="00277204" w:rsidP="00277204">
      <w:pPr>
        <w:pStyle w:val="HTMLPreformatted"/>
      </w:pPr>
      <w:r w:rsidRPr="00277204">
        <w:rPr>
          <w:lang w:val="fr-FR"/>
        </w:rPr>
        <w:t xml:space="preserve">    Derbes, J. V. et al. </w:t>
      </w:r>
      <w:r>
        <w:t xml:space="preserve">(1955) </w:t>
      </w:r>
      <w:r>
        <w:rPr>
          <w:u w:val="single"/>
        </w:rPr>
        <w:t>J. Amer. med. Ass</w:t>
      </w:r>
      <w:r>
        <w:t xml:space="preserve">., </w:t>
      </w:r>
      <w:r>
        <w:rPr>
          <w:u w:val="single"/>
        </w:rPr>
        <w:t>158</w:t>
      </w:r>
      <w:r>
        <w:t>, 1367</w:t>
      </w:r>
    </w:p>
    <w:p w:rsidR="00277204" w:rsidRDefault="00277204" w:rsidP="00277204">
      <w:pPr>
        <w:pStyle w:val="HTMLPreformatted"/>
      </w:pPr>
    </w:p>
    <w:p w:rsidR="00277204" w:rsidRPr="00277204" w:rsidRDefault="00277204" w:rsidP="00277204">
      <w:pPr>
        <w:pStyle w:val="HTMLPreformatted"/>
        <w:rPr>
          <w:lang w:val="it-IT"/>
        </w:rPr>
      </w:pPr>
      <w:r>
        <w:t xml:space="preserve">    Gaines. </w:t>
      </w:r>
      <w:r w:rsidRPr="00277204">
        <w:rPr>
          <w:lang w:val="it-IT"/>
        </w:rPr>
        <w:t xml:space="preserve">T. G. (1960) </w:t>
      </w:r>
      <w:r w:rsidRPr="00277204">
        <w:rPr>
          <w:u w:val="single"/>
          <w:lang w:val="it-IT"/>
        </w:rPr>
        <w:t>Toxicol. Appl. Pharmacol</w:t>
      </w:r>
      <w:r w:rsidRPr="00277204">
        <w:rPr>
          <w:lang w:val="it-IT"/>
        </w:rPr>
        <w:t xml:space="preserve">., </w:t>
      </w:r>
      <w:r w:rsidRPr="00277204">
        <w:rPr>
          <w:u w:val="single"/>
          <w:lang w:val="it-IT"/>
        </w:rPr>
        <w:t>2</w:t>
      </w:r>
      <w:r w:rsidRPr="00277204">
        <w:rPr>
          <w:lang w:val="it-IT"/>
        </w:rPr>
        <w:t>, 88</w:t>
      </w:r>
    </w:p>
    <w:p w:rsidR="00277204" w:rsidRPr="00277204" w:rsidRDefault="00277204" w:rsidP="00277204">
      <w:pPr>
        <w:pStyle w:val="HTMLPreformatted"/>
        <w:rPr>
          <w:lang w:val="it-IT"/>
        </w:rPr>
      </w:pPr>
    </w:p>
    <w:p w:rsidR="00277204" w:rsidRDefault="00277204" w:rsidP="00277204">
      <w:pPr>
        <w:pStyle w:val="HTMLPreformatted"/>
      </w:pPr>
      <w:r w:rsidRPr="00277204">
        <w:rPr>
          <w:lang w:val="it-IT"/>
        </w:rPr>
        <w:t xml:space="preserve">    </w:t>
      </w:r>
      <w:r>
        <w:t xml:space="preserve">Hart, L. G. &amp; Fouts, J. R. (1963) </w:t>
      </w:r>
      <w:r>
        <w:rPr>
          <w:u w:val="single"/>
        </w:rPr>
        <w:t>Proc. Soc. exp. Biol. (N.Y.)</w:t>
      </w:r>
      <w:r>
        <w:t>,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114</w:t>
      </w:r>
      <w:r>
        <w:t>, 388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Hart, L. G., Shultice, R. W. &amp; Fouts, J. R. (1963) </w:t>
      </w:r>
      <w:r>
        <w:rPr>
          <w:u w:val="single"/>
        </w:rPr>
        <w:t>Toxicol. Appl.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Pharmacol</w:t>
      </w:r>
      <w:r>
        <w:t xml:space="preserve">., </w:t>
      </w:r>
      <w:r>
        <w:rPr>
          <w:u w:val="single"/>
        </w:rPr>
        <w:t>5</w:t>
      </w:r>
      <w:r>
        <w:t>, 371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Ingle, L. (1952) </w:t>
      </w:r>
      <w:r>
        <w:rPr>
          <w:u w:val="single"/>
        </w:rPr>
        <w:t>Arch. industr. Hyg</w:t>
      </w:r>
      <w:r>
        <w:t xml:space="preserve">., </w:t>
      </w:r>
      <w:r>
        <w:rPr>
          <w:u w:val="single"/>
        </w:rPr>
        <w:t>6</w:t>
      </w:r>
      <w:r>
        <w:t>, 357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Ingle, L. (1954) </w:t>
      </w:r>
      <w:r>
        <w:rPr>
          <w:u w:val="single"/>
        </w:rPr>
        <w:t>Velsicol Special Bull</w:t>
      </w:r>
      <w:r>
        <w:t>., 309-7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Ingle, L. (1955) Data submitted by Velsicol Corporation to WHO in 1964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Kutzman, R., Jackobson, M., Schneidman, K. &amp; Conney, A. H. (1964)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J. Pharmacol. exp. Ther</w:t>
      </w:r>
      <w:r>
        <w:t xml:space="preserve">., </w:t>
      </w:r>
      <w:r>
        <w:rPr>
          <w:u w:val="single"/>
        </w:rPr>
        <w:t>146</w:t>
      </w:r>
      <w:r>
        <w:t>, 280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Lehman, A. J. (1951) </w:t>
      </w:r>
      <w:r>
        <w:rPr>
          <w:u w:val="single"/>
        </w:rPr>
        <w:t>Assoc. Food and Drug Officials Bull</w:t>
      </w:r>
      <w:r>
        <w:t xml:space="preserve">., </w:t>
      </w:r>
      <w:r>
        <w:rPr>
          <w:u w:val="single"/>
        </w:rPr>
        <w:t>15</w:t>
      </w:r>
      <w:r>
        <w:t>, 122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Lehman, A. J. (1952) </w:t>
      </w:r>
      <w:r>
        <w:rPr>
          <w:u w:val="single"/>
        </w:rPr>
        <w:t>Quart. Bull. Assoc. Food and Drug Officials</w:t>
      </w:r>
    </w:p>
    <w:p w:rsidR="00277204" w:rsidRDefault="00277204" w:rsidP="00277204">
      <w:pPr>
        <w:pStyle w:val="HTMLPreformatted"/>
      </w:pPr>
      <w:r>
        <w:t xml:space="preserve">    U.S., </w:t>
      </w:r>
      <w:r>
        <w:rPr>
          <w:u w:val="single"/>
        </w:rPr>
        <w:t>16</w:t>
      </w:r>
      <w:r>
        <w:t>, 47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</w:t>
      </w:r>
      <w:r w:rsidRPr="00277204">
        <w:rPr>
          <w:lang w:val="es-ES"/>
        </w:rPr>
        <w:t xml:space="preserve">Ortega, P., Hayes, W. J. &amp; Durham, W. F. (1957) A.M.A. Arch. </w:t>
      </w:r>
      <w:r>
        <w:t>Path.,</w:t>
      </w:r>
    </w:p>
    <w:p w:rsidR="00277204" w:rsidRDefault="00277204" w:rsidP="00277204">
      <w:pPr>
        <w:pStyle w:val="HTMLPreformatted"/>
      </w:pPr>
      <w:r>
        <w:t xml:space="preserve">    64, 614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Stohlman, E. F. &amp; Smith, M. I. (1950) </w:t>
      </w:r>
      <w:r>
        <w:rPr>
          <w:u w:val="single"/>
        </w:rPr>
        <w:t>Advances in Chem. Ser</w:t>
      </w:r>
      <w:r>
        <w:t xml:space="preserve">., </w:t>
      </w:r>
      <w:r>
        <w:rPr>
          <w:u w:val="single"/>
        </w:rPr>
        <w:t>1</w:t>
      </w:r>
      <w:r>
        <w:t>,</w:t>
      </w:r>
    </w:p>
    <w:p w:rsidR="00277204" w:rsidRDefault="00277204" w:rsidP="00277204">
      <w:pPr>
        <w:pStyle w:val="HTMLPreformatted"/>
      </w:pPr>
      <w:r>
        <w:t xml:space="preserve">    228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Stohlman, E. F., Thorp, W. T. S. &amp; Smith, M. I. (1950) </w:t>
      </w:r>
      <w:r>
        <w:rPr>
          <w:u w:val="single"/>
        </w:rPr>
        <w:t>Arch.</w:t>
      </w:r>
    </w:p>
    <w:p w:rsidR="00277204" w:rsidRDefault="00277204" w:rsidP="00277204">
      <w:pPr>
        <w:pStyle w:val="HTMLPreformatted"/>
      </w:pPr>
      <w:r>
        <w:t xml:space="preserve">    </w:t>
      </w:r>
      <w:r>
        <w:rPr>
          <w:u w:val="single"/>
        </w:rPr>
        <w:t>industr. Hyg</w:t>
      </w:r>
      <w:r>
        <w:t xml:space="preserve">., </w:t>
      </w:r>
      <w:r>
        <w:rPr>
          <w:u w:val="single"/>
        </w:rPr>
        <w:t>1</w:t>
      </w:r>
      <w:r>
        <w:t>, 13-19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Stormont, R. T. &amp; Conley, B. E. (1955) </w:t>
      </w:r>
      <w:r>
        <w:rPr>
          <w:u w:val="single"/>
        </w:rPr>
        <w:t>J. Amer. med. Ass</w:t>
      </w:r>
      <w:r>
        <w:t xml:space="preserve">., </w:t>
      </w:r>
      <w:r>
        <w:rPr>
          <w:u w:val="single"/>
        </w:rPr>
        <w:t>158</w:t>
      </w:r>
      <w:r>
        <w:t>,</w:t>
      </w:r>
    </w:p>
    <w:p w:rsidR="00277204" w:rsidRDefault="00277204" w:rsidP="00277204">
      <w:pPr>
        <w:pStyle w:val="HTMLPreformatted"/>
      </w:pPr>
      <w:r>
        <w:t xml:space="preserve">    (15), 1364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Turner, H. F. &amp; Eden, W. G. (1952) </w:t>
      </w:r>
      <w:r>
        <w:rPr>
          <w:u w:val="single"/>
        </w:rPr>
        <w:t>J. econ. Ent</w:t>
      </w:r>
      <w:r>
        <w:t xml:space="preserve">., </w:t>
      </w:r>
      <w:r>
        <w:rPr>
          <w:u w:val="single"/>
        </w:rPr>
        <w:t>45</w:t>
      </w:r>
      <w:r>
        <w:t>, 130</w:t>
      </w:r>
    </w:p>
    <w:p w:rsidR="00277204" w:rsidRDefault="00277204" w:rsidP="00277204">
      <w:pPr>
        <w:pStyle w:val="HTMLPreformatted"/>
      </w:pPr>
    </w:p>
    <w:p w:rsidR="00277204" w:rsidRDefault="00277204" w:rsidP="00277204">
      <w:pPr>
        <w:pStyle w:val="HTMLPreformatted"/>
      </w:pPr>
      <w:r>
        <w:t xml:space="preserve">    US Food and Drug Administration (1947) </w:t>
      </w:r>
      <w:r>
        <w:rPr>
          <w:u w:val="single"/>
        </w:rPr>
        <w:t>Quarterly Report No. 3</w:t>
      </w:r>
    </w:p>
    <w:p w:rsidR="00277204" w:rsidRDefault="00277204" w:rsidP="00277204">
      <w:pPr>
        <w:pStyle w:val="HTMLPreformatted"/>
      </w:pP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t xml:space="preserve">    </w:t>
      </w:r>
      <w:r w:rsidRPr="00277204">
        <w:rPr>
          <w:lang w:val="it-IT"/>
        </w:rPr>
        <w:t xml:space="preserve">Welch, H. (1948) </w:t>
      </w:r>
      <w:r w:rsidRPr="00277204">
        <w:rPr>
          <w:u w:val="single"/>
          <w:lang w:val="it-IT"/>
        </w:rPr>
        <w:t>J. econ. Entomol</w:t>
      </w:r>
      <w:r w:rsidRPr="00277204">
        <w:rPr>
          <w:lang w:val="it-IT"/>
        </w:rPr>
        <w:t xml:space="preserve">., </w:t>
      </w:r>
      <w:r w:rsidRPr="00277204">
        <w:rPr>
          <w:u w:val="single"/>
          <w:lang w:val="it-IT"/>
        </w:rPr>
        <w:t>41</w:t>
      </w:r>
      <w:r w:rsidRPr="00277204">
        <w:rPr>
          <w:lang w:val="it-IT"/>
        </w:rPr>
        <w:t>, 36-39</w:t>
      </w:r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</w:t>
      </w:r>
      <w:bookmarkStart w:id="20" w:name="EndSectionTitle:REFERENCES"/>
      <w:bookmarkStart w:id="21" w:name="EndPartTitle:CHLORDANE"/>
      <w:bookmarkEnd w:id="20"/>
      <w:bookmarkEnd w:id="21"/>
    </w:p>
    <w:p w:rsidR="00277204" w:rsidRDefault="00277204" w:rsidP="00277204">
      <w:pPr>
        <w:pStyle w:val="HTMLPreformatted"/>
      </w:pPr>
      <w:r w:rsidRPr="00277204">
        <w:rPr>
          <w:lang w:val="it-IT"/>
        </w:rPr>
        <w:t xml:space="preserve">    </w:t>
      </w:r>
      <w:r>
        <w:t>See Also:</w:t>
      </w:r>
    </w:p>
    <w:p w:rsidR="00277204" w:rsidRDefault="00277204" w:rsidP="00277204">
      <w:pPr>
        <w:pStyle w:val="HTMLPreformatted"/>
      </w:pPr>
      <w:r>
        <w:lastRenderedPageBreak/>
        <w:t xml:space="preserve">       </w:t>
      </w:r>
      <w:hyperlink r:id="rId5" w:history="1">
        <w:r>
          <w:rPr>
            <w:rStyle w:val="Hyperlink"/>
            <w:rFonts w:cs="Courier New"/>
          </w:rPr>
          <w:t>Toxicological Abbreviations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6" w:history="1">
        <w:r>
          <w:rPr>
            <w:rStyle w:val="Hyperlink"/>
            <w:rFonts w:cs="Courier New"/>
          </w:rPr>
          <w:t>Chlordane (EHC 34, 1984)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7" w:history="1">
        <w:r>
          <w:rPr>
            <w:rStyle w:val="Hyperlink"/>
            <w:rFonts w:cs="Courier New"/>
          </w:rPr>
          <w:t>Chlordane (HSG 13, 1988)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8" w:history="1">
        <w:r>
          <w:rPr>
            <w:rStyle w:val="Hyperlink"/>
            <w:rFonts w:cs="Courier New"/>
          </w:rPr>
          <w:t>Chlordane (PDS)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9" w:history="1">
        <w:r>
          <w:rPr>
            <w:rStyle w:val="Hyperlink"/>
            <w:rFonts w:cs="Courier New"/>
          </w:rPr>
          <w:t>Chlordane (PIM 574)</w:t>
        </w:r>
      </w:hyperlink>
    </w:p>
    <w:p w:rsidR="00277204" w:rsidRPr="00277204" w:rsidRDefault="00277204" w:rsidP="00277204">
      <w:pPr>
        <w:pStyle w:val="HTMLPreformatted"/>
        <w:rPr>
          <w:lang w:val="it-IT"/>
        </w:rPr>
      </w:pPr>
      <w:r>
        <w:t xml:space="preserve">       </w:t>
      </w:r>
      <w:hyperlink r:id="rId10" w:history="1">
        <w:r w:rsidRPr="00277204">
          <w:rPr>
            <w:rStyle w:val="Hyperlink"/>
            <w:rFonts w:cs="Courier New"/>
            <w:lang w:val="it-IT"/>
          </w:rPr>
          <w:t>Chlordane (FAO/PL:1967/M/11/1)</w:t>
        </w:r>
      </w:hyperlink>
    </w:p>
    <w:p w:rsidR="00277204" w:rsidRPr="00277204" w:rsidRDefault="00277204" w:rsidP="00277204">
      <w:pPr>
        <w:pStyle w:val="HTMLPreformatted"/>
        <w:rPr>
          <w:lang w:val="it-IT"/>
        </w:rPr>
      </w:pPr>
      <w:r w:rsidRPr="00277204">
        <w:rPr>
          <w:lang w:val="it-IT"/>
        </w:rPr>
        <w:t xml:space="preserve">       </w:t>
      </w:r>
      <w:hyperlink r:id="rId11" w:history="1">
        <w:r w:rsidRPr="00277204">
          <w:rPr>
            <w:rStyle w:val="Hyperlink"/>
            <w:rFonts w:cs="Courier New"/>
            <w:lang w:val="it-IT"/>
          </w:rPr>
          <w:t>Chlordane (FAO/PL:1969/M/17/1)</w:t>
        </w:r>
      </w:hyperlink>
    </w:p>
    <w:p w:rsidR="00277204" w:rsidRDefault="00277204" w:rsidP="00277204">
      <w:pPr>
        <w:pStyle w:val="HTMLPreformatted"/>
      </w:pPr>
      <w:r w:rsidRPr="00277204">
        <w:rPr>
          <w:lang w:val="it-IT"/>
        </w:rPr>
        <w:t xml:space="preserve">       </w:t>
      </w:r>
      <w:hyperlink r:id="rId12" w:history="1">
        <w:r>
          <w:rPr>
            <w:rStyle w:val="Hyperlink"/>
            <w:rFonts w:cs="Courier New"/>
          </w:rPr>
          <w:t>Chlordane (AGP:1970/M/12/1)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13" w:history="1">
        <w:r>
          <w:rPr>
            <w:rStyle w:val="Hyperlink"/>
            <w:rFonts w:cs="Courier New"/>
          </w:rPr>
          <w:t>Chlordane (WHO Pesticide Residues Series 2)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14" w:history="1">
        <w:r>
          <w:rPr>
            <w:rStyle w:val="Hyperlink"/>
            <w:rFonts w:cs="Courier New"/>
          </w:rPr>
          <w:t>Chlordane (WHO Pesticide Residues Series 4)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15" w:history="1">
        <w:r>
          <w:rPr>
            <w:rStyle w:val="Hyperlink"/>
            <w:rFonts w:cs="Courier New"/>
          </w:rPr>
          <w:t>Chlordane (Pesticide residues in food: 1977 evaluations)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16" w:history="1">
        <w:r>
          <w:rPr>
            <w:rStyle w:val="Hyperlink"/>
            <w:rFonts w:cs="Courier New"/>
          </w:rPr>
          <w:t>Chlordane (Pesticide residues in food: 1982 evaluations)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17" w:history="1">
        <w:r>
          <w:rPr>
            <w:rStyle w:val="Hyperlink"/>
            <w:rFonts w:cs="Courier New"/>
          </w:rPr>
          <w:t>Chlordane (Pesticide residues in food: 1984 evaluations)</w:t>
        </w:r>
      </w:hyperlink>
    </w:p>
    <w:p w:rsidR="00277204" w:rsidRDefault="00277204" w:rsidP="00277204">
      <w:pPr>
        <w:pStyle w:val="HTMLPreformatted"/>
      </w:pPr>
      <w:r>
        <w:t xml:space="preserve">       </w:t>
      </w:r>
      <w:hyperlink r:id="rId18" w:history="1">
        <w:r>
          <w:rPr>
            <w:rStyle w:val="Hyperlink"/>
            <w:rFonts w:cs="Courier New"/>
          </w:rPr>
          <w:t>Chlordane (Pesticide residues in food: 1986 evaluations Part II Toxicology)</w:t>
        </w:r>
      </w:hyperlink>
    </w:p>
    <w:p w:rsidR="00277204" w:rsidRDefault="00277204"/>
    <w:sectPr w:rsidR="0027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applyBreakingRules/>
  </w:compat>
  <w:rsids>
    <w:rsidRoot w:val="00277204"/>
    <w:rsid w:val="00277204"/>
    <w:rsid w:val="00C41DDD"/>
    <w:rsid w:val="00E0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720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77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2772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m.org/documents/pds/pds/pest36_e.htm" TargetMode="External"/><Relationship Id="rId13" Type="http://schemas.openxmlformats.org/officeDocument/2006/relationships/hyperlink" Target="http://www.inchem.org/documents/jmpr/jmpmono/v072pr06.htm" TargetMode="External"/><Relationship Id="rId18" Type="http://schemas.openxmlformats.org/officeDocument/2006/relationships/hyperlink" Target="http://www.inchem.org/documents/jmpr/jmpmono/v86pr0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chem.org/documents/hsg/hsg/hsg013.htm" TargetMode="External"/><Relationship Id="rId12" Type="http://schemas.openxmlformats.org/officeDocument/2006/relationships/hyperlink" Target="http://www.inchem.org/documents/jmpr/jmpmono/v070pr03.htm" TargetMode="External"/><Relationship Id="rId17" Type="http://schemas.openxmlformats.org/officeDocument/2006/relationships/hyperlink" Target="http://www.inchem.org/documents/jmpr/jmpmono/v84pr1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chem.org/documents/jmpr/jmpmono/v82pr08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chem.org/documents/ehc/ehc/ehc34.htm" TargetMode="External"/><Relationship Id="rId11" Type="http://schemas.openxmlformats.org/officeDocument/2006/relationships/hyperlink" Target="http://www.inchem.org/documents/jmpr/jmpmono/v069pr07.htm" TargetMode="External"/><Relationship Id="rId5" Type="http://schemas.openxmlformats.org/officeDocument/2006/relationships/hyperlink" Target="http://www.inchem.org/documents/eintro/eintro/abreviat.htm" TargetMode="External"/><Relationship Id="rId15" Type="http://schemas.openxmlformats.org/officeDocument/2006/relationships/hyperlink" Target="http://www.inchem.org/documents/jmpr/jmpmono/v077pr13.htm" TargetMode="External"/><Relationship Id="rId10" Type="http://schemas.openxmlformats.org/officeDocument/2006/relationships/hyperlink" Target="http://www.inchem.org/documents/jmpr/jmpmono/v067pr06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chem.org/documents/pims/chemical/pim574.htm" TargetMode="External"/><Relationship Id="rId14" Type="http://schemas.openxmlformats.org/officeDocument/2006/relationships/hyperlink" Target="http://www.inchem.org/documents/jmpr/jmpmono/v074pr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11280</Characters>
  <Application>Microsoft Office Word</Application>
  <DocSecurity>0</DocSecurity>
  <Lines>94</Lines>
  <Paragraphs>26</Paragraphs>
  <ScaleCrop>false</ScaleCrop>
  <Company>UNEP Chemicals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Meeting Report No</dc:title>
  <dc:creator>logan</dc:creator>
  <cp:lastModifiedBy>achakwera</cp:lastModifiedBy>
  <cp:revision>2</cp:revision>
  <dcterms:created xsi:type="dcterms:W3CDTF">2018-03-19T08:44:00Z</dcterms:created>
  <dcterms:modified xsi:type="dcterms:W3CDTF">2018-03-19T08:44:00Z</dcterms:modified>
</cp:coreProperties>
</file>