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E5" w:rsidRPr="00E62A80" w:rsidRDefault="00EF5580">
      <w:pPr>
        <w:rPr>
          <w:rFonts w:ascii="Times New Roman" w:hAnsi="Times New Roman" w:cs="Times New Roman"/>
          <w:b/>
          <w:sz w:val="24"/>
          <w:szCs w:val="24"/>
        </w:rPr>
      </w:pPr>
      <w:r w:rsidRPr="00E62A80">
        <w:rPr>
          <w:rFonts w:ascii="Times New Roman" w:hAnsi="Times New Roman" w:cs="Times New Roman"/>
          <w:b/>
          <w:sz w:val="24"/>
          <w:szCs w:val="24"/>
        </w:rPr>
        <w:t xml:space="preserve">Survey to gather </w:t>
      </w:r>
      <w:r w:rsidR="006D43E5" w:rsidRPr="00E62A80">
        <w:rPr>
          <w:rFonts w:ascii="Times New Roman" w:hAnsi="Times New Roman" w:cs="Times New Roman"/>
          <w:b/>
          <w:sz w:val="24"/>
          <w:szCs w:val="24"/>
        </w:rPr>
        <w:t xml:space="preserve">information on (i) priority actions to enhance the effectiveness of the Rotterdam Convention, and (ii) key information gaps related to the priority actions </w:t>
      </w:r>
      <w:r w:rsidR="0092593F">
        <w:rPr>
          <w:rFonts w:ascii="Times New Roman" w:hAnsi="Times New Roman" w:cs="Times New Roman"/>
          <w:b/>
          <w:sz w:val="24"/>
          <w:szCs w:val="24"/>
        </w:rPr>
        <w:t>identified</w:t>
      </w:r>
    </w:p>
    <w:p w:rsidR="006D43E5" w:rsidRPr="000E0677" w:rsidRDefault="000010A9" w:rsidP="000010A9">
      <w:pPr>
        <w:rPr>
          <w:rFonts w:ascii="Times New Roman" w:hAnsi="Times New Roman" w:cs="Times New Roman"/>
          <w:b/>
        </w:rPr>
      </w:pPr>
      <w:r w:rsidRPr="000E0677">
        <w:rPr>
          <w:rFonts w:ascii="Times New Roman" w:hAnsi="Times New Roman" w:cs="Times New Roman"/>
          <w:b/>
        </w:rPr>
        <w:t>Background</w:t>
      </w:r>
    </w:p>
    <w:p w:rsidR="00FD5B7A" w:rsidRDefault="0092593F" w:rsidP="00FD5B7A">
      <w:pPr>
        <w:rPr>
          <w:rFonts w:ascii="Times New Roman" w:hAnsi="Times New Roman" w:cs="Times New Roman"/>
          <w:sz w:val="20"/>
          <w:szCs w:val="20"/>
        </w:rPr>
      </w:pPr>
      <w:r w:rsidRPr="0092593F">
        <w:rPr>
          <w:rFonts w:ascii="Times New Roman" w:hAnsi="Times New Roman" w:cs="Times New Roman"/>
          <w:sz w:val="20"/>
          <w:szCs w:val="20"/>
        </w:rPr>
        <w:t xml:space="preserve">The </w:t>
      </w:r>
      <w:r w:rsidR="00FD5B7A">
        <w:rPr>
          <w:rFonts w:ascii="Times New Roman" w:hAnsi="Times New Roman" w:cs="Times New Roman"/>
          <w:sz w:val="20"/>
          <w:szCs w:val="20"/>
        </w:rPr>
        <w:t xml:space="preserve">eighth meeting of the </w:t>
      </w:r>
      <w:r w:rsidRPr="0092593F">
        <w:rPr>
          <w:rFonts w:ascii="Times New Roman" w:hAnsi="Times New Roman" w:cs="Times New Roman"/>
          <w:sz w:val="20"/>
          <w:szCs w:val="20"/>
        </w:rPr>
        <w:t xml:space="preserve">Conference of the Parties to the </w:t>
      </w:r>
      <w:r>
        <w:rPr>
          <w:rFonts w:ascii="Times New Roman" w:hAnsi="Times New Roman" w:cs="Times New Roman"/>
          <w:sz w:val="20"/>
          <w:szCs w:val="20"/>
        </w:rPr>
        <w:t>Rotterdam</w:t>
      </w:r>
      <w:r w:rsidRPr="0092593F">
        <w:rPr>
          <w:rFonts w:ascii="Times New Roman" w:hAnsi="Times New Roman" w:cs="Times New Roman"/>
          <w:sz w:val="20"/>
          <w:szCs w:val="20"/>
        </w:rPr>
        <w:t xml:space="preserve"> Convention, </w:t>
      </w:r>
      <w:r w:rsidR="00FD5B7A">
        <w:rPr>
          <w:rFonts w:ascii="Times New Roman" w:hAnsi="Times New Roman" w:cs="Times New Roman"/>
          <w:sz w:val="20"/>
          <w:szCs w:val="20"/>
        </w:rPr>
        <w:t>in Decision RC-8/8</w:t>
      </w:r>
      <w:r w:rsidRPr="0092593F">
        <w:rPr>
          <w:rFonts w:ascii="Times New Roman" w:hAnsi="Times New Roman" w:cs="Times New Roman"/>
          <w:sz w:val="20"/>
          <w:szCs w:val="20"/>
        </w:rPr>
        <w:t>, requested the Secretariat</w:t>
      </w:r>
      <w:r>
        <w:rPr>
          <w:rFonts w:ascii="Times New Roman" w:hAnsi="Times New Roman" w:cs="Times New Roman"/>
          <w:sz w:val="20"/>
          <w:szCs w:val="20"/>
        </w:rPr>
        <w:t xml:space="preserve"> to develop an online survey to gather information on (i) priority actions to enhance the effectiveness of the Convention, and (ii) key information gaps related to point (i), to be sent to Parties by 30 June 2017 with an invitation to complete the survey by 31 October 2017</w:t>
      </w:r>
      <w:r w:rsidR="00D352DA">
        <w:rPr>
          <w:rFonts w:ascii="Times New Roman" w:hAnsi="Times New Roman" w:cs="Times New Roman"/>
          <w:sz w:val="20"/>
          <w:szCs w:val="20"/>
        </w:rPr>
        <w:t>.</w:t>
      </w:r>
      <w:r>
        <w:rPr>
          <w:rFonts w:ascii="Times New Roman" w:hAnsi="Times New Roman" w:cs="Times New Roman"/>
          <w:sz w:val="20"/>
          <w:szCs w:val="20"/>
        </w:rPr>
        <w:t xml:space="preserve"> </w:t>
      </w:r>
      <w:r w:rsidR="00FD5B7A">
        <w:rPr>
          <w:rFonts w:ascii="Times New Roman" w:hAnsi="Times New Roman" w:cs="Times New Roman"/>
          <w:sz w:val="20"/>
          <w:szCs w:val="20"/>
        </w:rPr>
        <w:t xml:space="preserve"> </w:t>
      </w:r>
      <w:r w:rsidRPr="0092593F">
        <w:rPr>
          <w:rFonts w:ascii="Times New Roman" w:hAnsi="Times New Roman" w:cs="Times New Roman"/>
          <w:sz w:val="20"/>
          <w:szCs w:val="20"/>
        </w:rPr>
        <w:t>Accordingly, the Secretariat developed the present survey</w:t>
      </w:r>
      <w:r w:rsidR="00F81841">
        <w:rPr>
          <w:rFonts w:ascii="Times New Roman" w:hAnsi="Times New Roman" w:cs="Times New Roman"/>
          <w:sz w:val="20"/>
          <w:szCs w:val="20"/>
        </w:rPr>
        <w:t>, which is available to Parties in English, French and Spanish</w:t>
      </w:r>
      <w:r w:rsidRPr="0092593F">
        <w:rPr>
          <w:rFonts w:ascii="Times New Roman" w:hAnsi="Times New Roman" w:cs="Times New Roman"/>
          <w:sz w:val="20"/>
          <w:szCs w:val="20"/>
        </w:rPr>
        <w:t xml:space="preserve">. </w:t>
      </w:r>
    </w:p>
    <w:p w:rsidR="0092593F" w:rsidRDefault="00FD5B7A" w:rsidP="00FD5B7A">
      <w:pPr>
        <w:rPr>
          <w:rFonts w:ascii="Times New Roman" w:hAnsi="Times New Roman" w:cs="Times New Roman"/>
          <w:sz w:val="20"/>
          <w:szCs w:val="20"/>
        </w:rPr>
      </w:pPr>
      <w:r>
        <w:rPr>
          <w:rFonts w:ascii="Times New Roman" w:hAnsi="Times New Roman" w:cs="Times New Roman"/>
          <w:sz w:val="20"/>
          <w:szCs w:val="20"/>
        </w:rPr>
        <w:t>The results of the survey</w:t>
      </w:r>
      <w:r w:rsidR="0092593F">
        <w:rPr>
          <w:rFonts w:ascii="Times New Roman" w:hAnsi="Times New Roman" w:cs="Times New Roman"/>
          <w:sz w:val="20"/>
          <w:szCs w:val="20"/>
        </w:rPr>
        <w:t xml:space="preserve"> will form the basis for a report analyzing</w:t>
      </w:r>
      <w:r w:rsidR="004F6B33">
        <w:rPr>
          <w:rFonts w:ascii="Times New Roman" w:hAnsi="Times New Roman" w:cs="Times New Roman"/>
          <w:sz w:val="20"/>
          <w:szCs w:val="20"/>
        </w:rPr>
        <w:t xml:space="preserve"> the legal and operational implications of the priority actions identified</w:t>
      </w:r>
      <w:r w:rsidR="00D352DA">
        <w:rPr>
          <w:rFonts w:ascii="Times New Roman" w:hAnsi="Times New Roman" w:cs="Times New Roman"/>
          <w:sz w:val="20"/>
          <w:szCs w:val="20"/>
        </w:rPr>
        <w:t xml:space="preserve"> by Parties</w:t>
      </w:r>
      <w:r w:rsidR="004F6B33">
        <w:rPr>
          <w:rFonts w:ascii="Times New Roman" w:hAnsi="Times New Roman" w:cs="Times New Roman"/>
          <w:sz w:val="20"/>
          <w:szCs w:val="20"/>
        </w:rPr>
        <w:t>.</w:t>
      </w:r>
      <w:r>
        <w:rPr>
          <w:rFonts w:ascii="Times New Roman" w:hAnsi="Times New Roman" w:cs="Times New Roman"/>
          <w:sz w:val="20"/>
          <w:szCs w:val="20"/>
        </w:rPr>
        <w:t xml:space="preserve">  The </w:t>
      </w:r>
      <w:r w:rsidR="004F6B33">
        <w:rPr>
          <w:rFonts w:ascii="Times New Roman" w:hAnsi="Times New Roman" w:cs="Times New Roman"/>
          <w:sz w:val="20"/>
          <w:szCs w:val="20"/>
        </w:rPr>
        <w:t xml:space="preserve">report will be made available to Parties and others for comments by 31 March 2018.  The </w:t>
      </w:r>
      <w:r w:rsidR="00D352DA">
        <w:rPr>
          <w:rFonts w:ascii="Times New Roman" w:hAnsi="Times New Roman" w:cs="Times New Roman"/>
          <w:sz w:val="20"/>
          <w:szCs w:val="20"/>
        </w:rPr>
        <w:t xml:space="preserve">report and </w:t>
      </w:r>
      <w:r w:rsidR="004F6B33">
        <w:rPr>
          <w:rFonts w:ascii="Times New Roman" w:hAnsi="Times New Roman" w:cs="Times New Roman"/>
          <w:sz w:val="20"/>
          <w:szCs w:val="20"/>
        </w:rPr>
        <w:t xml:space="preserve">comments received </w:t>
      </w:r>
      <w:r w:rsidR="00D352DA">
        <w:rPr>
          <w:rFonts w:ascii="Times New Roman" w:hAnsi="Times New Roman" w:cs="Times New Roman"/>
          <w:sz w:val="20"/>
          <w:szCs w:val="20"/>
        </w:rPr>
        <w:t xml:space="preserve">thereon </w:t>
      </w:r>
      <w:r w:rsidR="004F6B33">
        <w:rPr>
          <w:rFonts w:ascii="Times New Roman" w:hAnsi="Times New Roman" w:cs="Times New Roman"/>
          <w:sz w:val="20"/>
          <w:szCs w:val="20"/>
        </w:rPr>
        <w:t xml:space="preserve">will be considered by a working group, with membership composed of representatives from Parties, </w:t>
      </w:r>
      <w:r w:rsidR="00E623DB">
        <w:rPr>
          <w:rFonts w:ascii="Times New Roman" w:hAnsi="Times New Roman" w:cs="Times New Roman"/>
          <w:sz w:val="20"/>
          <w:szCs w:val="20"/>
        </w:rPr>
        <w:t>which is mandated to (i) identify, on the basis of the abovementioned report and comments received thereon, a set of prioritized recommendations for enhancing the effectiveness of the Convention, and (ii) develop a report identifying further steps for consideration by the Conference of the Parties at its ninth meeting.</w:t>
      </w:r>
      <w:r w:rsidR="0092593F">
        <w:rPr>
          <w:rFonts w:ascii="Times New Roman" w:hAnsi="Times New Roman" w:cs="Times New Roman"/>
          <w:sz w:val="20"/>
          <w:szCs w:val="20"/>
        </w:rPr>
        <w:t xml:space="preserve">   </w:t>
      </w:r>
    </w:p>
    <w:p w:rsidR="000010A9" w:rsidRPr="000E0677" w:rsidRDefault="000010A9" w:rsidP="000010A9">
      <w:pPr>
        <w:rPr>
          <w:rFonts w:ascii="Times New Roman" w:hAnsi="Times New Roman" w:cs="Times New Roman"/>
          <w:b/>
        </w:rPr>
      </w:pPr>
      <w:r w:rsidRPr="000E0677">
        <w:rPr>
          <w:rFonts w:ascii="Times New Roman" w:hAnsi="Times New Roman" w:cs="Times New Roman"/>
          <w:b/>
        </w:rPr>
        <w:t xml:space="preserve">Instructions for completing and submitting the </w:t>
      </w:r>
      <w:r w:rsidR="00E623DB" w:rsidRPr="000E0677">
        <w:rPr>
          <w:rFonts w:ascii="Times New Roman" w:hAnsi="Times New Roman" w:cs="Times New Roman"/>
          <w:b/>
        </w:rPr>
        <w:t>survey</w:t>
      </w:r>
    </w:p>
    <w:p w:rsidR="00FD5B7A" w:rsidRDefault="00C26747" w:rsidP="00E62A80">
      <w:pPr>
        <w:rPr>
          <w:rFonts w:ascii="Times New Roman" w:hAnsi="Times New Roman" w:cs="Times New Roman"/>
          <w:sz w:val="20"/>
          <w:szCs w:val="20"/>
        </w:rPr>
      </w:pPr>
      <w:r>
        <w:rPr>
          <w:rFonts w:ascii="Times New Roman" w:hAnsi="Times New Roman" w:cs="Times New Roman"/>
          <w:sz w:val="20"/>
          <w:szCs w:val="20"/>
        </w:rPr>
        <w:t>Parties are requested to submit their response to the survey</w:t>
      </w:r>
      <w:r w:rsidR="009911E1">
        <w:rPr>
          <w:rFonts w:ascii="Times New Roman" w:hAnsi="Times New Roman" w:cs="Times New Roman"/>
          <w:sz w:val="20"/>
          <w:szCs w:val="20"/>
        </w:rPr>
        <w:t>, preferably online,</w:t>
      </w:r>
      <w:r>
        <w:rPr>
          <w:rFonts w:ascii="Times New Roman" w:hAnsi="Times New Roman" w:cs="Times New Roman"/>
          <w:sz w:val="20"/>
          <w:szCs w:val="20"/>
        </w:rPr>
        <w:t xml:space="preserve"> </w:t>
      </w:r>
      <w:r w:rsidRPr="00E62A80">
        <w:rPr>
          <w:rFonts w:ascii="Times New Roman" w:hAnsi="Times New Roman" w:cs="Times New Roman"/>
          <w:sz w:val="20"/>
          <w:szCs w:val="20"/>
        </w:rPr>
        <w:t>no later than</w:t>
      </w:r>
      <w:r>
        <w:rPr>
          <w:rFonts w:ascii="Times New Roman" w:hAnsi="Times New Roman" w:cs="Times New Roman"/>
          <w:sz w:val="20"/>
          <w:szCs w:val="20"/>
        </w:rPr>
        <w:t xml:space="preserve"> </w:t>
      </w:r>
      <w:r w:rsidR="008A2537" w:rsidRPr="008A2537">
        <w:rPr>
          <w:rFonts w:ascii="Times New Roman" w:hAnsi="Times New Roman" w:cs="Times New Roman"/>
          <w:b/>
          <w:sz w:val="20"/>
          <w:szCs w:val="20"/>
        </w:rPr>
        <w:t>31 October 2017</w:t>
      </w:r>
      <w:r>
        <w:rPr>
          <w:rFonts w:ascii="Times New Roman" w:hAnsi="Times New Roman" w:cs="Times New Roman"/>
          <w:sz w:val="20"/>
          <w:szCs w:val="20"/>
        </w:rPr>
        <w:t xml:space="preserve">.  One consolidated response per Party should be submitted to the Secretariat through </w:t>
      </w:r>
      <w:r w:rsidR="003D33BC">
        <w:rPr>
          <w:rFonts w:ascii="Times New Roman" w:hAnsi="Times New Roman" w:cs="Times New Roman"/>
          <w:sz w:val="20"/>
          <w:szCs w:val="20"/>
        </w:rPr>
        <w:t>the</w:t>
      </w:r>
      <w:r w:rsidR="00391B91">
        <w:rPr>
          <w:rFonts w:ascii="Times New Roman" w:hAnsi="Times New Roman" w:cs="Times New Roman"/>
          <w:sz w:val="20"/>
          <w:szCs w:val="20"/>
        </w:rPr>
        <w:t xml:space="preserve"> Rotterdam Convention Official Contact P</w:t>
      </w:r>
      <w:r>
        <w:rPr>
          <w:rFonts w:ascii="Times New Roman" w:hAnsi="Times New Roman" w:cs="Times New Roman"/>
          <w:sz w:val="20"/>
          <w:szCs w:val="20"/>
        </w:rPr>
        <w:t xml:space="preserve">oint.  </w:t>
      </w:r>
    </w:p>
    <w:p w:rsidR="00B10743" w:rsidRDefault="00B10743" w:rsidP="00E62A80">
      <w:pPr>
        <w:rPr>
          <w:rFonts w:ascii="Times New Roman" w:hAnsi="Times New Roman" w:cs="Times New Roman"/>
          <w:sz w:val="20"/>
          <w:szCs w:val="20"/>
        </w:rPr>
      </w:pPr>
      <w:r>
        <w:rPr>
          <w:rFonts w:ascii="Times New Roman" w:hAnsi="Times New Roman" w:cs="Times New Roman"/>
          <w:sz w:val="20"/>
          <w:szCs w:val="20"/>
        </w:rPr>
        <w:t>The Secretariat encourages in particular those Parties intending to nominate</w:t>
      </w:r>
      <w:r w:rsidR="00391B91">
        <w:rPr>
          <w:rFonts w:ascii="Times New Roman" w:hAnsi="Times New Roman" w:cs="Times New Roman"/>
          <w:sz w:val="20"/>
          <w:szCs w:val="20"/>
        </w:rPr>
        <w:t xml:space="preserve"> </w:t>
      </w:r>
      <w:r>
        <w:rPr>
          <w:rFonts w:ascii="Times New Roman" w:hAnsi="Times New Roman" w:cs="Times New Roman"/>
          <w:sz w:val="20"/>
          <w:szCs w:val="20"/>
        </w:rPr>
        <w:t>representatives to participate in the working group to complete and submit the survey.</w:t>
      </w:r>
    </w:p>
    <w:p w:rsidR="00E62A80" w:rsidRPr="00E62A80" w:rsidRDefault="003D33BC" w:rsidP="00E62A80">
      <w:pPr>
        <w:rPr>
          <w:rFonts w:ascii="Times New Roman" w:hAnsi="Times New Roman" w:cs="Times New Roman"/>
          <w:sz w:val="20"/>
          <w:szCs w:val="20"/>
        </w:rPr>
      </w:pPr>
      <w:r>
        <w:rPr>
          <w:rFonts w:ascii="Times New Roman" w:hAnsi="Times New Roman" w:cs="Times New Roman"/>
          <w:sz w:val="20"/>
          <w:szCs w:val="20"/>
        </w:rPr>
        <w:t>If you have any q</w:t>
      </w:r>
      <w:r w:rsidR="00E62A80" w:rsidRPr="00E62A80">
        <w:rPr>
          <w:rFonts w:ascii="Times New Roman" w:hAnsi="Times New Roman" w:cs="Times New Roman"/>
          <w:sz w:val="20"/>
          <w:szCs w:val="20"/>
        </w:rPr>
        <w:t>uestions pertaining to this questionnaire</w:t>
      </w:r>
      <w:r>
        <w:rPr>
          <w:rFonts w:ascii="Times New Roman" w:hAnsi="Times New Roman" w:cs="Times New Roman"/>
          <w:sz w:val="20"/>
          <w:szCs w:val="20"/>
        </w:rPr>
        <w:t xml:space="preserve">, or wish to obtain an electronic (MS Word) version of the survey, please contact </w:t>
      </w:r>
      <w:r w:rsidR="00E62A80" w:rsidRPr="00E62A80">
        <w:rPr>
          <w:rFonts w:ascii="Times New Roman" w:hAnsi="Times New Roman" w:cs="Times New Roman"/>
          <w:sz w:val="20"/>
          <w:szCs w:val="20"/>
        </w:rPr>
        <w:t>Ms. Susan Wingfield (</w:t>
      </w:r>
      <w:hyperlink r:id="rId9" w:history="1">
        <w:r w:rsidR="00E62A80" w:rsidRPr="00F8359C">
          <w:rPr>
            <w:rStyle w:val="Hyperlink"/>
            <w:rFonts w:ascii="Times New Roman" w:hAnsi="Times New Roman" w:cs="Times New Roman"/>
            <w:sz w:val="20"/>
            <w:szCs w:val="20"/>
          </w:rPr>
          <w:t>susan.wingfield@brsmeas.org</w:t>
        </w:r>
      </w:hyperlink>
      <w:r w:rsidR="00E62A80" w:rsidRPr="00E62A80">
        <w:rPr>
          <w:rFonts w:ascii="Times New Roman" w:hAnsi="Times New Roman" w:cs="Times New Roman"/>
          <w:sz w:val="20"/>
          <w:szCs w:val="20"/>
        </w:rPr>
        <w:t>)</w:t>
      </w:r>
      <w:r w:rsidR="00E62A80">
        <w:rPr>
          <w:rFonts w:ascii="Times New Roman" w:hAnsi="Times New Roman" w:cs="Times New Roman"/>
          <w:sz w:val="20"/>
          <w:szCs w:val="20"/>
        </w:rPr>
        <w:t xml:space="preserve"> </w:t>
      </w:r>
      <w:r w:rsidR="00F72EE5">
        <w:rPr>
          <w:rFonts w:ascii="Times New Roman" w:hAnsi="Times New Roman" w:cs="Times New Roman"/>
          <w:sz w:val="20"/>
          <w:szCs w:val="20"/>
        </w:rPr>
        <w:t>and</w:t>
      </w:r>
      <w:r w:rsidR="00E62A80">
        <w:rPr>
          <w:rFonts w:ascii="Times New Roman" w:hAnsi="Times New Roman" w:cs="Times New Roman"/>
          <w:sz w:val="20"/>
          <w:szCs w:val="20"/>
        </w:rPr>
        <w:t xml:space="preserve"> Ms. Christine Fuell (</w:t>
      </w:r>
      <w:hyperlink r:id="rId10" w:history="1">
        <w:r w:rsidR="00E62A80" w:rsidRPr="00F8359C">
          <w:rPr>
            <w:rStyle w:val="Hyperlink"/>
            <w:rFonts w:ascii="Times New Roman" w:hAnsi="Times New Roman" w:cs="Times New Roman"/>
            <w:sz w:val="20"/>
            <w:szCs w:val="20"/>
          </w:rPr>
          <w:t>christine.fuell@fao.org</w:t>
        </w:r>
      </w:hyperlink>
      <w:r w:rsidR="00E62A80">
        <w:rPr>
          <w:rFonts w:ascii="Times New Roman" w:hAnsi="Times New Roman" w:cs="Times New Roman"/>
          <w:sz w:val="20"/>
          <w:szCs w:val="20"/>
        </w:rPr>
        <w:t>)</w:t>
      </w:r>
      <w:r w:rsidR="00E62A80" w:rsidRPr="00E62A80">
        <w:rPr>
          <w:rFonts w:ascii="Times New Roman" w:hAnsi="Times New Roman" w:cs="Times New Roman"/>
          <w:sz w:val="20"/>
          <w:szCs w:val="20"/>
        </w:rPr>
        <w:t xml:space="preserve">. Any IT questions </w:t>
      </w:r>
      <w:r>
        <w:rPr>
          <w:rFonts w:ascii="Times New Roman" w:hAnsi="Times New Roman" w:cs="Times New Roman"/>
          <w:sz w:val="20"/>
          <w:szCs w:val="20"/>
        </w:rPr>
        <w:t>relating</w:t>
      </w:r>
      <w:r w:rsidR="00E62A80" w:rsidRPr="00E62A80">
        <w:rPr>
          <w:rFonts w:ascii="Times New Roman" w:hAnsi="Times New Roman" w:cs="Times New Roman"/>
          <w:sz w:val="20"/>
          <w:szCs w:val="20"/>
        </w:rPr>
        <w:t xml:space="preserve"> to this questionnaire </w:t>
      </w:r>
      <w:r>
        <w:rPr>
          <w:rFonts w:ascii="Times New Roman" w:hAnsi="Times New Roman" w:cs="Times New Roman"/>
          <w:sz w:val="20"/>
          <w:szCs w:val="20"/>
        </w:rPr>
        <w:t>should</w:t>
      </w:r>
      <w:r w:rsidR="00E62A80" w:rsidRPr="00E62A80">
        <w:rPr>
          <w:rFonts w:ascii="Times New Roman" w:hAnsi="Times New Roman" w:cs="Times New Roman"/>
          <w:sz w:val="20"/>
          <w:szCs w:val="20"/>
        </w:rPr>
        <w:t xml:space="preserve"> be addressed to Mr. Julien Hortoneda (</w:t>
      </w:r>
      <w:hyperlink r:id="rId11" w:history="1">
        <w:r w:rsidR="00E62A80" w:rsidRPr="00F8359C">
          <w:rPr>
            <w:rStyle w:val="Hyperlink"/>
            <w:rFonts w:ascii="Times New Roman" w:hAnsi="Times New Roman" w:cs="Times New Roman"/>
            <w:sz w:val="20"/>
            <w:szCs w:val="20"/>
          </w:rPr>
          <w:t>julien.hortoneda@brsmeas.org</w:t>
        </w:r>
      </w:hyperlink>
      <w:r w:rsidR="00E62A80" w:rsidRPr="00E62A80">
        <w:rPr>
          <w:rFonts w:ascii="Times New Roman" w:hAnsi="Times New Roman" w:cs="Times New Roman"/>
          <w:sz w:val="20"/>
          <w:szCs w:val="20"/>
        </w:rPr>
        <w:t xml:space="preserve">). </w:t>
      </w:r>
    </w:p>
    <w:p w:rsidR="00E62A80" w:rsidRDefault="00C26747" w:rsidP="00E62A80">
      <w:pPr>
        <w:rPr>
          <w:rFonts w:ascii="Times New Roman" w:hAnsi="Times New Roman" w:cs="Times New Roman"/>
          <w:sz w:val="20"/>
          <w:szCs w:val="20"/>
        </w:rPr>
      </w:pPr>
      <w:r>
        <w:rPr>
          <w:rFonts w:ascii="Times New Roman" w:hAnsi="Times New Roman" w:cs="Times New Roman"/>
          <w:sz w:val="20"/>
          <w:szCs w:val="20"/>
        </w:rPr>
        <w:t xml:space="preserve">We encourage Parties </w:t>
      </w:r>
      <w:r w:rsidR="00E62A80" w:rsidRPr="00E62A80">
        <w:rPr>
          <w:rFonts w:ascii="Times New Roman" w:hAnsi="Times New Roman" w:cs="Times New Roman"/>
          <w:sz w:val="20"/>
          <w:szCs w:val="20"/>
        </w:rPr>
        <w:t>to render the survey as complete as possible</w:t>
      </w:r>
      <w:r w:rsidR="003D33BC">
        <w:rPr>
          <w:rFonts w:ascii="Times New Roman" w:hAnsi="Times New Roman" w:cs="Times New Roman"/>
          <w:sz w:val="20"/>
          <w:szCs w:val="20"/>
        </w:rPr>
        <w:t xml:space="preserve"> and thank you in advance for your kind cooperation.</w:t>
      </w:r>
      <w:r w:rsidR="00E62A80" w:rsidRPr="00E62A80">
        <w:rPr>
          <w:rFonts w:ascii="Times New Roman" w:hAnsi="Times New Roman" w:cs="Times New Roman"/>
          <w:sz w:val="20"/>
          <w:szCs w:val="20"/>
        </w:rPr>
        <w:t xml:space="preserve"> </w:t>
      </w:r>
    </w:p>
    <w:p w:rsidR="00126213" w:rsidRPr="00E62A80" w:rsidRDefault="00126213" w:rsidP="00E62A80">
      <w:pPr>
        <w:rPr>
          <w:rFonts w:ascii="Times New Roman" w:hAnsi="Times New Roman" w:cs="Times New Roman"/>
          <w:sz w:val="20"/>
          <w:szCs w:val="20"/>
        </w:rPr>
      </w:pPr>
    </w:p>
    <w:p w:rsidR="00940EA0" w:rsidRDefault="00E62A80" w:rsidP="00E62A80">
      <w:pPr>
        <w:rPr>
          <w:rFonts w:ascii="Times New Roman" w:hAnsi="Times New Roman" w:cs="Times New Roman"/>
          <w:sz w:val="20"/>
          <w:szCs w:val="20"/>
        </w:rPr>
      </w:pPr>
      <w:r w:rsidRPr="000F4FFD">
        <w:rPr>
          <w:rFonts w:ascii="Times New Roman" w:hAnsi="Times New Roman" w:cs="Times New Roman"/>
          <w:sz w:val="20"/>
          <w:szCs w:val="20"/>
        </w:rPr>
        <w:t>The Secretariat of the Rotterdam Convention</w:t>
      </w:r>
    </w:p>
    <w:p w:rsidR="00940EA0" w:rsidRDefault="00940EA0" w:rsidP="00E62A80">
      <w:pPr>
        <w:rPr>
          <w:rFonts w:ascii="Times New Roman" w:hAnsi="Times New Roman" w:cs="Times New Roman"/>
          <w:sz w:val="20"/>
          <w:szCs w:val="20"/>
        </w:rPr>
      </w:pPr>
    </w:p>
    <w:p w:rsidR="00940EA0" w:rsidRDefault="00940EA0" w:rsidP="00E62A80">
      <w:pPr>
        <w:rPr>
          <w:rFonts w:ascii="Times New Roman" w:hAnsi="Times New Roman" w:cs="Times New Roman"/>
          <w:sz w:val="20"/>
          <w:szCs w:val="20"/>
        </w:rPr>
        <w:sectPr w:rsidR="00940EA0" w:rsidSect="00641E01">
          <w:pgSz w:w="12240" w:h="15840"/>
          <w:pgMar w:top="1440" w:right="1440" w:bottom="1440" w:left="1440" w:header="720" w:footer="720" w:gutter="0"/>
          <w:cols w:space="720"/>
          <w:docGrid w:linePitch="360"/>
        </w:sectPr>
      </w:pPr>
    </w:p>
    <w:p w:rsidR="00E62A80" w:rsidRPr="000F4FFD" w:rsidRDefault="00E62A80" w:rsidP="00E62A80">
      <w:pPr>
        <w:rPr>
          <w:rFonts w:ascii="Times New Roman" w:hAnsi="Times New Roman" w:cs="Times New Roman"/>
          <w:sz w:val="20"/>
          <w:szCs w:val="20"/>
        </w:rPr>
      </w:pPr>
    </w:p>
    <w:p w:rsidR="00391B91" w:rsidRDefault="00391B91">
      <w:pPr>
        <w:rPr>
          <w:rFonts w:ascii="Times New Roman" w:hAnsi="Times New Roman" w:cs="Times New Roman"/>
          <w:sz w:val="24"/>
          <w:szCs w:val="24"/>
        </w:rPr>
      </w:pPr>
      <w:r>
        <w:rPr>
          <w:rFonts w:ascii="Times New Roman" w:hAnsi="Times New Roman" w:cs="Times New Roman"/>
          <w:sz w:val="24"/>
          <w:szCs w:val="24"/>
        </w:rPr>
        <w:br w:type="page"/>
      </w:r>
    </w:p>
    <w:p w:rsidR="00E62A80" w:rsidRDefault="00E62A80" w:rsidP="00FD5B7A">
      <w:pPr>
        <w:pStyle w:val="Heading1"/>
        <w:rPr>
          <w:rFonts w:ascii="Times New Roman" w:hAnsi="Times New Roman" w:cs="Times New Roman"/>
          <w:color w:val="auto"/>
          <w:sz w:val="22"/>
          <w:szCs w:val="22"/>
        </w:rPr>
      </w:pPr>
      <w:r w:rsidRPr="000E0677">
        <w:rPr>
          <w:rFonts w:ascii="Times New Roman" w:hAnsi="Times New Roman" w:cs="Times New Roman"/>
          <w:color w:val="auto"/>
          <w:sz w:val="22"/>
          <w:szCs w:val="22"/>
        </w:rPr>
        <w:lastRenderedPageBreak/>
        <w:t>Submitter information</w:t>
      </w:r>
    </w:p>
    <w:p w:rsidR="001C0F4C" w:rsidRPr="001C0F4C" w:rsidRDefault="001C0F4C" w:rsidP="001C0F4C"/>
    <w:tbl>
      <w:tblPr>
        <w:tblStyle w:val="TableGrid"/>
        <w:tblW w:w="0" w:type="auto"/>
        <w:tblInd w:w="108" w:type="dxa"/>
        <w:tblLook w:val="04A0" w:firstRow="1" w:lastRow="0" w:firstColumn="1" w:lastColumn="0" w:noHBand="0" w:noVBand="1"/>
      </w:tblPr>
      <w:tblGrid>
        <w:gridCol w:w="1440"/>
        <w:gridCol w:w="8028"/>
      </w:tblGrid>
      <w:tr w:rsidR="00733195" w:rsidRPr="000E0677" w:rsidTr="00E62A80">
        <w:tc>
          <w:tcPr>
            <w:tcW w:w="1440" w:type="dxa"/>
          </w:tcPr>
          <w:p w:rsidR="00733195" w:rsidRPr="000E0677" w:rsidRDefault="00733195" w:rsidP="00F72EE5">
            <w:pPr>
              <w:tabs>
                <w:tab w:val="left" w:pos="1620"/>
              </w:tabs>
              <w:spacing w:before="60" w:after="60"/>
              <w:rPr>
                <w:rFonts w:ascii="Times New Roman" w:hAnsi="Times New Roman" w:cs="Times New Roman"/>
                <w:sz w:val="20"/>
                <w:szCs w:val="20"/>
              </w:rPr>
            </w:pPr>
            <w:r w:rsidRPr="000E0677">
              <w:rPr>
                <w:rFonts w:ascii="Times New Roman" w:hAnsi="Times New Roman" w:cs="Times New Roman"/>
                <w:sz w:val="20"/>
                <w:szCs w:val="20"/>
              </w:rPr>
              <w:t xml:space="preserve">Country / Regional Economic </w:t>
            </w:r>
            <w:r w:rsidR="00F72EE5" w:rsidRPr="000E0677">
              <w:rPr>
                <w:rFonts w:ascii="Times New Roman" w:hAnsi="Times New Roman" w:cs="Times New Roman"/>
                <w:sz w:val="20"/>
                <w:szCs w:val="20"/>
              </w:rPr>
              <w:t xml:space="preserve">Integration Organization </w:t>
            </w:r>
          </w:p>
        </w:tc>
        <w:tc>
          <w:tcPr>
            <w:tcW w:w="8028" w:type="dxa"/>
          </w:tcPr>
          <w:p w:rsidR="00733195" w:rsidRPr="00B3647E" w:rsidRDefault="00B3647E" w:rsidP="00E62A80">
            <w:pPr>
              <w:tabs>
                <w:tab w:val="left" w:pos="1620"/>
              </w:tabs>
              <w:spacing w:before="60" w:after="60"/>
              <w:rPr>
                <w:rFonts w:ascii="Times New Roman" w:hAnsi="Times New Roman" w:cs="Times New Roman"/>
                <w:sz w:val="20"/>
                <w:szCs w:val="20"/>
                <w:highlight w:val="yellow"/>
              </w:rPr>
            </w:pPr>
            <w:r w:rsidRPr="00B3647E">
              <w:rPr>
                <w:rFonts w:ascii="Times New Roman" w:hAnsi="Times New Roman" w:cs="Times New Roman"/>
                <w:sz w:val="20"/>
                <w:szCs w:val="20"/>
                <w:highlight w:val="yellow"/>
              </w:rPr>
              <w:t xml:space="preserve">Albania </w:t>
            </w:r>
          </w:p>
        </w:tc>
      </w:tr>
      <w:tr w:rsidR="003D33BC" w:rsidRPr="000E0677" w:rsidTr="00E62A80">
        <w:tc>
          <w:tcPr>
            <w:tcW w:w="1440" w:type="dxa"/>
          </w:tcPr>
          <w:p w:rsidR="003D33BC" w:rsidRPr="000E0677" w:rsidRDefault="003D33BC" w:rsidP="00E62A80">
            <w:pPr>
              <w:tabs>
                <w:tab w:val="left" w:pos="1620"/>
              </w:tabs>
              <w:spacing w:before="60" w:after="60"/>
              <w:rPr>
                <w:rFonts w:ascii="Times New Roman" w:hAnsi="Times New Roman" w:cs="Times New Roman"/>
                <w:sz w:val="20"/>
                <w:szCs w:val="20"/>
              </w:rPr>
            </w:pPr>
            <w:r w:rsidRPr="000E0677">
              <w:rPr>
                <w:rFonts w:ascii="Times New Roman" w:hAnsi="Times New Roman" w:cs="Times New Roman"/>
                <w:sz w:val="20"/>
                <w:szCs w:val="20"/>
              </w:rPr>
              <w:t>Role(s):</w:t>
            </w:r>
          </w:p>
        </w:tc>
        <w:tc>
          <w:tcPr>
            <w:tcW w:w="8028" w:type="dxa"/>
          </w:tcPr>
          <w:p w:rsidR="003D33BC" w:rsidRPr="00F8409F" w:rsidRDefault="00F8409F" w:rsidP="00E62A80">
            <w:pPr>
              <w:tabs>
                <w:tab w:val="left" w:pos="1620"/>
              </w:tabs>
              <w:spacing w:before="60" w:after="60"/>
              <w:rPr>
                <w:rFonts w:ascii="Times New Roman" w:hAnsi="Times New Roman" w:cs="Times New Roman"/>
                <w:sz w:val="20"/>
                <w:szCs w:val="20"/>
              </w:rPr>
            </w:pPr>
            <w:r>
              <w:rPr>
                <w:rFonts w:ascii="Times New Roman" w:hAnsi="Times New Roman" w:cs="Times New Roman"/>
                <w:sz w:val="20"/>
                <w:szCs w:val="20"/>
              </w:rPr>
              <w:t xml:space="preserve">Official Contact Point / </w:t>
            </w:r>
            <w:r w:rsidRPr="00B3647E">
              <w:rPr>
                <w:rFonts w:ascii="Times New Roman" w:hAnsi="Times New Roman" w:cs="Times New Roman"/>
                <w:sz w:val="20"/>
                <w:szCs w:val="20"/>
                <w:highlight w:val="yellow"/>
              </w:rPr>
              <w:t>Designated National Authority</w:t>
            </w:r>
            <w:r>
              <w:rPr>
                <w:rFonts w:ascii="Times New Roman" w:hAnsi="Times New Roman" w:cs="Times New Roman"/>
                <w:sz w:val="20"/>
                <w:szCs w:val="20"/>
              </w:rPr>
              <w:t xml:space="preserve"> / Both</w:t>
            </w:r>
          </w:p>
        </w:tc>
      </w:tr>
      <w:tr w:rsidR="00E62A80" w:rsidRPr="000E0677" w:rsidTr="00E62A80">
        <w:tc>
          <w:tcPr>
            <w:tcW w:w="1440" w:type="dxa"/>
          </w:tcPr>
          <w:p w:rsidR="00E62A80" w:rsidRPr="000E0677" w:rsidRDefault="00E62A80" w:rsidP="00E62A80">
            <w:pPr>
              <w:tabs>
                <w:tab w:val="left" w:pos="1620"/>
              </w:tabs>
              <w:spacing w:before="60" w:after="60"/>
              <w:rPr>
                <w:rFonts w:ascii="Times New Roman" w:hAnsi="Times New Roman" w:cs="Times New Roman"/>
                <w:sz w:val="20"/>
                <w:szCs w:val="20"/>
              </w:rPr>
            </w:pPr>
            <w:r w:rsidRPr="000E0677">
              <w:rPr>
                <w:rFonts w:ascii="Times New Roman" w:hAnsi="Times New Roman" w:cs="Times New Roman"/>
                <w:sz w:val="20"/>
                <w:szCs w:val="20"/>
              </w:rPr>
              <w:t>Name:</w:t>
            </w:r>
          </w:p>
        </w:tc>
        <w:tc>
          <w:tcPr>
            <w:tcW w:w="8028" w:type="dxa"/>
          </w:tcPr>
          <w:p w:rsidR="00E62A80" w:rsidRPr="000E0677" w:rsidRDefault="00B3647E" w:rsidP="00E62A80">
            <w:pPr>
              <w:tabs>
                <w:tab w:val="left" w:pos="1620"/>
              </w:tabs>
              <w:spacing w:before="60" w:after="60"/>
              <w:rPr>
                <w:rFonts w:ascii="Times New Roman" w:hAnsi="Times New Roman" w:cs="Times New Roman"/>
                <w:sz w:val="20"/>
                <w:szCs w:val="20"/>
              </w:rPr>
            </w:pPr>
            <w:proofErr w:type="spellStart"/>
            <w:r>
              <w:rPr>
                <w:rFonts w:ascii="Times New Roman" w:hAnsi="Times New Roman" w:cs="Times New Roman"/>
                <w:sz w:val="20"/>
                <w:szCs w:val="20"/>
              </w:rPr>
              <w:t>Mr.Pellumb</w:t>
            </w:r>
            <w:proofErr w:type="spellEnd"/>
            <w:r>
              <w:rPr>
                <w:rFonts w:ascii="Times New Roman" w:hAnsi="Times New Roman" w:cs="Times New Roman"/>
                <w:sz w:val="20"/>
                <w:szCs w:val="20"/>
              </w:rPr>
              <w:t xml:space="preserve"> Abeshi </w:t>
            </w:r>
          </w:p>
        </w:tc>
      </w:tr>
      <w:tr w:rsidR="00E62A80" w:rsidRPr="000E0677" w:rsidTr="00E62A80">
        <w:tc>
          <w:tcPr>
            <w:tcW w:w="1440" w:type="dxa"/>
          </w:tcPr>
          <w:p w:rsidR="00E62A80" w:rsidRPr="000E0677" w:rsidRDefault="00E62A80" w:rsidP="00E62A80">
            <w:pPr>
              <w:tabs>
                <w:tab w:val="left" w:pos="1620"/>
              </w:tabs>
              <w:spacing w:before="60" w:after="60"/>
              <w:rPr>
                <w:rFonts w:ascii="Times New Roman" w:hAnsi="Times New Roman" w:cs="Times New Roman"/>
                <w:sz w:val="20"/>
                <w:szCs w:val="20"/>
              </w:rPr>
            </w:pPr>
            <w:r w:rsidRPr="000E0677">
              <w:rPr>
                <w:rFonts w:ascii="Times New Roman" w:hAnsi="Times New Roman" w:cs="Times New Roman"/>
                <w:sz w:val="20"/>
                <w:szCs w:val="20"/>
              </w:rPr>
              <w:t>Job title:</w:t>
            </w:r>
          </w:p>
        </w:tc>
        <w:tc>
          <w:tcPr>
            <w:tcW w:w="8028" w:type="dxa"/>
          </w:tcPr>
          <w:p w:rsidR="00E62A80" w:rsidRPr="000E0677" w:rsidRDefault="00B3647E" w:rsidP="00E62A80">
            <w:pPr>
              <w:tabs>
                <w:tab w:val="left" w:pos="1620"/>
              </w:tabs>
              <w:spacing w:before="60" w:after="60"/>
              <w:rPr>
                <w:rFonts w:ascii="Times New Roman" w:hAnsi="Times New Roman" w:cs="Times New Roman"/>
                <w:sz w:val="20"/>
                <w:szCs w:val="20"/>
              </w:rPr>
            </w:pPr>
            <w:r w:rsidRPr="00B3647E">
              <w:rPr>
                <w:rFonts w:ascii="Times New Roman" w:hAnsi="Times New Roman" w:cs="Times New Roman"/>
                <w:sz w:val="20"/>
                <w:szCs w:val="20"/>
              </w:rPr>
              <w:t>General Director of Environment Policies and Delivery Priorities</w:t>
            </w:r>
          </w:p>
        </w:tc>
      </w:tr>
      <w:tr w:rsidR="00C26747" w:rsidRPr="000E0677" w:rsidTr="00E62A80">
        <w:tc>
          <w:tcPr>
            <w:tcW w:w="1440" w:type="dxa"/>
          </w:tcPr>
          <w:p w:rsidR="00C26747" w:rsidRPr="000E0677" w:rsidRDefault="003D33BC" w:rsidP="00E62A80">
            <w:pPr>
              <w:tabs>
                <w:tab w:val="left" w:pos="1620"/>
              </w:tabs>
              <w:spacing w:before="60" w:after="60"/>
              <w:rPr>
                <w:rFonts w:ascii="Times New Roman" w:hAnsi="Times New Roman" w:cs="Times New Roman"/>
                <w:sz w:val="20"/>
                <w:szCs w:val="20"/>
              </w:rPr>
            </w:pPr>
            <w:r w:rsidRPr="000E0677">
              <w:rPr>
                <w:rFonts w:ascii="Times New Roman" w:hAnsi="Times New Roman" w:cs="Times New Roman"/>
                <w:sz w:val="20"/>
                <w:szCs w:val="20"/>
              </w:rPr>
              <w:t>Institution:</w:t>
            </w:r>
          </w:p>
        </w:tc>
        <w:tc>
          <w:tcPr>
            <w:tcW w:w="8028" w:type="dxa"/>
          </w:tcPr>
          <w:p w:rsidR="00C26747" w:rsidRPr="000E0677" w:rsidRDefault="00B3647E" w:rsidP="00E62A80">
            <w:pPr>
              <w:tabs>
                <w:tab w:val="left" w:pos="1620"/>
              </w:tabs>
              <w:spacing w:before="60" w:after="60"/>
              <w:rPr>
                <w:rFonts w:ascii="Times New Roman" w:hAnsi="Times New Roman" w:cs="Times New Roman"/>
                <w:sz w:val="20"/>
                <w:szCs w:val="20"/>
              </w:rPr>
            </w:pPr>
            <w:r>
              <w:rPr>
                <w:rFonts w:ascii="Times New Roman" w:hAnsi="Times New Roman" w:cs="Times New Roman"/>
                <w:sz w:val="20"/>
                <w:szCs w:val="20"/>
              </w:rPr>
              <w:t xml:space="preserve">Ministry of Tourism and Environment </w:t>
            </w:r>
          </w:p>
        </w:tc>
      </w:tr>
      <w:tr w:rsidR="003D33BC" w:rsidRPr="000E0677" w:rsidTr="00E62A80">
        <w:tc>
          <w:tcPr>
            <w:tcW w:w="1440" w:type="dxa"/>
          </w:tcPr>
          <w:p w:rsidR="003D33BC" w:rsidRPr="000E0677" w:rsidRDefault="003D33BC" w:rsidP="00E62A80">
            <w:pPr>
              <w:tabs>
                <w:tab w:val="left" w:pos="1620"/>
              </w:tabs>
              <w:spacing w:before="60" w:after="60"/>
              <w:rPr>
                <w:rFonts w:ascii="Times New Roman" w:hAnsi="Times New Roman" w:cs="Times New Roman"/>
                <w:sz w:val="20"/>
                <w:szCs w:val="20"/>
              </w:rPr>
            </w:pPr>
            <w:r w:rsidRPr="000E0677">
              <w:rPr>
                <w:rFonts w:ascii="Times New Roman" w:hAnsi="Times New Roman" w:cs="Times New Roman"/>
                <w:sz w:val="20"/>
                <w:szCs w:val="20"/>
              </w:rPr>
              <w:t>Telephone:</w:t>
            </w:r>
          </w:p>
        </w:tc>
        <w:tc>
          <w:tcPr>
            <w:tcW w:w="8028" w:type="dxa"/>
          </w:tcPr>
          <w:p w:rsidR="003D33BC" w:rsidRPr="000E0677" w:rsidRDefault="00B3647E" w:rsidP="00E62A80">
            <w:pPr>
              <w:tabs>
                <w:tab w:val="left" w:pos="1620"/>
              </w:tabs>
              <w:spacing w:before="60" w:after="60"/>
              <w:rPr>
                <w:rFonts w:ascii="Times New Roman" w:hAnsi="Times New Roman" w:cs="Times New Roman"/>
                <w:sz w:val="20"/>
                <w:szCs w:val="20"/>
              </w:rPr>
            </w:pPr>
            <w:r w:rsidRPr="00B3647E">
              <w:rPr>
                <w:rFonts w:ascii="Times New Roman" w:hAnsi="Times New Roman" w:cs="Times New Roman"/>
                <w:sz w:val="20"/>
                <w:szCs w:val="20"/>
              </w:rPr>
              <w:t>(00355) 682072312</w:t>
            </w:r>
          </w:p>
        </w:tc>
      </w:tr>
      <w:tr w:rsidR="00E62A80" w:rsidRPr="000E0677" w:rsidTr="00E62A80">
        <w:tc>
          <w:tcPr>
            <w:tcW w:w="1440" w:type="dxa"/>
          </w:tcPr>
          <w:p w:rsidR="00E62A80" w:rsidRPr="000E0677" w:rsidRDefault="00E62A80" w:rsidP="00E62A80">
            <w:pPr>
              <w:tabs>
                <w:tab w:val="left" w:pos="1620"/>
              </w:tabs>
              <w:spacing w:before="60" w:after="60"/>
              <w:rPr>
                <w:rFonts w:ascii="Times New Roman" w:hAnsi="Times New Roman" w:cs="Times New Roman"/>
                <w:sz w:val="20"/>
                <w:szCs w:val="20"/>
              </w:rPr>
            </w:pPr>
            <w:r w:rsidRPr="000E0677">
              <w:rPr>
                <w:rFonts w:ascii="Times New Roman" w:hAnsi="Times New Roman" w:cs="Times New Roman"/>
                <w:sz w:val="20"/>
                <w:szCs w:val="20"/>
              </w:rPr>
              <w:t>E-mail:</w:t>
            </w:r>
          </w:p>
        </w:tc>
        <w:tc>
          <w:tcPr>
            <w:tcW w:w="8028" w:type="dxa"/>
          </w:tcPr>
          <w:p w:rsidR="00E62A80" w:rsidRPr="000E0677" w:rsidRDefault="00B3647E" w:rsidP="00E62A80">
            <w:pPr>
              <w:tabs>
                <w:tab w:val="left" w:pos="1620"/>
              </w:tabs>
              <w:spacing w:before="60" w:after="60"/>
              <w:rPr>
                <w:rFonts w:ascii="Times New Roman" w:hAnsi="Times New Roman" w:cs="Times New Roman"/>
                <w:sz w:val="20"/>
                <w:szCs w:val="20"/>
              </w:rPr>
            </w:pPr>
            <w:r w:rsidRPr="00B3647E">
              <w:rPr>
                <w:rFonts w:ascii="Times New Roman" w:hAnsi="Times New Roman" w:cs="Times New Roman"/>
                <w:sz w:val="20"/>
                <w:szCs w:val="20"/>
              </w:rPr>
              <w:t xml:space="preserve">Pellumb.Abeshi@moe.gov.al  </w:t>
            </w:r>
          </w:p>
        </w:tc>
      </w:tr>
    </w:tbl>
    <w:p w:rsidR="000010A9" w:rsidRPr="00C26747" w:rsidRDefault="000010A9" w:rsidP="000010A9">
      <w:pPr>
        <w:rPr>
          <w:rFonts w:ascii="Times New Roman" w:hAnsi="Times New Roman" w:cs="Times New Roman"/>
          <w:b/>
        </w:rPr>
      </w:pPr>
    </w:p>
    <w:p w:rsidR="001C0F4C" w:rsidRDefault="001C0F4C">
      <w:pPr>
        <w:rPr>
          <w:rFonts w:ascii="Times New Roman" w:hAnsi="Times New Roman" w:cs="Times New Roman"/>
          <w:b/>
        </w:rPr>
      </w:pPr>
      <w:r>
        <w:rPr>
          <w:rFonts w:ascii="Times New Roman" w:hAnsi="Times New Roman" w:cs="Times New Roman"/>
          <w:b/>
        </w:rPr>
        <w:br w:type="page"/>
      </w:r>
    </w:p>
    <w:p w:rsidR="006D43E5" w:rsidRPr="000E0677" w:rsidRDefault="006D43E5">
      <w:pPr>
        <w:rPr>
          <w:rFonts w:ascii="Times New Roman" w:hAnsi="Times New Roman" w:cs="Times New Roman"/>
          <w:b/>
        </w:rPr>
      </w:pPr>
      <w:r w:rsidRPr="000E0677">
        <w:rPr>
          <w:rFonts w:ascii="Times New Roman" w:hAnsi="Times New Roman" w:cs="Times New Roman"/>
          <w:b/>
        </w:rPr>
        <w:lastRenderedPageBreak/>
        <w:t>(</w:t>
      </w:r>
      <w:proofErr w:type="spellStart"/>
      <w:r w:rsidRPr="000E0677">
        <w:rPr>
          <w:rFonts w:ascii="Times New Roman" w:hAnsi="Times New Roman" w:cs="Times New Roman"/>
          <w:b/>
        </w:rPr>
        <w:t>i</w:t>
      </w:r>
      <w:proofErr w:type="spellEnd"/>
      <w:r w:rsidRPr="000E0677">
        <w:rPr>
          <w:rFonts w:ascii="Times New Roman" w:hAnsi="Times New Roman" w:cs="Times New Roman"/>
          <w:b/>
        </w:rPr>
        <w:t>) Priority actions to enhance the effectiveness of the Rotterdam Convention</w:t>
      </w:r>
    </w:p>
    <w:p w:rsidR="00E62A80" w:rsidRPr="000E0677" w:rsidRDefault="00E62A80" w:rsidP="00FD5B7A">
      <w:pPr>
        <w:spacing w:before="120"/>
        <w:rPr>
          <w:rFonts w:ascii="Times New Roman" w:hAnsi="Times New Roman" w:cs="Times New Roman"/>
          <w:sz w:val="20"/>
          <w:szCs w:val="20"/>
        </w:rPr>
      </w:pPr>
      <w:r w:rsidRPr="000E0677">
        <w:rPr>
          <w:rFonts w:ascii="Times New Roman" w:hAnsi="Times New Roman" w:cs="Times New Roman"/>
          <w:sz w:val="20"/>
          <w:szCs w:val="20"/>
        </w:rPr>
        <w:t>In this section</w:t>
      </w:r>
      <w:r w:rsidR="002D4971" w:rsidRPr="000E0677">
        <w:rPr>
          <w:rFonts w:ascii="Times New Roman" w:hAnsi="Times New Roman" w:cs="Times New Roman"/>
          <w:sz w:val="20"/>
          <w:szCs w:val="20"/>
        </w:rPr>
        <w:t>,</w:t>
      </w:r>
      <w:r w:rsidRPr="000E0677">
        <w:rPr>
          <w:rFonts w:ascii="Times New Roman" w:hAnsi="Times New Roman" w:cs="Times New Roman"/>
          <w:sz w:val="20"/>
          <w:szCs w:val="20"/>
        </w:rPr>
        <w:t xml:space="preserve"> </w:t>
      </w:r>
      <w:r w:rsidR="002D4971" w:rsidRPr="000E0677">
        <w:rPr>
          <w:rFonts w:ascii="Times New Roman" w:hAnsi="Times New Roman" w:cs="Times New Roman"/>
          <w:sz w:val="20"/>
          <w:szCs w:val="20"/>
        </w:rPr>
        <w:t>Parties</w:t>
      </w:r>
      <w:r w:rsidRPr="000E0677">
        <w:rPr>
          <w:rFonts w:ascii="Times New Roman" w:hAnsi="Times New Roman" w:cs="Times New Roman"/>
          <w:sz w:val="20"/>
          <w:szCs w:val="20"/>
        </w:rPr>
        <w:t xml:space="preserve"> </w:t>
      </w:r>
      <w:r w:rsidR="006F3E69" w:rsidRPr="000E0677">
        <w:rPr>
          <w:rFonts w:ascii="Times New Roman" w:hAnsi="Times New Roman" w:cs="Times New Roman"/>
          <w:sz w:val="20"/>
          <w:szCs w:val="20"/>
        </w:rPr>
        <w:t>are</w:t>
      </w:r>
      <w:r w:rsidRPr="000E0677">
        <w:rPr>
          <w:rFonts w:ascii="Times New Roman" w:hAnsi="Times New Roman" w:cs="Times New Roman"/>
          <w:sz w:val="20"/>
          <w:szCs w:val="20"/>
        </w:rPr>
        <w:t xml:space="preserve"> asked to </w:t>
      </w:r>
      <w:r w:rsidR="006F3E69" w:rsidRPr="000E0677">
        <w:rPr>
          <w:rFonts w:ascii="Times New Roman" w:hAnsi="Times New Roman" w:cs="Times New Roman"/>
          <w:sz w:val="20"/>
          <w:szCs w:val="20"/>
        </w:rPr>
        <w:t>list</w:t>
      </w:r>
      <w:r w:rsidRPr="000E0677">
        <w:rPr>
          <w:rFonts w:ascii="Times New Roman" w:hAnsi="Times New Roman" w:cs="Times New Roman"/>
          <w:sz w:val="20"/>
          <w:szCs w:val="20"/>
        </w:rPr>
        <w:t xml:space="preserve"> </w:t>
      </w:r>
      <w:r w:rsidR="00725AB2" w:rsidRPr="000E0677">
        <w:rPr>
          <w:rFonts w:ascii="Times New Roman" w:hAnsi="Times New Roman" w:cs="Times New Roman"/>
          <w:sz w:val="20"/>
          <w:szCs w:val="20"/>
        </w:rPr>
        <w:t xml:space="preserve">a maximum of 5 (five) priority actions that could be undertaken to enhance the effectiveness of the Rotterdam Convention.  </w:t>
      </w:r>
      <w:r w:rsidR="007C1133" w:rsidRPr="000E0677">
        <w:rPr>
          <w:rFonts w:ascii="Times New Roman" w:hAnsi="Times New Roman" w:cs="Times New Roman"/>
          <w:sz w:val="20"/>
          <w:szCs w:val="20"/>
        </w:rPr>
        <w:t>Parties may wish to make reference to the relevant decision taken by the seventh meeting of the Conference of the Parties</w:t>
      </w:r>
      <w:r w:rsidR="00940EA0" w:rsidRPr="000E0677">
        <w:rPr>
          <w:rStyle w:val="FootnoteReference"/>
          <w:rFonts w:ascii="Times New Roman" w:hAnsi="Times New Roman" w:cs="Times New Roman"/>
          <w:sz w:val="20"/>
          <w:szCs w:val="20"/>
        </w:rPr>
        <w:footnoteReference w:id="1"/>
      </w:r>
      <w:r w:rsidR="007C1133" w:rsidRPr="000E0677">
        <w:rPr>
          <w:rFonts w:ascii="Times New Roman" w:hAnsi="Times New Roman" w:cs="Times New Roman"/>
          <w:sz w:val="20"/>
          <w:szCs w:val="20"/>
        </w:rPr>
        <w:t>, the subsequent intersessional work undertaken on the process of listing chemicals in Annex III to the Rotterdam Convention</w:t>
      </w:r>
      <w:r w:rsidR="007C1133" w:rsidRPr="000E0677">
        <w:rPr>
          <w:rStyle w:val="FootnoteReference"/>
          <w:rFonts w:ascii="Times New Roman" w:hAnsi="Times New Roman" w:cs="Times New Roman"/>
          <w:sz w:val="20"/>
          <w:szCs w:val="20"/>
        </w:rPr>
        <w:footnoteReference w:id="2"/>
      </w:r>
      <w:r w:rsidR="007C1133" w:rsidRPr="000E0677">
        <w:rPr>
          <w:rFonts w:ascii="Times New Roman" w:hAnsi="Times New Roman" w:cs="Times New Roman"/>
          <w:sz w:val="20"/>
          <w:szCs w:val="20"/>
        </w:rPr>
        <w:t xml:space="preserve"> and the documents on this matter submitted to the Conference of the Parties at its eighth meeting</w:t>
      </w:r>
      <w:r w:rsidR="007C1133" w:rsidRPr="000E0677">
        <w:rPr>
          <w:rStyle w:val="FootnoteReference"/>
          <w:rFonts w:ascii="Times New Roman" w:hAnsi="Times New Roman" w:cs="Times New Roman"/>
          <w:sz w:val="20"/>
          <w:szCs w:val="20"/>
        </w:rPr>
        <w:footnoteReference w:id="3"/>
      </w:r>
      <w:r w:rsidR="007C1133" w:rsidRPr="000E0677">
        <w:rPr>
          <w:rFonts w:ascii="Times New Roman" w:hAnsi="Times New Roman" w:cs="Times New Roman"/>
          <w:sz w:val="20"/>
          <w:szCs w:val="20"/>
        </w:rPr>
        <w:t>.</w:t>
      </w:r>
    </w:p>
    <w:p w:rsidR="00F72EE5" w:rsidRPr="000E0677" w:rsidRDefault="00F72EE5" w:rsidP="00FD5B7A">
      <w:pPr>
        <w:spacing w:before="120"/>
        <w:rPr>
          <w:rFonts w:ascii="Times New Roman" w:hAnsi="Times New Roman" w:cs="Times New Roman"/>
          <w:sz w:val="20"/>
          <w:szCs w:val="20"/>
        </w:rPr>
      </w:pPr>
      <w:r w:rsidRPr="000E0677">
        <w:rPr>
          <w:rFonts w:ascii="Times New Roman" w:hAnsi="Times New Roman" w:cs="Times New Roman"/>
          <w:sz w:val="20"/>
          <w:szCs w:val="20"/>
        </w:rPr>
        <w:t>Please be as specific as possible in describing your priority actions to ensure the Secretariat can effectively utilize this information.</w:t>
      </w:r>
    </w:p>
    <w:tbl>
      <w:tblPr>
        <w:tblStyle w:val="TableGrid"/>
        <w:tblW w:w="0" w:type="auto"/>
        <w:tblInd w:w="288" w:type="dxa"/>
        <w:tblLook w:val="04A0" w:firstRow="1" w:lastRow="0" w:firstColumn="1" w:lastColumn="0" w:noHBand="0" w:noVBand="1"/>
      </w:tblPr>
      <w:tblGrid>
        <w:gridCol w:w="326"/>
        <w:gridCol w:w="8962"/>
      </w:tblGrid>
      <w:tr w:rsidR="00EE7131" w:rsidRPr="000E0677" w:rsidTr="007C1133">
        <w:tc>
          <w:tcPr>
            <w:tcW w:w="326" w:type="dxa"/>
          </w:tcPr>
          <w:p w:rsidR="00EE7131" w:rsidRPr="000E0677" w:rsidRDefault="00E62A80">
            <w:pPr>
              <w:rPr>
                <w:rFonts w:ascii="Times New Roman" w:hAnsi="Times New Roman" w:cs="Times New Roman"/>
                <w:b/>
                <w:sz w:val="20"/>
                <w:szCs w:val="20"/>
              </w:rPr>
            </w:pPr>
            <w:r w:rsidRPr="000E0677">
              <w:rPr>
                <w:rFonts w:ascii="Times New Roman" w:hAnsi="Times New Roman" w:cs="Times New Roman"/>
                <w:sz w:val="20"/>
                <w:szCs w:val="20"/>
              </w:rPr>
              <w:br w:type="page"/>
            </w:r>
          </w:p>
        </w:tc>
        <w:tc>
          <w:tcPr>
            <w:tcW w:w="8962" w:type="dxa"/>
          </w:tcPr>
          <w:p w:rsidR="00EE7131" w:rsidRPr="000E0677" w:rsidRDefault="007C1133">
            <w:pPr>
              <w:rPr>
                <w:rFonts w:ascii="Times New Roman" w:hAnsi="Times New Roman" w:cs="Times New Roman"/>
                <w:b/>
                <w:sz w:val="20"/>
                <w:szCs w:val="20"/>
              </w:rPr>
            </w:pPr>
            <w:r w:rsidRPr="000E0677">
              <w:rPr>
                <w:rFonts w:ascii="Times New Roman" w:hAnsi="Times New Roman" w:cs="Times New Roman"/>
                <w:b/>
                <w:sz w:val="20"/>
                <w:szCs w:val="20"/>
              </w:rPr>
              <w:t>Priority actions to enhance the effectiveness of the Rotterdam Convention</w:t>
            </w:r>
          </w:p>
          <w:p w:rsidR="00501A64" w:rsidRPr="000E0677" w:rsidRDefault="00F72EE5">
            <w:pPr>
              <w:rPr>
                <w:rFonts w:ascii="Times New Roman" w:hAnsi="Times New Roman" w:cs="Times New Roman"/>
                <w:i/>
                <w:sz w:val="20"/>
                <w:szCs w:val="20"/>
              </w:rPr>
            </w:pPr>
            <w:r w:rsidRPr="000E0677">
              <w:rPr>
                <w:rFonts w:ascii="Times New Roman" w:hAnsi="Times New Roman" w:cs="Times New Roman"/>
                <w:i/>
                <w:sz w:val="20"/>
                <w:szCs w:val="20"/>
              </w:rPr>
              <w:t>(Maximum 100 words per priority action)</w:t>
            </w:r>
          </w:p>
        </w:tc>
      </w:tr>
      <w:tr w:rsidR="00EE7131" w:rsidRPr="000E0677" w:rsidTr="007C1133">
        <w:tc>
          <w:tcPr>
            <w:tcW w:w="326" w:type="dxa"/>
          </w:tcPr>
          <w:p w:rsidR="00EE7131" w:rsidRPr="000E0677" w:rsidRDefault="007C1133">
            <w:pPr>
              <w:rPr>
                <w:rFonts w:ascii="Times New Roman" w:hAnsi="Times New Roman" w:cs="Times New Roman"/>
                <w:b/>
                <w:sz w:val="20"/>
                <w:szCs w:val="20"/>
              </w:rPr>
            </w:pPr>
            <w:r w:rsidRPr="000E0677">
              <w:rPr>
                <w:rFonts w:ascii="Times New Roman" w:hAnsi="Times New Roman" w:cs="Times New Roman"/>
                <w:b/>
                <w:sz w:val="20"/>
                <w:szCs w:val="20"/>
              </w:rPr>
              <w:t>1</w:t>
            </w:r>
          </w:p>
        </w:tc>
        <w:tc>
          <w:tcPr>
            <w:tcW w:w="8962" w:type="dxa"/>
          </w:tcPr>
          <w:p w:rsidR="00501A64" w:rsidRPr="005E0A0A" w:rsidRDefault="00501A64" w:rsidP="00501A64">
            <w:pPr>
              <w:suppressAutoHyphens/>
              <w:jc w:val="both"/>
              <w:rPr>
                <w:rFonts w:ascii="Times New Roman" w:hAnsi="Times New Roman" w:cs="Times New Roman"/>
                <w:i/>
                <w:sz w:val="20"/>
                <w:szCs w:val="20"/>
              </w:rPr>
            </w:pPr>
            <w:r w:rsidRPr="00501A64">
              <w:rPr>
                <w:rFonts w:ascii="Times New Roman" w:hAnsi="Times New Roman" w:cs="Times New Roman"/>
                <w:sz w:val="20"/>
                <w:szCs w:val="20"/>
              </w:rPr>
              <w:t>Republic of Albania has approved the Decision of Council of Ministers</w:t>
            </w:r>
            <w:r w:rsidRPr="00501A64">
              <w:rPr>
                <w:rFonts w:ascii="Times New Roman" w:hAnsi="Times New Roman" w:cs="Times New Roman"/>
                <w:b/>
                <w:sz w:val="20"/>
                <w:szCs w:val="20"/>
              </w:rPr>
              <w:t xml:space="preserve"> </w:t>
            </w:r>
            <w:r w:rsidR="00777152" w:rsidRPr="00777152">
              <w:rPr>
                <w:rFonts w:ascii="Times New Roman" w:hAnsi="Times New Roman" w:cs="Times New Roman"/>
                <w:sz w:val="20"/>
                <w:szCs w:val="20"/>
              </w:rPr>
              <w:t>No.665 of</w:t>
            </w:r>
            <w:r w:rsidR="00777152">
              <w:rPr>
                <w:rFonts w:ascii="Times New Roman" w:hAnsi="Times New Roman" w:cs="Times New Roman"/>
                <w:b/>
                <w:sz w:val="20"/>
                <w:szCs w:val="20"/>
              </w:rPr>
              <w:t xml:space="preserve"> </w:t>
            </w:r>
            <w:r w:rsidR="00777152" w:rsidRPr="00501A64">
              <w:rPr>
                <w:rFonts w:ascii="Times New Roman" w:hAnsi="Times New Roman" w:cs="Times New Roman"/>
                <w:sz w:val="20"/>
                <w:szCs w:val="20"/>
              </w:rPr>
              <w:t>21.09.</w:t>
            </w:r>
            <w:r w:rsidR="00777152" w:rsidRPr="00777152">
              <w:rPr>
                <w:rFonts w:ascii="Times New Roman" w:hAnsi="Times New Roman" w:cs="Times New Roman"/>
                <w:b/>
                <w:sz w:val="20"/>
                <w:szCs w:val="20"/>
              </w:rPr>
              <w:t>2016</w:t>
            </w:r>
            <w:r w:rsidR="00777152" w:rsidRPr="00501A64">
              <w:rPr>
                <w:rFonts w:ascii="Times New Roman" w:hAnsi="Times New Roman" w:cs="Times New Roman"/>
                <w:sz w:val="20"/>
                <w:szCs w:val="20"/>
              </w:rPr>
              <w:t>,</w:t>
            </w:r>
            <w:r w:rsidR="00777152" w:rsidRPr="00501A64">
              <w:rPr>
                <w:rFonts w:ascii="Times New Roman" w:hAnsi="Times New Roman" w:cs="Times New Roman"/>
                <w:b/>
                <w:sz w:val="20"/>
                <w:szCs w:val="20"/>
              </w:rPr>
              <w:t xml:space="preserve"> </w:t>
            </w:r>
            <w:r w:rsidRPr="00501A64">
              <w:rPr>
                <w:rFonts w:ascii="Times New Roman" w:hAnsi="Times New Roman" w:cs="Times New Roman"/>
                <w:b/>
                <w:sz w:val="20"/>
                <w:szCs w:val="20"/>
              </w:rPr>
              <w:t xml:space="preserve">“On import and export of hazardous chemicals” </w:t>
            </w:r>
            <w:r w:rsidRPr="00501A64">
              <w:rPr>
                <w:rFonts w:ascii="Times New Roman" w:hAnsi="Times New Roman" w:cs="Times New Roman"/>
                <w:sz w:val="20"/>
                <w:szCs w:val="20"/>
              </w:rPr>
              <w:t xml:space="preserve">which transpose and brings into national legislation </w:t>
            </w:r>
            <w:r>
              <w:rPr>
                <w:rFonts w:ascii="Times New Roman" w:hAnsi="Times New Roman" w:cs="Times New Roman"/>
                <w:sz w:val="20"/>
                <w:szCs w:val="20"/>
              </w:rPr>
              <w:t>EU</w:t>
            </w:r>
            <w:r w:rsidRPr="00501A64">
              <w:rPr>
                <w:rFonts w:ascii="Times New Roman" w:hAnsi="Times New Roman" w:cs="Times New Roman"/>
                <w:sz w:val="20"/>
                <w:szCs w:val="20"/>
              </w:rPr>
              <w:t xml:space="preserve"> Regulation no. 649/2012 of the European Parliament and of the Council of 4 July 2012 concerning the export and import of hazardous chemicals. One of the measures foreseen in this DCM is</w:t>
            </w:r>
            <w:r w:rsidR="005E0A0A">
              <w:rPr>
                <w:rFonts w:ascii="Times New Roman" w:hAnsi="Times New Roman" w:cs="Times New Roman"/>
                <w:sz w:val="20"/>
                <w:szCs w:val="20"/>
              </w:rPr>
              <w:t xml:space="preserve"> that</w:t>
            </w:r>
            <w:r w:rsidRPr="00501A64">
              <w:rPr>
                <w:rFonts w:ascii="Times New Roman" w:hAnsi="Times New Roman" w:cs="Times New Roman"/>
                <w:sz w:val="20"/>
                <w:szCs w:val="20"/>
              </w:rPr>
              <w:t xml:space="preserve">: </w:t>
            </w:r>
            <w:r w:rsidRPr="005E0A0A">
              <w:rPr>
                <w:rFonts w:ascii="Times New Roman" w:hAnsi="Times New Roman" w:cs="Times New Roman"/>
                <w:i/>
                <w:sz w:val="20"/>
                <w:szCs w:val="20"/>
              </w:rPr>
              <w:t>DNA, through the Chemicals office, keeps, further develop and regularly update the import and export hazardous chemicals register</w:t>
            </w:r>
            <w:r w:rsidR="005E0A0A" w:rsidRPr="005E0A0A">
              <w:rPr>
                <w:rFonts w:ascii="Times New Roman" w:hAnsi="Times New Roman" w:cs="Times New Roman"/>
                <w:i/>
                <w:sz w:val="20"/>
                <w:szCs w:val="20"/>
              </w:rPr>
              <w:t>, “Export-Import Register”</w:t>
            </w:r>
            <w:r w:rsidRPr="005E0A0A">
              <w:rPr>
                <w:rFonts w:ascii="Times New Roman" w:hAnsi="Times New Roman" w:cs="Times New Roman"/>
                <w:i/>
                <w:sz w:val="20"/>
                <w:szCs w:val="20"/>
              </w:rPr>
              <w:t xml:space="preserve">. </w:t>
            </w:r>
          </w:p>
          <w:p w:rsidR="005E0A0A" w:rsidRDefault="005E0A0A" w:rsidP="00501A64">
            <w:pPr>
              <w:suppressAutoHyphens/>
              <w:jc w:val="both"/>
              <w:rPr>
                <w:rFonts w:ascii="Times New Roman" w:hAnsi="Times New Roman" w:cs="Times New Roman"/>
                <w:sz w:val="20"/>
                <w:szCs w:val="20"/>
              </w:rPr>
            </w:pPr>
            <w:r>
              <w:rPr>
                <w:rFonts w:ascii="Times New Roman" w:hAnsi="Times New Roman" w:cs="Times New Roman"/>
                <w:sz w:val="20"/>
                <w:szCs w:val="20"/>
              </w:rPr>
              <w:t xml:space="preserve">In this context, we would request </w:t>
            </w:r>
            <w:r w:rsidR="00E625D2" w:rsidRPr="00352265">
              <w:rPr>
                <w:rFonts w:ascii="Times New Roman" w:hAnsi="Times New Roman" w:cs="Times New Roman"/>
                <w:sz w:val="20"/>
                <w:szCs w:val="20"/>
                <w:lang w:val="en-GB"/>
              </w:rPr>
              <w:t xml:space="preserve">Financial and technical assistance </w:t>
            </w:r>
            <w:r w:rsidR="00E625D2">
              <w:rPr>
                <w:rFonts w:ascii="Times New Roman" w:hAnsi="Times New Roman" w:cs="Times New Roman"/>
                <w:sz w:val="20"/>
                <w:szCs w:val="20"/>
                <w:lang w:val="en-GB"/>
              </w:rPr>
              <w:t xml:space="preserve">from </w:t>
            </w:r>
            <w:r>
              <w:rPr>
                <w:rFonts w:ascii="Times New Roman" w:hAnsi="Times New Roman" w:cs="Times New Roman"/>
                <w:sz w:val="20"/>
                <w:szCs w:val="20"/>
              </w:rPr>
              <w:t>Secretariat</w:t>
            </w:r>
            <w:r w:rsidR="00E625D2">
              <w:rPr>
                <w:rFonts w:ascii="Times New Roman" w:hAnsi="Times New Roman" w:cs="Times New Roman"/>
                <w:sz w:val="20"/>
                <w:szCs w:val="20"/>
              </w:rPr>
              <w:t xml:space="preserve">/GEF </w:t>
            </w:r>
            <w:r>
              <w:rPr>
                <w:rFonts w:ascii="Times New Roman" w:hAnsi="Times New Roman" w:cs="Times New Roman"/>
                <w:sz w:val="20"/>
                <w:szCs w:val="20"/>
              </w:rPr>
              <w:t>to develop the above mentioned register, also having examples from other countries that have developed a register like this.</w:t>
            </w:r>
          </w:p>
          <w:p w:rsidR="001C0F4C" w:rsidRPr="000E0677" w:rsidRDefault="001C0F4C" w:rsidP="005E0A0A">
            <w:pPr>
              <w:rPr>
                <w:rFonts w:ascii="Times New Roman" w:hAnsi="Times New Roman" w:cs="Times New Roman"/>
                <w:b/>
                <w:sz w:val="20"/>
                <w:szCs w:val="20"/>
              </w:rPr>
            </w:pPr>
          </w:p>
        </w:tc>
      </w:tr>
      <w:tr w:rsidR="00EE7131" w:rsidRPr="000E0677" w:rsidTr="007C1133">
        <w:tc>
          <w:tcPr>
            <w:tcW w:w="326" w:type="dxa"/>
          </w:tcPr>
          <w:p w:rsidR="00EE7131" w:rsidRPr="000E0677" w:rsidRDefault="007C1133">
            <w:pPr>
              <w:rPr>
                <w:rFonts w:ascii="Times New Roman" w:hAnsi="Times New Roman" w:cs="Times New Roman"/>
                <w:b/>
                <w:sz w:val="20"/>
                <w:szCs w:val="20"/>
              </w:rPr>
            </w:pPr>
            <w:r w:rsidRPr="000E0677">
              <w:rPr>
                <w:rFonts w:ascii="Times New Roman" w:hAnsi="Times New Roman" w:cs="Times New Roman"/>
                <w:b/>
                <w:sz w:val="20"/>
                <w:szCs w:val="20"/>
              </w:rPr>
              <w:t>2</w:t>
            </w:r>
          </w:p>
        </w:tc>
        <w:tc>
          <w:tcPr>
            <w:tcW w:w="8962" w:type="dxa"/>
          </w:tcPr>
          <w:p w:rsidR="00940816" w:rsidRDefault="00940816" w:rsidP="00940816">
            <w:pPr>
              <w:jc w:val="both"/>
            </w:pPr>
            <w:r w:rsidRPr="00FD46C3">
              <w:t xml:space="preserve">DCM 665/2016, </w:t>
            </w:r>
            <w:r>
              <w:t>specifies</w:t>
            </w:r>
            <w:r w:rsidRPr="00FD46C3">
              <w:t xml:space="preserve"> that: </w:t>
            </w:r>
            <w:r w:rsidRPr="005E0A0A">
              <w:rPr>
                <w:rFonts w:ascii="Times New Roman" w:hAnsi="Times New Roman" w:cs="Times New Roman"/>
                <w:i/>
                <w:sz w:val="20"/>
                <w:szCs w:val="20"/>
              </w:rPr>
              <w:t>DNA, through the Chemicals</w:t>
            </w:r>
            <w:r>
              <w:rPr>
                <w:rFonts w:ascii="Times New Roman" w:hAnsi="Times New Roman" w:cs="Times New Roman"/>
                <w:i/>
                <w:sz w:val="20"/>
                <w:szCs w:val="20"/>
              </w:rPr>
              <w:t xml:space="preserve"> office, when is appropriate ensures assistance, scientific and technical guidance’s and instruments for industry, in a way to ensure the effective implementation of the RC and implementation of this decision in place. The DCM 665/</w:t>
            </w:r>
            <w:r w:rsidR="00320B56">
              <w:rPr>
                <w:rFonts w:ascii="Times New Roman" w:hAnsi="Times New Roman" w:cs="Times New Roman"/>
                <w:i/>
                <w:sz w:val="20"/>
                <w:szCs w:val="20"/>
              </w:rPr>
              <w:t>2016</w:t>
            </w:r>
            <w:r>
              <w:rPr>
                <w:rFonts w:ascii="Times New Roman" w:hAnsi="Times New Roman" w:cs="Times New Roman"/>
                <w:i/>
                <w:sz w:val="20"/>
                <w:szCs w:val="20"/>
              </w:rPr>
              <w:t xml:space="preserve"> will enter into force on March 2016. </w:t>
            </w:r>
            <w:r>
              <w:rPr>
                <w:rFonts w:ascii="Times New Roman" w:hAnsi="Times New Roman"/>
                <w:sz w:val="20"/>
              </w:rPr>
              <w:t>Is any such guidance been issued from other countries to exporters on their obligations under RC that Republic of Albania can use as an example? Can we have a copy of it? Do you have any training program on RC that other countries have organized (including customs, industries</w:t>
            </w:r>
            <w:proofErr w:type="gramStart"/>
            <w:r>
              <w:rPr>
                <w:rFonts w:ascii="Times New Roman" w:hAnsi="Times New Roman"/>
                <w:sz w:val="20"/>
              </w:rPr>
              <w:t>..</w:t>
            </w:r>
            <w:proofErr w:type="spellStart"/>
            <w:r>
              <w:rPr>
                <w:rFonts w:ascii="Times New Roman" w:hAnsi="Times New Roman"/>
                <w:sz w:val="20"/>
              </w:rPr>
              <w:t>etc</w:t>
            </w:r>
            <w:proofErr w:type="spellEnd"/>
            <w:proofErr w:type="gramEnd"/>
            <w:r>
              <w:rPr>
                <w:rFonts w:ascii="Times New Roman" w:hAnsi="Times New Roman"/>
                <w:sz w:val="20"/>
              </w:rPr>
              <w:t>), that R.A can use as an example, for trainings in her territory?</w:t>
            </w:r>
          </w:p>
          <w:p w:rsidR="008F4A19" w:rsidRPr="00FD46C3" w:rsidRDefault="008F4A19" w:rsidP="00152A7D">
            <w:pPr>
              <w:jc w:val="both"/>
              <w:rPr>
                <w:rFonts w:ascii="Times New Roman" w:hAnsi="Times New Roman" w:cs="Times New Roman"/>
                <w:sz w:val="20"/>
                <w:szCs w:val="20"/>
              </w:rPr>
            </w:pPr>
          </w:p>
        </w:tc>
      </w:tr>
      <w:tr w:rsidR="00EE7131" w:rsidRPr="000E0677" w:rsidTr="007C1133">
        <w:tc>
          <w:tcPr>
            <w:tcW w:w="326" w:type="dxa"/>
          </w:tcPr>
          <w:p w:rsidR="00EE7131" w:rsidRPr="000E0677" w:rsidRDefault="007C1133">
            <w:pPr>
              <w:rPr>
                <w:rFonts w:ascii="Times New Roman" w:hAnsi="Times New Roman" w:cs="Times New Roman"/>
                <w:b/>
                <w:sz w:val="20"/>
                <w:szCs w:val="20"/>
              </w:rPr>
            </w:pPr>
            <w:r w:rsidRPr="000E0677">
              <w:rPr>
                <w:rFonts w:ascii="Times New Roman" w:hAnsi="Times New Roman" w:cs="Times New Roman"/>
                <w:b/>
                <w:sz w:val="20"/>
                <w:szCs w:val="20"/>
              </w:rPr>
              <w:t>3</w:t>
            </w:r>
          </w:p>
        </w:tc>
        <w:tc>
          <w:tcPr>
            <w:tcW w:w="8962" w:type="dxa"/>
          </w:tcPr>
          <w:p w:rsidR="00EE7131" w:rsidRPr="00352265" w:rsidRDefault="00EE7131">
            <w:pPr>
              <w:rPr>
                <w:rFonts w:ascii="Times New Roman" w:hAnsi="Times New Roman" w:cs="Times New Roman"/>
                <w:b/>
                <w:sz w:val="20"/>
                <w:szCs w:val="20"/>
              </w:rPr>
            </w:pPr>
          </w:p>
          <w:p w:rsidR="005D205E" w:rsidRPr="00352265" w:rsidRDefault="00FB2CF9" w:rsidP="005D205E">
            <w:pPr>
              <w:rPr>
                <w:rFonts w:ascii="Times New Roman" w:hAnsi="Times New Roman" w:cs="Times New Roman"/>
                <w:b/>
                <w:sz w:val="20"/>
                <w:szCs w:val="20"/>
              </w:rPr>
            </w:pPr>
            <w:r>
              <w:rPr>
                <w:rFonts w:ascii="Times New Roman" w:hAnsi="Times New Roman" w:cs="Times New Roman"/>
                <w:sz w:val="20"/>
                <w:szCs w:val="20"/>
                <w:lang w:val="en-GB"/>
              </w:rPr>
              <w:t>-</w:t>
            </w:r>
            <w:r w:rsidR="0093071C">
              <w:rPr>
                <w:rFonts w:ascii="Times New Roman" w:hAnsi="Times New Roman" w:cs="Times New Roman"/>
                <w:sz w:val="20"/>
                <w:szCs w:val="20"/>
                <w:lang w:val="en-GB"/>
              </w:rPr>
              <w:t xml:space="preserve">Secretariat of RC must take into consideration </w:t>
            </w:r>
            <w:r w:rsidR="006B2456">
              <w:rPr>
                <w:rFonts w:ascii="Times New Roman" w:hAnsi="Times New Roman" w:cs="Times New Roman"/>
                <w:sz w:val="20"/>
                <w:szCs w:val="20"/>
                <w:lang w:val="en-GB"/>
              </w:rPr>
              <w:t xml:space="preserve">organizing </w:t>
            </w:r>
            <w:r w:rsidR="006B2456" w:rsidRPr="006B2456">
              <w:rPr>
                <w:rFonts w:ascii="Times New Roman" w:hAnsi="Times New Roman" w:cs="Times New Roman"/>
                <w:i/>
                <w:sz w:val="20"/>
                <w:szCs w:val="20"/>
                <w:lang w:val="en-GB"/>
              </w:rPr>
              <w:t>Train the Trainers</w:t>
            </w:r>
            <w:r w:rsidR="006B2456">
              <w:rPr>
                <w:rFonts w:ascii="Times New Roman" w:hAnsi="Times New Roman" w:cs="Times New Roman"/>
                <w:sz w:val="20"/>
                <w:szCs w:val="20"/>
                <w:lang w:val="en-GB"/>
              </w:rPr>
              <w:t xml:space="preserve"> Programs in frame of RC</w:t>
            </w:r>
            <w:r w:rsidR="0093071C">
              <w:rPr>
                <w:rFonts w:ascii="Times New Roman" w:hAnsi="Times New Roman" w:cs="Times New Roman"/>
                <w:sz w:val="20"/>
                <w:szCs w:val="20"/>
                <w:lang w:val="en-GB"/>
              </w:rPr>
              <w:t xml:space="preserve"> in one of the countries where RC is best implemented. W</w:t>
            </w:r>
            <w:r>
              <w:rPr>
                <w:rFonts w:ascii="Times New Roman" w:hAnsi="Times New Roman" w:cs="Times New Roman"/>
                <w:sz w:val="20"/>
                <w:szCs w:val="20"/>
                <w:lang w:val="en-GB"/>
              </w:rPr>
              <w:t xml:space="preserve">ith </w:t>
            </w:r>
            <w:r w:rsidR="0093071C">
              <w:rPr>
                <w:rFonts w:ascii="Times New Roman" w:hAnsi="Times New Roman" w:cs="Times New Roman"/>
                <w:sz w:val="20"/>
                <w:szCs w:val="20"/>
                <w:lang w:val="en-GB"/>
              </w:rPr>
              <w:t xml:space="preserve">a </w:t>
            </w:r>
            <w:r>
              <w:rPr>
                <w:rFonts w:ascii="Times New Roman" w:hAnsi="Times New Roman" w:cs="Times New Roman"/>
                <w:sz w:val="20"/>
                <w:szCs w:val="20"/>
                <w:lang w:val="en-GB"/>
              </w:rPr>
              <w:t xml:space="preserve">detailed and </w:t>
            </w:r>
            <w:r w:rsidR="00E85F0B">
              <w:rPr>
                <w:rFonts w:ascii="Times New Roman" w:hAnsi="Times New Roman" w:cs="Times New Roman"/>
                <w:sz w:val="20"/>
                <w:szCs w:val="20"/>
                <w:lang w:val="en-GB"/>
              </w:rPr>
              <w:t>well-structured</w:t>
            </w:r>
            <w:r>
              <w:rPr>
                <w:rFonts w:ascii="Times New Roman" w:hAnsi="Times New Roman" w:cs="Times New Roman"/>
                <w:sz w:val="20"/>
                <w:szCs w:val="20"/>
                <w:lang w:val="en-GB"/>
              </w:rPr>
              <w:t xml:space="preserve"> program, 4-5 participants from each country can take place (1 from the responsible ministry of Environment, 1 from the agriculture, 1 from customs, 1 from </w:t>
            </w:r>
            <w:r w:rsidR="00E85F0B">
              <w:rPr>
                <w:rFonts w:ascii="Times New Roman" w:hAnsi="Times New Roman" w:cs="Times New Roman"/>
                <w:sz w:val="20"/>
                <w:szCs w:val="20"/>
                <w:lang w:val="en-GB"/>
              </w:rPr>
              <w:t>inspectorates</w:t>
            </w:r>
            <w:r>
              <w:rPr>
                <w:rFonts w:ascii="Times New Roman" w:hAnsi="Times New Roman" w:cs="Times New Roman"/>
                <w:sz w:val="20"/>
                <w:szCs w:val="20"/>
                <w:lang w:val="en-GB"/>
              </w:rPr>
              <w:t xml:space="preserve">, </w:t>
            </w:r>
            <w:proofErr w:type="gramStart"/>
            <w:r>
              <w:rPr>
                <w:rFonts w:ascii="Times New Roman" w:hAnsi="Times New Roman" w:cs="Times New Roman"/>
                <w:sz w:val="20"/>
                <w:szCs w:val="20"/>
                <w:lang w:val="en-GB"/>
              </w:rPr>
              <w:t>1</w:t>
            </w:r>
            <w:proofErr w:type="gramEnd"/>
            <w:r>
              <w:rPr>
                <w:rFonts w:ascii="Times New Roman" w:hAnsi="Times New Roman" w:cs="Times New Roman"/>
                <w:sz w:val="20"/>
                <w:szCs w:val="20"/>
                <w:lang w:val="en-GB"/>
              </w:rPr>
              <w:t xml:space="preserve"> from industry).</w:t>
            </w:r>
          </w:p>
          <w:p w:rsidR="00127AC5" w:rsidRDefault="00FB2CF9" w:rsidP="00565BCC">
            <w:pPr>
              <w:jc w:val="both"/>
              <w:rPr>
                <w:rFonts w:ascii="Times New Roman" w:hAnsi="Times New Roman" w:cs="Times New Roman"/>
                <w:i/>
                <w:sz w:val="20"/>
                <w:szCs w:val="20"/>
                <w:highlight w:val="yellow"/>
              </w:rPr>
            </w:pPr>
            <w:r w:rsidRPr="00FB2CF9">
              <w:rPr>
                <w:rFonts w:ascii="Times New Roman" w:hAnsi="Times New Roman" w:cs="Times New Roman"/>
                <w:i/>
                <w:sz w:val="20"/>
                <w:szCs w:val="20"/>
                <w:highlight w:val="yellow"/>
              </w:rPr>
              <w:t>(</w:t>
            </w:r>
            <w:proofErr w:type="gramStart"/>
            <w:r w:rsidRPr="00FB2CF9">
              <w:rPr>
                <w:rFonts w:ascii="Times New Roman" w:hAnsi="Times New Roman" w:cs="Times New Roman"/>
                <w:i/>
                <w:sz w:val="20"/>
                <w:szCs w:val="20"/>
                <w:highlight w:val="yellow"/>
              </w:rPr>
              <w:t>online</w:t>
            </w:r>
            <w:proofErr w:type="gramEnd"/>
            <w:r w:rsidRPr="00FB2CF9">
              <w:rPr>
                <w:rFonts w:ascii="Times New Roman" w:hAnsi="Times New Roman" w:cs="Times New Roman"/>
                <w:i/>
                <w:sz w:val="20"/>
                <w:szCs w:val="20"/>
                <w:highlight w:val="yellow"/>
              </w:rPr>
              <w:t xml:space="preserve"> training webinars have a good purpose in itself but due to technical reasons, or every day work most of the time are not followed</w:t>
            </w:r>
            <w:r w:rsidR="00551961">
              <w:rPr>
                <w:rFonts w:ascii="Times New Roman" w:hAnsi="Times New Roman" w:cs="Times New Roman"/>
                <w:i/>
                <w:sz w:val="20"/>
                <w:szCs w:val="20"/>
                <w:highlight w:val="yellow"/>
              </w:rPr>
              <w:t xml:space="preserve"> from the technical staff</w:t>
            </w:r>
            <w:r w:rsidRPr="00FB2CF9">
              <w:rPr>
                <w:rFonts w:ascii="Times New Roman" w:hAnsi="Times New Roman" w:cs="Times New Roman"/>
                <w:i/>
                <w:sz w:val="20"/>
                <w:szCs w:val="20"/>
                <w:highlight w:val="yellow"/>
              </w:rPr>
              <w:t>)</w:t>
            </w:r>
            <w:r w:rsidR="00E23464">
              <w:rPr>
                <w:rFonts w:ascii="Times New Roman" w:hAnsi="Times New Roman" w:cs="Times New Roman"/>
                <w:i/>
                <w:sz w:val="20"/>
                <w:szCs w:val="20"/>
                <w:highlight w:val="yellow"/>
              </w:rPr>
              <w:t>.</w:t>
            </w:r>
          </w:p>
          <w:p w:rsidR="00AA57F2" w:rsidRDefault="00AA57F2" w:rsidP="00565BCC">
            <w:pPr>
              <w:jc w:val="both"/>
              <w:rPr>
                <w:rFonts w:ascii="Times New Roman" w:hAnsi="Times New Roman" w:cs="Times New Roman"/>
                <w:i/>
                <w:sz w:val="20"/>
                <w:szCs w:val="20"/>
                <w:highlight w:val="yellow"/>
              </w:rPr>
            </w:pPr>
          </w:p>
          <w:p w:rsidR="00AA57F2" w:rsidRDefault="00AA57F2" w:rsidP="00AA57F2">
            <w:pPr>
              <w:rPr>
                <w:rFonts w:ascii="Times New Roman" w:hAnsi="Times New Roman" w:cs="Times New Roman"/>
                <w:sz w:val="20"/>
                <w:szCs w:val="20"/>
                <w:lang w:val="en-GB"/>
              </w:rPr>
            </w:pPr>
            <w:r>
              <w:rPr>
                <w:rFonts w:ascii="Times New Roman" w:hAnsi="Times New Roman" w:cs="Times New Roman"/>
                <w:sz w:val="20"/>
                <w:szCs w:val="20"/>
                <w:lang w:val="en-GB"/>
              </w:rPr>
              <w:t>-</w:t>
            </w:r>
            <w:r w:rsidRPr="00352265">
              <w:rPr>
                <w:rFonts w:ascii="Times New Roman" w:hAnsi="Times New Roman" w:cs="Times New Roman"/>
                <w:sz w:val="20"/>
                <w:szCs w:val="20"/>
                <w:lang w:val="en-GB"/>
              </w:rPr>
              <w:t xml:space="preserve">Financial and technical assistance </w:t>
            </w:r>
            <w:r>
              <w:rPr>
                <w:rFonts w:ascii="Times New Roman" w:hAnsi="Times New Roman" w:cs="Times New Roman"/>
                <w:sz w:val="20"/>
                <w:szCs w:val="20"/>
                <w:lang w:val="en-GB"/>
              </w:rPr>
              <w:t xml:space="preserve">is requested </w:t>
            </w:r>
            <w:r w:rsidRPr="00352265">
              <w:rPr>
                <w:rFonts w:ascii="Times New Roman" w:hAnsi="Times New Roman" w:cs="Times New Roman"/>
                <w:sz w:val="20"/>
                <w:szCs w:val="20"/>
                <w:lang w:val="en-GB"/>
              </w:rPr>
              <w:t>to enable R.A to implement the Convention effectively and to manage hazardous pesticides and other chemicals and wastes in an environmentally sound manner</w:t>
            </w:r>
            <w:r>
              <w:rPr>
                <w:rFonts w:ascii="Times New Roman" w:hAnsi="Times New Roman" w:cs="Times New Roman"/>
                <w:sz w:val="20"/>
                <w:szCs w:val="20"/>
                <w:lang w:val="en-GB"/>
              </w:rPr>
              <w:t>(training for customs, industries, inspectorates);</w:t>
            </w:r>
          </w:p>
          <w:p w:rsidR="001C0F4C" w:rsidRPr="00352265" w:rsidRDefault="001C0F4C" w:rsidP="00A21048">
            <w:pPr>
              <w:jc w:val="both"/>
              <w:rPr>
                <w:rFonts w:ascii="Times New Roman" w:hAnsi="Times New Roman" w:cs="Times New Roman"/>
                <w:b/>
                <w:sz w:val="20"/>
                <w:szCs w:val="20"/>
              </w:rPr>
            </w:pPr>
          </w:p>
        </w:tc>
      </w:tr>
      <w:tr w:rsidR="00EE7131" w:rsidRPr="000E0677" w:rsidTr="007C1133">
        <w:tc>
          <w:tcPr>
            <w:tcW w:w="326" w:type="dxa"/>
          </w:tcPr>
          <w:p w:rsidR="00EE7131" w:rsidRPr="000E0677" w:rsidRDefault="007C1133">
            <w:pPr>
              <w:rPr>
                <w:rFonts w:ascii="Times New Roman" w:hAnsi="Times New Roman" w:cs="Times New Roman"/>
                <w:b/>
                <w:sz w:val="20"/>
                <w:szCs w:val="20"/>
              </w:rPr>
            </w:pPr>
            <w:r w:rsidRPr="000E0677">
              <w:rPr>
                <w:rFonts w:ascii="Times New Roman" w:hAnsi="Times New Roman" w:cs="Times New Roman"/>
                <w:b/>
                <w:sz w:val="20"/>
                <w:szCs w:val="20"/>
              </w:rPr>
              <w:t>4</w:t>
            </w:r>
          </w:p>
        </w:tc>
        <w:tc>
          <w:tcPr>
            <w:tcW w:w="8962" w:type="dxa"/>
          </w:tcPr>
          <w:p w:rsidR="00A21048" w:rsidRDefault="00A21048" w:rsidP="00A21048">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w:t>
            </w:r>
            <w:r w:rsidRPr="00352265">
              <w:rPr>
                <w:rFonts w:ascii="Times New Roman" w:hAnsi="Times New Roman" w:cs="Times New Roman"/>
                <w:sz w:val="20"/>
                <w:szCs w:val="20"/>
                <w:highlight w:val="yellow"/>
              </w:rPr>
              <w:t>Secretariat</w:t>
            </w:r>
            <w:r>
              <w:rPr>
                <w:rFonts w:ascii="Times New Roman" w:hAnsi="Times New Roman" w:cs="Times New Roman"/>
                <w:sz w:val="20"/>
                <w:szCs w:val="20"/>
                <w:highlight w:val="yellow"/>
              </w:rPr>
              <w:t xml:space="preserve"> of the Convention must s</w:t>
            </w:r>
            <w:r w:rsidRPr="00352265">
              <w:rPr>
                <w:rFonts w:ascii="Times New Roman" w:hAnsi="Times New Roman" w:cs="Times New Roman"/>
                <w:sz w:val="20"/>
                <w:szCs w:val="20"/>
                <w:highlight w:val="yellow"/>
              </w:rPr>
              <w:t>har</w:t>
            </w:r>
            <w:r>
              <w:rPr>
                <w:rFonts w:ascii="Times New Roman" w:hAnsi="Times New Roman" w:cs="Times New Roman"/>
                <w:sz w:val="20"/>
                <w:szCs w:val="20"/>
                <w:highlight w:val="yellow"/>
              </w:rPr>
              <w:t>e</w:t>
            </w:r>
            <w:r w:rsidRPr="00352265">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to other Parties </w:t>
            </w:r>
            <w:r w:rsidRPr="00352265">
              <w:rPr>
                <w:rFonts w:ascii="Times New Roman" w:hAnsi="Times New Roman" w:cs="Times New Roman"/>
                <w:sz w:val="20"/>
                <w:szCs w:val="20"/>
                <w:highlight w:val="yellow"/>
              </w:rPr>
              <w:t xml:space="preserve">information </w:t>
            </w:r>
            <w:r>
              <w:rPr>
                <w:rFonts w:ascii="Times New Roman" w:hAnsi="Times New Roman" w:cs="Times New Roman"/>
                <w:sz w:val="20"/>
                <w:szCs w:val="20"/>
                <w:highlight w:val="yellow"/>
              </w:rPr>
              <w:t xml:space="preserve">on </w:t>
            </w:r>
            <w:r w:rsidRPr="00352265">
              <w:rPr>
                <w:rFonts w:ascii="Times New Roman" w:hAnsi="Times New Roman" w:cs="Times New Roman"/>
                <w:sz w:val="20"/>
                <w:szCs w:val="20"/>
                <w:highlight w:val="yellow"/>
              </w:rPr>
              <w:t xml:space="preserve">training and capacity-building </w:t>
            </w:r>
            <w:r w:rsidR="00546FDE">
              <w:rPr>
                <w:rFonts w:ascii="Times New Roman" w:hAnsi="Times New Roman" w:cs="Times New Roman"/>
                <w:sz w:val="20"/>
                <w:szCs w:val="20"/>
                <w:highlight w:val="yellow"/>
              </w:rPr>
              <w:lastRenderedPageBreak/>
              <w:t>programs/</w:t>
            </w:r>
            <w:r w:rsidRPr="00352265">
              <w:rPr>
                <w:rFonts w:ascii="Times New Roman" w:hAnsi="Times New Roman" w:cs="Times New Roman"/>
                <w:sz w:val="20"/>
                <w:szCs w:val="20"/>
                <w:highlight w:val="yellow"/>
              </w:rPr>
              <w:t xml:space="preserve">activities that Parties organize in </w:t>
            </w:r>
            <w:r w:rsidR="00546FDE">
              <w:rPr>
                <w:rFonts w:ascii="Times New Roman" w:hAnsi="Times New Roman" w:cs="Times New Roman"/>
                <w:sz w:val="20"/>
                <w:szCs w:val="20"/>
                <w:highlight w:val="yellow"/>
              </w:rPr>
              <w:t>place</w:t>
            </w:r>
            <w:r w:rsidRPr="00352265">
              <w:rPr>
                <w:rFonts w:ascii="Times New Roman" w:hAnsi="Times New Roman" w:cs="Times New Roman"/>
                <w:sz w:val="20"/>
                <w:szCs w:val="20"/>
                <w:highlight w:val="yellow"/>
              </w:rPr>
              <w:t xml:space="preserve"> in frame of RC; </w:t>
            </w:r>
          </w:p>
          <w:p w:rsidR="00A21048" w:rsidRPr="00352265" w:rsidRDefault="00A21048" w:rsidP="00A21048">
            <w:pPr>
              <w:jc w:val="both"/>
              <w:rPr>
                <w:rFonts w:ascii="Times New Roman" w:hAnsi="Times New Roman" w:cs="Times New Roman"/>
                <w:sz w:val="20"/>
                <w:szCs w:val="20"/>
                <w:highlight w:val="yellow"/>
              </w:rPr>
            </w:pPr>
          </w:p>
          <w:p w:rsidR="00A21048" w:rsidRPr="00352265" w:rsidRDefault="00A21048" w:rsidP="00A21048">
            <w:pPr>
              <w:jc w:val="both"/>
              <w:rPr>
                <w:rFonts w:ascii="Times New Roman" w:hAnsi="Times New Roman" w:cs="Times New Roman"/>
                <w:b/>
                <w:sz w:val="20"/>
                <w:szCs w:val="20"/>
              </w:rPr>
            </w:pPr>
            <w:r w:rsidRPr="00352265">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Secretariat must enforce its role and </w:t>
            </w:r>
            <w:r w:rsidRPr="00352265">
              <w:rPr>
                <w:rFonts w:ascii="Times New Roman" w:hAnsi="Times New Roman" w:cs="Times New Roman"/>
                <w:sz w:val="20"/>
                <w:szCs w:val="20"/>
                <w:highlight w:val="yellow"/>
              </w:rPr>
              <w:t xml:space="preserve">exchange </w:t>
            </w:r>
            <w:r>
              <w:rPr>
                <w:rFonts w:ascii="Times New Roman" w:hAnsi="Times New Roman" w:cs="Times New Roman"/>
                <w:sz w:val="20"/>
                <w:szCs w:val="20"/>
                <w:highlight w:val="yellow"/>
              </w:rPr>
              <w:t xml:space="preserve">of </w:t>
            </w:r>
            <w:r w:rsidRPr="00352265">
              <w:rPr>
                <w:rFonts w:ascii="Times New Roman" w:hAnsi="Times New Roman" w:cs="Times New Roman"/>
                <w:sz w:val="20"/>
                <w:szCs w:val="20"/>
                <w:highlight w:val="yellow"/>
              </w:rPr>
              <w:t xml:space="preserve">information </w:t>
            </w:r>
            <w:r>
              <w:rPr>
                <w:rFonts w:ascii="Times New Roman" w:hAnsi="Times New Roman" w:cs="Times New Roman"/>
                <w:sz w:val="20"/>
                <w:szCs w:val="20"/>
                <w:highlight w:val="yellow"/>
              </w:rPr>
              <w:t xml:space="preserve">on the way how Parties implement </w:t>
            </w:r>
            <w:r w:rsidRPr="00352265">
              <w:rPr>
                <w:rFonts w:ascii="Times New Roman" w:hAnsi="Times New Roman" w:cs="Times New Roman"/>
                <w:sz w:val="20"/>
                <w:szCs w:val="20"/>
                <w:highlight w:val="yellow"/>
              </w:rPr>
              <w:t xml:space="preserve">exports and import </w:t>
            </w:r>
            <w:r>
              <w:rPr>
                <w:rFonts w:ascii="Times New Roman" w:hAnsi="Times New Roman" w:cs="Times New Roman"/>
                <w:sz w:val="20"/>
                <w:szCs w:val="20"/>
                <w:highlight w:val="yellow"/>
              </w:rPr>
              <w:t>notifications in frame of RC. This will serve, help other countries to learn from Best practices</w:t>
            </w:r>
            <w:r w:rsidRPr="00352265">
              <w:rPr>
                <w:rFonts w:ascii="Times New Roman" w:hAnsi="Times New Roman" w:cs="Times New Roman"/>
                <w:sz w:val="20"/>
                <w:szCs w:val="20"/>
                <w:highlight w:val="yellow"/>
              </w:rPr>
              <w:t>;</w:t>
            </w:r>
            <w:r w:rsidRPr="00352265">
              <w:rPr>
                <w:rFonts w:ascii="Times New Roman" w:hAnsi="Times New Roman" w:cs="Times New Roman"/>
                <w:sz w:val="20"/>
                <w:szCs w:val="20"/>
              </w:rPr>
              <w:t xml:space="preserve"> </w:t>
            </w:r>
          </w:p>
          <w:p w:rsidR="001C0F4C" w:rsidRPr="00352265" w:rsidRDefault="001C0F4C" w:rsidP="000D3EFA">
            <w:pPr>
              <w:pStyle w:val="Normalnumber"/>
              <w:numPr>
                <w:ilvl w:val="0"/>
                <w:numId w:val="0"/>
              </w:numPr>
              <w:rPr>
                <w:rFonts w:ascii="Times New Roman" w:hAnsi="Times New Roman" w:cs="Times New Roman"/>
                <w:b/>
                <w:sz w:val="20"/>
                <w:szCs w:val="20"/>
              </w:rPr>
            </w:pPr>
          </w:p>
        </w:tc>
      </w:tr>
      <w:tr w:rsidR="00127AC5" w:rsidRPr="000E0677" w:rsidTr="007C1133">
        <w:tc>
          <w:tcPr>
            <w:tcW w:w="326" w:type="dxa"/>
          </w:tcPr>
          <w:p w:rsidR="00127AC5" w:rsidRPr="000E0677" w:rsidRDefault="00127AC5">
            <w:pPr>
              <w:rPr>
                <w:rFonts w:ascii="Times New Roman" w:hAnsi="Times New Roman" w:cs="Times New Roman"/>
                <w:b/>
                <w:sz w:val="20"/>
                <w:szCs w:val="20"/>
              </w:rPr>
            </w:pPr>
            <w:r w:rsidRPr="000E0677">
              <w:rPr>
                <w:rFonts w:ascii="Times New Roman" w:hAnsi="Times New Roman" w:cs="Times New Roman"/>
                <w:b/>
                <w:sz w:val="20"/>
                <w:szCs w:val="20"/>
              </w:rPr>
              <w:lastRenderedPageBreak/>
              <w:t>5</w:t>
            </w:r>
          </w:p>
        </w:tc>
        <w:tc>
          <w:tcPr>
            <w:tcW w:w="8962" w:type="dxa"/>
          </w:tcPr>
          <w:p w:rsidR="00127AC5" w:rsidRPr="00352265" w:rsidRDefault="00127AC5" w:rsidP="004C5B32">
            <w:pPr>
              <w:rPr>
                <w:rFonts w:ascii="Times New Roman" w:hAnsi="Times New Roman" w:cs="Times New Roman"/>
                <w:b/>
                <w:sz w:val="20"/>
                <w:szCs w:val="20"/>
              </w:rPr>
            </w:pPr>
          </w:p>
          <w:p w:rsidR="00127AC5" w:rsidRPr="00352265" w:rsidRDefault="00127AC5" w:rsidP="004C5B32">
            <w:pPr>
              <w:pStyle w:val="Normalnumber"/>
              <w:numPr>
                <w:ilvl w:val="0"/>
                <w:numId w:val="0"/>
              </w:numPr>
              <w:rPr>
                <w:rFonts w:ascii="Times New Roman" w:hAnsi="Times New Roman" w:cs="Times New Roman"/>
                <w:b/>
                <w:sz w:val="20"/>
                <w:szCs w:val="20"/>
              </w:rPr>
            </w:pPr>
            <w:r w:rsidRPr="00352265">
              <w:rPr>
                <w:rFonts w:ascii="Times New Roman" w:hAnsi="Times New Roman" w:cs="Times New Roman"/>
                <w:sz w:val="20"/>
                <w:szCs w:val="20"/>
                <w:lang w:val="en-GB"/>
              </w:rPr>
              <w:t>Only Parties members of the European Union have transmitted export notifications to R.A</w:t>
            </w:r>
            <w:r w:rsidR="00312807">
              <w:rPr>
                <w:rFonts w:ascii="Times New Roman" w:hAnsi="Times New Roman" w:cs="Times New Roman"/>
                <w:sz w:val="20"/>
                <w:szCs w:val="20"/>
                <w:lang w:val="en-GB"/>
              </w:rPr>
              <w:t>.</w:t>
            </w:r>
            <w:bookmarkStart w:id="0" w:name="_GoBack"/>
            <w:bookmarkEnd w:id="0"/>
          </w:p>
        </w:tc>
      </w:tr>
    </w:tbl>
    <w:p w:rsidR="00F8409F" w:rsidRDefault="00F8409F">
      <w:pPr>
        <w:rPr>
          <w:rFonts w:ascii="Times New Roman" w:hAnsi="Times New Roman" w:cs="Times New Roman"/>
          <w:b/>
          <w:sz w:val="24"/>
          <w:szCs w:val="24"/>
        </w:rPr>
      </w:pPr>
    </w:p>
    <w:p w:rsidR="00F8409F" w:rsidRDefault="00F8409F">
      <w:pPr>
        <w:rPr>
          <w:rFonts w:ascii="Times New Roman" w:hAnsi="Times New Roman" w:cs="Times New Roman"/>
          <w:b/>
          <w:sz w:val="24"/>
          <w:szCs w:val="24"/>
        </w:rPr>
      </w:pPr>
      <w:r>
        <w:rPr>
          <w:rFonts w:ascii="Times New Roman" w:hAnsi="Times New Roman" w:cs="Times New Roman"/>
          <w:b/>
          <w:sz w:val="24"/>
          <w:szCs w:val="24"/>
        </w:rPr>
        <w:br w:type="page"/>
      </w:r>
    </w:p>
    <w:p w:rsidR="00E62A80" w:rsidRPr="000E0677" w:rsidRDefault="006D43E5">
      <w:pPr>
        <w:rPr>
          <w:rFonts w:ascii="Times New Roman" w:hAnsi="Times New Roman" w:cs="Times New Roman"/>
          <w:b/>
        </w:rPr>
      </w:pPr>
      <w:r w:rsidRPr="000E0677">
        <w:rPr>
          <w:rFonts w:ascii="Times New Roman" w:hAnsi="Times New Roman" w:cs="Times New Roman"/>
          <w:b/>
        </w:rPr>
        <w:lastRenderedPageBreak/>
        <w:t xml:space="preserve">(ii) Key information gaps related to the priority actions </w:t>
      </w:r>
      <w:r w:rsidR="00AA7651" w:rsidRPr="000E0677">
        <w:rPr>
          <w:rFonts w:ascii="Times New Roman" w:hAnsi="Times New Roman" w:cs="Times New Roman"/>
          <w:b/>
        </w:rPr>
        <w:t xml:space="preserve">identified </w:t>
      </w:r>
    </w:p>
    <w:p w:rsidR="00AA7651" w:rsidRPr="000E0677" w:rsidRDefault="00E62A80" w:rsidP="00FD5B7A">
      <w:pPr>
        <w:spacing w:before="120" w:line="240" w:lineRule="auto"/>
        <w:rPr>
          <w:rFonts w:ascii="Times New Roman" w:hAnsi="Times New Roman" w:cs="Times New Roman"/>
          <w:sz w:val="20"/>
          <w:szCs w:val="20"/>
        </w:rPr>
      </w:pPr>
      <w:r w:rsidRPr="000E0677">
        <w:rPr>
          <w:rFonts w:ascii="Times New Roman" w:hAnsi="Times New Roman" w:cs="Times New Roman"/>
          <w:sz w:val="20"/>
          <w:szCs w:val="20"/>
        </w:rPr>
        <w:t>I</w:t>
      </w:r>
      <w:r w:rsidR="009F62A8" w:rsidRPr="000E0677">
        <w:rPr>
          <w:rFonts w:ascii="Times New Roman" w:hAnsi="Times New Roman" w:cs="Times New Roman"/>
          <w:sz w:val="20"/>
          <w:szCs w:val="20"/>
        </w:rPr>
        <w:t>n this section you are asked to</w:t>
      </w:r>
      <w:r w:rsidR="00AA7651" w:rsidRPr="000E0677">
        <w:rPr>
          <w:rFonts w:ascii="Times New Roman" w:hAnsi="Times New Roman" w:cs="Times New Roman"/>
          <w:sz w:val="20"/>
          <w:szCs w:val="20"/>
        </w:rPr>
        <w:t xml:space="preserve"> indicate key information gaps with respect to the priority actions identified under point (i) above. </w:t>
      </w:r>
      <w:r w:rsidR="002D4971" w:rsidRPr="000E0677">
        <w:rPr>
          <w:rFonts w:ascii="Times New Roman" w:hAnsi="Times New Roman" w:cs="Times New Roman"/>
          <w:sz w:val="20"/>
          <w:szCs w:val="20"/>
        </w:rPr>
        <w:t>This information will be used to assist the preparation of the report analyzing the legal and operational implications of the priority actions identified.</w:t>
      </w:r>
      <w:r w:rsidR="00AA7651" w:rsidRPr="000E0677">
        <w:rPr>
          <w:rFonts w:ascii="Times New Roman" w:hAnsi="Times New Roman" w:cs="Times New Roman"/>
          <w:sz w:val="20"/>
          <w:szCs w:val="20"/>
        </w:rPr>
        <w:t xml:space="preserve"> </w:t>
      </w:r>
    </w:p>
    <w:tbl>
      <w:tblPr>
        <w:tblStyle w:val="TableGrid"/>
        <w:tblW w:w="0" w:type="auto"/>
        <w:tblInd w:w="288" w:type="dxa"/>
        <w:tblLook w:val="04A0" w:firstRow="1" w:lastRow="0" w:firstColumn="1" w:lastColumn="0" w:noHBand="0" w:noVBand="1"/>
      </w:tblPr>
      <w:tblGrid>
        <w:gridCol w:w="4984"/>
        <w:gridCol w:w="3978"/>
      </w:tblGrid>
      <w:tr w:rsidR="002D4971" w:rsidRPr="000E0677" w:rsidTr="002D4971">
        <w:tc>
          <w:tcPr>
            <w:tcW w:w="4984"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Priority action 1</w:t>
            </w:r>
          </w:p>
        </w:tc>
        <w:tc>
          <w:tcPr>
            <w:tcW w:w="3978"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Key information gaps</w:t>
            </w:r>
          </w:p>
        </w:tc>
      </w:tr>
      <w:tr w:rsidR="002D4971" w:rsidRPr="000E0677" w:rsidTr="002D4971">
        <w:tc>
          <w:tcPr>
            <w:tcW w:w="4984" w:type="dxa"/>
          </w:tcPr>
          <w:p w:rsidR="002D4971" w:rsidRDefault="002D4971" w:rsidP="00D352DA">
            <w:pPr>
              <w:rPr>
                <w:rFonts w:ascii="Times New Roman" w:hAnsi="Times New Roman" w:cs="Times New Roman"/>
                <w:sz w:val="20"/>
                <w:szCs w:val="20"/>
                <w:highlight w:val="yellow"/>
              </w:rPr>
            </w:pPr>
          </w:p>
          <w:p w:rsidR="001C0F4C" w:rsidRDefault="001C0F4C" w:rsidP="00D352DA">
            <w:pPr>
              <w:rPr>
                <w:rFonts w:ascii="Times New Roman" w:hAnsi="Times New Roman" w:cs="Times New Roman"/>
                <w:sz w:val="20"/>
                <w:szCs w:val="20"/>
                <w:highlight w:val="yellow"/>
              </w:rPr>
            </w:pPr>
          </w:p>
          <w:p w:rsidR="001C0F4C" w:rsidRPr="001C0F4C" w:rsidRDefault="001C0F4C" w:rsidP="00D352DA">
            <w:pPr>
              <w:rPr>
                <w:rFonts w:ascii="Times New Roman" w:hAnsi="Times New Roman" w:cs="Times New Roman"/>
                <w:sz w:val="20"/>
                <w:szCs w:val="20"/>
                <w:highlight w:val="yellow"/>
              </w:rPr>
            </w:pPr>
          </w:p>
        </w:tc>
        <w:tc>
          <w:tcPr>
            <w:tcW w:w="3978" w:type="dxa"/>
          </w:tcPr>
          <w:p w:rsidR="002D4971" w:rsidRPr="000E0677" w:rsidRDefault="002D4971" w:rsidP="00D352DA">
            <w:pPr>
              <w:rPr>
                <w:rFonts w:ascii="Times New Roman" w:hAnsi="Times New Roman" w:cs="Times New Roman"/>
                <w:b/>
                <w:sz w:val="20"/>
                <w:szCs w:val="20"/>
              </w:rPr>
            </w:pPr>
          </w:p>
        </w:tc>
      </w:tr>
    </w:tbl>
    <w:p w:rsidR="00940EA0" w:rsidRPr="000E0677" w:rsidRDefault="00940EA0" w:rsidP="00F735BA">
      <w:pPr>
        <w:jc w:val="center"/>
        <w:rPr>
          <w:rFonts w:ascii="Times New Roman" w:hAnsi="Times New Roman" w:cs="Times New Roman"/>
          <w:sz w:val="20"/>
          <w:szCs w:val="20"/>
        </w:rPr>
      </w:pPr>
    </w:p>
    <w:tbl>
      <w:tblPr>
        <w:tblStyle w:val="TableGrid"/>
        <w:tblW w:w="0" w:type="auto"/>
        <w:tblInd w:w="288" w:type="dxa"/>
        <w:tblLook w:val="04A0" w:firstRow="1" w:lastRow="0" w:firstColumn="1" w:lastColumn="0" w:noHBand="0" w:noVBand="1"/>
      </w:tblPr>
      <w:tblGrid>
        <w:gridCol w:w="4984"/>
        <w:gridCol w:w="3978"/>
      </w:tblGrid>
      <w:tr w:rsidR="002D4971" w:rsidRPr="000E0677" w:rsidTr="00D352DA">
        <w:tc>
          <w:tcPr>
            <w:tcW w:w="4984"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Priority action 2</w:t>
            </w:r>
          </w:p>
        </w:tc>
        <w:tc>
          <w:tcPr>
            <w:tcW w:w="3978"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Key information gaps</w:t>
            </w:r>
          </w:p>
        </w:tc>
      </w:tr>
      <w:tr w:rsidR="002D4971" w:rsidRPr="000E0677" w:rsidTr="00D352DA">
        <w:tc>
          <w:tcPr>
            <w:tcW w:w="4984" w:type="dxa"/>
          </w:tcPr>
          <w:p w:rsidR="002D4971" w:rsidRDefault="002D4971" w:rsidP="00D352DA">
            <w:pPr>
              <w:rPr>
                <w:rFonts w:ascii="Times New Roman" w:hAnsi="Times New Roman" w:cs="Times New Roman"/>
                <w:sz w:val="20"/>
                <w:szCs w:val="20"/>
                <w:highlight w:val="yellow"/>
              </w:rPr>
            </w:pPr>
          </w:p>
          <w:p w:rsidR="001C0F4C" w:rsidRDefault="001C0F4C" w:rsidP="00D352DA">
            <w:pPr>
              <w:rPr>
                <w:rFonts w:ascii="Times New Roman" w:hAnsi="Times New Roman" w:cs="Times New Roman"/>
                <w:sz w:val="20"/>
                <w:szCs w:val="20"/>
                <w:highlight w:val="yellow"/>
              </w:rPr>
            </w:pPr>
          </w:p>
          <w:p w:rsidR="001C0F4C" w:rsidRPr="001C0F4C" w:rsidRDefault="001C0F4C" w:rsidP="00D352DA">
            <w:pPr>
              <w:rPr>
                <w:rFonts w:ascii="Times New Roman" w:hAnsi="Times New Roman" w:cs="Times New Roman"/>
                <w:sz w:val="20"/>
                <w:szCs w:val="20"/>
                <w:highlight w:val="yellow"/>
              </w:rPr>
            </w:pPr>
          </w:p>
        </w:tc>
        <w:tc>
          <w:tcPr>
            <w:tcW w:w="3978" w:type="dxa"/>
          </w:tcPr>
          <w:p w:rsidR="002D4971" w:rsidRPr="000E0677" w:rsidRDefault="002D4971" w:rsidP="00D352DA">
            <w:pPr>
              <w:rPr>
                <w:rFonts w:ascii="Times New Roman" w:hAnsi="Times New Roman" w:cs="Times New Roman"/>
                <w:b/>
                <w:sz w:val="20"/>
                <w:szCs w:val="20"/>
              </w:rPr>
            </w:pPr>
          </w:p>
        </w:tc>
      </w:tr>
    </w:tbl>
    <w:p w:rsidR="002D4971" w:rsidRPr="000E0677" w:rsidRDefault="002D4971" w:rsidP="00F735BA">
      <w:pPr>
        <w:jc w:val="center"/>
        <w:rPr>
          <w:rFonts w:ascii="Times New Roman" w:hAnsi="Times New Roman" w:cs="Times New Roman"/>
          <w:sz w:val="20"/>
          <w:szCs w:val="20"/>
        </w:rPr>
      </w:pPr>
    </w:p>
    <w:tbl>
      <w:tblPr>
        <w:tblStyle w:val="TableGrid"/>
        <w:tblW w:w="0" w:type="auto"/>
        <w:tblInd w:w="288" w:type="dxa"/>
        <w:tblLook w:val="04A0" w:firstRow="1" w:lastRow="0" w:firstColumn="1" w:lastColumn="0" w:noHBand="0" w:noVBand="1"/>
      </w:tblPr>
      <w:tblGrid>
        <w:gridCol w:w="4984"/>
        <w:gridCol w:w="3978"/>
      </w:tblGrid>
      <w:tr w:rsidR="002D4971" w:rsidRPr="000E0677" w:rsidTr="00D352DA">
        <w:tc>
          <w:tcPr>
            <w:tcW w:w="4984" w:type="dxa"/>
          </w:tcPr>
          <w:p w:rsidR="002D4971" w:rsidRPr="000E0677" w:rsidRDefault="002D4971" w:rsidP="002D4971">
            <w:pPr>
              <w:rPr>
                <w:rFonts w:ascii="Times New Roman" w:hAnsi="Times New Roman" w:cs="Times New Roman"/>
                <w:b/>
                <w:sz w:val="20"/>
                <w:szCs w:val="20"/>
              </w:rPr>
            </w:pPr>
            <w:r w:rsidRPr="000E0677">
              <w:rPr>
                <w:rFonts w:ascii="Times New Roman" w:hAnsi="Times New Roman" w:cs="Times New Roman"/>
                <w:b/>
                <w:sz w:val="20"/>
                <w:szCs w:val="20"/>
              </w:rPr>
              <w:t>Priority action 3</w:t>
            </w:r>
          </w:p>
        </w:tc>
        <w:tc>
          <w:tcPr>
            <w:tcW w:w="3978"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Key information gaps</w:t>
            </w:r>
          </w:p>
        </w:tc>
      </w:tr>
      <w:tr w:rsidR="002D4971" w:rsidRPr="000E0677" w:rsidTr="00D352DA">
        <w:tc>
          <w:tcPr>
            <w:tcW w:w="4984" w:type="dxa"/>
          </w:tcPr>
          <w:p w:rsidR="002D4971" w:rsidRDefault="002D4971" w:rsidP="00D352DA">
            <w:pPr>
              <w:rPr>
                <w:rFonts w:ascii="Times New Roman" w:hAnsi="Times New Roman" w:cs="Times New Roman"/>
                <w:sz w:val="20"/>
                <w:szCs w:val="20"/>
                <w:highlight w:val="yellow"/>
              </w:rPr>
            </w:pPr>
          </w:p>
          <w:p w:rsidR="001C0F4C" w:rsidRDefault="001C0F4C" w:rsidP="00D352DA">
            <w:pPr>
              <w:rPr>
                <w:rFonts w:ascii="Times New Roman" w:hAnsi="Times New Roman" w:cs="Times New Roman"/>
                <w:sz w:val="20"/>
                <w:szCs w:val="20"/>
                <w:highlight w:val="yellow"/>
              </w:rPr>
            </w:pPr>
          </w:p>
          <w:p w:rsidR="001C0F4C" w:rsidRPr="001C0F4C" w:rsidRDefault="001C0F4C" w:rsidP="00D352DA">
            <w:pPr>
              <w:rPr>
                <w:rFonts w:ascii="Times New Roman" w:hAnsi="Times New Roman" w:cs="Times New Roman"/>
                <w:sz w:val="20"/>
                <w:szCs w:val="20"/>
                <w:highlight w:val="yellow"/>
              </w:rPr>
            </w:pPr>
          </w:p>
        </w:tc>
        <w:tc>
          <w:tcPr>
            <w:tcW w:w="3978" w:type="dxa"/>
          </w:tcPr>
          <w:p w:rsidR="002D4971" w:rsidRPr="000E0677" w:rsidRDefault="002D4971" w:rsidP="00D352DA">
            <w:pPr>
              <w:rPr>
                <w:rFonts w:ascii="Times New Roman" w:hAnsi="Times New Roman" w:cs="Times New Roman"/>
                <w:b/>
                <w:sz w:val="20"/>
                <w:szCs w:val="20"/>
              </w:rPr>
            </w:pPr>
          </w:p>
        </w:tc>
      </w:tr>
    </w:tbl>
    <w:p w:rsidR="002D4971" w:rsidRPr="000E0677" w:rsidRDefault="002D4971" w:rsidP="00F735BA">
      <w:pPr>
        <w:jc w:val="center"/>
        <w:rPr>
          <w:rFonts w:ascii="Times New Roman" w:hAnsi="Times New Roman" w:cs="Times New Roman"/>
          <w:sz w:val="20"/>
          <w:szCs w:val="20"/>
        </w:rPr>
      </w:pPr>
    </w:p>
    <w:tbl>
      <w:tblPr>
        <w:tblStyle w:val="TableGrid"/>
        <w:tblW w:w="0" w:type="auto"/>
        <w:tblInd w:w="288" w:type="dxa"/>
        <w:tblLook w:val="04A0" w:firstRow="1" w:lastRow="0" w:firstColumn="1" w:lastColumn="0" w:noHBand="0" w:noVBand="1"/>
      </w:tblPr>
      <w:tblGrid>
        <w:gridCol w:w="4984"/>
        <w:gridCol w:w="3978"/>
      </w:tblGrid>
      <w:tr w:rsidR="002D4971" w:rsidRPr="000E0677" w:rsidTr="00D352DA">
        <w:tc>
          <w:tcPr>
            <w:tcW w:w="4984" w:type="dxa"/>
          </w:tcPr>
          <w:p w:rsidR="002D4971" w:rsidRPr="000E0677" w:rsidRDefault="002D4971" w:rsidP="002D4971">
            <w:pPr>
              <w:rPr>
                <w:rFonts w:ascii="Times New Roman" w:hAnsi="Times New Roman" w:cs="Times New Roman"/>
                <w:b/>
                <w:sz w:val="20"/>
                <w:szCs w:val="20"/>
              </w:rPr>
            </w:pPr>
            <w:r w:rsidRPr="000E0677">
              <w:rPr>
                <w:rFonts w:ascii="Times New Roman" w:hAnsi="Times New Roman" w:cs="Times New Roman"/>
                <w:b/>
                <w:sz w:val="20"/>
                <w:szCs w:val="20"/>
              </w:rPr>
              <w:t>Priority action 4</w:t>
            </w:r>
          </w:p>
        </w:tc>
        <w:tc>
          <w:tcPr>
            <w:tcW w:w="3978"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Key information gaps</w:t>
            </w:r>
          </w:p>
        </w:tc>
      </w:tr>
      <w:tr w:rsidR="002D4971" w:rsidRPr="000E0677" w:rsidTr="00D352DA">
        <w:tc>
          <w:tcPr>
            <w:tcW w:w="4984" w:type="dxa"/>
          </w:tcPr>
          <w:p w:rsidR="002D4971" w:rsidRDefault="002D4971" w:rsidP="00D352DA">
            <w:pPr>
              <w:rPr>
                <w:rFonts w:ascii="Times New Roman" w:hAnsi="Times New Roman" w:cs="Times New Roman"/>
                <w:sz w:val="20"/>
                <w:szCs w:val="20"/>
                <w:highlight w:val="yellow"/>
              </w:rPr>
            </w:pPr>
          </w:p>
          <w:p w:rsidR="001C0F4C" w:rsidRDefault="001C0F4C" w:rsidP="00D352DA">
            <w:pPr>
              <w:rPr>
                <w:rFonts w:ascii="Times New Roman" w:hAnsi="Times New Roman" w:cs="Times New Roman"/>
                <w:sz w:val="20"/>
                <w:szCs w:val="20"/>
                <w:highlight w:val="yellow"/>
              </w:rPr>
            </w:pPr>
          </w:p>
          <w:p w:rsidR="001C0F4C" w:rsidRPr="001C0F4C" w:rsidRDefault="001C0F4C" w:rsidP="00D352DA">
            <w:pPr>
              <w:rPr>
                <w:rFonts w:ascii="Times New Roman" w:hAnsi="Times New Roman" w:cs="Times New Roman"/>
                <w:sz w:val="20"/>
                <w:szCs w:val="20"/>
                <w:highlight w:val="yellow"/>
              </w:rPr>
            </w:pPr>
          </w:p>
        </w:tc>
        <w:tc>
          <w:tcPr>
            <w:tcW w:w="3978" w:type="dxa"/>
          </w:tcPr>
          <w:p w:rsidR="002D4971" w:rsidRPr="000E0677" w:rsidRDefault="002D4971" w:rsidP="00D352DA">
            <w:pPr>
              <w:rPr>
                <w:rFonts w:ascii="Times New Roman" w:hAnsi="Times New Roman" w:cs="Times New Roman"/>
                <w:b/>
                <w:sz w:val="20"/>
                <w:szCs w:val="20"/>
              </w:rPr>
            </w:pPr>
          </w:p>
        </w:tc>
      </w:tr>
    </w:tbl>
    <w:p w:rsidR="002D4971" w:rsidRPr="000E0677" w:rsidRDefault="002D4971" w:rsidP="00F735BA">
      <w:pPr>
        <w:jc w:val="center"/>
        <w:rPr>
          <w:rFonts w:ascii="Times New Roman" w:hAnsi="Times New Roman" w:cs="Times New Roman"/>
          <w:sz w:val="20"/>
          <w:szCs w:val="20"/>
        </w:rPr>
      </w:pPr>
    </w:p>
    <w:tbl>
      <w:tblPr>
        <w:tblStyle w:val="TableGrid"/>
        <w:tblW w:w="0" w:type="auto"/>
        <w:tblInd w:w="288" w:type="dxa"/>
        <w:tblLook w:val="04A0" w:firstRow="1" w:lastRow="0" w:firstColumn="1" w:lastColumn="0" w:noHBand="0" w:noVBand="1"/>
      </w:tblPr>
      <w:tblGrid>
        <w:gridCol w:w="4984"/>
        <w:gridCol w:w="3978"/>
      </w:tblGrid>
      <w:tr w:rsidR="002D4971" w:rsidRPr="000E0677" w:rsidTr="00D352DA">
        <w:tc>
          <w:tcPr>
            <w:tcW w:w="4984"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Priority action 5</w:t>
            </w:r>
          </w:p>
        </w:tc>
        <w:tc>
          <w:tcPr>
            <w:tcW w:w="3978" w:type="dxa"/>
          </w:tcPr>
          <w:p w:rsidR="002D4971" w:rsidRPr="000E0677" w:rsidRDefault="002D4971" w:rsidP="00D352DA">
            <w:pPr>
              <w:rPr>
                <w:rFonts w:ascii="Times New Roman" w:hAnsi="Times New Roman" w:cs="Times New Roman"/>
                <w:b/>
                <w:sz w:val="20"/>
                <w:szCs w:val="20"/>
              </w:rPr>
            </w:pPr>
            <w:r w:rsidRPr="000E0677">
              <w:rPr>
                <w:rFonts w:ascii="Times New Roman" w:hAnsi="Times New Roman" w:cs="Times New Roman"/>
                <w:b/>
                <w:sz w:val="20"/>
                <w:szCs w:val="20"/>
              </w:rPr>
              <w:t>Key information gaps</w:t>
            </w:r>
          </w:p>
        </w:tc>
      </w:tr>
      <w:tr w:rsidR="002D4971" w:rsidRPr="000E0677" w:rsidTr="00D352DA">
        <w:tc>
          <w:tcPr>
            <w:tcW w:w="4984" w:type="dxa"/>
          </w:tcPr>
          <w:p w:rsidR="002D4971" w:rsidRDefault="002D4971" w:rsidP="00D352DA">
            <w:pPr>
              <w:rPr>
                <w:rFonts w:ascii="Times New Roman" w:hAnsi="Times New Roman" w:cs="Times New Roman"/>
                <w:sz w:val="20"/>
                <w:szCs w:val="20"/>
                <w:highlight w:val="yellow"/>
              </w:rPr>
            </w:pPr>
          </w:p>
          <w:p w:rsidR="001C0F4C" w:rsidRDefault="001C0F4C" w:rsidP="00D352DA">
            <w:pPr>
              <w:rPr>
                <w:rFonts w:ascii="Times New Roman" w:hAnsi="Times New Roman" w:cs="Times New Roman"/>
                <w:sz w:val="20"/>
                <w:szCs w:val="20"/>
                <w:highlight w:val="yellow"/>
              </w:rPr>
            </w:pPr>
          </w:p>
          <w:p w:rsidR="001C0F4C" w:rsidRPr="001C0F4C" w:rsidRDefault="001C0F4C" w:rsidP="00D352DA">
            <w:pPr>
              <w:rPr>
                <w:rFonts w:ascii="Times New Roman" w:hAnsi="Times New Roman" w:cs="Times New Roman"/>
                <w:sz w:val="20"/>
                <w:szCs w:val="20"/>
                <w:highlight w:val="yellow"/>
              </w:rPr>
            </w:pPr>
          </w:p>
        </w:tc>
        <w:tc>
          <w:tcPr>
            <w:tcW w:w="3978" w:type="dxa"/>
          </w:tcPr>
          <w:p w:rsidR="002D4971" w:rsidRPr="000E0677" w:rsidRDefault="002D4971" w:rsidP="00D352DA">
            <w:pPr>
              <w:rPr>
                <w:rFonts w:ascii="Times New Roman" w:hAnsi="Times New Roman" w:cs="Times New Roman"/>
                <w:b/>
                <w:sz w:val="20"/>
                <w:szCs w:val="20"/>
              </w:rPr>
            </w:pPr>
          </w:p>
        </w:tc>
      </w:tr>
    </w:tbl>
    <w:p w:rsidR="002D4971" w:rsidRPr="000E0677" w:rsidRDefault="002D4971" w:rsidP="00F735BA">
      <w:pPr>
        <w:jc w:val="center"/>
        <w:rPr>
          <w:rFonts w:ascii="Times New Roman" w:hAnsi="Times New Roman" w:cs="Times New Roman"/>
          <w:sz w:val="20"/>
          <w:szCs w:val="20"/>
        </w:rPr>
      </w:pPr>
    </w:p>
    <w:p w:rsidR="00F735BA" w:rsidRPr="006D43E5" w:rsidRDefault="00F735BA" w:rsidP="00F735BA">
      <w:pPr>
        <w:jc w:val="center"/>
        <w:rPr>
          <w:rFonts w:ascii="Times New Roman" w:hAnsi="Times New Roman" w:cs="Times New Roman"/>
        </w:rPr>
      </w:pPr>
      <w:r>
        <w:rPr>
          <w:rFonts w:ascii="Times New Roman" w:hAnsi="Times New Roman" w:cs="Times New Roman"/>
        </w:rPr>
        <w:t>_______________________</w:t>
      </w:r>
    </w:p>
    <w:sectPr w:rsidR="00F735BA" w:rsidRPr="006D43E5" w:rsidSect="00940EA0">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FB" w:rsidRDefault="002907FB" w:rsidP="007C1133">
      <w:pPr>
        <w:spacing w:after="0" w:line="240" w:lineRule="auto"/>
      </w:pPr>
      <w:r>
        <w:separator/>
      </w:r>
    </w:p>
  </w:endnote>
  <w:endnote w:type="continuationSeparator" w:id="0">
    <w:p w:rsidR="002907FB" w:rsidRDefault="002907FB" w:rsidP="007C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FB" w:rsidRDefault="002907FB" w:rsidP="007C1133">
      <w:pPr>
        <w:spacing w:after="0" w:line="240" w:lineRule="auto"/>
      </w:pPr>
      <w:r>
        <w:separator/>
      </w:r>
    </w:p>
  </w:footnote>
  <w:footnote w:type="continuationSeparator" w:id="0">
    <w:p w:rsidR="002907FB" w:rsidRDefault="002907FB" w:rsidP="007C1133">
      <w:pPr>
        <w:spacing w:after="0" w:line="240" w:lineRule="auto"/>
      </w:pPr>
      <w:r>
        <w:continuationSeparator/>
      </w:r>
    </w:p>
  </w:footnote>
  <w:footnote w:id="1">
    <w:p w:rsidR="000E0677" w:rsidRPr="007C1133" w:rsidRDefault="000E0677" w:rsidP="00940EA0">
      <w:pPr>
        <w:pStyle w:val="FootnoteText"/>
        <w:rPr>
          <w:rFonts w:ascii="Times New Roman" w:hAnsi="Times New Roman" w:cs="Times New Roman"/>
          <w:sz w:val="18"/>
          <w:szCs w:val="18"/>
        </w:rPr>
      </w:pPr>
      <w:r w:rsidRPr="007C1133">
        <w:rPr>
          <w:rStyle w:val="FootnoteReference"/>
          <w:rFonts w:ascii="Times New Roman" w:hAnsi="Times New Roman" w:cs="Times New Roman"/>
          <w:sz w:val="18"/>
          <w:szCs w:val="18"/>
        </w:rPr>
        <w:footnoteRef/>
      </w:r>
      <w:r w:rsidRPr="007C1133">
        <w:rPr>
          <w:rFonts w:ascii="Times New Roman" w:hAnsi="Times New Roman" w:cs="Times New Roman"/>
          <w:sz w:val="18"/>
          <w:szCs w:val="18"/>
        </w:rPr>
        <w:t xml:space="preserve"> See decision RC-7/5 available at: </w:t>
      </w:r>
      <w:hyperlink r:id="rId1" w:history="1">
        <w:r w:rsidRPr="007C1133">
          <w:rPr>
            <w:rStyle w:val="Hyperlink"/>
            <w:rFonts w:ascii="Times New Roman" w:hAnsi="Times New Roman" w:cs="Times New Roman"/>
            <w:sz w:val="18"/>
            <w:szCs w:val="18"/>
          </w:rPr>
          <w:t>http://www.pic.int/TheConvention/ConferenceoftheParties/Meetings/COP7/Overview/tabid/4252/language/en-US/Default.aspx</w:t>
        </w:r>
      </w:hyperlink>
      <w:r w:rsidRPr="007C1133">
        <w:rPr>
          <w:rFonts w:ascii="Times New Roman" w:hAnsi="Times New Roman" w:cs="Times New Roman"/>
          <w:sz w:val="18"/>
          <w:szCs w:val="18"/>
        </w:rPr>
        <w:t xml:space="preserve"> </w:t>
      </w:r>
    </w:p>
  </w:footnote>
  <w:footnote w:id="2">
    <w:p w:rsidR="000E0677" w:rsidRPr="007C1133" w:rsidRDefault="000E0677">
      <w:pPr>
        <w:pStyle w:val="FootnoteText"/>
        <w:rPr>
          <w:rFonts w:ascii="Times New Roman" w:hAnsi="Times New Roman" w:cs="Times New Roman"/>
          <w:sz w:val="18"/>
          <w:szCs w:val="18"/>
        </w:rPr>
      </w:pPr>
      <w:r w:rsidRPr="007C1133">
        <w:rPr>
          <w:rStyle w:val="FootnoteReference"/>
          <w:rFonts w:ascii="Times New Roman" w:hAnsi="Times New Roman" w:cs="Times New Roman"/>
          <w:sz w:val="18"/>
          <w:szCs w:val="18"/>
        </w:rPr>
        <w:footnoteRef/>
      </w:r>
      <w:r w:rsidRPr="007C1133">
        <w:rPr>
          <w:rFonts w:ascii="Times New Roman" w:hAnsi="Times New Roman" w:cs="Times New Roman"/>
          <w:sz w:val="18"/>
          <w:szCs w:val="18"/>
        </w:rPr>
        <w:t xml:space="preserve"> Please refer to the Rotterdam Convention website: </w:t>
      </w:r>
      <w:hyperlink r:id="rId2" w:history="1">
        <w:r w:rsidRPr="007C1133">
          <w:rPr>
            <w:rStyle w:val="Hyperlink"/>
            <w:rFonts w:ascii="Times New Roman" w:hAnsi="Times New Roman" w:cs="Times New Roman"/>
            <w:sz w:val="18"/>
            <w:szCs w:val="18"/>
          </w:rPr>
          <w:t>http://www.pic.int/Implementation/ProcessforListingChemicals/IntersessionalWorkingGroup/tabid/5253/language/en-US/Default.aspx</w:t>
        </w:r>
      </w:hyperlink>
      <w:r w:rsidRPr="007C1133">
        <w:rPr>
          <w:rFonts w:ascii="Times New Roman" w:hAnsi="Times New Roman" w:cs="Times New Roman"/>
          <w:sz w:val="18"/>
          <w:szCs w:val="18"/>
        </w:rPr>
        <w:t xml:space="preserve"> </w:t>
      </w:r>
    </w:p>
  </w:footnote>
  <w:footnote w:id="3">
    <w:p w:rsidR="000E0677" w:rsidRPr="007C1133" w:rsidRDefault="000E0677" w:rsidP="007C1133">
      <w:pPr>
        <w:rPr>
          <w:rFonts w:ascii="Times New Roman" w:hAnsi="Times New Roman" w:cs="Times New Roman"/>
          <w:sz w:val="18"/>
          <w:szCs w:val="18"/>
          <w:lang w:val="de-DE"/>
        </w:rPr>
      </w:pPr>
      <w:r w:rsidRPr="007C1133">
        <w:rPr>
          <w:rStyle w:val="FootnoteReference"/>
          <w:rFonts w:ascii="Times New Roman" w:hAnsi="Times New Roman" w:cs="Times New Roman"/>
          <w:sz w:val="18"/>
          <w:szCs w:val="18"/>
        </w:rPr>
        <w:footnoteRef/>
      </w:r>
      <w:r w:rsidRPr="007C1133">
        <w:rPr>
          <w:rFonts w:ascii="Times New Roman" w:hAnsi="Times New Roman" w:cs="Times New Roman"/>
          <w:sz w:val="18"/>
          <w:szCs w:val="18"/>
        </w:rPr>
        <w:t xml:space="preserve"> Including, but not limited to documents: UNEP/FAO/RC/COP.8/16, UNEP/FAO/RC/COP.8/16/Add.1</w:t>
      </w:r>
      <w:r>
        <w:rPr>
          <w:rFonts w:ascii="Times New Roman" w:hAnsi="Times New Roman" w:cs="Times New Roman"/>
          <w:sz w:val="18"/>
          <w:szCs w:val="18"/>
        </w:rPr>
        <w:t xml:space="preserve">, </w:t>
      </w:r>
      <w:r w:rsidRPr="007C1133">
        <w:rPr>
          <w:rFonts w:ascii="Times New Roman" w:hAnsi="Times New Roman" w:cs="Times New Roman"/>
          <w:sz w:val="18"/>
          <w:szCs w:val="18"/>
        </w:rPr>
        <w:t>UNEP/FAO/RC/COP.8/INF 10, UNEP/FAO/RC/COP.8/INF 20, UNEP/FAO/RC/COP.8/INF 21, UNEP/FAO/RC/COP.8/INF 25</w:t>
      </w:r>
      <w:r>
        <w:rPr>
          <w:rFonts w:ascii="Times New Roman" w:hAnsi="Times New Roman" w:cs="Times New Roman"/>
          <w:sz w:val="18"/>
          <w:szCs w:val="18"/>
        </w:rPr>
        <w:t xml:space="preserve">. Please refer to the Rotterdam Convention website: </w:t>
      </w:r>
      <w:hyperlink r:id="rId3" w:history="1">
        <w:r w:rsidRPr="00EA082E">
          <w:rPr>
            <w:rStyle w:val="Hyperlink"/>
            <w:rFonts w:ascii="Times New Roman" w:hAnsi="Times New Roman" w:cs="Times New Roman"/>
            <w:sz w:val="18"/>
            <w:szCs w:val="18"/>
          </w:rPr>
          <w:t>http://www.pic.int/TheConvention/ConferenceoftheParties/Meetings/COP8/Overview/tabid/5311/language/en-US/Default.aspx</w:t>
        </w:r>
      </w:hyperlink>
      <w:r>
        <w:rPr>
          <w:rFonts w:ascii="Times New Roman" w:hAnsi="Times New Roman" w:cs="Times New Roman"/>
          <w:sz w:val="18"/>
          <w:szCs w:val="18"/>
        </w:rPr>
        <w:t xml:space="preserve"> </w:t>
      </w:r>
    </w:p>
    <w:p w:rsidR="000E0677" w:rsidRDefault="000E0677">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77" w:rsidRPr="00940EA0" w:rsidRDefault="000E0677" w:rsidP="00940EA0">
    <w:pPr>
      <w:pStyle w:val="Header"/>
      <w:rPr>
        <w:rFonts w:ascii="Times New Roman" w:hAnsi="Times New Roman" w:cs="Times New Roman"/>
      </w:rPr>
    </w:pPr>
    <w:r w:rsidRPr="00940EA0">
      <w:rPr>
        <w:rFonts w:ascii="Times New Roman" w:hAnsi="Times New Roman" w:cs="Times New Roman"/>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4D5F"/>
    <w:multiLevelType w:val="hybridMultilevel"/>
    <w:tmpl w:val="0204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A66A9D"/>
    <w:multiLevelType w:val="multilevel"/>
    <w:tmpl w:val="9DFC749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nsid w:val="56F65390"/>
    <w:multiLevelType w:val="multilevel"/>
    <w:tmpl w:val="29FC2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bCs w:val="0"/>
      </w:rPr>
    </w:lvl>
    <w:lvl w:ilvl="2">
      <w:start w:val="1"/>
      <w:numFmt w:val="decimal"/>
      <w:isLgl/>
      <w:lvlText w:val="%1.%2.%3"/>
      <w:lvlJc w:val="left"/>
      <w:pPr>
        <w:ind w:left="1080" w:hanging="720"/>
      </w:pPr>
      <w:rPr>
        <w:rFonts w:asciiTheme="minorHAnsi" w:eastAsiaTheme="minorHAnsi" w:hAnsiTheme="minorHAnsi" w:cstheme="minorBidi" w:hint="default"/>
        <w:b w:val="0"/>
      </w:rPr>
    </w:lvl>
    <w:lvl w:ilvl="3">
      <w:start w:val="1"/>
      <w:numFmt w:val="decimal"/>
      <w:isLgl/>
      <w:lvlText w:val="%1.%2.%3.%4"/>
      <w:lvlJc w:val="left"/>
      <w:pPr>
        <w:ind w:left="1080" w:hanging="720"/>
      </w:pPr>
      <w:rPr>
        <w:rFonts w:asciiTheme="minorHAnsi" w:eastAsiaTheme="minorHAnsi" w:hAnsiTheme="minorHAnsi" w:cstheme="minorBidi" w:hint="default"/>
        <w:b w:val="0"/>
      </w:rPr>
    </w:lvl>
    <w:lvl w:ilvl="4">
      <w:start w:val="1"/>
      <w:numFmt w:val="decimal"/>
      <w:isLgl/>
      <w:lvlText w:val="%1.%2.%3.%4.%5"/>
      <w:lvlJc w:val="left"/>
      <w:pPr>
        <w:ind w:left="1440" w:hanging="1080"/>
      </w:pPr>
      <w:rPr>
        <w:rFonts w:asciiTheme="minorHAnsi" w:eastAsiaTheme="minorHAnsi" w:hAnsiTheme="minorHAnsi" w:cstheme="minorBidi" w:hint="default"/>
        <w:b w:val="0"/>
      </w:rPr>
    </w:lvl>
    <w:lvl w:ilvl="5">
      <w:start w:val="1"/>
      <w:numFmt w:val="decimal"/>
      <w:isLgl/>
      <w:lvlText w:val="%1.%2.%3.%4.%5.%6"/>
      <w:lvlJc w:val="left"/>
      <w:pPr>
        <w:ind w:left="1440" w:hanging="1080"/>
      </w:pPr>
      <w:rPr>
        <w:rFonts w:asciiTheme="minorHAnsi" w:eastAsiaTheme="minorHAnsi" w:hAnsiTheme="minorHAnsi" w:cstheme="minorBidi" w:hint="default"/>
        <w:b w:val="0"/>
      </w:rPr>
    </w:lvl>
    <w:lvl w:ilvl="6">
      <w:start w:val="1"/>
      <w:numFmt w:val="decimal"/>
      <w:isLgl/>
      <w:lvlText w:val="%1.%2.%3.%4.%5.%6.%7"/>
      <w:lvlJc w:val="left"/>
      <w:pPr>
        <w:ind w:left="1800" w:hanging="1440"/>
      </w:pPr>
      <w:rPr>
        <w:rFonts w:asciiTheme="minorHAnsi" w:eastAsiaTheme="minorHAnsi" w:hAnsiTheme="minorHAnsi" w:cstheme="minorBidi" w:hint="default"/>
        <w:b w:val="0"/>
      </w:rPr>
    </w:lvl>
    <w:lvl w:ilvl="7">
      <w:start w:val="1"/>
      <w:numFmt w:val="decimal"/>
      <w:isLgl/>
      <w:lvlText w:val="%1.%2.%3.%4.%5.%6.%7.%8"/>
      <w:lvlJc w:val="left"/>
      <w:pPr>
        <w:ind w:left="1800" w:hanging="1440"/>
      </w:pPr>
      <w:rPr>
        <w:rFonts w:asciiTheme="minorHAnsi" w:eastAsiaTheme="minorHAnsi" w:hAnsiTheme="minorHAnsi" w:cstheme="minorBidi" w:hint="default"/>
        <w:b w:val="0"/>
      </w:rPr>
    </w:lvl>
    <w:lvl w:ilvl="8">
      <w:start w:val="1"/>
      <w:numFmt w:val="decimal"/>
      <w:isLgl/>
      <w:lvlText w:val="%1.%2.%3.%4.%5.%6.%7.%8.%9"/>
      <w:lvlJc w:val="left"/>
      <w:pPr>
        <w:ind w:left="2160" w:hanging="1800"/>
      </w:pPr>
      <w:rPr>
        <w:rFonts w:asciiTheme="minorHAnsi" w:eastAsiaTheme="minorHAnsi" w:hAnsiTheme="minorHAnsi" w:cstheme="minorBidi" w:hint="default"/>
        <w:b w:val="0"/>
      </w:rPr>
    </w:lvl>
  </w:abstractNum>
  <w:num w:numId="1">
    <w:abstractNumId w:val="2"/>
  </w:num>
  <w:num w:numId="2">
    <w:abstractNumId w:val="0"/>
  </w:num>
  <w:num w:numId="3">
    <w:abstractNumId w:val="1"/>
    <w:lvlOverride w:ilvl="0">
      <w:lvl w:ilvl="0">
        <w:start w:val="1"/>
        <w:numFmt w:val="decimal"/>
        <w:pStyle w:val="Normalnumber"/>
        <w:lvlText w:val="%1."/>
        <w:lvlJc w:val="left"/>
        <w:pPr>
          <w:tabs>
            <w:tab w:val="num" w:pos="1134"/>
          </w:tabs>
          <w:ind w:left="1247" w:firstLine="0"/>
        </w:pPr>
        <w:rPr>
          <w:rFonts w:hint="default"/>
          <w:b w:val="0"/>
          <w:sz w:val="20"/>
          <w:szCs w:val="2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ray, William (AGPM)">
    <w15:presenceInfo w15:providerId="AD" w15:userId="S-1-5-21-2107199734-1002509562-578033828-10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80"/>
    <w:rsid w:val="000010A9"/>
    <w:rsid w:val="00071F89"/>
    <w:rsid w:val="00091B4C"/>
    <w:rsid w:val="000B7246"/>
    <w:rsid w:val="000D3EFA"/>
    <w:rsid w:val="000E0677"/>
    <w:rsid w:val="000F4FFD"/>
    <w:rsid w:val="001111D1"/>
    <w:rsid w:val="00113EE0"/>
    <w:rsid w:val="001215C4"/>
    <w:rsid w:val="00126213"/>
    <w:rsid w:val="00127AC5"/>
    <w:rsid w:val="00152A7D"/>
    <w:rsid w:val="001B60F8"/>
    <w:rsid w:val="001C0F4C"/>
    <w:rsid w:val="002055FE"/>
    <w:rsid w:val="00211481"/>
    <w:rsid w:val="00265E1B"/>
    <w:rsid w:val="00272045"/>
    <w:rsid w:val="002907FB"/>
    <w:rsid w:val="002D4971"/>
    <w:rsid w:val="00312807"/>
    <w:rsid w:val="00320B56"/>
    <w:rsid w:val="00333E96"/>
    <w:rsid w:val="00352265"/>
    <w:rsid w:val="00355601"/>
    <w:rsid w:val="00377DAA"/>
    <w:rsid w:val="00386410"/>
    <w:rsid w:val="00391B91"/>
    <w:rsid w:val="003D33BC"/>
    <w:rsid w:val="003E7DDA"/>
    <w:rsid w:val="004A6863"/>
    <w:rsid w:val="004F6B33"/>
    <w:rsid w:val="00501A64"/>
    <w:rsid w:val="00514490"/>
    <w:rsid w:val="00517D2B"/>
    <w:rsid w:val="00544013"/>
    <w:rsid w:val="00546FDE"/>
    <w:rsid w:val="00551961"/>
    <w:rsid w:val="0056382B"/>
    <w:rsid w:val="00565BCC"/>
    <w:rsid w:val="0057306E"/>
    <w:rsid w:val="0059650A"/>
    <w:rsid w:val="005D205E"/>
    <w:rsid w:val="005D5276"/>
    <w:rsid w:val="005E0A0A"/>
    <w:rsid w:val="005E49FE"/>
    <w:rsid w:val="00622EC1"/>
    <w:rsid w:val="00641E01"/>
    <w:rsid w:val="00654DC7"/>
    <w:rsid w:val="006A1FC8"/>
    <w:rsid w:val="006B2456"/>
    <w:rsid w:val="006D43E5"/>
    <w:rsid w:val="006F3E69"/>
    <w:rsid w:val="00707F2A"/>
    <w:rsid w:val="00725AB2"/>
    <w:rsid w:val="00733195"/>
    <w:rsid w:val="00777152"/>
    <w:rsid w:val="007C0A7F"/>
    <w:rsid w:val="007C1133"/>
    <w:rsid w:val="007F4BF8"/>
    <w:rsid w:val="00813CD6"/>
    <w:rsid w:val="00834B9A"/>
    <w:rsid w:val="008548A6"/>
    <w:rsid w:val="00887777"/>
    <w:rsid w:val="0089680B"/>
    <w:rsid w:val="008A2537"/>
    <w:rsid w:val="008A51E6"/>
    <w:rsid w:val="008B5B31"/>
    <w:rsid w:val="008C2377"/>
    <w:rsid w:val="008C7FD8"/>
    <w:rsid w:val="008D334C"/>
    <w:rsid w:val="008D560F"/>
    <w:rsid w:val="008E4164"/>
    <w:rsid w:val="008F4A19"/>
    <w:rsid w:val="00901F41"/>
    <w:rsid w:val="0092593F"/>
    <w:rsid w:val="0093071C"/>
    <w:rsid w:val="00940816"/>
    <w:rsid w:val="00940EA0"/>
    <w:rsid w:val="00941BBD"/>
    <w:rsid w:val="00947FC0"/>
    <w:rsid w:val="00980A9F"/>
    <w:rsid w:val="009911E1"/>
    <w:rsid w:val="009942E3"/>
    <w:rsid w:val="009F62A8"/>
    <w:rsid w:val="00A21048"/>
    <w:rsid w:val="00A44B37"/>
    <w:rsid w:val="00A46881"/>
    <w:rsid w:val="00A83664"/>
    <w:rsid w:val="00AA57F2"/>
    <w:rsid w:val="00AA7651"/>
    <w:rsid w:val="00AB476E"/>
    <w:rsid w:val="00AB6978"/>
    <w:rsid w:val="00B10743"/>
    <w:rsid w:val="00B3647E"/>
    <w:rsid w:val="00B37B2A"/>
    <w:rsid w:val="00B93CAA"/>
    <w:rsid w:val="00B978E2"/>
    <w:rsid w:val="00C26747"/>
    <w:rsid w:val="00C50D75"/>
    <w:rsid w:val="00C56242"/>
    <w:rsid w:val="00C85427"/>
    <w:rsid w:val="00C918B3"/>
    <w:rsid w:val="00CA095B"/>
    <w:rsid w:val="00CB21DB"/>
    <w:rsid w:val="00D352DA"/>
    <w:rsid w:val="00D546F3"/>
    <w:rsid w:val="00D60F30"/>
    <w:rsid w:val="00D84E1D"/>
    <w:rsid w:val="00DB5109"/>
    <w:rsid w:val="00DD21AD"/>
    <w:rsid w:val="00DE3CA5"/>
    <w:rsid w:val="00E23464"/>
    <w:rsid w:val="00E5636A"/>
    <w:rsid w:val="00E623DB"/>
    <w:rsid w:val="00E625D2"/>
    <w:rsid w:val="00E62A80"/>
    <w:rsid w:val="00E85F0B"/>
    <w:rsid w:val="00EC6BAB"/>
    <w:rsid w:val="00EE7131"/>
    <w:rsid w:val="00EF17E5"/>
    <w:rsid w:val="00EF5580"/>
    <w:rsid w:val="00F0355D"/>
    <w:rsid w:val="00F115C4"/>
    <w:rsid w:val="00F61584"/>
    <w:rsid w:val="00F6286D"/>
    <w:rsid w:val="00F7001A"/>
    <w:rsid w:val="00F72EE5"/>
    <w:rsid w:val="00F735BA"/>
    <w:rsid w:val="00F81841"/>
    <w:rsid w:val="00F8409F"/>
    <w:rsid w:val="00FB2CF9"/>
    <w:rsid w:val="00FD46C3"/>
    <w:rsid w:val="00FD4955"/>
    <w:rsid w:val="00FD5B7A"/>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A80"/>
    <w:rPr>
      <w:color w:val="0000FF" w:themeColor="hyperlink"/>
      <w:u w:val="single"/>
    </w:rPr>
  </w:style>
  <w:style w:type="character" w:customStyle="1" w:styleId="Heading1Char">
    <w:name w:val="Heading 1 Char"/>
    <w:basedOn w:val="DefaultParagraphFont"/>
    <w:link w:val="Heading1"/>
    <w:uiPriority w:val="9"/>
    <w:rsid w:val="00E62A8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C1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133"/>
    <w:rPr>
      <w:sz w:val="20"/>
      <w:szCs w:val="20"/>
    </w:rPr>
  </w:style>
  <w:style w:type="character" w:styleId="FootnoteReference">
    <w:name w:val="footnote reference"/>
    <w:basedOn w:val="DefaultParagraphFont"/>
    <w:uiPriority w:val="99"/>
    <w:semiHidden/>
    <w:unhideWhenUsed/>
    <w:rsid w:val="007C1133"/>
    <w:rPr>
      <w:vertAlign w:val="superscript"/>
    </w:rPr>
  </w:style>
  <w:style w:type="character" w:styleId="CommentReference">
    <w:name w:val="annotation reference"/>
    <w:basedOn w:val="DefaultParagraphFont"/>
    <w:uiPriority w:val="99"/>
    <w:semiHidden/>
    <w:unhideWhenUsed/>
    <w:rsid w:val="000F4FFD"/>
    <w:rPr>
      <w:sz w:val="16"/>
      <w:szCs w:val="16"/>
    </w:rPr>
  </w:style>
  <w:style w:type="paragraph" w:styleId="CommentText">
    <w:name w:val="annotation text"/>
    <w:basedOn w:val="Normal"/>
    <w:link w:val="CommentTextChar"/>
    <w:uiPriority w:val="99"/>
    <w:semiHidden/>
    <w:unhideWhenUsed/>
    <w:rsid w:val="000F4FFD"/>
    <w:pPr>
      <w:spacing w:line="240" w:lineRule="auto"/>
    </w:pPr>
    <w:rPr>
      <w:sz w:val="20"/>
      <w:szCs w:val="20"/>
    </w:rPr>
  </w:style>
  <w:style w:type="character" w:customStyle="1" w:styleId="CommentTextChar">
    <w:name w:val="Comment Text Char"/>
    <w:basedOn w:val="DefaultParagraphFont"/>
    <w:link w:val="CommentText"/>
    <w:uiPriority w:val="99"/>
    <w:semiHidden/>
    <w:rsid w:val="000F4FFD"/>
    <w:rPr>
      <w:sz w:val="20"/>
      <w:szCs w:val="20"/>
    </w:rPr>
  </w:style>
  <w:style w:type="paragraph" w:styleId="CommentSubject">
    <w:name w:val="annotation subject"/>
    <w:basedOn w:val="CommentText"/>
    <w:next w:val="CommentText"/>
    <w:link w:val="CommentSubjectChar"/>
    <w:uiPriority w:val="99"/>
    <w:semiHidden/>
    <w:unhideWhenUsed/>
    <w:rsid w:val="000F4FFD"/>
    <w:rPr>
      <w:b/>
      <w:bCs/>
    </w:rPr>
  </w:style>
  <w:style w:type="character" w:customStyle="1" w:styleId="CommentSubjectChar">
    <w:name w:val="Comment Subject Char"/>
    <w:basedOn w:val="CommentTextChar"/>
    <w:link w:val="CommentSubject"/>
    <w:uiPriority w:val="99"/>
    <w:semiHidden/>
    <w:rsid w:val="000F4FFD"/>
    <w:rPr>
      <w:b/>
      <w:bCs/>
      <w:sz w:val="20"/>
      <w:szCs w:val="20"/>
    </w:rPr>
  </w:style>
  <w:style w:type="paragraph" w:styleId="BalloonText">
    <w:name w:val="Balloon Text"/>
    <w:basedOn w:val="Normal"/>
    <w:link w:val="BalloonTextChar"/>
    <w:uiPriority w:val="99"/>
    <w:semiHidden/>
    <w:unhideWhenUsed/>
    <w:rsid w:val="000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FD"/>
    <w:rPr>
      <w:rFonts w:ascii="Tahoma" w:hAnsi="Tahoma" w:cs="Tahoma"/>
      <w:sz w:val="16"/>
      <w:szCs w:val="16"/>
    </w:rPr>
  </w:style>
  <w:style w:type="paragraph" w:styleId="Header">
    <w:name w:val="header"/>
    <w:basedOn w:val="Normal"/>
    <w:link w:val="HeaderChar"/>
    <w:uiPriority w:val="99"/>
    <w:unhideWhenUsed/>
    <w:rsid w:val="00FD5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B7A"/>
  </w:style>
  <w:style w:type="paragraph" w:styleId="Footer">
    <w:name w:val="footer"/>
    <w:basedOn w:val="Normal"/>
    <w:link w:val="FooterChar"/>
    <w:uiPriority w:val="99"/>
    <w:unhideWhenUsed/>
    <w:rsid w:val="00FD5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B7A"/>
  </w:style>
  <w:style w:type="character" w:styleId="FollowedHyperlink">
    <w:name w:val="FollowedHyperlink"/>
    <w:basedOn w:val="DefaultParagraphFont"/>
    <w:uiPriority w:val="99"/>
    <w:semiHidden/>
    <w:unhideWhenUsed/>
    <w:rsid w:val="0056382B"/>
    <w:rPr>
      <w:color w:val="800080" w:themeColor="followedHyperlink"/>
      <w:u w:val="single"/>
    </w:rPr>
  </w:style>
  <w:style w:type="paragraph" w:styleId="ListParagraph">
    <w:name w:val="List Paragraph"/>
    <w:basedOn w:val="Normal"/>
    <w:link w:val="ListParagraphChar"/>
    <w:uiPriority w:val="34"/>
    <w:qFormat/>
    <w:rsid w:val="00501A64"/>
    <w:pPr>
      <w:spacing w:after="0" w:line="240" w:lineRule="auto"/>
      <w:ind w:left="720"/>
      <w:contextualSpacing/>
    </w:pPr>
    <w:rPr>
      <w:rFonts w:ascii="Times New Roman" w:eastAsia="MS Mincho" w:hAnsi="Times New Roman" w:cs="Times New Roman"/>
      <w:sz w:val="24"/>
      <w:szCs w:val="24"/>
      <w:lang w:val="en-GB"/>
    </w:rPr>
  </w:style>
  <w:style w:type="character" w:customStyle="1" w:styleId="ListParagraphChar">
    <w:name w:val="List Paragraph Char"/>
    <w:link w:val="ListParagraph"/>
    <w:uiPriority w:val="34"/>
    <w:qFormat/>
    <w:locked/>
    <w:rsid w:val="00501A64"/>
    <w:rPr>
      <w:rFonts w:ascii="Times New Roman" w:eastAsia="MS Mincho" w:hAnsi="Times New Roman" w:cs="Times New Roman"/>
      <w:sz w:val="24"/>
      <w:szCs w:val="24"/>
      <w:lang w:val="en-GB"/>
    </w:rPr>
  </w:style>
  <w:style w:type="paragraph" w:customStyle="1" w:styleId="Default">
    <w:name w:val="Default"/>
    <w:rsid w:val="00501A64"/>
    <w:pPr>
      <w:autoSpaceDE w:val="0"/>
      <w:autoSpaceDN w:val="0"/>
      <w:adjustRightInd w:val="0"/>
      <w:spacing w:after="0" w:line="240" w:lineRule="auto"/>
    </w:pPr>
    <w:rPr>
      <w:rFonts w:ascii="Garamond" w:hAnsi="Garamond" w:cs="Garamond"/>
      <w:color w:val="000000"/>
      <w:sz w:val="24"/>
      <w:szCs w:val="24"/>
    </w:rPr>
  </w:style>
  <w:style w:type="character" w:customStyle="1" w:styleId="NormalnumberChar">
    <w:name w:val="Normal_number Char"/>
    <w:link w:val="Normalnumber"/>
    <w:locked/>
    <w:rsid w:val="005E49FE"/>
    <w:rPr>
      <w:lang w:val="fr-FR"/>
    </w:rPr>
  </w:style>
  <w:style w:type="numbering" w:customStyle="1" w:styleId="Normallist">
    <w:name w:val="Normal_list"/>
    <w:basedOn w:val="NoList"/>
    <w:rsid w:val="005E49FE"/>
    <w:pPr>
      <w:numPr>
        <w:numId w:val="4"/>
      </w:numPr>
    </w:pPr>
  </w:style>
  <w:style w:type="paragraph" w:customStyle="1" w:styleId="Normalnumber">
    <w:name w:val="Normal_number"/>
    <w:basedOn w:val="Normal"/>
    <w:link w:val="NormalnumberChar"/>
    <w:rsid w:val="005E49FE"/>
    <w:pPr>
      <w:numPr>
        <w:numId w:val="3"/>
      </w:numPr>
      <w:tabs>
        <w:tab w:val="left" w:pos="1247"/>
        <w:tab w:val="left" w:pos="1814"/>
        <w:tab w:val="left" w:pos="2381"/>
        <w:tab w:val="left" w:pos="2948"/>
        <w:tab w:val="left" w:pos="3515"/>
        <w:tab w:val="left" w:pos="4082"/>
      </w:tabs>
      <w:spacing w:after="12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A80"/>
    <w:rPr>
      <w:color w:val="0000FF" w:themeColor="hyperlink"/>
      <w:u w:val="single"/>
    </w:rPr>
  </w:style>
  <w:style w:type="character" w:customStyle="1" w:styleId="Heading1Char">
    <w:name w:val="Heading 1 Char"/>
    <w:basedOn w:val="DefaultParagraphFont"/>
    <w:link w:val="Heading1"/>
    <w:uiPriority w:val="9"/>
    <w:rsid w:val="00E62A8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C1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133"/>
    <w:rPr>
      <w:sz w:val="20"/>
      <w:szCs w:val="20"/>
    </w:rPr>
  </w:style>
  <w:style w:type="character" w:styleId="FootnoteReference">
    <w:name w:val="footnote reference"/>
    <w:basedOn w:val="DefaultParagraphFont"/>
    <w:uiPriority w:val="99"/>
    <w:semiHidden/>
    <w:unhideWhenUsed/>
    <w:rsid w:val="007C1133"/>
    <w:rPr>
      <w:vertAlign w:val="superscript"/>
    </w:rPr>
  </w:style>
  <w:style w:type="character" w:styleId="CommentReference">
    <w:name w:val="annotation reference"/>
    <w:basedOn w:val="DefaultParagraphFont"/>
    <w:uiPriority w:val="99"/>
    <w:semiHidden/>
    <w:unhideWhenUsed/>
    <w:rsid w:val="000F4FFD"/>
    <w:rPr>
      <w:sz w:val="16"/>
      <w:szCs w:val="16"/>
    </w:rPr>
  </w:style>
  <w:style w:type="paragraph" w:styleId="CommentText">
    <w:name w:val="annotation text"/>
    <w:basedOn w:val="Normal"/>
    <w:link w:val="CommentTextChar"/>
    <w:uiPriority w:val="99"/>
    <w:semiHidden/>
    <w:unhideWhenUsed/>
    <w:rsid w:val="000F4FFD"/>
    <w:pPr>
      <w:spacing w:line="240" w:lineRule="auto"/>
    </w:pPr>
    <w:rPr>
      <w:sz w:val="20"/>
      <w:szCs w:val="20"/>
    </w:rPr>
  </w:style>
  <w:style w:type="character" w:customStyle="1" w:styleId="CommentTextChar">
    <w:name w:val="Comment Text Char"/>
    <w:basedOn w:val="DefaultParagraphFont"/>
    <w:link w:val="CommentText"/>
    <w:uiPriority w:val="99"/>
    <w:semiHidden/>
    <w:rsid w:val="000F4FFD"/>
    <w:rPr>
      <w:sz w:val="20"/>
      <w:szCs w:val="20"/>
    </w:rPr>
  </w:style>
  <w:style w:type="paragraph" w:styleId="CommentSubject">
    <w:name w:val="annotation subject"/>
    <w:basedOn w:val="CommentText"/>
    <w:next w:val="CommentText"/>
    <w:link w:val="CommentSubjectChar"/>
    <w:uiPriority w:val="99"/>
    <w:semiHidden/>
    <w:unhideWhenUsed/>
    <w:rsid w:val="000F4FFD"/>
    <w:rPr>
      <w:b/>
      <w:bCs/>
    </w:rPr>
  </w:style>
  <w:style w:type="character" w:customStyle="1" w:styleId="CommentSubjectChar">
    <w:name w:val="Comment Subject Char"/>
    <w:basedOn w:val="CommentTextChar"/>
    <w:link w:val="CommentSubject"/>
    <w:uiPriority w:val="99"/>
    <w:semiHidden/>
    <w:rsid w:val="000F4FFD"/>
    <w:rPr>
      <w:b/>
      <w:bCs/>
      <w:sz w:val="20"/>
      <w:szCs w:val="20"/>
    </w:rPr>
  </w:style>
  <w:style w:type="paragraph" w:styleId="BalloonText">
    <w:name w:val="Balloon Text"/>
    <w:basedOn w:val="Normal"/>
    <w:link w:val="BalloonTextChar"/>
    <w:uiPriority w:val="99"/>
    <w:semiHidden/>
    <w:unhideWhenUsed/>
    <w:rsid w:val="000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FD"/>
    <w:rPr>
      <w:rFonts w:ascii="Tahoma" w:hAnsi="Tahoma" w:cs="Tahoma"/>
      <w:sz w:val="16"/>
      <w:szCs w:val="16"/>
    </w:rPr>
  </w:style>
  <w:style w:type="paragraph" w:styleId="Header">
    <w:name w:val="header"/>
    <w:basedOn w:val="Normal"/>
    <w:link w:val="HeaderChar"/>
    <w:uiPriority w:val="99"/>
    <w:unhideWhenUsed/>
    <w:rsid w:val="00FD5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B7A"/>
  </w:style>
  <w:style w:type="paragraph" w:styleId="Footer">
    <w:name w:val="footer"/>
    <w:basedOn w:val="Normal"/>
    <w:link w:val="FooterChar"/>
    <w:uiPriority w:val="99"/>
    <w:unhideWhenUsed/>
    <w:rsid w:val="00FD5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B7A"/>
  </w:style>
  <w:style w:type="character" w:styleId="FollowedHyperlink">
    <w:name w:val="FollowedHyperlink"/>
    <w:basedOn w:val="DefaultParagraphFont"/>
    <w:uiPriority w:val="99"/>
    <w:semiHidden/>
    <w:unhideWhenUsed/>
    <w:rsid w:val="0056382B"/>
    <w:rPr>
      <w:color w:val="800080" w:themeColor="followedHyperlink"/>
      <w:u w:val="single"/>
    </w:rPr>
  </w:style>
  <w:style w:type="paragraph" w:styleId="ListParagraph">
    <w:name w:val="List Paragraph"/>
    <w:basedOn w:val="Normal"/>
    <w:link w:val="ListParagraphChar"/>
    <w:uiPriority w:val="34"/>
    <w:qFormat/>
    <w:rsid w:val="00501A64"/>
    <w:pPr>
      <w:spacing w:after="0" w:line="240" w:lineRule="auto"/>
      <w:ind w:left="720"/>
      <w:contextualSpacing/>
    </w:pPr>
    <w:rPr>
      <w:rFonts w:ascii="Times New Roman" w:eastAsia="MS Mincho" w:hAnsi="Times New Roman" w:cs="Times New Roman"/>
      <w:sz w:val="24"/>
      <w:szCs w:val="24"/>
      <w:lang w:val="en-GB"/>
    </w:rPr>
  </w:style>
  <w:style w:type="character" w:customStyle="1" w:styleId="ListParagraphChar">
    <w:name w:val="List Paragraph Char"/>
    <w:link w:val="ListParagraph"/>
    <w:uiPriority w:val="34"/>
    <w:qFormat/>
    <w:locked/>
    <w:rsid w:val="00501A64"/>
    <w:rPr>
      <w:rFonts w:ascii="Times New Roman" w:eastAsia="MS Mincho" w:hAnsi="Times New Roman" w:cs="Times New Roman"/>
      <w:sz w:val="24"/>
      <w:szCs w:val="24"/>
      <w:lang w:val="en-GB"/>
    </w:rPr>
  </w:style>
  <w:style w:type="paragraph" w:customStyle="1" w:styleId="Default">
    <w:name w:val="Default"/>
    <w:rsid w:val="00501A64"/>
    <w:pPr>
      <w:autoSpaceDE w:val="0"/>
      <w:autoSpaceDN w:val="0"/>
      <w:adjustRightInd w:val="0"/>
      <w:spacing w:after="0" w:line="240" w:lineRule="auto"/>
    </w:pPr>
    <w:rPr>
      <w:rFonts w:ascii="Garamond" w:hAnsi="Garamond" w:cs="Garamond"/>
      <w:color w:val="000000"/>
      <w:sz w:val="24"/>
      <w:szCs w:val="24"/>
    </w:rPr>
  </w:style>
  <w:style w:type="character" w:customStyle="1" w:styleId="NormalnumberChar">
    <w:name w:val="Normal_number Char"/>
    <w:link w:val="Normalnumber"/>
    <w:locked/>
    <w:rsid w:val="005E49FE"/>
    <w:rPr>
      <w:lang w:val="fr-FR"/>
    </w:rPr>
  </w:style>
  <w:style w:type="numbering" w:customStyle="1" w:styleId="Normallist">
    <w:name w:val="Normal_list"/>
    <w:basedOn w:val="NoList"/>
    <w:rsid w:val="005E49FE"/>
    <w:pPr>
      <w:numPr>
        <w:numId w:val="4"/>
      </w:numPr>
    </w:pPr>
  </w:style>
  <w:style w:type="paragraph" w:customStyle="1" w:styleId="Normalnumber">
    <w:name w:val="Normal_number"/>
    <w:basedOn w:val="Normal"/>
    <w:link w:val="NormalnumberChar"/>
    <w:rsid w:val="005E49FE"/>
    <w:pPr>
      <w:numPr>
        <w:numId w:val="3"/>
      </w:numPr>
      <w:tabs>
        <w:tab w:val="left" w:pos="1247"/>
        <w:tab w:val="left" w:pos="1814"/>
        <w:tab w:val="left" w:pos="2381"/>
        <w:tab w:val="left" w:pos="2948"/>
        <w:tab w:val="left" w:pos="3515"/>
        <w:tab w:val="left" w:pos="4082"/>
      </w:tabs>
      <w:spacing w:after="12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n.hortoneda@brsmeas.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hristine.fuell@fao.org" TargetMode="External"/><Relationship Id="rId4" Type="http://schemas.microsoft.com/office/2007/relationships/stylesWithEffects" Target="stylesWithEffects.xml"/><Relationship Id="rId9" Type="http://schemas.openxmlformats.org/officeDocument/2006/relationships/hyperlink" Target="mailto:susan.wingfield@brsmea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ic.int/TheConvention/ConferenceoftheParties/Meetings/COP8/Overview/tabid/5311/language/en-US/Default.aspx" TargetMode="External"/><Relationship Id="rId2" Type="http://schemas.openxmlformats.org/officeDocument/2006/relationships/hyperlink" Target="http://www.pic.int/Implementation/ProcessforListingChemicals/IntersessionalWorkingGroup/tabid/5253/language/en-US/Default.aspx" TargetMode="External"/><Relationship Id="rId1" Type="http://schemas.openxmlformats.org/officeDocument/2006/relationships/hyperlink" Target="http://www.pic.int/TheConvention/ConferenceoftheParties/Meetings/COP7/Overview/tabid/4252/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5D551-B5EA-4F07-AA0C-2D89B4DE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swingfield</dc:creator>
  <cp:lastModifiedBy>Rovena Agalliu</cp:lastModifiedBy>
  <cp:revision>124</cp:revision>
  <cp:lastPrinted>2017-06-07T10:15:00Z</cp:lastPrinted>
  <dcterms:created xsi:type="dcterms:W3CDTF">2017-10-18T13:26:00Z</dcterms:created>
  <dcterms:modified xsi:type="dcterms:W3CDTF">2017-10-23T07:28:00Z</dcterms:modified>
</cp:coreProperties>
</file>