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7EB7" w14:textId="77777777" w:rsidR="00A759D6" w:rsidRDefault="00105C98" w:rsidP="00846E71">
      <w:pPr>
        <w:ind w:left="1248"/>
        <w:rPr>
          <w:b/>
          <w:sz w:val="28"/>
          <w:szCs w:val="28"/>
        </w:rPr>
      </w:pPr>
      <w:r w:rsidRPr="009B1638">
        <w:rPr>
          <w:b/>
          <w:sz w:val="28"/>
          <w:szCs w:val="28"/>
        </w:rPr>
        <w:t>Report on legal and operational implications of priority actions to enhance the effectiveness of the Rotterdam Convention</w:t>
      </w:r>
    </w:p>
    <w:p w14:paraId="566E3082" w14:textId="77777777" w:rsidR="00846E71" w:rsidRDefault="00846E71" w:rsidP="00846E71">
      <w:pPr>
        <w:ind w:left="1248"/>
        <w:rPr>
          <w:b/>
          <w:sz w:val="28"/>
          <w:szCs w:val="28"/>
        </w:rPr>
      </w:pPr>
    </w:p>
    <w:p w14:paraId="4B624C30" w14:textId="77777777" w:rsidR="00243A94" w:rsidRDefault="00243A94">
      <w:pPr>
        <w:tabs>
          <w:tab w:val="clear" w:pos="1247"/>
          <w:tab w:val="clear" w:pos="1814"/>
          <w:tab w:val="clear" w:pos="2381"/>
          <w:tab w:val="clear" w:pos="2948"/>
          <w:tab w:val="clear" w:pos="3515"/>
        </w:tabs>
        <w:spacing w:after="200" w:line="276" w:lineRule="auto"/>
        <w:rPr>
          <w:b/>
          <w:sz w:val="28"/>
        </w:rPr>
      </w:pPr>
      <w:r>
        <w:br w:type="page"/>
      </w:r>
    </w:p>
    <w:p w14:paraId="1511AEEC" w14:textId="77777777" w:rsidR="00243A94" w:rsidRPr="00243A94" w:rsidRDefault="00846E71" w:rsidP="00243A94">
      <w:pPr>
        <w:rPr>
          <w:b/>
          <w:sz w:val="28"/>
          <w:szCs w:val="28"/>
        </w:rPr>
      </w:pPr>
      <w:r>
        <w:rPr>
          <w:b/>
          <w:sz w:val="28"/>
          <w:szCs w:val="28"/>
        </w:rPr>
        <w:lastRenderedPageBreak/>
        <w:tab/>
      </w:r>
      <w:r w:rsidR="00243A94" w:rsidRPr="00243A94">
        <w:rPr>
          <w:b/>
          <w:sz w:val="28"/>
          <w:szCs w:val="28"/>
        </w:rPr>
        <w:t>Contents</w:t>
      </w:r>
    </w:p>
    <w:p w14:paraId="47D77EEC" w14:textId="77777777" w:rsidR="002F4DE9" w:rsidRDefault="002F71E0">
      <w:pPr>
        <w:pStyle w:val="TOC1"/>
        <w:rPr>
          <w:rFonts w:asciiTheme="minorHAnsi" w:eastAsiaTheme="minorEastAsia" w:hAnsiTheme="minorHAnsi" w:cstheme="minorBidi"/>
          <w:bCs w:val="0"/>
          <w:noProof/>
          <w:sz w:val="22"/>
          <w:szCs w:val="22"/>
          <w:lang w:val="en-US"/>
        </w:rPr>
      </w:pPr>
      <w:r>
        <w:fldChar w:fldCharType="begin"/>
      </w:r>
      <w:r w:rsidR="00243A94">
        <w:instrText xml:space="preserve"> TOC \o "1-3" \h \z \u </w:instrText>
      </w:r>
      <w:r>
        <w:fldChar w:fldCharType="separate"/>
      </w:r>
      <w:hyperlink w:anchor="_Toc503534396" w:history="1">
        <w:r w:rsidR="002F4DE9" w:rsidRPr="0030280A">
          <w:rPr>
            <w:rStyle w:val="Hyperlink"/>
            <w:noProof/>
          </w:rPr>
          <w:t>Abbreviations and acronyms</w:t>
        </w:r>
        <w:r w:rsidR="002F4DE9">
          <w:rPr>
            <w:noProof/>
            <w:webHidden/>
          </w:rPr>
          <w:tab/>
        </w:r>
        <w:r w:rsidR="002F4DE9">
          <w:rPr>
            <w:noProof/>
            <w:webHidden/>
          </w:rPr>
          <w:fldChar w:fldCharType="begin"/>
        </w:r>
        <w:r w:rsidR="002F4DE9">
          <w:rPr>
            <w:noProof/>
            <w:webHidden/>
          </w:rPr>
          <w:instrText xml:space="preserve"> PAGEREF _Toc503534396 \h </w:instrText>
        </w:r>
        <w:r w:rsidR="002F4DE9">
          <w:rPr>
            <w:noProof/>
            <w:webHidden/>
          </w:rPr>
        </w:r>
        <w:r w:rsidR="002F4DE9">
          <w:rPr>
            <w:noProof/>
            <w:webHidden/>
          </w:rPr>
          <w:fldChar w:fldCharType="separate"/>
        </w:r>
        <w:r w:rsidR="007F7617">
          <w:rPr>
            <w:noProof/>
            <w:webHidden/>
          </w:rPr>
          <w:t>3</w:t>
        </w:r>
        <w:r w:rsidR="002F4DE9">
          <w:rPr>
            <w:noProof/>
            <w:webHidden/>
          </w:rPr>
          <w:fldChar w:fldCharType="end"/>
        </w:r>
      </w:hyperlink>
    </w:p>
    <w:p w14:paraId="312CED77" w14:textId="77777777" w:rsidR="002F4DE9" w:rsidRDefault="0061316B">
      <w:pPr>
        <w:pStyle w:val="TOC1"/>
        <w:rPr>
          <w:rFonts w:asciiTheme="minorHAnsi" w:eastAsiaTheme="minorEastAsia" w:hAnsiTheme="minorHAnsi" w:cstheme="minorBidi"/>
          <w:bCs w:val="0"/>
          <w:noProof/>
          <w:sz w:val="22"/>
          <w:szCs w:val="22"/>
          <w:lang w:val="en-US"/>
        </w:rPr>
      </w:pPr>
      <w:hyperlink w:anchor="_Toc503534397" w:history="1">
        <w:r w:rsidR="002F4DE9" w:rsidRPr="0030280A">
          <w:rPr>
            <w:rStyle w:val="Hyperlink"/>
            <w:noProof/>
          </w:rPr>
          <w:t>Introduction</w:t>
        </w:r>
        <w:r w:rsidR="002F4DE9">
          <w:rPr>
            <w:noProof/>
            <w:webHidden/>
          </w:rPr>
          <w:tab/>
        </w:r>
        <w:r w:rsidR="002F4DE9">
          <w:rPr>
            <w:noProof/>
            <w:webHidden/>
          </w:rPr>
          <w:fldChar w:fldCharType="begin"/>
        </w:r>
        <w:r w:rsidR="002F4DE9">
          <w:rPr>
            <w:noProof/>
            <w:webHidden/>
          </w:rPr>
          <w:instrText xml:space="preserve"> PAGEREF _Toc503534397 \h </w:instrText>
        </w:r>
        <w:r w:rsidR="002F4DE9">
          <w:rPr>
            <w:noProof/>
            <w:webHidden/>
          </w:rPr>
        </w:r>
        <w:r w:rsidR="002F4DE9">
          <w:rPr>
            <w:noProof/>
            <w:webHidden/>
          </w:rPr>
          <w:fldChar w:fldCharType="separate"/>
        </w:r>
        <w:r w:rsidR="007F7617">
          <w:rPr>
            <w:noProof/>
            <w:webHidden/>
          </w:rPr>
          <w:t>4</w:t>
        </w:r>
        <w:r w:rsidR="002F4DE9">
          <w:rPr>
            <w:noProof/>
            <w:webHidden/>
          </w:rPr>
          <w:fldChar w:fldCharType="end"/>
        </w:r>
      </w:hyperlink>
    </w:p>
    <w:p w14:paraId="239EBDE2" w14:textId="77777777" w:rsidR="002F4DE9" w:rsidRDefault="0061316B">
      <w:pPr>
        <w:pStyle w:val="TOC1"/>
        <w:rPr>
          <w:rFonts w:asciiTheme="minorHAnsi" w:eastAsiaTheme="minorEastAsia" w:hAnsiTheme="minorHAnsi" w:cstheme="minorBidi"/>
          <w:bCs w:val="0"/>
          <w:noProof/>
          <w:sz w:val="22"/>
          <w:szCs w:val="22"/>
          <w:lang w:val="en-US"/>
        </w:rPr>
      </w:pPr>
      <w:hyperlink w:anchor="_Toc503534398" w:history="1">
        <w:r w:rsidR="002F4DE9" w:rsidRPr="0030280A">
          <w:rPr>
            <w:rStyle w:val="Hyperlink"/>
            <w:noProof/>
          </w:rPr>
          <w:t>Part I – Background and next steps</w:t>
        </w:r>
        <w:r w:rsidR="002F4DE9">
          <w:rPr>
            <w:noProof/>
            <w:webHidden/>
          </w:rPr>
          <w:tab/>
        </w:r>
        <w:r w:rsidR="002F4DE9">
          <w:rPr>
            <w:noProof/>
            <w:webHidden/>
          </w:rPr>
          <w:fldChar w:fldCharType="begin"/>
        </w:r>
        <w:r w:rsidR="002F4DE9">
          <w:rPr>
            <w:noProof/>
            <w:webHidden/>
          </w:rPr>
          <w:instrText xml:space="preserve"> PAGEREF _Toc503534398 \h </w:instrText>
        </w:r>
        <w:r w:rsidR="002F4DE9">
          <w:rPr>
            <w:noProof/>
            <w:webHidden/>
          </w:rPr>
        </w:r>
        <w:r w:rsidR="002F4DE9">
          <w:rPr>
            <w:noProof/>
            <w:webHidden/>
          </w:rPr>
          <w:fldChar w:fldCharType="separate"/>
        </w:r>
        <w:r w:rsidR="007F7617">
          <w:rPr>
            <w:noProof/>
            <w:webHidden/>
          </w:rPr>
          <w:t>4</w:t>
        </w:r>
        <w:r w:rsidR="002F4DE9">
          <w:rPr>
            <w:noProof/>
            <w:webHidden/>
          </w:rPr>
          <w:fldChar w:fldCharType="end"/>
        </w:r>
      </w:hyperlink>
    </w:p>
    <w:p w14:paraId="1BE73DCD" w14:textId="5C6DE0DB" w:rsidR="002F4DE9" w:rsidRDefault="0061316B">
      <w:pPr>
        <w:pStyle w:val="TOC1"/>
        <w:rPr>
          <w:rFonts w:asciiTheme="minorHAnsi" w:eastAsiaTheme="minorEastAsia" w:hAnsiTheme="minorHAnsi" w:cstheme="minorBidi"/>
          <w:bCs w:val="0"/>
          <w:noProof/>
          <w:sz w:val="22"/>
          <w:szCs w:val="22"/>
          <w:lang w:val="en-US"/>
        </w:rPr>
      </w:pPr>
      <w:hyperlink w:anchor="_Toc503534399" w:history="1">
        <w:r w:rsidR="002F4DE9" w:rsidRPr="0030280A">
          <w:rPr>
            <w:rStyle w:val="Hyperlink"/>
            <w:noProof/>
          </w:rPr>
          <w:t>Part II – Proposed actions and their legal and operational implications</w:t>
        </w:r>
        <w:r w:rsidR="002F4DE9">
          <w:rPr>
            <w:noProof/>
            <w:webHidden/>
          </w:rPr>
          <w:tab/>
        </w:r>
        <w:r w:rsidR="002F4DE9">
          <w:rPr>
            <w:noProof/>
            <w:webHidden/>
          </w:rPr>
          <w:fldChar w:fldCharType="begin"/>
        </w:r>
        <w:r w:rsidR="002F4DE9">
          <w:rPr>
            <w:noProof/>
            <w:webHidden/>
          </w:rPr>
          <w:instrText xml:space="preserve"> PAGEREF _Toc503534399 \h </w:instrText>
        </w:r>
        <w:r w:rsidR="002F4DE9">
          <w:rPr>
            <w:noProof/>
            <w:webHidden/>
          </w:rPr>
        </w:r>
        <w:r w:rsidR="002F4DE9">
          <w:rPr>
            <w:noProof/>
            <w:webHidden/>
          </w:rPr>
          <w:fldChar w:fldCharType="separate"/>
        </w:r>
        <w:r w:rsidR="007F7617">
          <w:rPr>
            <w:noProof/>
            <w:webHidden/>
          </w:rPr>
          <w:t>5</w:t>
        </w:r>
        <w:r w:rsidR="002F4DE9">
          <w:rPr>
            <w:noProof/>
            <w:webHidden/>
          </w:rPr>
          <w:fldChar w:fldCharType="end"/>
        </w:r>
      </w:hyperlink>
    </w:p>
    <w:p w14:paraId="113AABE1" w14:textId="7E58106A" w:rsidR="002F4DE9" w:rsidRDefault="0061316B" w:rsidP="002F4DE9">
      <w:pPr>
        <w:pStyle w:val="TOC2"/>
        <w:spacing w:before="120"/>
        <w:rPr>
          <w:rFonts w:asciiTheme="minorHAnsi" w:eastAsiaTheme="minorEastAsia" w:hAnsiTheme="minorHAnsi" w:cstheme="minorBidi"/>
          <w:noProof/>
          <w:sz w:val="22"/>
          <w:szCs w:val="22"/>
          <w:lang w:val="en-US"/>
        </w:rPr>
      </w:pPr>
      <w:hyperlink w:anchor="_Toc503534400" w:history="1">
        <w:r w:rsidR="002F4DE9" w:rsidRPr="0030280A">
          <w:rPr>
            <w:rStyle w:val="Hyperlink"/>
            <w:noProof/>
          </w:rPr>
          <w:t>Category A: The listing process</w:t>
        </w:r>
        <w:r w:rsidR="002F4DE9">
          <w:rPr>
            <w:noProof/>
            <w:webHidden/>
          </w:rPr>
          <w:tab/>
        </w:r>
        <w:r w:rsidR="002F4DE9">
          <w:rPr>
            <w:noProof/>
            <w:webHidden/>
          </w:rPr>
          <w:fldChar w:fldCharType="begin"/>
        </w:r>
        <w:r w:rsidR="002F4DE9">
          <w:rPr>
            <w:noProof/>
            <w:webHidden/>
          </w:rPr>
          <w:instrText xml:space="preserve"> PAGEREF _Toc503534400 \h </w:instrText>
        </w:r>
        <w:r w:rsidR="002F4DE9">
          <w:rPr>
            <w:noProof/>
            <w:webHidden/>
          </w:rPr>
        </w:r>
        <w:r w:rsidR="002F4DE9">
          <w:rPr>
            <w:noProof/>
            <w:webHidden/>
          </w:rPr>
          <w:fldChar w:fldCharType="separate"/>
        </w:r>
        <w:r w:rsidR="007F7617">
          <w:rPr>
            <w:noProof/>
            <w:webHidden/>
          </w:rPr>
          <w:t>7</w:t>
        </w:r>
        <w:r w:rsidR="002F4DE9">
          <w:rPr>
            <w:noProof/>
            <w:webHidden/>
          </w:rPr>
          <w:fldChar w:fldCharType="end"/>
        </w:r>
      </w:hyperlink>
    </w:p>
    <w:p w14:paraId="12E09861" w14:textId="137AB111"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1" w:history="1">
        <w:r w:rsidR="002F4DE9" w:rsidRPr="0030280A">
          <w:rPr>
            <w:rStyle w:val="Hyperlink"/>
            <w:noProof/>
          </w:rPr>
          <w:t>1.</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adoption of FRAs</w:t>
        </w:r>
        <w:r w:rsidR="002F4DE9">
          <w:rPr>
            <w:noProof/>
            <w:webHidden/>
          </w:rPr>
          <w:tab/>
        </w:r>
        <w:r w:rsidR="002F4DE9">
          <w:rPr>
            <w:noProof/>
            <w:webHidden/>
          </w:rPr>
          <w:fldChar w:fldCharType="begin"/>
        </w:r>
        <w:r w:rsidR="002F4DE9">
          <w:rPr>
            <w:noProof/>
            <w:webHidden/>
          </w:rPr>
          <w:instrText xml:space="preserve"> PAGEREF _Toc503534401 \h </w:instrText>
        </w:r>
        <w:r w:rsidR="002F4DE9">
          <w:rPr>
            <w:noProof/>
            <w:webHidden/>
          </w:rPr>
        </w:r>
        <w:r w:rsidR="002F4DE9">
          <w:rPr>
            <w:noProof/>
            <w:webHidden/>
          </w:rPr>
          <w:fldChar w:fldCharType="separate"/>
        </w:r>
        <w:r w:rsidR="007F7617">
          <w:rPr>
            <w:noProof/>
            <w:webHidden/>
          </w:rPr>
          <w:t>7</w:t>
        </w:r>
        <w:r w:rsidR="002F4DE9">
          <w:rPr>
            <w:noProof/>
            <w:webHidden/>
          </w:rPr>
          <w:fldChar w:fldCharType="end"/>
        </w:r>
      </w:hyperlink>
    </w:p>
    <w:p w14:paraId="4D427936" w14:textId="64E784B5"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2" w:history="1">
        <w:r w:rsidR="002F4DE9" w:rsidRPr="0030280A">
          <w:rPr>
            <w:rStyle w:val="Hyperlink"/>
            <w:noProof/>
          </w:rPr>
          <w:t>2.</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notifications of FRAs</w:t>
        </w:r>
        <w:r w:rsidR="002F4DE9">
          <w:rPr>
            <w:noProof/>
            <w:webHidden/>
          </w:rPr>
          <w:tab/>
        </w:r>
        <w:r w:rsidR="002F4DE9">
          <w:rPr>
            <w:noProof/>
            <w:webHidden/>
          </w:rPr>
          <w:fldChar w:fldCharType="begin"/>
        </w:r>
        <w:r w:rsidR="002F4DE9">
          <w:rPr>
            <w:noProof/>
            <w:webHidden/>
          </w:rPr>
          <w:instrText xml:space="preserve"> PAGEREF _Toc503534402 \h </w:instrText>
        </w:r>
        <w:r w:rsidR="002F4DE9">
          <w:rPr>
            <w:noProof/>
            <w:webHidden/>
          </w:rPr>
        </w:r>
        <w:r w:rsidR="002F4DE9">
          <w:rPr>
            <w:noProof/>
            <w:webHidden/>
          </w:rPr>
          <w:fldChar w:fldCharType="separate"/>
        </w:r>
        <w:r w:rsidR="007F7617">
          <w:rPr>
            <w:noProof/>
            <w:webHidden/>
          </w:rPr>
          <w:t>10</w:t>
        </w:r>
        <w:r w:rsidR="002F4DE9">
          <w:rPr>
            <w:noProof/>
            <w:webHidden/>
          </w:rPr>
          <w:fldChar w:fldCharType="end"/>
        </w:r>
      </w:hyperlink>
    </w:p>
    <w:p w14:paraId="0A30DA65" w14:textId="20DB020D"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3" w:history="1">
        <w:r w:rsidR="002F4DE9" w:rsidRPr="0030280A">
          <w:rPr>
            <w:rStyle w:val="Hyperlink"/>
            <w:noProof/>
          </w:rPr>
          <w:t>3.</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identification of SHPFs</w:t>
        </w:r>
        <w:r w:rsidR="002F4DE9">
          <w:rPr>
            <w:noProof/>
            <w:webHidden/>
          </w:rPr>
          <w:tab/>
        </w:r>
        <w:r w:rsidR="002F4DE9">
          <w:rPr>
            <w:noProof/>
            <w:webHidden/>
          </w:rPr>
          <w:fldChar w:fldCharType="begin"/>
        </w:r>
        <w:r w:rsidR="002F4DE9">
          <w:rPr>
            <w:noProof/>
            <w:webHidden/>
          </w:rPr>
          <w:instrText xml:space="preserve"> PAGEREF _Toc503534403 \h </w:instrText>
        </w:r>
        <w:r w:rsidR="002F4DE9">
          <w:rPr>
            <w:noProof/>
            <w:webHidden/>
          </w:rPr>
        </w:r>
        <w:r w:rsidR="002F4DE9">
          <w:rPr>
            <w:noProof/>
            <w:webHidden/>
          </w:rPr>
          <w:fldChar w:fldCharType="separate"/>
        </w:r>
        <w:r w:rsidR="007F7617">
          <w:rPr>
            <w:noProof/>
            <w:webHidden/>
          </w:rPr>
          <w:t>11</w:t>
        </w:r>
        <w:r w:rsidR="002F4DE9">
          <w:rPr>
            <w:noProof/>
            <w:webHidden/>
          </w:rPr>
          <w:fldChar w:fldCharType="end"/>
        </w:r>
      </w:hyperlink>
    </w:p>
    <w:p w14:paraId="0F371D00" w14:textId="0CEA6E97" w:rsidR="002F4DE9" w:rsidRDefault="0061316B" w:rsidP="002F4DE9">
      <w:pPr>
        <w:pStyle w:val="TOC3"/>
        <w:tabs>
          <w:tab w:val="left" w:pos="2948"/>
        </w:tabs>
        <w:ind w:right="144"/>
        <w:rPr>
          <w:rFonts w:asciiTheme="minorHAnsi" w:eastAsiaTheme="minorEastAsia" w:hAnsiTheme="minorHAnsi" w:cstheme="minorBidi"/>
          <w:iCs w:val="0"/>
          <w:noProof/>
          <w:sz w:val="22"/>
          <w:szCs w:val="22"/>
          <w:lang w:val="en-US"/>
        </w:rPr>
      </w:pPr>
      <w:hyperlink w:anchor="_Toc503534404" w:history="1">
        <w:r w:rsidR="002F4DE9" w:rsidRPr="0030280A">
          <w:rPr>
            <w:rStyle w:val="Hyperlink"/>
            <w:noProof/>
          </w:rPr>
          <w:t>4.</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enhance the process of drafting and adoption of recommendations and draft DGDs by the CRC</w:t>
        </w:r>
        <w:r w:rsidR="002F4DE9">
          <w:rPr>
            <w:noProof/>
            <w:webHidden/>
          </w:rPr>
          <w:tab/>
        </w:r>
        <w:r w:rsidR="002F4DE9">
          <w:rPr>
            <w:noProof/>
            <w:webHidden/>
          </w:rPr>
          <w:fldChar w:fldCharType="begin"/>
        </w:r>
        <w:r w:rsidR="002F4DE9">
          <w:rPr>
            <w:noProof/>
            <w:webHidden/>
          </w:rPr>
          <w:instrText xml:space="preserve"> PAGEREF _Toc503534404 \h </w:instrText>
        </w:r>
        <w:r w:rsidR="002F4DE9">
          <w:rPr>
            <w:noProof/>
            <w:webHidden/>
          </w:rPr>
        </w:r>
        <w:r w:rsidR="002F4DE9">
          <w:rPr>
            <w:noProof/>
            <w:webHidden/>
          </w:rPr>
          <w:fldChar w:fldCharType="separate"/>
        </w:r>
        <w:r w:rsidR="007F7617">
          <w:rPr>
            <w:noProof/>
            <w:webHidden/>
          </w:rPr>
          <w:t>11</w:t>
        </w:r>
        <w:r w:rsidR="002F4DE9">
          <w:rPr>
            <w:noProof/>
            <w:webHidden/>
          </w:rPr>
          <w:fldChar w:fldCharType="end"/>
        </w:r>
      </w:hyperlink>
    </w:p>
    <w:p w14:paraId="50604757" w14:textId="18A13D5F"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5" w:history="1">
        <w:r w:rsidR="002F4DE9" w:rsidRPr="0030280A">
          <w:rPr>
            <w:rStyle w:val="Hyperlink"/>
            <w:noProof/>
          </w:rPr>
          <w:t>5.</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facilitate consensus-finding at the COP</w:t>
        </w:r>
        <w:r w:rsidR="002F4DE9">
          <w:rPr>
            <w:noProof/>
            <w:webHidden/>
          </w:rPr>
          <w:tab/>
        </w:r>
        <w:r w:rsidR="002F4DE9">
          <w:rPr>
            <w:noProof/>
            <w:webHidden/>
          </w:rPr>
          <w:fldChar w:fldCharType="begin"/>
        </w:r>
        <w:r w:rsidR="002F4DE9">
          <w:rPr>
            <w:noProof/>
            <w:webHidden/>
          </w:rPr>
          <w:instrText xml:space="preserve"> PAGEREF _Toc503534405 \h </w:instrText>
        </w:r>
        <w:r w:rsidR="002F4DE9">
          <w:rPr>
            <w:noProof/>
            <w:webHidden/>
          </w:rPr>
        </w:r>
        <w:r w:rsidR="002F4DE9">
          <w:rPr>
            <w:noProof/>
            <w:webHidden/>
          </w:rPr>
          <w:fldChar w:fldCharType="separate"/>
        </w:r>
        <w:r w:rsidR="007F7617">
          <w:rPr>
            <w:noProof/>
            <w:webHidden/>
          </w:rPr>
          <w:t>14</w:t>
        </w:r>
        <w:r w:rsidR="002F4DE9">
          <w:rPr>
            <w:noProof/>
            <w:webHidden/>
          </w:rPr>
          <w:fldChar w:fldCharType="end"/>
        </w:r>
      </w:hyperlink>
    </w:p>
    <w:p w14:paraId="189DB33E" w14:textId="7CBC26EC"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6" w:history="1">
        <w:r w:rsidR="002F4DE9" w:rsidRPr="0030280A">
          <w:rPr>
            <w:rStyle w:val="Hyperlink"/>
            <w:noProof/>
          </w:rPr>
          <w:t>6.</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amend the decision-making process for listing chemicals</w:t>
        </w:r>
        <w:r w:rsidR="002F4DE9">
          <w:rPr>
            <w:noProof/>
            <w:webHidden/>
          </w:rPr>
          <w:tab/>
        </w:r>
        <w:r w:rsidR="002F4DE9">
          <w:rPr>
            <w:noProof/>
            <w:webHidden/>
          </w:rPr>
          <w:fldChar w:fldCharType="begin"/>
        </w:r>
        <w:r w:rsidR="002F4DE9">
          <w:rPr>
            <w:noProof/>
            <w:webHidden/>
          </w:rPr>
          <w:instrText xml:space="preserve"> PAGEREF _Toc503534406 \h </w:instrText>
        </w:r>
        <w:r w:rsidR="002F4DE9">
          <w:rPr>
            <w:noProof/>
            <w:webHidden/>
          </w:rPr>
        </w:r>
        <w:r w:rsidR="002F4DE9">
          <w:rPr>
            <w:noProof/>
            <w:webHidden/>
          </w:rPr>
          <w:fldChar w:fldCharType="separate"/>
        </w:r>
        <w:r w:rsidR="007F7617">
          <w:rPr>
            <w:noProof/>
            <w:webHidden/>
          </w:rPr>
          <w:t>18</w:t>
        </w:r>
        <w:r w:rsidR="002F4DE9">
          <w:rPr>
            <w:noProof/>
            <w:webHidden/>
          </w:rPr>
          <w:fldChar w:fldCharType="end"/>
        </w:r>
      </w:hyperlink>
    </w:p>
    <w:p w14:paraId="74F214CE" w14:textId="592E1B87" w:rsidR="002F4DE9" w:rsidRDefault="0061316B" w:rsidP="002F4DE9">
      <w:pPr>
        <w:pStyle w:val="TOC2"/>
        <w:spacing w:before="120"/>
        <w:rPr>
          <w:rFonts w:asciiTheme="minorHAnsi" w:eastAsiaTheme="minorEastAsia" w:hAnsiTheme="minorHAnsi" w:cstheme="minorBidi"/>
          <w:noProof/>
          <w:sz w:val="22"/>
          <w:szCs w:val="22"/>
          <w:lang w:val="en-US"/>
        </w:rPr>
      </w:pPr>
      <w:hyperlink w:anchor="_Toc503534407" w:history="1">
        <w:r w:rsidR="002F4DE9" w:rsidRPr="0030280A">
          <w:rPr>
            <w:rStyle w:val="Hyperlink"/>
            <w:noProof/>
          </w:rPr>
          <w:t>Category B: The PIC procedure</w:t>
        </w:r>
        <w:r w:rsidR="002F4DE9">
          <w:rPr>
            <w:noProof/>
            <w:webHidden/>
          </w:rPr>
          <w:tab/>
        </w:r>
        <w:r w:rsidR="002F4DE9">
          <w:rPr>
            <w:noProof/>
            <w:webHidden/>
          </w:rPr>
          <w:fldChar w:fldCharType="begin"/>
        </w:r>
        <w:r w:rsidR="002F4DE9">
          <w:rPr>
            <w:noProof/>
            <w:webHidden/>
          </w:rPr>
          <w:instrText xml:space="preserve"> PAGEREF _Toc503534407 \h </w:instrText>
        </w:r>
        <w:r w:rsidR="002F4DE9">
          <w:rPr>
            <w:noProof/>
            <w:webHidden/>
          </w:rPr>
        </w:r>
        <w:r w:rsidR="002F4DE9">
          <w:rPr>
            <w:noProof/>
            <w:webHidden/>
          </w:rPr>
          <w:fldChar w:fldCharType="separate"/>
        </w:r>
        <w:r w:rsidR="007F7617">
          <w:rPr>
            <w:noProof/>
            <w:webHidden/>
          </w:rPr>
          <w:t>23</w:t>
        </w:r>
        <w:r w:rsidR="002F4DE9">
          <w:rPr>
            <w:noProof/>
            <w:webHidden/>
          </w:rPr>
          <w:fldChar w:fldCharType="end"/>
        </w:r>
      </w:hyperlink>
    </w:p>
    <w:p w14:paraId="06152763" w14:textId="58E2E42E"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8" w:history="1">
        <w:r w:rsidR="002F4DE9" w:rsidRPr="0030280A">
          <w:rPr>
            <w:rStyle w:val="Hyperlink"/>
            <w:noProof/>
          </w:rPr>
          <w:t>1.</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compliance with the obligation to transmit export notifications</w:t>
        </w:r>
        <w:r w:rsidR="002F4DE9">
          <w:rPr>
            <w:noProof/>
            <w:webHidden/>
          </w:rPr>
          <w:tab/>
        </w:r>
        <w:r w:rsidR="002F4DE9">
          <w:rPr>
            <w:noProof/>
            <w:webHidden/>
          </w:rPr>
          <w:fldChar w:fldCharType="begin"/>
        </w:r>
        <w:r w:rsidR="002F4DE9">
          <w:rPr>
            <w:noProof/>
            <w:webHidden/>
          </w:rPr>
          <w:instrText xml:space="preserve"> PAGEREF _Toc503534408 \h </w:instrText>
        </w:r>
        <w:r w:rsidR="002F4DE9">
          <w:rPr>
            <w:noProof/>
            <w:webHidden/>
          </w:rPr>
        </w:r>
        <w:r w:rsidR="002F4DE9">
          <w:rPr>
            <w:noProof/>
            <w:webHidden/>
          </w:rPr>
          <w:fldChar w:fldCharType="separate"/>
        </w:r>
        <w:r w:rsidR="007F7617">
          <w:rPr>
            <w:noProof/>
            <w:webHidden/>
          </w:rPr>
          <w:t>23</w:t>
        </w:r>
        <w:r w:rsidR="002F4DE9">
          <w:rPr>
            <w:noProof/>
            <w:webHidden/>
          </w:rPr>
          <w:fldChar w:fldCharType="end"/>
        </w:r>
      </w:hyperlink>
    </w:p>
    <w:p w14:paraId="7494C0E0" w14:textId="1358A642"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09" w:history="1">
        <w:r w:rsidR="002F4DE9" w:rsidRPr="0030280A">
          <w:rPr>
            <w:rStyle w:val="Hyperlink"/>
            <w:noProof/>
          </w:rPr>
          <w:t>2.</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Parties’ provision of import responses</w:t>
        </w:r>
        <w:r w:rsidR="002F4DE9">
          <w:rPr>
            <w:noProof/>
            <w:webHidden/>
          </w:rPr>
          <w:tab/>
        </w:r>
        <w:r w:rsidR="002F4DE9">
          <w:rPr>
            <w:noProof/>
            <w:webHidden/>
          </w:rPr>
          <w:fldChar w:fldCharType="begin"/>
        </w:r>
        <w:r w:rsidR="002F4DE9">
          <w:rPr>
            <w:noProof/>
            <w:webHidden/>
          </w:rPr>
          <w:instrText xml:space="preserve"> PAGEREF _Toc503534409 \h </w:instrText>
        </w:r>
        <w:r w:rsidR="002F4DE9">
          <w:rPr>
            <w:noProof/>
            <w:webHidden/>
          </w:rPr>
        </w:r>
        <w:r w:rsidR="002F4DE9">
          <w:rPr>
            <w:noProof/>
            <w:webHidden/>
          </w:rPr>
          <w:fldChar w:fldCharType="separate"/>
        </w:r>
        <w:r w:rsidR="007F7617">
          <w:rPr>
            <w:noProof/>
            <w:webHidden/>
          </w:rPr>
          <w:t>24</w:t>
        </w:r>
        <w:r w:rsidR="002F4DE9">
          <w:rPr>
            <w:noProof/>
            <w:webHidden/>
          </w:rPr>
          <w:fldChar w:fldCharType="end"/>
        </w:r>
      </w:hyperlink>
    </w:p>
    <w:p w14:paraId="09B84F42" w14:textId="4AEEFAE2"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0" w:history="1">
        <w:r w:rsidR="002F4DE9" w:rsidRPr="0030280A">
          <w:rPr>
            <w:rStyle w:val="Hyperlink"/>
            <w:noProof/>
          </w:rPr>
          <w:t>3.</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Parties’ control of chemicals imports</w:t>
        </w:r>
        <w:r w:rsidR="002F4DE9">
          <w:rPr>
            <w:noProof/>
            <w:webHidden/>
          </w:rPr>
          <w:tab/>
        </w:r>
        <w:r w:rsidR="002F4DE9">
          <w:rPr>
            <w:noProof/>
            <w:webHidden/>
          </w:rPr>
          <w:fldChar w:fldCharType="begin"/>
        </w:r>
        <w:r w:rsidR="002F4DE9">
          <w:rPr>
            <w:noProof/>
            <w:webHidden/>
          </w:rPr>
          <w:instrText xml:space="preserve"> PAGEREF _Toc503534410 \h </w:instrText>
        </w:r>
        <w:r w:rsidR="002F4DE9">
          <w:rPr>
            <w:noProof/>
            <w:webHidden/>
          </w:rPr>
        </w:r>
        <w:r w:rsidR="002F4DE9">
          <w:rPr>
            <w:noProof/>
            <w:webHidden/>
          </w:rPr>
          <w:fldChar w:fldCharType="separate"/>
        </w:r>
        <w:r w:rsidR="007F7617">
          <w:rPr>
            <w:noProof/>
            <w:webHidden/>
          </w:rPr>
          <w:t>24</w:t>
        </w:r>
        <w:r w:rsidR="002F4DE9">
          <w:rPr>
            <w:noProof/>
            <w:webHidden/>
          </w:rPr>
          <w:fldChar w:fldCharType="end"/>
        </w:r>
      </w:hyperlink>
    </w:p>
    <w:p w14:paraId="7EC55071" w14:textId="4D1B7FD3"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1" w:history="1">
        <w:r w:rsidR="002F4DE9" w:rsidRPr="0030280A">
          <w:rPr>
            <w:rStyle w:val="Hyperlink"/>
            <w:noProof/>
          </w:rPr>
          <w:t>4.</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implementation of the PIC procedure in general</w:t>
        </w:r>
        <w:r w:rsidR="002F4DE9">
          <w:rPr>
            <w:noProof/>
            <w:webHidden/>
          </w:rPr>
          <w:tab/>
        </w:r>
        <w:r w:rsidR="002F4DE9">
          <w:rPr>
            <w:noProof/>
            <w:webHidden/>
          </w:rPr>
          <w:fldChar w:fldCharType="begin"/>
        </w:r>
        <w:r w:rsidR="002F4DE9">
          <w:rPr>
            <w:noProof/>
            <w:webHidden/>
          </w:rPr>
          <w:instrText xml:space="preserve"> PAGEREF _Toc503534411 \h </w:instrText>
        </w:r>
        <w:r w:rsidR="002F4DE9">
          <w:rPr>
            <w:noProof/>
            <w:webHidden/>
          </w:rPr>
        </w:r>
        <w:r w:rsidR="002F4DE9">
          <w:rPr>
            <w:noProof/>
            <w:webHidden/>
          </w:rPr>
          <w:fldChar w:fldCharType="separate"/>
        </w:r>
        <w:r w:rsidR="007F7617">
          <w:rPr>
            <w:noProof/>
            <w:webHidden/>
          </w:rPr>
          <w:t>26</w:t>
        </w:r>
        <w:r w:rsidR="002F4DE9">
          <w:rPr>
            <w:noProof/>
            <w:webHidden/>
          </w:rPr>
          <w:fldChar w:fldCharType="end"/>
        </w:r>
      </w:hyperlink>
    </w:p>
    <w:p w14:paraId="72AC0B77" w14:textId="3303A5AF" w:rsidR="002F4DE9" w:rsidRDefault="0061316B" w:rsidP="002F4DE9">
      <w:pPr>
        <w:pStyle w:val="TOC2"/>
        <w:spacing w:before="120"/>
        <w:rPr>
          <w:rFonts w:asciiTheme="minorHAnsi" w:eastAsiaTheme="minorEastAsia" w:hAnsiTheme="minorHAnsi" w:cstheme="minorBidi"/>
          <w:noProof/>
          <w:sz w:val="22"/>
          <w:szCs w:val="22"/>
          <w:lang w:val="en-US"/>
        </w:rPr>
      </w:pPr>
      <w:hyperlink w:anchor="_Toc503534412" w:history="1">
        <w:r w:rsidR="002F4DE9" w:rsidRPr="0030280A">
          <w:rPr>
            <w:rStyle w:val="Hyperlink"/>
            <w:noProof/>
          </w:rPr>
          <w:t>Category C: Overall effectiveness of the Convention</w:t>
        </w:r>
        <w:r w:rsidR="002F4DE9">
          <w:rPr>
            <w:noProof/>
            <w:webHidden/>
          </w:rPr>
          <w:tab/>
        </w:r>
        <w:r w:rsidR="002F4DE9">
          <w:rPr>
            <w:noProof/>
            <w:webHidden/>
          </w:rPr>
          <w:fldChar w:fldCharType="begin"/>
        </w:r>
        <w:r w:rsidR="002F4DE9">
          <w:rPr>
            <w:noProof/>
            <w:webHidden/>
          </w:rPr>
          <w:instrText xml:space="preserve"> PAGEREF _Toc503534412 \h </w:instrText>
        </w:r>
        <w:r w:rsidR="002F4DE9">
          <w:rPr>
            <w:noProof/>
            <w:webHidden/>
          </w:rPr>
        </w:r>
        <w:r w:rsidR="002F4DE9">
          <w:rPr>
            <w:noProof/>
            <w:webHidden/>
          </w:rPr>
          <w:fldChar w:fldCharType="separate"/>
        </w:r>
        <w:r w:rsidR="007F7617">
          <w:rPr>
            <w:noProof/>
            <w:webHidden/>
          </w:rPr>
          <w:t>28</w:t>
        </w:r>
        <w:r w:rsidR="002F4DE9">
          <w:rPr>
            <w:noProof/>
            <w:webHidden/>
          </w:rPr>
          <w:fldChar w:fldCharType="end"/>
        </w:r>
      </w:hyperlink>
    </w:p>
    <w:p w14:paraId="4D40BD34" w14:textId="2DF7F0DC"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3" w:history="1">
        <w:r w:rsidR="002F4DE9" w:rsidRPr="0030280A">
          <w:rPr>
            <w:rStyle w:val="Hyperlink"/>
            <w:noProof/>
          </w:rPr>
          <w:t>1.</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promote awareness at the national level</w:t>
        </w:r>
        <w:r w:rsidR="002F4DE9">
          <w:rPr>
            <w:noProof/>
            <w:webHidden/>
          </w:rPr>
          <w:tab/>
        </w:r>
        <w:r w:rsidR="002F4DE9">
          <w:rPr>
            <w:noProof/>
            <w:webHidden/>
          </w:rPr>
          <w:fldChar w:fldCharType="begin"/>
        </w:r>
        <w:r w:rsidR="002F4DE9">
          <w:rPr>
            <w:noProof/>
            <w:webHidden/>
          </w:rPr>
          <w:instrText xml:space="preserve"> PAGEREF _Toc503534413 \h </w:instrText>
        </w:r>
        <w:r w:rsidR="002F4DE9">
          <w:rPr>
            <w:noProof/>
            <w:webHidden/>
          </w:rPr>
        </w:r>
        <w:r w:rsidR="002F4DE9">
          <w:rPr>
            <w:noProof/>
            <w:webHidden/>
          </w:rPr>
          <w:fldChar w:fldCharType="separate"/>
        </w:r>
        <w:r w:rsidR="007F7617">
          <w:rPr>
            <w:noProof/>
            <w:webHidden/>
          </w:rPr>
          <w:t>28</w:t>
        </w:r>
        <w:r w:rsidR="002F4DE9">
          <w:rPr>
            <w:noProof/>
            <w:webHidden/>
          </w:rPr>
          <w:fldChar w:fldCharType="end"/>
        </w:r>
      </w:hyperlink>
    </w:p>
    <w:p w14:paraId="47A76029" w14:textId="1BDFE9F0" w:rsidR="002F4DE9" w:rsidRDefault="0061316B" w:rsidP="002F4DE9">
      <w:pPr>
        <w:pStyle w:val="TOC3"/>
        <w:tabs>
          <w:tab w:val="left" w:pos="2948"/>
        </w:tabs>
        <w:ind w:right="144"/>
        <w:rPr>
          <w:rFonts w:asciiTheme="minorHAnsi" w:eastAsiaTheme="minorEastAsia" w:hAnsiTheme="minorHAnsi" w:cstheme="minorBidi"/>
          <w:iCs w:val="0"/>
          <w:noProof/>
          <w:sz w:val="22"/>
          <w:szCs w:val="22"/>
          <w:lang w:val="en-US"/>
        </w:rPr>
      </w:pPr>
      <w:hyperlink w:anchor="_Toc503534414" w:history="1">
        <w:r w:rsidR="002F4DE9" w:rsidRPr="0030280A">
          <w:rPr>
            <w:rStyle w:val="Hyperlink"/>
            <w:noProof/>
          </w:rPr>
          <w:t>2.</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information-exchange between Parties and the Secretariat and between Parties</w:t>
        </w:r>
        <w:r w:rsidR="002F4DE9">
          <w:rPr>
            <w:noProof/>
            <w:webHidden/>
          </w:rPr>
          <w:tab/>
        </w:r>
        <w:r w:rsidR="002F4DE9">
          <w:rPr>
            <w:noProof/>
            <w:webHidden/>
          </w:rPr>
          <w:fldChar w:fldCharType="begin"/>
        </w:r>
        <w:r w:rsidR="002F4DE9">
          <w:rPr>
            <w:noProof/>
            <w:webHidden/>
          </w:rPr>
          <w:instrText xml:space="preserve"> PAGEREF _Toc503534414 \h </w:instrText>
        </w:r>
        <w:r w:rsidR="002F4DE9">
          <w:rPr>
            <w:noProof/>
            <w:webHidden/>
          </w:rPr>
        </w:r>
        <w:r w:rsidR="002F4DE9">
          <w:rPr>
            <w:noProof/>
            <w:webHidden/>
          </w:rPr>
          <w:fldChar w:fldCharType="separate"/>
        </w:r>
        <w:r w:rsidR="007F7617">
          <w:rPr>
            <w:noProof/>
            <w:webHidden/>
          </w:rPr>
          <w:t>29</w:t>
        </w:r>
        <w:r w:rsidR="002F4DE9">
          <w:rPr>
            <w:noProof/>
            <w:webHidden/>
          </w:rPr>
          <w:fldChar w:fldCharType="end"/>
        </w:r>
      </w:hyperlink>
    </w:p>
    <w:p w14:paraId="7B20F0CA" w14:textId="781E50A2"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5" w:history="1">
        <w:r w:rsidR="002F4DE9" w:rsidRPr="0030280A">
          <w:rPr>
            <w:rStyle w:val="Hyperlink"/>
            <w:noProof/>
          </w:rPr>
          <w:t>3.</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determine and address non-compliance with the provisions of the Convention</w:t>
        </w:r>
        <w:r w:rsidR="002F4DE9">
          <w:rPr>
            <w:noProof/>
            <w:webHidden/>
          </w:rPr>
          <w:tab/>
        </w:r>
        <w:r w:rsidR="002F4DE9">
          <w:rPr>
            <w:noProof/>
            <w:webHidden/>
          </w:rPr>
          <w:fldChar w:fldCharType="begin"/>
        </w:r>
        <w:r w:rsidR="002F4DE9">
          <w:rPr>
            <w:noProof/>
            <w:webHidden/>
          </w:rPr>
          <w:instrText xml:space="preserve"> PAGEREF _Toc503534415 \h </w:instrText>
        </w:r>
        <w:r w:rsidR="002F4DE9">
          <w:rPr>
            <w:noProof/>
            <w:webHidden/>
          </w:rPr>
        </w:r>
        <w:r w:rsidR="002F4DE9">
          <w:rPr>
            <w:noProof/>
            <w:webHidden/>
          </w:rPr>
          <w:fldChar w:fldCharType="separate"/>
        </w:r>
        <w:r w:rsidR="007F7617">
          <w:rPr>
            <w:noProof/>
            <w:webHidden/>
          </w:rPr>
          <w:t>32</w:t>
        </w:r>
        <w:r w:rsidR="002F4DE9">
          <w:rPr>
            <w:noProof/>
            <w:webHidden/>
          </w:rPr>
          <w:fldChar w:fldCharType="end"/>
        </w:r>
      </w:hyperlink>
    </w:p>
    <w:p w14:paraId="39C264CD" w14:textId="3E085CC0"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6" w:history="1">
        <w:r w:rsidR="002F4DE9" w:rsidRPr="0030280A">
          <w:rPr>
            <w:rStyle w:val="Hyperlink"/>
            <w:noProof/>
          </w:rPr>
          <w:t>4.</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Parties’ adoption of national action plans (NAP)</w:t>
        </w:r>
        <w:r w:rsidR="002F4DE9">
          <w:rPr>
            <w:noProof/>
            <w:webHidden/>
          </w:rPr>
          <w:tab/>
        </w:r>
        <w:r w:rsidR="002F4DE9">
          <w:rPr>
            <w:noProof/>
            <w:webHidden/>
          </w:rPr>
          <w:fldChar w:fldCharType="begin"/>
        </w:r>
        <w:r w:rsidR="002F4DE9">
          <w:rPr>
            <w:noProof/>
            <w:webHidden/>
          </w:rPr>
          <w:instrText xml:space="preserve"> PAGEREF _Toc503534416 \h </w:instrText>
        </w:r>
        <w:r w:rsidR="002F4DE9">
          <w:rPr>
            <w:noProof/>
            <w:webHidden/>
          </w:rPr>
        </w:r>
        <w:r w:rsidR="002F4DE9">
          <w:rPr>
            <w:noProof/>
            <w:webHidden/>
          </w:rPr>
          <w:fldChar w:fldCharType="separate"/>
        </w:r>
        <w:r w:rsidR="007F7617">
          <w:rPr>
            <w:noProof/>
            <w:webHidden/>
          </w:rPr>
          <w:t>33</w:t>
        </w:r>
        <w:r w:rsidR="002F4DE9">
          <w:rPr>
            <w:noProof/>
            <w:webHidden/>
          </w:rPr>
          <w:fldChar w:fldCharType="end"/>
        </w:r>
      </w:hyperlink>
    </w:p>
    <w:p w14:paraId="71A1EA35" w14:textId="61DAFC01"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7" w:history="1">
        <w:r w:rsidR="002F4DE9" w:rsidRPr="0030280A">
          <w:rPr>
            <w:rStyle w:val="Hyperlink"/>
            <w:noProof/>
          </w:rPr>
          <w:t>5.</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Parties’ enactment of legislation implementing the Convention</w:t>
        </w:r>
        <w:r w:rsidR="002F4DE9">
          <w:rPr>
            <w:noProof/>
            <w:webHidden/>
          </w:rPr>
          <w:tab/>
        </w:r>
        <w:r w:rsidR="002F4DE9">
          <w:rPr>
            <w:noProof/>
            <w:webHidden/>
          </w:rPr>
          <w:fldChar w:fldCharType="begin"/>
        </w:r>
        <w:r w:rsidR="002F4DE9">
          <w:rPr>
            <w:noProof/>
            <w:webHidden/>
          </w:rPr>
          <w:instrText xml:space="preserve"> PAGEREF _Toc503534417 \h </w:instrText>
        </w:r>
        <w:r w:rsidR="002F4DE9">
          <w:rPr>
            <w:noProof/>
            <w:webHidden/>
          </w:rPr>
        </w:r>
        <w:r w:rsidR="002F4DE9">
          <w:rPr>
            <w:noProof/>
            <w:webHidden/>
          </w:rPr>
          <w:fldChar w:fldCharType="separate"/>
        </w:r>
        <w:r w:rsidR="007F7617">
          <w:rPr>
            <w:noProof/>
            <w:webHidden/>
          </w:rPr>
          <w:t>33</w:t>
        </w:r>
        <w:r w:rsidR="002F4DE9">
          <w:rPr>
            <w:noProof/>
            <w:webHidden/>
          </w:rPr>
          <w:fldChar w:fldCharType="end"/>
        </w:r>
      </w:hyperlink>
    </w:p>
    <w:p w14:paraId="6BA2D602" w14:textId="29028C6E"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18" w:history="1">
        <w:r w:rsidR="002F4DE9" w:rsidRPr="0030280A">
          <w:rPr>
            <w:rStyle w:val="Hyperlink"/>
            <w:noProof/>
          </w:rPr>
          <w:t>6.</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strengthen Parties’ institutions for national implementation</w:t>
        </w:r>
        <w:r w:rsidR="002F4DE9">
          <w:rPr>
            <w:noProof/>
            <w:webHidden/>
          </w:rPr>
          <w:tab/>
        </w:r>
        <w:r w:rsidR="002F4DE9">
          <w:rPr>
            <w:noProof/>
            <w:webHidden/>
          </w:rPr>
          <w:fldChar w:fldCharType="begin"/>
        </w:r>
        <w:r w:rsidR="002F4DE9">
          <w:rPr>
            <w:noProof/>
            <w:webHidden/>
          </w:rPr>
          <w:instrText xml:space="preserve"> PAGEREF _Toc503534418 \h </w:instrText>
        </w:r>
        <w:r w:rsidR="002F4DE9">
          <w:rPr>
            <w:noProof/>
            <w:webHidden/>
          </w:rPr>
        </w:r>
        <w:r w:rsidR="002F4DE9">
          <w:rPr>
            <w:noProof/>
            <w:webHidden/>
          </w:rPr>
          <w:fldChar w:fldCharType="separate"/>
        </w:r>
        <w:r w:rsidR="007F7617">
          <w:rPr>
            <w:noProof/>
            <w:webHidden/>
          </w:rPr>
          <w:t>34</w:t>
        </w:r>
        <w:r w:rsidR="002F4DE9">
          <w:rPr>
            <w:noProof/>
            <w:webHidden/>
          </w:rPr>
          <w:fldChar w:fldCharType="end"/>
        </w:r>
      </w:hyperlink>
    </w:p>
    <w:p w14:paraId="60F8F400" w14:textId="61D2182C" w:rsidR="002F4DE9" w:rsidRDefault="0061316B" w:rsidP="002F4DE9">
      <w:pPr>
        <w:pStyle w:val="TOC3"/>
        <w:tabs>
          <w:tab w:val="left" w:pos="2948"/>
        </w:tabs>
        <w:ind w:right="144"/>
        <w:rPr>
          <w:rFonts w:asciiTheme="minorHAnsi" w:eastAsiaTheme="minorEastAsia" w:hAnsiTheme="minorHAnsi" w:cstheme="minorBidi"/>
          <w:iCs w:val="0"/>
          <w:noProof/>
          <w:sz w:val="22"/>
          <w:szCs w:val="22"/>
          <w:lang w:val="en-US"/>
        </w:rPr>
      </w:pPr>
      <w:hyperlink w:anchor="_Toc503534419" w:history="1">
        <w:r w:rsidR="002F4DE9" w:rsidRPr="0030280A">
          <w:rPr>
            <w:rStyle w:val="Hyperlink"/>
            <w:noProof/>
          </w:rPr>
          <w:t>7.</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availability of technical assistance and capacity-building in general</w:t>
        </w:r>
        <w:r w:rsidR="002F4DE9">
          <w:rPr>
            <w:noProof/>
            <w:webHidden/>
          </w:rPr>
          <w:tab/>
        </w:r>
        <w:r w:rsidR="002F4DE9">
          <w:rPr>
            <w:noProof/>
            <w:webHidden/>
          </w:rPr>
          <w:fldChar w:fldCharType="begin"/>
        </w:r>
        <w:r w:rsidR="002F4DE9">
          <w:rPr>
            <w:noProof/>
            <w:webHidden/>
          </w:rPr>
          <w:instrText xml:space="preserve"> PAGEREF _Toc503534419 \h </w:instrText>
        </w:r>
        <w:r w:rsidR="002F4DE9">
          <w:rPr>
            <w:noProof/>
            <w:webHidden/>
          </w:rPr>
        </w:r>
        <w:r w:rsidR="002F4DE9">
          <w:rPr>
            <w:noProof/>
            <w:webHidden/>
          </w:rPr>
          <w:fldChar w:fldCharType="separate"/>
        </w:r>
        <w:r w:rsidR="007F7617">
          <w:rPr>
            <w:noProof/>
            <w:webHidden/>
          </w:rPr>
          <w:t>35</w:t>
        </w:r>
        <w:r w:rsidR="002F4DE9">
          <w:rPr>
            <w:noProof/>
            <w:webHidden/>
          </w:rPr>
          <w:fldChar w:fldCharType="end"/>
        </w:r>
      </w:hyperlink>
    </w:p>
    <w:p w14:paraId="49B585C8" w14:textId="53F64360"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20" w:history="1">
        <w:r w:rsidR="002F4DE9" w:rsidRPr="0030280A">
          <w:rPr>
            <w:rStyle w:val="Hyperlink"/>
            <w:noProof/>
          </w:rPr>
          <w:t>8.</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the availability of funding for national implementation</w:t>
        </w:r>
        <w:r w:rsidR="002F4DE9">
          <w:rPr>
            <w:noProof/>
            <w:webHidden/>
          </w:rPr>
          <w:tab/>
        </w:r>
        <w:r w:rsidR="002F4DE9">
          <w:rPr>
            <w:noProof/>
            <w:webHidden/>
          </w:rPr>
          <w:fldChar w:fldCharType="begin"/>
        </w:r>
        <w:r w:rsidR="002F4DE9">
          <w:rPr>
            <w:noProof/>
            <w:webHidden/>
          </w:rPr>
          <w:instrText xml:space="preserve"> PAGEREF _Toc503534420 \h </w:instrText>
        </w:r>
        <w:r w:rsidR="002F4DE9">
          <w:rPr>
            <w:noProof/>
            <w:webHidden/>
          </w:rPr>
        </w:r>
        <w:r w:rsidR="002F4DE9">
          <w:rPr>
            <w:noProof/>
            <w:webHidden/>
          </w:rPr>
          <w:fldChar w:fldCharType="separate"/>
        </w:r>
        <w:r w:rsidR="007F7617">
          <w:rPr>
            <w:noProof/>
            <w:webHidden/>
          </w:rPr>
          <w:t>39</w:t>
        </w:r>
        <w:r w:rsidR="002F4DE9">
          <w:rPr>
            <w:noProof/>
            <w:webHidden/>
          </w:rPr>
          <w:fldChar w:fldCharType="end"/>
        </w:r>
      </w:hyperlink>
    </w:p>
    <w:p w14:paraId="53DA2511" w14:textId="2983893A" w:rsidR="002F4DE9" w:rsidRDefault="0061316B">
      <w:pPr>
        <w:pStyle w:val="TOC3"/>
        <w:tabs>
          <w:tab w:val="left" w:pos="2948"/>
        </w:tabs>
        <w:rPr>
          <w:rFonts w:asciiTheme="minorHAnsi" w:eastAsiaTheme="minorEastAsia" w:hAnsiTheme="minorHAnsi" w:cstheme="minorBidi"/>
          <w:iCs w:val="0"/>
          <w:noProof/>
          <w:sz w:val="22"/>
          <w:szCs w:val="22"/>
          <w:lang w:val="en-US"/>
        </w:rPr>
      </w:pPr>
      <w:hyperlink w:anchor="_Toc503534421" w:history="1">
        <w:r w:rsidR="002F4DE9" w:rsidRPr="0030280A">
          <w:rPr>
            <w:rStyle w:val="Hyperlink"/>
            <w:noProof/>
          </w:rPr>
          <w:t>9.</w:t>
        </w:r>
        <w:r w:rsidR="002F4DE9">
          <w:rPr>
            <w:rFonts w:asciiTheme="minorHAnsi" w:eastAsiaTheme="minorEastAsia" w:hAnsiTheme="minorHAnsi" w:cstheme="minorBidi"/>
            <w:iCs w:val="0"/>
            <w:noProof/>
            <w:sz w:val="22"/>
            <w:szCs w:val="22"/>
            <w:lang w:val="en-US"/>
          </w:rPr>
          <w:tab/>
        </w:r>
        <w:r w:rsidR="002F4DE9" w:rsidRPr="0030280A">
          <w:rPr>
            <w:rStyle w:val="Hyperlink"/>
            <w:noProof/>
          </w:rPr>
          <w:t>Actions to improve synergies with the Basel and Stockholm Conventions</w:t>
        </w:r>
        <w:r w:rsidR="002F4DE9">
          <w:rPr>
            <w:noProof/>
            <w:webHidden/>
          </w:rPr>
          <w:tab/>
        </w:r>
        <w:r w:rsidR="002F4DE9">
          <w:rPr>
            <w:noProof/>
            <w:webHidden/>
          </w:rPr>
          <w:fldChar w:fldCharType="begin"/>
        </w:r>
        <w:r w:rsidR="002F4DE9">
          <w:rPr>
            <w:noProof/>
            <w:webHidden/>
          </w:rPr>
          <w:instrText xml:space="preserve"> PAGEREF _Toc503534421 \h </w:instrText>
        </w:r>
        <w:r w:rsidR="002F4DE9">
          <w:rPr>
            <w:noProof/>
            <w:webHidden/>
          </w:rPr>
        </w:r>
        <w:r w:rsidR="002F4DE9">
          <w:rPr>
            <w:noProof/>
            <w:webHidden/>
          </w:rPr>
          <w:fldChar w:fldCharType="separate"/>
        </w:r>
        <w:r w:rsidR="007F7617">
          <w:rPr>
            <w:noProof/>
            <w:webHidden/>
          </w:rPr>
          <w:t>41</w:t>
        </w:r>
        <w:r w:rsidR="002F4DE9">
          <w:rPr>
            <w:noProof/>
            <w:webHidden/>
          </w:rPr>
          <w:fldChar w:fldCharType="end"/>
        </w:r>
      </w:hyperlink>
    </w:p>
    <w:p w14:paraId="72CCEE17" w14:textId="36343742" w:rsidR="002F4DE9" w:rsidRDefault="0061316B">
      <w:pPr>
        <w:pStyle w:val="TOC1"/>
        <w:rPr>
          <w:rFonts w:asciiTheme="minorHAnsi" w:eastAsiaTheme="minorEastAsia" w:hAnsiTheme="minorHAnsi" w:cstheme="minorBidi"/>
          <w:bCs w:val="0"/>
          <w:noProof/>
          <w:sz w:val="22"/>
          <w:szCs w:val="22"/>
          <w:lang w:val="en-US"/>
        </w:rPr>
      </w:pPr>
      <w:hyperlink w:anchor="_Toc503534422" w:history="1">
        <w:r w:rsidR="002F4DE9" w:rsidRPr="0030280A">
          <w:rPr>
            <w:rStyle w:val="Hyperlink"/>
            <w:noProof/>
          </w:rPr>
          <w:t>Appendix</w:t>
        </w:r>
        <w:r w:rsidR="002F4DE9">
          <w:rPr>
            <w:noProof/>
            <w:webHidden/>
          </w:rPr>
          <w:tab/>
        </w:r>
        <w:r w:rsidR="002F4DE9">
          <w:rPr>
            <w:noProof/>
            <w:webHidden/>
          </w:rPr>
          <w:fldChar w:fldCharType="begin"/>
        </w:r>
        <w:r w:rsidR="002F4DE9">
          <w:rPr>
            <w:noProof/>
            <w:webHidden/>
          </w:rPr>
          <w:instrText xml:space="preserve"> PAGEREF _Toc503534422 \h </w:instrText>
        </w:r>
        <w:r w:rsidR="002F4DE9">
          <w:rPr>
            <w:noProof/>
            <w:webHidden/>
          </w:rPr>
        </w:r>
        <w:r w:rsidR="002F4DE9">
          <w:rPr>
            <w:noProof/>
            <w:webHidden/>
          </w:rPr>
          <w:fldChar w:fldCharType="separate"/>
        </w:r>
        <w:r w:rsidR="007F7617">
          <w:rPr>
            <w:noProof/>
            <w:webHidden/>
          </w:rPr>
          <w:t>42</w:t>
        </w:r>
        <w:r w:rsidR="002F4DE9">
          <w:rPr>
            <w:noProof/>
            <w:webHidden/>
          </w:rPr>
          <w:fldChar w:fldCharType="end"/>
        </w:r>
      </w:hyperlink>
    </w:p>
    <w:p w14:paraId="27E7DF81" w14:textId="77777777" w:rsidR="00243A94" w:rsidRPr="00243A94" w:rsidRDefault="002F71E0" w:rsidP="00243A94">
      <w:pPr>
        <w:pStyle w:val="Normalnumber"/>
        <w:numPr>
          <w:ilvl w:val="0"/>
          <w:numId w:val="0"/>
        </w:numPr>
        <w:ind w:left="1247"/>
      </w:pPr>
      <w:r>
        <w:fldChar w:fldCharType="end"/>
      </w:r>
    </w:p>
    <w:p w14:paraId="05762558" w14:textId="77777777" w:rsidR="00243A94" w:rsidRDefault="00243A94">
      <w:pPr>
        <w:tabs>
          <w:tab w:val="clear" w:pos="1247"/>
          <w:tab w:val="clear" w:pos="1814"/>
          <w:tab w:val="clear" w:pos="2381"/>
          <w:tab w:val="clear" w:pos="2948"/>
          <w:tab w:val="clear" w:pos="3515"/>
        </w:tabs>
        <w:spacing w:after="200" w:line="276" w:lineRule="auto"/>
        <w:rPr>
          <w:b/>
          <w:sz w:val="28"/>
        </w:rPr>
      </w:pPr>
      <w:r>
        <w:br w:type="page"/>
      </w:r>
    </w:p>
    <w:p w14:paraId="20834D67" w14:textId="77777777" w:rsidR="00F25ED2" w:rsidRPr="00ED1865" w:rsidRDefault="00F25ED2" w:rsidP="0052196D">
      <w:pPr>
        <w:pStyle w:val="Heading1"/>
        <w:widowControl w:val="0"/>
        <w:adjustRightInd w:val="0"/>
        <w:snapToGrid w:val="0"/>
        <w:spacing w:before="0"/>
        <w:rPr>
          <w:b w:val="0"/>
          <w:bCs/>
          <w:szCs w:val="28"/>
        </w:rPr>
      </w:pPr>
      <w:bookmarkStart w:id="0" w:name="_Toc412228488"/>
      <w:bookmarkStart w:id="1" w:name="_Toc462928203"/>
      <w:bookmarkStart w:id="2" w:name="_Toc503534396"/>
      <w:r w:rsidRPr="00ED1865">
        <w:rPr>
          <w:bCs/>
          <w:szCs w:val="28"/>
        </w:rPr>
        <w:lastRenderedPageBreak/>
        <w:t>Abbreviations and acronyms</w:t>
      </w:r>
      <w:bookmarkEnd w:id="0"/>
      <w:bookmarkEnd w:id="1"/>
      <w:bookmarkEnd w:id="2"/>
      <w:r w:rsidRPr="00ED1865">
        <w:rPr>
          <w:bCs/>
          <w:szCs w:val="28"/>
        </w:rPr>
        <w:t xml:space="preserve"> </w:t>
      </w:r>
    </w:p>
    <w:tbl>
      <w:tblPr>
        <w:tblW w:w="9389" w:type="dxa"/>
        <w:tblInd w:w="708" w:type="dxa"/>
        <w:tblLook w:val="00A0" w:firstRow="1" w:lastRow="0" w:firstColumn="1" w:lastColumn="0" w:noHBand="0" w:noVBand="0"/>
      </w:tblPr>
      <w:tblGrid>
        <w:gridCol w:w="2730"/>
        <w:gridCol w:w="6659"/>
      </w:tblGrid>
      <w:tr w:rsidR="00F25ED2" w:rsidRPr="00ED1865" w14:paraId="36132BBA" w14:textId="77777777" w:rsidTr="008E64C6">
        <w:tc>
          <w:tcPr>
            <w:tcW w:w="2730" w:type="dxa"/>
          </w:tcPr>
          <w:p w14:paraId="7703C9FC" w14:textId="77777777" w:rsidR="00F25ED2" w:rsidRPr="00F25ED2" w:rsidRDefault="00F25ED2" w:rsidP="008E64C6">
            <w:pPr>
              <w:widowControl w:val="0"/>
              <w:autoSpaceDE w:val="0"/>
              <w:autoSpaceDN w:val="0"/>
              <w:adjustRightInd w:val="0"/>
              <w:snapToGrid w:val="0"/>
            </w:pPr>
            <w:r>
              <w:t>COP</w:t>
            </w:r>
          </w:p>
        </w:tc>
        <w:tc>
          <w:tcPr>
            <w:tcW w:w="6659" w:type="dxa"/>
          </w:tcPr>
          <w:p w14:paraId="6768AF1F" w14:textId="77777777" w:rsidR="00F25ED2" w:rsidRPr="00F25ED2" w:rsidRDefault="00F25ED2" w:rsidP="008E64C6">
            <w:pPr>
              <w:pStyle w:val="Tabla"/>
              <w:spacing w:before="0" w:after="0"/>
              <w:rPr>
                <w:szCs w:val="20"/>
              </w:rPr>
            </w:pPr>
            <w:r>
              <w:rPr>
                <w:szCs w:val="20"/>
              </w:rPr>
              <w:t>Conference of the Parties to the Rotterdam Convention</w:t>
            </w:r>
          </w:p>
        </w:tc>
      </w:tr>
      <w:tr w:rsidR="008521B8" w:rsidRPr="00ED1865" w14:paraId="56120B74" w14:textId="77777777" w:rsidTr="008E64C6">
        <w:tc>
          <w:tcPr>
            <w:tcW w:w="2730" w:type="dxa"/>
          </w:tcPr>
          <w:p w14:paraId="188154E4" w14:textId="77777777" w:rsidR="008521B8" w:rsidRDefault="008521B8" w:rsidP="008E64C6">
            <w:pPr>
              <w:widowControl w:val="0"/>
              <w:autoSpaceDE w:val="0"/>
              <w:autoSpaceDN w:val="0"/>
              <w:adjustRightInd w:val="0"/>
              <w:snapToGrid w:val="0"/>
            </w:pPr>
            <w:r>
              <w:t>CRC</w:t>
            </w:r>
          </w:p>
        </w:tc>
        <w:tc>
          <w:tcPr>
            <w:tcW w:w="6659" w:type="dxa"/>
          </w:tcPr>
          <w:p w14:paraId="34A26BE5" w14:textId="77777777" w:rsidR="008521B8" w:rsidRDefault="008521B8" w:rsidP="008E64C6">
            <w:pPr>
              <w:pStyle w:val="Tabla"/>
              <w:spacing w:before="0" w:after="0"/>
              <w:rPr>
                <w:szCs w:val="20"/>
              </w:rPr>
            </w:pPr>
            <w:r>
              <w:rPr>
                <w:szCs w:val="20"/>
              </w:rPr>
              <w:t>Chemical Review Committee</w:t>
            </w:r>
          </w:p>
        </w:tc>
      </w:tr>
      <w:tr w:rsidR="008C4F64" w:rsidRPr="00ED1865" w14:paraId="7F9FA19B" w14:textId="77777777" w:rsidTr="008E64C6">
        <w:tc>
          <w:tcPr>
            <w:tcW w:w="2730" w:type="dxa"/>
          </w:tcPr>
          <w:p w14:paraId="0D4E4420" w14:textId="77777777" w:rsidR="008C4F64" w:rsidRDefault="008C4F64" w:rsidP="008E64C6">
            <w:pPr>
              <w:widowControl w:val="0"/>
              <w:autoSpaceDE w:val="0"/>
              <w:autoSpaceDN w:val="0"/>
              <w:adjustRightInd w:val="0"/>
              <w:snapToGrid w:val="0"/>
            </w:pPr>
            <w:r>
              <w:t>DGD</w:t>
            </w:r>
          </w:p>
        </w:tc>
        <w:tc>
          <w:tcPr>
            <w:tcW w:w="6659" w:type="dxa"/>
          </w:tcPr>
          <w:p w14:paraId="0E983115" w14:textId="0C38B9DE" w:rsidR="008C4F64" w:rsidRDefault="008C4F64" w:rsidP="008E64C6">
            <w:pPr>
              <w:pStyle w:val="Tabla"/>
              <w:spacing w:before="0" w:after="0"/>
              <w:rPr>
                <w:szCs w:val="20"/>
              </w:rPr>
            </w:pPr>
            <w:r>
              <w:rPr>
                <w:szCs w:val="20"/>
              </w:rPr>
              <w:t>Decision Guidance Document</w:t>
            </w:r>
          </w:p>
        </w:tc>
      </w:tr>
      <w:tr w:rsidR="008104EE" w:rsidRPr="00ED1865" w14:paraId="747485B3" w14:textId="77777777" w:rsidTr="008E64C6">
        <w:tc>
          <w:tcPr>
            <w:tcW w:w="2730" w:type="dxa"/>
          </w:tcPr>
          <w:p w14:paraId="2A07B33E" w14:textId="77777777" w:rsidR="008104EE" w:rsidRDefault="008104EE" w:rsidP="008E64C6">
            <w:pPr>
              <w:widowControl w:val="0"/>
              <w:autoSpaceDE w:val="0"/>
              <w:autoSpaceDN w:val="0"/>
              <w:adjustRightInd w:val="0"/>
              <w:snapToGrid w:val="0"/>
            </w:pPr>
            <w:r>
              <w:t>DNA</w:t>
            </w:r>
          </w:p>
        </w:tc>
        <w:tc>
          <w:tcPr>
            <w:tcW w:w="6659" w:type="dxa"/>
          </w:tcPr>
          <w:p w14:paraId="047415C9" w14:textId="773F39C9" w:rsidR="008104EE" w:rsidRDefault="008104EE" w:rsidP="008104EE">
            <w:pPr>
              <w:pStyle w:val="Tabla"/>
              <w:spacing w:before="0" w:after="0"/>
              <w:rPr>
                <w:szCs w:val="20"/>
              </w:rPr>
            </w:pPr>
            <w:r>
              <w:rPr>
                <w:szCs w:val="20"/>
              </w:rPr>
              <w:t xml:space="preserve">Rotterdam Convention </w:t>
            </w:r>
            <w:r w:rsidR="00955110">
              <w:rPr>
                <w:szCs w:val="20"/>
              </w:rPr>
              <w:t>d</w:t>
            </w:r>
            <w:r>
              <w:rPr>
                <w:szCs w:val="20"/>
              </w:rPr>
              <w:t xml:space="preserve">esignated national authority </w:t>
            </w:r>
          </w:p>
        </w:tc>
      </w:tr>
      <w:tr w:rsidR="00F25ED2" w:rsidRPr="00ED1865" w14:paraId="5DCEB639" w14:textId="77777777" w:rsidTr="008E64C6">
        <w:tc>
          <w:tcPr>
            <w:tcW w:w="2730" w:type="dxa"/>
          </w:tcPr>
          <w:p w14:paraId="353A2162" w14:textId="77777777" w:rsidR="00F25ED2" w:rsidRDefault="00F25ED2" w:rsidP="008E64C6">
            <w:pPr>
              <w:widowControl w:val="0"/>
              <w:autoSpaceDE w:val="0"/>
              <w:autoSpaceDN w:val="0"/>
              <w:adjustRightInd w:val="0"/>
              <w:snapToGrid w:val="0"/>
            </w:pPr>
            <w:r>
              <w:t>EU</w:t>
            </w:r>
          </w:p>
        </w:tc>
        <w:tc>
          <w:tcPr>
            <w:tcW w:w="6659" w:type="dxa"/>
          </w:tcPr>
          <w:p w14:paraId="121F8219" w14:textId="77777777" w:rsidR="00F25ED2" w:rsidRDefault="00F25ED2" w:rsidP="008E64C6">
            <w:pPr>
              <w:pStyle w:val="Tabla"/>
              <w:spacing w:before="0" w:after="0"/>
              <w:rPr>
                <w:szCs w:val="20"/>
              </w:rPr>
            </w:pPr>
            <w:r>
              <w:rPr>
                <w:szCs w:val="20"/>
              </w:rPr>
              <w:t>European Union</w:t>
            </w:r>
          </w:p>
        </w:tc>
      </w:tr>
      <w:tr w:rsidR="00ED75BB" w:rsidRPr="00ED1865" w14:paraId="3957BC8D" w14:textId="77777777" w:rsidTr="008E64C6">
        <w:tc>
          <w:tcPr>
            <w:tcW w:w="2730" w:type="dxa"/>
          </w:tcPr>
          <w:p w14:paraId="5E318AF0" w14:textId="77777777" w:rsidR="00ED75BB" w:rsidRDefault="00ED75BB" w:rsidP="008E64C6">
            <w:pPr>
              <w:widowControl w:val="0"/>
              <w:autoSpaceDE w:val="0"/>
              <w:autoSpaceDN w:val="0"/>
              <w:adjustRightInd w:val="0"/>
              <w:snapToGrid w:val="0"/>
            </w:pPr>
            <w:r>
              <w:t>FAO</w:t>
            </w:r>
          </w:p>
        </w:tc>
        <w:tc>
          <w:tcPr>
            <w:tcW w:w="6659" w:type="dxa"/>
          </w:tcPr>
          <w:p w14:paraId="2DABF80C" w14:textId="77777777" w:rsidR="00ED75BB" w:rsidRDefault="00ED75BB" w:rsidP="008E64C6">
            <w:pPr>
              <w:pStyle w:val="Tabla"/>
              <w:spacing w:before="0" w:after="0"/>
              <w:rPr>
                <w:szCs w:val="20"/>
              </w:rPr>
            </w:pPr>
            <w:r>
              <w:rPr>
                <w:szCs w:val="20"/>
              </w:rPr>
              <w:t>Food and Agriculture Organization</w:t>
            </w:r>
            <w:r w:rsidR="00955110">
              <w:rPr>
                <w:szCs w:val="20"/>
              </w:rPr>
              <w:t xml:space="preserve"> of the United Nations </w:t>
            </w:r>
          </w:p>
        </w:tc>
      </w:tr>
      <w:tr w:rsidR="00512E33" w:rsidRPr="00ED1865" w14:paraId="60F5E635" w14:textId="77777777" w:rsidTr="008E64C6">
        <w:tc>
          <w:tcPr>
            <w:tcW w:w="2730" w:type="dxa"/>
          </w:tcPr>
          <w:p w14:paraId="75E93F0B" w14:textId="77777777" w:rsidR="00512E33" w:rsidRDefault="00512E33" w:rsidP="008E64C6">
            <w:pPr>
              <w:widowControl w:val="0"/>
              <w:autoSpaceDE w:val="0"/>
              <w:autoSpaceDN w:val="0"/>
              <w:adjustRightInd w:val="0"/>
              <w:snapToGrid w:val="0"/>
            </w:pPr>
            <w:r>
              <w:t>FRA</w:t>
            </w:r>
          </w:p>
        </w:tc>
        <w:tc>
          <w:tcPr>
            <w:tcW w:w="6659" w:type="dxa"/>
          </w:tcPr>
          <w:p w14:paraId="10247053" w14:textId="77777777" w:rsidR="00512E33" w:rsidRDefault="00512E33" w:rsidP="008E64C6">
            <w:pPr>
              <w:pStyle w:val="Tabla"/>
              <w:spacing w:before="0" w:after="0"/>
              <w:rPr>
                <w:szCs w:val="20"/>
              </w:rPr>
            </w:pPr>
            <w:r>
              <w:rPr>
                <w:szCs w:val="20"/>
              </w:rPr>
              <w:t>final regulatory action</w:t>
            </w:r>
          </w:p>
        </w:tc>
      </w:tr>
      <w:tr w:rsidR="001C7E59" w:rsidRPr="00ED1865" w14:paraId="73F0D807" w14:textId="77777777" w:rsidTr="008E64C6">
        <w:tc>
          <w:tcPr>
            <w:tcW w:w="2730" w:type="dxa"/>
          </w:tcPr>
          <w:p w14:paraId="548D7916" w14:textId="77777777" w:rsidR="001C7E59" w:rsidRDefault="001C7E59" w:rsidP="008E64C6">
            <w:pPr>
              <w:widowControl w:val="0"/>
              <w:autoSpaceDE w:val="0"/>
              <w:autoSpaceDN w:val="0"/>
              <w:adjustRightInd w:val="0"/>
              <w:snapToGrid w:val="0"/>
            </w:pPr>
            <w:r>
              <w:t>GCI</w:t>
            </w:r>
          </w:p>
        </w:tc>
        <w:tc>
          <w:tcPr>
            <w:tcW w:w="6659" w:type="dxa"/>
          </w:tcPr>
          <w:p w14:paraId="526B282B" w14:textId="77777777" w:rsidR="001C7E59" w:rsidRDefault="002F71E0" w:rsidP="008E64C6">
            <w:pPr>
              <w:pStyle w:val="Tabla"/>
              <w:spacing w:before="0" w:after="0"/>
              <w:rPr>
                <w:szCs w:val="20"/>
              </w:rPr>
            </w:pPr>
            <w:r w:rsidRPr="00D820F5">
              <w:rPr>
                <w:szCs w:val="20"/>
              </w:rPr>
              <w:t xml:space="preserve">Green Customs Initiative </w:t>
            </w:r>
          </w:p>
        </w:tc>
      </w:tr>
      <w:tr w:rsidR="001C7E59" w:rsidRPr="00ED1865" w14:paraId="5A898938" w14:textId="77777777" w:rsidTr="008E64C6">
        <w:tc>
          <w:tcPr>
            <w:tcW w:w="2730" w:type="dxa"/>
          </w:tcPr>
          <w:p w14:paraId="799C7FA6" w14:textId="77777777" w:rsidR="001C7E59" w:rsidRDefault="001C7E59" w:rsidP="008E64C6">
            <w:pPr>
              <w:widowControl w:val="0"/>
              <w:autoSpaceDE w:val="0"/>
              <w:autoSpaceDN w:val="0"/>
              <w:adjustRightInd w:val="0"/>
              <w:snapToGrid w:val="0"/>
            </w:pPr>
            <w:r>
              <w:t>GRULAC</w:t>
            </w:r>
          </w:p>
        </w:tc>
        <w:tc>
          <w:tcPr>
            <w:tcW w:w="6659" w:type="dxa"/>
          </w:tcPr>
          <w:p w14:paraId="03D9EDEF" w14:textId="77777777" w:rsidR="001C7E59" w:rsidRDefault="001C7E59" w:rsidP="008E64C6">
            <w:pPr>
              <w:pStyle w:val="Tabla"/>
              <w:spacing w:before="0" w:after="0"/>
              <w:rPr>
                <w:szCs w:val="20"/>
              </w:rPr>
            </w:pPr>
            <w:r>
              <w:rPr>
                <w:szCs w:val="20"/>
              </w:rPr>
              <w:t>Group of Latin American and Caribbean Countries in the United Nations</w:t>
            </w:r>
          </w:p>
        </w:tc>
      </w:tr>
      <w:tr w:rsidR="0063110A" w:rsidRPr="00ED1865" w14:paraId="6C547FC3" w14:textId="77777777" w:rsidTr="008E64C6">
        <w:tc>
          <w:tcPr>
            <w:tcW w:w="2730" w:type="dxa"/>
          </w:tcPr>
          <w:p w14:paraId="6962074D" w14:textId="77777777" w:rsidR="0063110A" w:rsidRDefault="0063110A" w:rsidP="008E64C6">
            <w:pPr>
              <w:widowControl w:val="0"/>
              <w:autoSpaceDE w:val="0"/>
              <w:autoSpaceDN w:val="0"/>
              <w:adjustRightInd w:val="0"/>
              <w:snapToGrid w:val="0"/>
            </w:pPr>
            <w:r>
              <w:t>HS code</w:t>
            </w:r>
          </w:p>
        </w:tc>
        <w:tc>
          <w:tcPr>
            <w:tcW w:w="6659" w:type="dxa"/>
          </w:tcPr>
          <w:p w14:paraId="70BF0CA1" w14:textId="77777777" w:rsidR="0063110A" w:rsidRDefault="0063110A" w:rsidP="008E64C6">
            <w:pPr>
              <w:pStyle w:val="Tabla"/>
              <w:spacing w:before="0" w:after="0"/>
              <w:rPr>
                <w:szCs w:val="20"/>
              </w:rPr>
            </w:pPr>
            <w:r>
              <w:rPr>
                <w:szCs w:val="20"/>
              </w:rPr>
              <w:t>Harmonized System Code</w:t>
            </w:r>
          </w:p>
        </w:tc>
      </w:tr>
      <w:tr w:rsidR="00C7605E" w:rsidRPr="00ED1865" w14:paraId="0E5CAB3F" w14:textId="77777777" w:rsidTr="008E64C6">
        <w:tc>
          <w:tcPr>
            <w:tcW w:w="2730" w:type="dxa"/>
          </w:tcPr>
          <w:p w14:paraId="00B63EAD" w14:textId="77777777" w:rsidR="00C7605E" w:rsidRDefault="00C7605E" w:rsidP="008E64C6">
            <w:pPr>
              <w:widowControl w:val="0"/>
              <w:autoSpaceDE w:val="0"/>
              <w:autoSpaceDN w:val="0"/>
              <w:adjustRightInd w:val="0"/>
              <w:snapToGrid w:val="0"/>
            </w:pPr>
            <w:r>
              <w:t>HSG</w:t>
            </w:r>
          </w:p>
        </w:tc>
        <w:tc>
          <w:tcPr>
            <w:tcW w:w="6659" w:type="dxa"/>
          </w:tcPr>
          <w:p w14:paraId="6A8F1670" w14:textId="77777777" w:rsidR="00C7605E" w:rsidRDefault="00C7605E" w:rsidP="008E64C6">
            <w:pPr>
              <w:pStyle w:val="Tabla"/>
              <w:spacing w:before="0" w:after="0"/>
              <w:rPr>
                <w:szCs w:val="20"/>
              </w:rPr>
            </w:pPr>
            <w:r>
              <w:rPr>
                <w:szCs w:val="20"/>
              </w:rPr>
              <w:t>Health and Safety Guide</w:t>
            </w:r>
          </w:p>
        </w:tc>
      </w:tr>
      <w:tr w:rsidR="00ED75BB" w:rsidRPr="00ED1865" w14:paraId="5E60EC81" w14:textId="77777777" w:rsidTr="008E64C6">
        <w:tc>
          <w:tcPr>
            <w:tcW w:w="2730" w:type="dxa"/>
          </w:tcPr>
          <w:p w14:paraId="142245B0" w14:textId="77777777" w:rsidR="00ED75BB" w:rsidRDefault="00ED75BB" w:rsidP="008E64C6">
            <w:pPr>
              <w:widowControl w:val="0"/>
              <w:autoSpaceDE w:val="0"/>
              <w:autoSpaceDN w:val="0"/>
              <w:adjustRightInd w:val="0"/>
              <w:snapToGrid w:val="0"/>
            </w:pPr>
            <w:r>
              <w:t>IPCS</w:t>
            </w:r>
          </w:p>
        </w:tc>
        <w:tc>
          <w:tcPr>
            <w:tcW w:w="6659" w:type="dxa"/>
          </w:tcPr>
          <w:p w14:paraId="01D83474" w14:textId="4F98C071" w:rsidR="00ED75BB" w:rsidRDefault="00ED75BB" w:rsidP="008E64C6">
            <w:pPr>
              <w:pStyle w:val="Tabla"/>
              <w:spacing w:before="0" w:after="0"/>
              <w:rPr>
                <w:szCs w:val="20"/>
              </w:rPr>
            </w:pPr>
            <w:r>
              <w:rPr>
                <w:szCs w:val="20"/>
              </w:rPr>
              <w:t xml:space="preserve">International Programme on </w:t>
            </w:r>
            <w:r w:rsidR="00955110">
              <w:rPr>
                <w:szCs w:val="20"/>
              </w:rPr>
              <w:t>C</w:t>
            </w:r>
            <w:r>
              <w:rPr>
                <w:szCs w:val="20"/>
              </w:rPr>
              <w:t>hemical Safety</w:t>
            </w:r>
            <w:r w:rsidR="008104EE">
              <w:rPr>
                <w:szCs w:val="20"/>
              </w:rPr>
              <w:t xml:space="preserve"> of the World Health Organization</w:t>
            </w:r>
          </w:p>
        </w:tc>
      </w:tr>
      <w:tr w:rsidR="0063110A" w:rsidRPr="00ED1865" w14:paraId="5897307F" w14:textId="77777777" w:rsidTr="008E64C6">
        <w:tc>
          <w:tcPr>
            <w:tcW w:w="2730" w:type="dxa"/>
          </w:tcPr>
          <w:p w14:paraId="475DEAB4" w14:textId="77777777" w:rsidR="0063110A" w:rsidRDefault="0063110A" w:rsidP="008E64C6">
            <w:pPr>
              <w:widowControl w:val="0"/>
              <w:autoSpaceDE w:val="0"/>
              <w:autoSpaceDN w:val="0"/>
              <w:adjustRightInd w:val="0"/>
              <w:snapToGrid w:val="0"/>
            </w:pPr>
            <w:r>
              <w:t>MEA</w:t>
            </w:r>
          </w:p>
        </w:tc>
        <w:tc>
          <w:tcPr>
            <w:tcW w:w="6659" w:type="dxa"/>
          </w:tcPr>
          <w:p w14:paraId="7901E410" w14:textId="77777777" w:rsidR="0063110A" w:rsidRDefault="0063110A" w:rsidP="008E64C6">
            <w:pPr>
              <w:pStyle w:val="Tabla"/>
              <w:spacing w:before="0" w:after="0"/>
              <w:rPr>
                <w:szCs w:val="20"/>
              </w:rPr>
            </w:pPr>
            <w:r>
              <w:rPr>
                <w:szCs w:val="20"/>
              </w:rPr>
              <w:t>multilateral environmental agreement</w:t>
            </w:r>
          </w:p>
        </w:tc>
      </w:tr>
      <w:tr w:rsidR="002045A0" w:rsidRPr="00ED1865" w14:paraId="14E4B3EE" w14:textId="77777777" w:rsidTr="008E64C6">
        <w:tc>
          <w:tcPr>
            <w:tcW w:w="2730" w:type="dxa"/>
          </w:tcPr>
          <w:p w14:paraId="3B2C6D8D" w14:textId="77777777" w:rsidR="002045A0" w:rsidRDefault="002045A0" w:rsidP="008E64C6">
            <w:pPr>
              <w:widowControl w:val="0"/>
              <w:autoSpaceDE w:val="0"/>
              <w:autoSpaceDN w:val="0"/>
              <w:adjustRightInd w:val="0"/>
              <w:snapToGrid w:val="0"/>
            </w:pPr>
            <w:r>
              <w:t>MoU</w:t>
            </w:r>
          </w:p>
        </w:tc>
        <w:tc>
          <w:tcPr>
            <w:tcW w:w="6659" w:type="dxa"/>
          </w:tcPr>
          <w:p w14:paraId="327385E7" w14:textId="77777777" w:rsidR="002045A0" w:rsidRDefault="002045A0" w:rsidP="008E64C6">
            <w:pPr>
              <w:pStyle w:val="Tabla"/>
              <w:spacing w:before="0" w:after="0"/>
              <w:rPr>
                <w:szCs w:val="20"/>
              </w:rPr>
            </w:pPr>
            <w:r>
              <w:rPr>
                <w:szCs w:val="20"/>
              </w:rPr>
              <w:t xml:space="preserve">memorandum of understanding </w:t>
            </w:r>
          </w:p>
        </w:tc>
      </w:tr>
      <w:tr w:rsidR="008138B5" w:rsidRPr="00ED1865" w14:paraId="76839F04" w14:textId="77777777" w:rsidTr="008E64C6">
        <w:tc>
          <w:tcPr>
            <w:tcW w:w="2730" w:type="dxa"/>
          </w:tcPr>
          <w:p w14:paraId="24D7701A" w14:textId="77777777" w:rsidR="008138B5" w:rsidRDefault="008138B5" w:rsidP="008E64C6">
            <w:pPr>
              <w:widowControl w:val="0"/>
              <w:autoSpaceDE w:val="0"/>
              <w:autoSpaceDN w:val="0"/>
              <w:adjustRightInd w:val="0"/>
              <w:snapToGrid w:val="0"/>
            </w:pPr>
            <w:r>
              <w:t>NAP</w:t>
            </w:r>
          </w:p>
        </w:tc>
        <w:tc>
          <w:tcPr>
            <w:tcW w:w="6659" w:type="dxa"/>
          </w:tcPr>
          <w:p w14:paraId="77F46996" w14:textId="77777777" w:rsidR="008138B5" w:rsidRDefault="008138B5" w:rsidP="008E64C6">
            <w:pPr>
              <w:pStyle w:val="Tabla"/>
              <w:spacing w:before="0" w:after="0"/>
              <w:rPr>
                <w:szCs w:val="20"/>
              </w:rPr>
            </w:pPr>
            <w:r>
              <w:rPr>
                <w:szCs w:val="20"/>
              </w:rPr>
              <w:t>national action plan</w:t>
            </w:r>
          </w:p>
        </w:tc>
      </w:tr>
      <w:tr w:rsidR="00ED75BB" w:rsidRPr="00ED1865" w14:paraId="32194BE8" w14:textId="77777777" w:rsidTr="008E64C6">
        <w:tc>
          <w:tcPr>
            <w:tcW w:w="2730" w:type="dxa"/>
          </w:tcPr>
          <w:p w14:paraId="327862A7" w14:textId="77777777" w:rsidR="00ED75BB" w:rsidRDefault="00ED75BB" w:rsidP="008E64C6">
            <w:pPr>
              <w:widowControl w:val="0"/>
              <w:autoSpaceDE w:val="0"/>
              <w:autoSpaceDN w:val="0"/>
              <w:adjustRightInd w:val="0"/>
              <w:snapToGrid w:val="0"/>
            </w:pPr>
            <w:r>
              <w:t>NIOSH</w:t>
            </w:r>
          </w:p>
        </w:tc>
        <w:tc>
          <w:tcPr>
            <w:tcW w:w="6659" w:type="dxa"/>
          </w:tcPr>
          <w:p w14:paraId="4F6D606E" w14:textId="321B8299" w:rsidR="00ED75BB" w:rsidRDefault="00ED75BB" w:rsidP="008E64C6">
            <w:pPr>
              <w:pStyle w:val="Tabla"/>
              <w:spacing w:before="0" w:after="0"/>
              <w:rPr>
                <w:szCs w:val="20"/>
              </w:rPr>
            </w:pPr>
            <w:r>
              <w:rPr>
                <w:szCs w:val="20"/>
              </w:rPr>
              <w:t xml:space="preserve">National Institute for Occupational Safety and Health </w:t>
            </w:r>
          </w:p>
        </w:tc>
      </w:tr>
      <w:tr w:rsidR="008521B8" w:rsidRPr="00ED1865" w14:paraId="439ADC6C" w14:textId="77777777" w:rsidTr="008E64C6">
        <w:tc>
          <w:tcPr>
            <w:tcW w:w="2730" w:type="dxa"/>
          </w:tcPr>
          <w:p w14:paraId="0F81C4FF" w14:textId="77777777" w:rsidR="008521B8" w:rsidRDefault="008521B8" w:rsidP="008E64C6">
            <w:pPr>
              <w:widowControl w:val="0"/>
              <w:autoSpaceDE w:val="0"/>
              <w:autoSpaceDN w:val="0"/>
              <w:adjustRightInd w:val="0"/>
              <w:snapToGrid w:val="0"/>
            </w:pPr>
            <w:r>
              <w:t>OCP</w:t>
            </w:r>
          </w:p>
        </w:tc>
        <w:tc>
          <w:tcPr>
            <w:tcW w:w="6659" w:type="dxa"/>
          </w:tcPr>
          <w:p w14:paraId="006F2995" w14:textId="646DEF5D" w:rsidR="008521B8" w:rsidRDefault="008521B8" w:rsidP="008E64C6">
            <w:pPr>
              <w:pStyle w:val="Tabla"/>
              <w:spacing w:before="0" w:after="0"/>
              <w:rPr>
                <w:szCs w:val="20"/>
              </w:rPr>
            </w:pPr>
            <w:r>
              <w:rPr>
                <w:szCs w:val="20"/>
              </w:rPr>
              <w:t xml:space="preserve">Rotterdam Convention </w:t>
            </w:r>
            <w:r w:rsidR="00955110">
              <w:rPr>
                <w:szCs w:val="20"/>
              </w:rPr>
              <w:t>o</w:t>
            </w:r>
            <w:r>
              <w:rPr>
                <w:szCs w:val="20"/>
              </w:rPr>
              <w:t>fficial contact point</w:t>
            </w:r>
          </w:p>
        </w:tc>
      </w:tr>
      <w:tr w:rsidR="008104EE" w:rsidRPr="00ED1865" w14:paraId="3222130B" w14:textId="77777777" w:rsidTr="008E64C6">
        <w:tc>
          <w:tcPr>
            <w:tcW w:w="2730" w:type="dxa"/>
          </w:tcPr>
          <w:p w14:paraId="2706E3EB" w14:textId="77777777" w:rsidR="008104EE" w:rsidRDefault="008104EE" w:rsidP="008E64C6">
            <w:pPr>
              <w:widowControl w:val="0"/>
              <w:autoSpaceDE w:val="0"/>
              <w:autoSpaceDN w:val="0"/>
              <w:adjustRightInd w:val="0"/>
              <w:snapToGrid w:val="0"/>
            </w:pPr>
            <w:r>
              <w:t>OECD</w:t>
            </w:r>
          </w:p>
        </w:tc>
        <w:tc>
          <w:tcPr>
            <w:tcW w:w="6659" w:type="dxa"/>
          </w:tcPr>
          <w:p w14:paraId="4E6274A7" w14:textId="68849D12" w:rsidR="008104EE" w:rsidRDefault="008104EE" w:rsidP="008E64C6">
            <w:pPr>
              <w:pStyle w:val="Tabla"/>
              <w:spacing w:before="0" w:after="0"/>
              <w:rPr>
                <w:szCs w:val="20"/>
              </w:rPr>
            </w:pPr>
            <w:r>
              <w:rPr>
                <w:szCs w:val="20"/>
              </w:rPr>
              <w:t>Organisation for Economic co-operation and Development</w:t>
            </w:r>
          </w:p>
        </w:tc>
      </w:tr>
      <w:tr w:rsidR="008521B8" w:rsidRPr="00ED1865" w14:paraId="3357A97A" w14:textId="77777777" w:rsidTr="008E64C6">
        <w:tc>
          <w:tcPr>
            <w:tcW w:w="2730" w:type="dxa"/>
          </w:tcPr>
          <w:p w14:paraId="604167CF" w14:textId="77777777" w:rsidR="008521B8" w:rsidRDefault="008521B8" w:rsidP="008E64C6">
            <w:pPr>
              <w:widowControl w:val="0"/>
              <w:autoSpaceDE w:val="0"/>
              <w:autoSpaceDN w:val="0"/>
              <w:adjustRightInd w:val="0"/>
              <w:snapToGrid w:val="0"/>
            </w:pPr>
            <w:r>
              <w:t>PA</w:t>
            </w:r>
          </w:p>
        </w:tc>
        <w:tc>
          <w:tcPr>
            <w:tcW w:w="6659" w:type="dxa"/>
          </w:tcPr>
          <w:p w14:paraId="48384FBC" w14:textId="77777777" w:rsidR="008521B8" w:rsidRDefault="008521B8" w:rsidP="008E64C6">
            <w:pPr>
              <w:pStyle w:val="Tabla"/>
              <w:spacing w:before="0" w:after="0"/>
              <w:rPr>
                <w:szCs w:val="20"/>
              </w:rPr>
            </w:pPr>
            <w:r>
              <w:rPr>
                <w:szCs w:val="20"/>
              </w:rPr>
              <w:t>priority action</w:t>
            </w:r>
          </w:p>
        </w:tc>
      </w:tr>
      <w:tr w:rsidR="00F25ED2" w:rsidRPr="00ED1865" w14:paraId="6A12B6E7" w14:textId="77777777" w:rsidTr="008E64C6">
        <w:tc>
          <w:tcPr>
            <w:tcW w:w="2730" w:type="dxa"/>
          </w:tcPr>
          <w:p w14:paraId="450D806A" w14:textId="77777777" w:rsidR="00F25ED2" w:rsidRDefault="00F25ED2" w:rsidP="008E64C6">
            <w:pPr>
              <w:widowControl w:val="0"/>
              <w:autoSpaceDE w:val="0"/>
              <w:autoSpaceDN w:val="0"/>
              <w:adjustRightInd w:val="0"/>
              <w:snapToGrid w:val="0"/>
            </w:pPr>
            <w:r>
              <w:t>PIC</w:t>
            </w:r>
          </w:p>
        </w:tc>
        <w:tc>
          <w:tcPr>
            <w:tcW w:w="6659" w:type="dxa"/>
          </w:tcPr>
          <w:p w14:paraId="32044D35" w14:textId="77777777" w:rsidR="00F25ED2" w:rsidRDefault="00F25ED2" w:rsidP="008E64C6">
            <w:pPr>
              <w:pStyle w:val="Tabla"/>
              <w:spacing w:before="0" w:after="0"/>
              <w:rPr>
                <w:szCs w:val="20"/>
              </w:rPr>
            </w:pPr>
            <w:r>
              <w:rPr>
                <w:szCs w:val="20"/>
              </w:rPr>
              <w:t>prior informed consent</w:t>
            </w:r>
          </w:p>
        </w:tc>
      </w:tr>
      <w:tr w:rsidR="008C4F64" w:rsidRPr="00ED1865" w14:paraId="0D0EAC76" w14:textId="77777777" w:rsidTr="008E64C6">
        <w:tc>
          <w:tcPr>
            <w:tcW w:w="2730" w:type="dxa"/>
          </w:tcPr>
          <w:p w14:paraId="6AFFB526" w14:textId="77777777" w:rsidR="008C4F64" w:rsidRDefault="008C4F64" w:rsidP="008E64C6">
            <w:pPr>
              <w:widowControl w:val="0"/>
              <w:autoSpaceDE w:val="0"/>
              <w:autoSpaceDN w:val="0"/>
              <w:adjustRightInd w:val="0"/>
              <w:snapToGrid w:val="0"/>
            </w:pPr>
            <w:r>
              <w:t>POPRC</w:t>
            </w:r>
          </w:p>
        </w:tc>
        <w:tc>
          <w:tcPr>
            <w:tcW w:w="6659" w:type="dxa"/>
          </w:tcPr>
          <w:p w14:paraId="6ED56EF5" w14:textId="428AB705" w:rsidR="008C4F64" w:rsidRDefault="008C4F64" w:rsidP="008E64C6">
            <w:pPr>
              <w:pStyle w:val="Tabla"/>
              <w:spacing w:before="0" w:after="0"/>
              <w:rPr>
                <w:szCs w:val="20"/>
              </w:rPr>
            </w:pPr>
            <w:r>
              <w:rPr>
                <w:szCs w:val="20"/>
              </w:rPr>
              <w:t xml:space="preserve">Persistent Organic Pollutants Review Committee </w:t>
            </w:r>
            <w:r w:rsidR="00154783">
              <w:rPr>
                <w:szCs w:val="20"/>
              </w:rPr>
              <w:t xml:space="preserve">of the </w:t>
            </w:r>
            <w:r w:rsidR="00955110">
              <w:rPr>
                <w:szCs w:val="20"/>
              </w:rPr>
              <w:t xml:space="preserve">Stockholm </w:t>
            </w:r>
            <w:r w:rsidR="00154783">
              <w:rPr>
                <w:szCs w:val="20"/>
              </w:rPr>
              <w:t>Conv</w:t>
            </w:r>
            <w:r>
              <w:rPr>
                <w:szCs w:val="20"/>
              </w:rPr>
              <w:t>ention</w:t>
            </w:r>
          </w:p>
        </w:tc>
      </w:tr>
      <w:tr w:rsidR="00154783" w:rsidRPr="00ED1865" w14:paraId="1AC24D80" w14:textId="77777777" w:rsidTr="008E64C6">
        <w:tc>
          <w:tcPr>
            <w:tcW w:w="2730" w:type="dxa"/>
          </w:tcPr>
          <w:p w14:paraId="06FADD4C" w14:textId="77777777" w:rsidR="00154783" w:rsidRDefault="00154783" w:rsidP="008E64C6">
            <w:pPr>
              <w:widowControl w:val="0"/>
              <w:autoSpaceDE w:val="0"/>
              <w:autoSpaceDN w:val="0"/>
              <w:adjustRightInd w:val="0"/>
              <w:snapToGrid w:val="0"/>
            </w:pPr>
            <w:r>
              <w:t>SDG</w:t>
            </w:r>
          </w:p>
        </w:tc>
        <w:tc>
          <w:tcPr>
            <w:tcW w:w="6659" w:type="dxa"/>
          </w:tcPr>
          <w:p w14:paraId="61086973" w14:textId="77777777" w:rsidR="00154783" w:rsidRDefault="001C7E59" w:rsidP="008E64C6">
            <w:pPr>
              <w:pStyle w:val="Tabla"/>
              <w:spacing w:before="0" w:after="0"/>
              <w:rPr>
                <w:szCs w:val="20"/>
              </w:rPr>
            </w:pPr>
            <w:r>
              <w:rPr>
                <w:szCs w:val="20"/>
              </w:rPr>
              <w:t>Sustainable Development Goal</w:t>
            </w:r>
          </w:p>
        </w:tc>
      </w:tr>
      <w:tr w:rsidR="008521B8" w:rsidRPr="00ED1865" w14:paraId="111CC3C9" w14:textId="77777777" w:rsidTr="008E64C6">
        <w:tc>
          <w:tcPr>
            <w:tcW w:w="2730" w:type="dxa"/>
          </w:tcPr>
          <w:p w14:paraId="2B23F07B" w14:textId="77777777" w:rsidR="008521B8" w:rsidRDefault="008521B8" w:rsidP="008E64C6">
            <w:pPr>
              <w:widowControl w:val="0"/>
              <w:autoSpaceDE w:val="0"/>
              <w:autoSpaceDN w:val="0"/>
              <w:adjustRightInd w:val="0"/>
              <w:snapToGrid w:val="0"/>
            </w:pPr>
            <w:r>
              <w:t>SHPF</w:t>
            </w:r>
          </w:p>
        </w:tc>
        <w:tc>
          <w:tcPr>
            <w:tcW w:w="6659" w:type="dxa"/>
          </w:tcPr>
          <w:p w14:paraId="1CCD7561" w14:textId="77777777" w:rsidR="008521B8" w:rsidRDefault="008521B8" w:rsidP="008E64C6">
            <w:pPr>
              <w:pStyle w:val="Tabla"/>
              <w:spacing w:before="0" w:after="0"/>
              <w:rPr>
                <w:szCs w:val="20"/>
              </w:rPr>
            </w:pPr>
            <w:r>
              <w:rPr>
                <w:szCs w:val="20"/>
              </w:rPr>
              <w:t>severely hazardous pesticide formulation</w:t>
            </w:r>
          </w:p>
        </w:tc>
      </w:tr>
      <w:tr w:rsidR="008521B8" w:rsidRPr="00ED1865" w14:paraId="1CEE489A" w14:textId="77777777" w:rsidTr="008E64C6">
        <w:tc>
          <w:tcPr>
            <w:tcW w:w="2730" w:type="dxa"/>
          </w:tcPr>
          <w:p w14:paraId="178FBCAE" w14:textId="77777777" w:rsidR="008521B8" w:rsidRDefault="008521B8" w:rsidP="008E64C6">
            <w:pPr>
              <w:widowControl w:val="0"/>
              <w:autoSpaceDE w:val="0"/>
              <w:autoSpaceDN w:val="0"/>
              <w:adjustRightInd w:val="0"/>
              <w:snapToGrid w:val="0"/>
            </w:pPr>
            <w:r>
              <w:t xml:space="preserve">TA </w:t>
            </w:r>
          </w:p>
        </w:tc>
        <w:tc>
          <w:tcPr>
            <w:tcW w:w="6659" w:type="dxa"/>
          </w:tcPr>
          <w:p w14:paraId="00461DB5" w14:textId="77777777" w:rsidR="008521B8" w:rsidRDefault="008521B8" w:rsidP="008E64C6">
            <w:pPr>
              <w:pStyle w:val="Tabla"/>
              <w:spacing w:before="0" w:after="0"/>
              <w:rPr>
                <w:szCs w:val="20"/>
              </w:rPr>
            </w:pPr>
            <w:r>
              <w:rPr>
                <w:szCs w:val="20"/>
              </w:rPr>
              <w:t>technical assistance</w:t>
            </w:r>
          </w:p>
        </w:tc>
      </w:tr>
      <w:tr w:rsidR="00CA2107" w:rsidRPr="00ED1865" w14:paraId="0991F2E0" w14:textId="77777777" w:rsidTr="008E64C6">
        <w:tc>
          <w:tcPr>
            <w:tcW w:w="2730" w:type="dxa"/>
          </w:tcPr>
          <w:p w14:paraId="7C63F6FD" w14:textId="77777777" w:rsidR="00CA2107" w:rsidRDefault="00CA2107" w:rsidP="008E64C6">
            <w:pPr>
              <w:widowControl w:val="0"/>
              <w:autoSpaceDE w:val="0"/>
              <w:autoSpaceDN w:val="0"/>
              <w:adjustRightInd w:val="0"/>
              <w:snapToGrid w:val="0"/>
            </w:pPr>
            <w:r>
              <w:t>ToR</w:t>
            </w:r>
            <w:r w:rsidR="00005ECF">
              <w:t>s</w:t>
            </w:r>
          </w:p>
        </w:tc>
        <w:tc>
          <w:tcPr>
            <w:tcW w:w="6659" w:type="dxa"/>
          </w:tcPr>
          <w:p w14:paraId="2207353C" w14:textId="26CB2BF2" w:rsidR="00CA2107" w:rsidRDefault="00955110" w:rsidP="008E64C6">
            <w:pPr>
              <w:pStyle w:val="Tabla"/>
              <w:spacing w:before="0" w:after="0"/>
              <w:rPr>
                <w:szCs w:val="20"/>
              </w:rPr>
            </w:pPr>
            <w:r>
              <w:rPr>
                <w:szCs w:val="20"/>
              </w:rPr>
              <w:t>t</w:t>
            </w:r>
            <w:r w:rsidR="00CA2107">
              <w:rPr>
                <w:szCs w:val="20"/>
              </w:rPr>
              <w:t xml:space="preserve">erms of </w:t>
            </w:r>
            <w:r>
              <w:rPr>
                <w:szCs w:val="20"/>
              </w:rPr>
              <w:t>r</w:t>
            </w:r>
            <w:r w:rsidR="00CA2107">
              <w:rPr>
                <w:szCs w:val="20"/>
              </w:rPr>
              <w:t>eference</w:t>
            </w:r>
          </w:p>
        </w:tc>
      </w:tr>
      <w:tr w:rsidR="001C7E59" w:rsidRPr="00ED1865" w14:paraId="1D622898" w14:textId="77777777" w:rsidTr="008E64C6">
        <w:tc>
          <w:tcPr>
            <w:tcW w:w="2730" w:type="dxa"/>
          </w:tcPr>
          <w:p w14:paraId="3F1F3811" w14:textId="77777777" w:rsidR="001C7E59" w:rsidRDefault="001C7E59" w:rsidP="008E64C6">
            <w:pPr>
              <w:widowControl w:val="0"/>
              <w:autoSpaceDE w:val="0"/>
              <w:autoSpaceDN w:val="0"/>
              <w:adjustRightInd w:val="0"/>
              <w:snapToGrid w:val="0"/>
            </w:pPr>
            <w:r>
              <w:t>WCO</w:t>
            </w:r>
          </w:p>
        </w:tc>
        <w:tc>
          <w:tcPr>
            <w:tcW w:w="6659" w:type="dxa"/>
          </w:tcPr>
          <w:p w14:paraId="2BB6C2F6" w14:textId="77777777" w:rsidR="001C7E59" w:rsidRDefault="001C7E59" w:rsidP="008E64C6">
            <w:pPr>
              <w:pStyle w:val="Tabla"/>
              <w:spacing w:before="0" w:after="0"/>
              <w:rPr>
                <w:szCs w:val="20"/>
              </w:rPr>
            </w:pPr>
            <w:r>
              <w:rPr>
                <w:szCs w:val="20"/>
              </w:rPr>
              <w:t>World Customs Organization</w:t>
            </w:r>
          </w:p>
        </w:tc>
      </w:tr>
      <w:tr w:rsidR="002045A0" w:rsidRPr="00ED1865" w14:paraId="2EF09252" w14:textId="77777777" w:rsidTr="008E64C6">
        <w:tc>
          <w:tcPr>
            <w:tcW w:w="2730" w:type="dxa"/>
          </w:tcPr>
          <w:p w14:paraId="59BBFECC" w14:textId="77777777" w:rsidR="002045A0" w:rsidRDefault="002045A0" w:rsidP="008E64C6">
            <w:pPr>
              <w:widowControl w:val="0"/>
              <w:autoSpaceDE w:val="0"/>
              <w:autoSpaceDN w:val="0"/>
              <w:adjustRightInd w:val="0"/>
              <w:snapToGrid w:val="0"/>
            </w:pPr>
            <w:r>
              <w:t>WTO</w:t>
            </w:r>
          </w:p>
        </w:tc>
        <w:tc>
          <w:tcPr>
            <w:tcW w:w="6659" w:type="dxa"/>
          </w:tcPr>
          <w:p w14:paraId="1C2ABF10" w14:textId="77777777" w:rsidR="002045A0" w:rsidRDefault="002045A0" w:rsidP="008E64C6">
            <w:pPr>
              <w:pStyle w:val="Tabla"/>
              <w:spacing w:before="0" w:after="0"/>
              <w:rPr>
                <w:szCs w:val="20"/>
              </w:rPr>
            </w:pPr>
            <w:r>
              <w:rPr>
                <w:szCs w:val="20"/>
              </w:rPr>
              <w:t>World Trade Organization</w:t>
            </w:r>
          </w:p>
        </w:tc>
      </w:tr>
      <w:tr w:rsidR="00ED75BB" w:rsidRPr="00ED1865" w14:paraId="549B94A8" w14:textId="77777777" w:rsidTr="008E64C6">
        <w:tc>
          <w:tcPr>
            <w:tcW w:w="2730" w:type="dxa"/>
          </w:tcPr>
          <w:p w14:paraId="5E2A0E88" w14:textId="77777777" w:rsidR="00ED75BB" w:rsidRDefault="00ED75BB" w:rsidP="008E64C6">
            <w:pPr>
              <w:widowControl w:val="0"/>
              <w:autoSpaceDE w:val="0"/>
              <w:autoSpaceDN w:val="0"/>
              <w:adjustRightInd w:val="0"/>
              <w:snapToGrid w:val="0"/>
            </w:pPr>
            <w:r>
              <w:t>WHO</w:t>
            </w:r>
          </w:p>
        </w:tc>
        <w:tc>
          <w:tcPr>
            <w:tcW w:w="6659" w:type="dxa"/>
          </w:tcPr>
          <w:p w14:paraId="0E7C60D5" w14:textId="77777777" w:rsidR="00ED75BB" w:rsidRDefault="00ED75BB" w:rsidP="008E64C6">
            <w:pPr>
              <w:pStyle w:val="Tabla"/>
              <w:spacing w:before="0" w:after="0"/>
              <w:rPr>
                <w:szCs w:val="20"/>
              </w:rPr>
            </w:pPr>
            <w:r>
              <w:rPr>
                <w:szCs w:val="20"/>
              </w:rPr>
              <w:t>World Health Organization</w:t>
            </w:r>
          </w:p>
        </w:tc>
      </w:tr>
    </w:tbl>
    <w:p w14:paraId="6FA2E398" w14:textId="77777777" w:rsidR="00F25ED2" w:rsidRDefault="00F25ED2" w:rsidP="009B1638">
      <w:pPr>
        <w:pStyle w:val="Heading1"/>
      </w:pPr>
    </w:p>
    <w:p w14:paraId="57023401" w14:textId="77777777" w:rsidR="00F25ED2" w:rsidRDefault="00F25ED2" w:rsidP="0052196D">
      <w:pPr>
        <w:pStyle w:val="Normalnumber"/>
        <w:rPr>
          <w:sz w:val="28"/>
        </w:rPr>
      </w:pPr>
      <w:r>
        <w:br w:type="page"/>
      </w:r>
    </w:p>
    <w:p w14:paraId="0A91F8E3" w14:textId="77777777" w:rsidR="00A759D6" w:rsidRPr="007C43F0" w:rsidRDefault="00105C98" w:rsidP="009B1638">
      <w:pPr>
        <w:pStyle w:val="Heading1"/>
      </w:pPr>
      <w:bookmarkStart w:id="3" w:name="_Toc503534397"/>
      <w:r w:rsidRPr="007C43F0">
        <w:lastRenderedPageBreak/>
        <w:t>Introduction</w:t>
      </w:r>
      <w:bookmarkEnd w:id="3"/>
    </w:p>
    <w:p w14:paraId="1D05CCDF" w14:textId="65E77E7F" w:rsidR="00417F2A" w:rsidRPr="007C43F0" w:rsidRDefault="00E27D20"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t xml:space="preserve"> By decision RC-8/8, t</w:t>
      </w:r>
      <w:r w:rsidR="00B2163F" w:rsidRPr="007C43F0">
        <w:t>he eighth meeting of the Conference of the Parties</w:t>
      </w:r>
      <w:r w:rsidR="00864AF6">
        <w:t xml:space="preserve"> to the Rotterdam Convention (COP</w:t>
      </w:r>
      <w:r w:rsidR="00BB6D5C">
        <w:t>-8</w:t>
      </w:r>
      <w:r w:rsidR="00864AF6">
        <w:t>)</w:t>
      </w:r>
      <w:r w:rsidR="00B2163F" w:rsidRPr="007C43F0">
        <w:t xml:space="preserve"> </w:t>
      </w:r>
      <w:r w:rsidR="00C83BCC">
        <w:t xml:space="preserve">invited </w:t>
      </w:r>
      <w:r w:rsidR="00B2163F" w:rsidRPr="007C43F0">
        <w:t xml:space="preserve">Parties </w:t>
      </w:r>
      <w:r w:rsidR="00417F2A" w:rsidRPr="007C43F0">
        <w:t>to</w:t>
      </w:r>
      <w:r w:rsidR="00BB6D5C">
        <w:t xml:space="preserve"> propose</w:t>
      </w:r>
      <w:r w:rsidR="00417F2A" w:rsidRPr="007C43F0">
        <w:t xml:space="preserve"> priority actions to enhance the effectiveness</w:t>
      </w:r>
      <w:r w:rsidR="00B573C7" w:rsidRPr="007C43F0">
        <w:t xml:space="preserve"> of the Convention</w:t>
      </w:r>
      <w:r w:rsidR="00BB6D5C">
        <w:t xml:space="preserve"> </w:t>
      </w:r>
      <w:r w:rsidR="00B573C7" w:rsidRPr="007C43F0">
        <w:t xml:space="preserve">and </w:t>
      </w:r>
      <w:r w:rsidR="00565E58">
        <w:t xml:space="preserve">requested </w:t>
      </w:r>
      <w:r w:rsidR="00B573C7" w:rsidRPr="007C43F0">
        <w:t>the Secretariat</w:t>
      </w:r>
      <w:r w:rsidR="00565E58">
        <w:t xml:space="preserve"> </w:t>
      </w:r>
      <w:r w:rsidR="008E1157">
        <w:t xml:space="preserve">to </w:t>
      </w:r>
      <w:r w:rsidR="00565E58">
        <w:t xml:space="preserve">prepare </w:t>
      </w:r>
      <w:r w:rsidR="008E1157">
        <w:t xml:space="preserve">a report </w:t>
      </w:r>
      <w:r w:rsidR="00565E58">
        <w:t>analysing the</w:t>
      </w:r>
      <w:r w:rsidR="00AF5BA7">
        <w:t xml:space="preserve"> </w:t>
      </w:r>
      <w:r w:rsidR="00E13722" w:rsidRPr="007C43F0">
        <w:t xml:space="preserve">legal and operational implications of the </w:t>
      </w:r>
      <w:r w:rsidR="00BB6D5C">
        <w:t xml:space="preserve">proposed </w:t>
      </w:r>
      <w:r>
        <w:t xml:space="preserve">priority </w:t>
      </w:r>
      <w:r w:rsidR="00E13722" w:rsidRPr="007C43F0">
        <w:t>actions</w:t>
      </w:r>
      <w:r w:rsidR="00B573C7" w:rsidRPr="007C43F0">
        <w:t>.</w:t>
      </w:r>
    </w:p>
    <w:p w14:paraId="02914787" w14:textId="507ED1D9" w:rsidR="00243A94" w:rsidRPr="002F1653" w:rsidRDefault="00243A94"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rsidRPr="002F1653">
        <w:t>Th</w:t>
      </w:r>
      <w:r w:rsidR="00BB6D5C">
        <w:t>is report is divided in</w:t>
      </w:r>
      <w:r w:rsidR="00D820F5">
        <w:t>to</w:t>
      </w:r>
      <w:r w:rsidR="00BB6D5C">
        <w:t xml:space="preserve"> two parts. Part I </w:t>
      </w:r>
      <w:r w:rsidRPr="002F1653">
        <w:t>provides an overview o</w:t>
      </w:r>
      <w:r w:rsidR="00BB6D5C">
        <w:t>f</w:t>
      </w:r>
      <w:r w:rsidRPr="002F1653">
        <w:t xml:space="preserve"> </w:t>
      </w:r>
      <w:r w:rsidR="00BB6D5C">
        <w:t xml:space="preserve">the survey and </w:t>
      </w:r>
      <w:r w:rsidRPr="002F1653">
        <w:t>the process</w:t>
      </w:r>
      <w:r w:rsidR="00BB6D5C">
        <w:t xml:space="preserve"> for the compilation of the proposed actions from Parties, as </w:t>
      </w:r>
      <w:r w:rsidR="00D820F5">
        <w:t xml:space="preserve">well as a </w:t>
      </w:r>
      <w:r w:rsidR="00BB6D5C">
        <w:t>summary of the Parties that provided responses along with some next steps. Part II</w:t>
      </w:r>
      <w:r w:rsidRPr="008344D7">
        <w:t xml:space="preserve"> </w:t>
      </w:r>
      <w:r w:rsidR="00BB6D5C">
        <w:t xml:space="preserve">consists of </w:t>
      </w:r>
      <w:r w:rsidRPr="008344D7">
        <w:t>a tab</w:t>
      </w:r>
      <w:r w:rsidR="00BB6D5C">
        <w:t>ular summary of the proposed</w:t>
      </w:r>
      <w:r w:rsidRPr="008344D7">
        <w:t xml:space="preserve"> actions</w:t>
      </w:r>
      <w:r w:rsidR="00AF5BA7" w:rsidRPr="008344D7">
        <w:t xml:space="preserve"> identified by the respondents</w:t>
      </w:r>
      <w:r w:rsidRPr="00650408">
        <w:t>, as well as r</w:t>
      </w:r>
      <w:r w:rsidRPr="008137E6">
        <w:t xml:space="preserve">elated information gaps and </w:t>
      </w:r>
      <w:r w:rsidR="00AF5BA7" w:rsidRPr="008137E6">
        <w:t xml:space="preserve">potential </w:t>
      </w:r>
      <w:r w:rsidRPr="008137E6">
        <w:t xml:space="preserve">legal and operational implications. A full compilation of the submissions is available on the </w:t>
      </w:r>
      <w:r w:rsidR="00811DF8" w:rsidRPr="008137E6">
        <w:t xml:space="preserve">Convention’s </w:t>
      </w:r>
      <w:r w:rsidRPr="008137E6">
        <w:t>website.</w:t>
      </w:r>
      <w:r w:rsidRPr="002F1653">
        <w:rPr>
          <w:rStyle w:val="FootnoteReference"/>
        </w:rPr>
        <w:footnoteReference w:id="1"/>
      </w:r>
      <w:r w:rsidR="002F1653" w:rsidRPr="002F1653" w:rsidDel="002F1653">
        <w:t xml:space="preserve"> </w:t>
      </w:r>
    </w:p>
    <w:p w14:paraId="1A71C895" w14:textId="7986DF46" w:rsidR="00B573C7" w:rsidRPr="007C43F0" w:rsidRDefault="00BB6D5C"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t>An</w:t>
      </w:r>
      <w:r w:rsidR="00811DF8">
        <w:t xml:space="preserve"> </w:t>
      </w:r>
      <w:r w:rsidR="00B573C7" w:rsidRPr="007C43F0">
        <w:t xml:space="preserve">Appendix to </w:t>
      </w:r>
      <w:r>
        <w:t>this document provides</w:t>
      </w:r>
      <w:r w:rsidR="00B675E1">
        <w:t xml:space="preserve"> </w:t>
      </w:r>
      <w:r w:rsidR="00B573C7" w:rsidRPr="007C43F0">
        <w:t xml:space="preserve">an overview on the main </w:t>
      </w:r>
      <w:r w:rsidR="00FB3741" w:rsidRPr="007C43F0">
        <w:t xml:space="preserve">procedural </w:t>
      </w:r>
      <w:r w:rsidR="00B573C7" w:rsidRPr="007C43F0">
        <w:t xml:space="preserve">steps of </w:t>
      </w:r>
      <w:r w:rsidR="00FB3741" w:rsidRPr="007C43F0">
        <w:t xml:space="preserve">the process </w:t>
      </w:r>
      <w:r w:rsidR="00811DF8">
        <w:t xml:space="preserve">for listing chemicals in Annex III to the Convention as well as of the </w:t>
      </w:r>
      <w:r w:rsidR="00FB3741" w:rsidRPr="007C43F0">
        <w:t>prior informed consent (PIC) procedure</w:t>
      </w:r>
      <w:r w:rsidR="00B573C7" w:rsidRPr="007C43F0">
        <w:t xml:space="preserve">. </w:t>
      </w:r>
    </w:p>
    <w:p w14:paraId="1A28BB00" w14:textId="463074CB" w:rsidR="00D41C3B" w:rsidRPr="009B1638" w:rsidRDefault="00BB6D5C" w:rsidP="009B1638">
      <w:pPr>
        <w:pStyle w:val="Heading1"/>
      </w:pPr>
      <w:bookmarkStart w:id="4" w:name="_Toc503534398"/>
      <w:r>
        <w:t xml:space="preserve">Part </w:t>
      </w:r>
      <w:r w:rsidR="00943322">
        <w:t>I</w:t>
      </w:r>
      <w:r>
        <w:t xml:space="preserve"> – </w:t>
      </w:r>
      <w:r w:rsidR="00D41C3B" w:rsidRPr="009B1638">
        <w:t>Background</w:t>
      </w:r>
      <w:r>
        <w:t xml:space="preserve"> and next steps</w:t>
      </w:r>
      <w:bookmarkEnd w:id="4"/>
    </w:p>
    <w:p w14:paraId="279AA254" w14:textId="3650E3EF" w:rsidR="00D41C3B" w:rsidRPr="009B1638" w:rsidRDefault="00A07689"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t>In line with</w:t>
      </w:r>
      <w:r w:rsidR="00D41C3B" w:rsidRPr="009B1638">
        <w:t xml:space="preserve"> decision RC-8/8, the Secretariat develop</w:t>
      </w:r>
      <w:r>
        <w:t>ed</w:t>
      </w:r>
      <w:r w:rsidR="00D41C3B" w:rsidRPr="009B1638">
        <w:t xml:space="preserve"> an</w:t>
      </w:r>
      <w:r w:rsidR="002B46DD" w:rsidRPr="002B46DD" w:rsidDel="00A07689">
        <w:t xml:space="preserve"> </w:t>
      </w:r>
      <w:r w:rsidR="002B46DD" w:rsidRPr="009B1638">
        <w:t>online survey in English, French and Spanish asking Parties</w:t>
      </w:r>
      <w:r w:rsidR="002B46DD">
        <w:t>:</w:t>
      </w:r>
    </w:p>
    <w:p w14:paraId="56AB5CE1" w14:textId="65DFE0B1" w:rsidR="00D41C3B" w:rsidRPr="009B1638" w:rsidRDefault="00FD6EC8" w:rsidP="009B1638">
      <w:pPr>
        <w:pStyle w:val="Normalnumber"/>
        <w:numPr>
          <w:ilvl w:val="0"/>
          <w:numId w:val="0"/>
        </w:numPr>
        <w:tabs>
          <w:tab w:val="clear" w:pos="1247"/>
          <w:tab w:val="clear" w:pos="1814"/>
          <w:tab w:val="clear" w:pos="2381"/>
          <w:tab w:val="clear" w:pos="2948"/>
          <w:tab w:val="clear" w:pos="3515"/>
          <w:tab w:val="left" w:pos="567"/>
          <w:tab w:val="left" w:pos="2520"/>
        </w:tabs>
        <w:ind w:left="1253" w:firstLine="619"/>
      </w:pPr>
      <w:r w:rsidRPr="009B1638">
        <w:t>(a)</w:t>
      </w:r>
      <w:r w:rsidRPr="009B1638">
        <w:tab/>
      </w:r>
      <w:r w:rsidR="008607E2">
        <w:t xml:space="preserve">To </w:t>
      </w:r>
      <w:r w:rsidR="00D41C3B" w:rsidRPr="009B1638">
        <w:t>describe a maximum of 5 (five) priority actions that could be undertaken to enhance the effectiveness of the Rotterdam Convention; and</w:t>
      </w:r>
    </w:p>
    <w:p w14:paraId="071717A8" w14:textId="765A9A7E" w:rsidR="00D41C3B" w:rsidRPr="009B1638" w:rsidRDefault="00FD6EC8" w:rsidP="009B1638">
      <w:pPr>
        <w:pStyle w:val="Normalnumber"/>
        <w:numPr>
          <w:ilvl w:val="0"/>
          <w:numId w:val="0"/>
        </w:numPr>
        <w:tabs>
          <w:tab w:val="clear" w:pos="1247"/>
          <w:tab w:val="clear" w:pos="1814"/>
          <w:tab w:val="clear" w:pos="2381"/>
          <w:tab w:val="clear" w:pos="2948"/>
          <w:tab w:val="clear" w:pos="3515"/>
          <w:tab w:val="left" w:pos="567"/>
          <w:tab w:val="left" w:pos="2520"/>
        </w:tabs>
        <w:ind w:left="1253" w:firstLine="619"/>
      </w:pPr>
      <w:r w:rsidRPr="009B1638">
        <w:t>(b)</w:t>
      </w:r>
      <w:r w:rsidRPr="009B1638">
        <w:tab/>
      </w:r>
      <w:r w:rsidR="008607E2">
        <w:t xml:space="preserve">To </w:t>
      </w:r>
      <w:r w:rsidR="00D41C3B" w:rsidRPr="009B1638">
        <w:t>indicate key information gaps for each of the identified priority actions.</w:t>
      </w:r>
    </w:p>
    <w:p w14:paraId="1BF33B6F" w14:textId="77777777" w:rsidR="00D41C3B" w:rsidRPr="009B1638" w:rsidRDefault="00D41C3B"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rsidRPr="009B1638">
        <w:t xml:space="preserve">Parties were invited to complete </w:t>
      </w:r>
      <w:r w:rsidR="00940C5E">
        <w:t>th</w:t>
      </w:r>
      <w:r w:rsidRPr="009B1638">
        <w:t>e online survey by 31 October 2017</w:t>
      </w:r>
      <w:r w:rsidR="00940C5E">
        <w:t>, as decided by the COP</w:t>
      </w:r>
      <w:r w:rsidRPr="009B1638">
        <w:t>. Submissions were received until 15 November 2017.</w:t>
      </w:r>
    </w:p>
    <w:p w14:paraId="5F2E7BE8" w14:textId="15F2B2E2" w:rsidR="00A07689" w:rsidRDefault="00E13722"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rsidRPr="009B1638">
        <w:t>As of 15 November 2017,</w:t>
      </w:r>
      <w:r w:rsidR="00940FE2">
        <w:t xml:space="preserve"> the Secretariat receive</w:t>
      </w:r>
      <w:r w:rsidR="004B2E21">
        <w:t xml:space="preserve">d </w:t>
      </w:r>
      <w:r w:rsidR="004B2E21" w:rsidRPr="00C51686">
        <w:t>2</w:t>
      </w:r>
      <w:r w:rsidR="002F1653" w:rsidRPr="00C51686">
        <w:t>4</w:t>
      </w:r>
      <w:r w:rsidRPr="00C51686">
        <w:t xml:space="preserve"> responses</w:t>
      </w:r>
      <w:r w:rsidR="00940FE2" w:rsidRPr="00C51686">
        <w:t xml:space="preserve"> from Parties to the Rotterdam Convention</w:t>
      </w:r>
      <w:r w:rsidR="00A07689">
        <w:t xml:space="preserve"> (including the European Union (EU) on behalf of its 28 member States)</w:t>
      </w:r>
      <w:r w:rsidR="00153EDF">
        <w:t>, from 33 developed countries (OECD and EU member States) and 18 developing countries or countries with economies in transition</w:t>
      </w:r>
      <w:r w:rsidR="002B46DD">
        <w:t xml:space="preserve"> (Africa 2, Asia and Pacific 7, Central and Eastern Europe 2, Latin America and Caribbean 7)</w:t>
      </w:r>
      <w:r w:rsidR="00153EDF">
        <w:t xml:space="preserve">. </w:t>
      </w:r>
      <w:r w:rsidR="002B46DD">
        <w:t xml:space="preserve">There were no responses from small island developing countries. </w:t>
      </w:r>
      <w:r w:rsidR="00774BE3">
        <w:t xml:space="preserve">The </w:t>
      </w:r>
      <w:r w:rsidR="00153EDF">
        <w:t>response rate was</w:t>
      </w:r>
      <w:r w:rsidR="00774BE3">
        <w:t xml:space="preserve"> </w:t>
      </w:r>
      <w:r w:rsidR="00062D8F">
        <w:t>32 per cent.</w:t>
      </w:r>
      <w:r w:rsidR="00062D8F">
        <w:rPr>
          <w:rStyle w:val="FootnoteReference"/>
        </w:rPr>
        <w:footnoteReference w:id="2"/>
      </w:r>
      <w:r w:rsidR="00153EDF">
        <w:t xml:space="preserve"> </w:t>
      </w:r>
    </w:p>
    <w:p w14:paraId="21A84543" w14:textId="4F75E6B8" w:rsidR="00A07689" w:rsidRDefault="00A07689"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t>The results of the survey form the basis for the present report.</w:t>
      </w:r>
    </w:p>
    <w:p w14:paraId="5D3BDC07" w14:textId="67C4C8CB" w:rsidR="00D41C3B" w:rsidRPr="009B1638" w:rsidRDefault="00E13722"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rsidRPr="00C51686">
        <w:t>The</w:t>
      </w:r>
      <w:r w:rsidRPr="009B1638">
        <w:t xml:space="preserve"> following table</w:t>
      </w:r>
      <w:r w:rsidR="00774BE3">
        <w:t xml:space="preserve"> summarizes the level of response per region based on the number of Parties in each region:</w:t>
      </w:r>
      <w:r w:rsidRPr="009B1638">
        <w:rPr>
          <w:rFonts w:eastAsiaTheme="minorHAnsi"/>
          <w:sz w:val="24"/>
          <w:szCs w:val="24"/>
          <w:lang w:val="en-US"/>
        </w:rPr>
        <w:t xml:space="preserve"> </w:t>
      </w:r>
    </w:p>
    <w:tbl>
      <w:tblPr>
        <w:tblStyle w:val="TableGrid"/>
        <w:tblW w:w="0" w:type="auto"/>
        <w:tblInd w:w="1276" w:type="dxa"/>
        <w:tblLook w:val="04A0" w:firstRow="1" w:lastRow="0" w:firstColumn="1" w:lastColumn="0" w:noHBand="0" w:noVBand="1"/>
      </w:tblPr>
      <w:tblGrid>
        <w:gridCol w:w="1442"/>
        <w:gridCol w:w="1800"/>
        <w:gridCol w:w="5194"/>
      </w:tblGrid>
      <w:tr w:rsidR="001024AB" w:rsidRPr="009B1638" w14:paraId="7175AF27" w14:textId="77777777" w:rsidTr="001024AB">
        <w:tc>
          <w:tcPr>
            <w:tcW w:w="1442" w:type="dxa"/>
          </w:tcPr>
          <w:p w14:paraId="3F085A85"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Africa</w:t>
            </w:r>
          </w:p>
        </w:tc>
        <w:tc>
          <w:tcPr>
            <w:tcW w:w="1800" w:type="dxa"/>
          </w:tcPr>
          <w:p w14:paraId="3E85798E" w14:textId="77777777" w:rsidR="001024AB" w:rsidRPr="00D820F5"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b/>
              </w:rPr>
            </w:pPr>
            <w:r w:rsidRPr="00D820F5">
              <w:rPr>
                <w:b/>
              </w:rPr>
              <w:t>2</w:t>
            </w:r>
            <w:r>
              <w:rPr>
                <w:b/>
              </w:rPr>
              <w:t xml:space="preserve"> out of 47 Parties</w:t>
            </w:r>
          </w:p>
        </w:tc>
        <w:tc>
          <w:tcPr>
            <w:tcW w:w="5194" w:type="dxa"/>
          </w:tcPr>
          <w:p w14:paraId="2195233D"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Republic of the Congo, Uganda</w:t>
            </w:r>
          </w:p>
        </w:tc>
      </w:tr>
      <w:tr w:rsidR="001024AB" w:rsidRPr="008748A7" w14:paraId="4F18234D" w14:textId="77777777" w:rsidTr="001024AB">
        <w:tc>
          <w:tcPr>
            <w:tcW w:w="1442" w:type="dxa"/>
          </w:tcPr>
          <w:p w14:paraId="4ACD5CC2"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Asia-Pacific</w:t>
            </w:r>
          </w:p>
        </w:tc>
        <w:tc>
          <w:tcPr>
            <w:tcW w:w="1800" w:type="dxa"/>
          </w:tcPr>
          <w:p w14:paraId="436C6667" w14:textId="77777777" w:rsidR="001024AB" w:rsidRPr="00D820F5"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b/>
              </w:rPr>
            </w:pPr>
            <w:r>
              <w:rPr>
                <w:b/>
              </w:rPr>
              <w:t xml:space="preserve">8 out of 38 Parties </w:t>
            </w:r>
            <w:r w:rsidRPr="00D820F5">
              <w:t>(includes 1 as coordinated response through the EU)</w:t>
            </w:r>
          </w:p>
        </w:tc>
        <w:tc>
          <w:tcPr>
            <w:tcW w:w="5194" w:type="dxa"/>
          </w:tcPr>
          <w:p w14:paraId="30A154C9" w14:textId="77777777" w:rsidR="001024AB"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lang w:val="de-AT"/>
              </w:rPr>
            </w:pPr>
            <w:r w:rsidRPr="009B1638">
              <w:rPr>
                <w:lang w:val="de-AT"/>
              </w:rPr>
              <w:t>Afghanistan,  Bahrain, China, Jordan, Kuwait, Sri Lanka, Yemen</w:t>
            </w:r>
          </w:p>
          <w:p w14:paraId="383E74EB"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lang w:val="de-AT"/>
              </w:rPr>
            </w:pPr>
            <w:r>
              <w:rPr>
                <w:lang w:val="de-AT"/>
              </w:rPr>
              <w:t xml:space="preserve">As coordinated response through the EU: </w:t>
            </w:r>
            <w:r w:rsidRPr="00D66019">
              <w:rPr>
                <w:lang w:val="de-AT"/>
              </w:rPr>
              <w:t>Cyprus</w:t>
            </w:r>
          </w:p>
        </w:tc>
      </w:tr>
      <w:tr w:rsidR="001024AB" w:rsidRPr="009B1638" w14:paraId="03A13D25" w14:textId="77777777" w:rsidTr="001024AB">
        <w:tc>
          <w:tcPr>
            <w:tcW w:w="1442" w:type="dxa"/>
          </w:tcPr>
          <w:p w14:paraId="6C0F2932"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Central and Eastern Europe and Central Asia</w:t>
            </w:r>
          </w:p>
        </w:tc>
        <w:tc>
          <w:tcPr>
            <w:tcW w:w="1800" w:type="dxa"/>
          </w:tcPr>
          <w:p w14:paraId="1CAC5668"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commentRangeStart w:id="5"/>
            <w:r w:rsidRPr="00D820F5">
              <w:rPr>
                <w:b/>
              </w:rPr>
              <w:t>13</w:t>
            </w:r>
            <w:r>
              <w:rPr>
                <w:b/>
              </w:rPr>
              <w:t xml:space="preserve"> out of 22 Parties</w:t>
            </w:r>
            <w:r w:rsidRPr="009B1638">
              <w:t xml:space="preserve"> (</w:t>
            </w:r>
            <w:r>
              <w:t xml:space="preserve">includes 11 </w:t>
            </w:r>
            <w:r w:rsidRPr="009B1638">
              <w:t>a</w:t>
            </w:r>
            <w:r>
              <w:t>s</w:t>
            </w:r>
            <w:r w:rsidRPr="009B1638">
              <w:t xml:space="preserve"> coordinated response </w:t>
            </w:r>
            <w:r>
              <w:t>through</w:t>
            </w:r>
            <w:r w:rsidRPr="009B1638">
              <w:t xml:space="preserve"> the EU)</w:t>
            </w:r>
            <w:commentRangeEnd w:id="5"/>
            <w:r w:rsidR="00BA4F37">
              <w:rPr>
                <w:rStyle w:val="CommentReference"/>
              </w:rPr>
              <w:commentReference w:id="5"/>
            </w:r>
          </w:p>
        </w:tc>
        <w:tc>
          <w:tcPr>
            <w:tcW w:w="5194" w:type="dxa"/>
          </w:tcPr>
          <w:p w14:paraId="1A7B9559"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Bosnia and Herzegovina, the former Yugoslav Republic of Macedonia</w:t>
            </w:r>
          </w:p>
          <w:p w14:paraId="121D2857"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 xml:space="preserve">As coordinated response through the EU: </w:t>
            </w:r>
            <w:r w:rsidRPr="00D66019">
              <w:t>Bulgaria, Croatia, Czech Republic, Estonia, Hungary, Latvia, Lithuania, Poland, Romania, Slovakia, Slovenia</w:t>
            </w:r>
          </w:p>
        </w:tc>
      </w:tr>
      <w:tr w:rsidR="001024AB" w:rsidRPr="00DF596F" w14:paraId="604FFABA" w14:textId="77777777" w:rsidTr="001024AB">
        <w:tc>
          <w:tcPr>
            <w:tcW w:w="1442" w:type="dxa"/>
          </w:tcPr>
          <w:p w14:paraId="5BB35602"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Latin America and Caribbean</w:t>
            </w:r>
          </w:p>
        </w:tc>
        <w:tc>
          <w:tcPr>
            <w:tcW w:w="1800" w:type="dxa"/>
          </w:tcPr>
          <w:p w14:paraId="09F772F5" w14:textId="77777777" w:rsidR="001024AB" w:rsidRPr="00D820F5"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b/>
              </w:rPr>
            </w:pPr>
            <w:r w:rsidRPr="00D820F5">
              <w:rPr>
                <w:b/>
              </w:rPr>
              <w:t>8</w:t>
            </w:r>
            <w:r>
              <w:rPr>
                <w:b/>
              </w:rPr>
              <w:t xml:space="preserve"> out of 28 Parties</w:t>
            </w:r>
          </w:p>
        </w:tc>
        <w:tc>
          <w:tcPr>
            <w:tcW w:w="5194" w:type="dxa"/>
          </w:tcPr>
          <w:p w14:paraId="7501C784"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rPr>
                <w:lang w:val="es-ES"/>
              </w:rPr>
            </w:pPr>
            <w:r w:rsidRPr="009B1638">
              <w:rPr>
                <w:lang w:val="es-ES"/>
              </w:rPr>
              <w:t xml:space="preserve">Colombia, Costa Rica, Ecuador, Honduras, </w:t>
            </w:r>
            <w:r w:rsidRPr="00D66019">
              <w:rPr>
                <w:lang w:val="es-ES"/>
              </w:rPr>
              <w:t>Mexico</w:t>
            </w:r>
            <w:r w:rsidRPr="009B1638">
              <w:rPr>
                <w:lang w:val="es-ES"/>
              </w:rPr>
              <w:t>, Panama, Peru, Venezuela</w:t>
            </w:r>
          </w:p>
        </w:tc>
      </w:tr>
      <w:tr w:rsidR="001024AB" w:rsidRPr="009B1638" w14:paraId="5726B4E7" w14:textId="77777777" w:rsidTr="001024AB">
        <w:tc>
          <w:tcPr>
            <w:tcW w:w="1442" w:type="dxa"/>
          </w:tcPr>
          <w:p w14:paraId="7752A16F"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9B1638">
              <w:t xml:space="preserve">Western Europe and </w:t>
            </w:r>
            <w:r w:rsidRPr="009B1638">
              <w:lastRenderedPageBreak/>
              <w:t>Others</w:t>
            </w:r>
          </w:p>
        </w:tc>
        <w:tc>
          <w:tcPr>
            <w:tcW w:w="1800" w:type="dxa"/>
          </w:tcPr>
          <w:p w14:paraId="380826CC"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D820F5">
              <w:rPr>
                <w:b/>
              </w:rPr>
              <w:lastRenderedPageBreak/>
              <w:t>20</w:t>
            </w:r>
            <w:r>
              <w:rPr>
                <w:b/>
              </w:rPr>
              <w:t xml:space="preserve"> out of 23 Parties</w:t>
            </w:r>
            <w:r>
              <w:t xml:space="preserve"> (includes </w:t>
            </w:r>
            <w:r w:rsidRPr="009B1638">
              <w:lastRenderedPageBreak/>
              <w:t>1</w:t>
            </w:r>
            <w:r>
              <w:t>6</w:t>
            </w:r>
            <w:r w:rsidRPr="009B1638">
              <w:t xml:space="preserve"> </w:t>
            </w:r>
            <w:r>
              <w:t>as</w:t>
            </w:r>
            <w:r w:rsidRPr="009B1638">
              <w:t xml:space="preserve"> coordinated response </w:t>
            </w:r>
            <w:r>
              <w:t>through the</w:t>
            </w:r>
            <w:r w:rsidRPr="009B1638">
              <w:t xml:space="preserve"> EU)</w:t>
            </w:r>
          </w:p>
        </w:tc>
        <w:tc>
          <w:tcPr>
            <w:tcW w:w="5194" w:type="dxa"/>
          </w:tcPr>
          <w:p w14:paraId="2BC5232C" w14:textId="77777777" w:rsidR="001024AB" w:rsidRPr="00D66019"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D66019">
              <w:lastRenderedPageBreak/>
              <w:t>Australia, C</w:t>
            </w:r>
            <w:bookmarkStart w:id="6" w:name="_GoBack"/>
            <w:bookmarkEnd w:id="6"/>
            <w:r w:rsidRPr="00D66019">
              <w:t>anada, Norway, Switzerland</w:t>
            </w:r>
          </w:p>
          <w:p w14:paraId="44E31844" w14:textId="77777777" w:rsidR="001024AB" w:rsidRPr="009B1638" w:rsidRDefault="001024AB" w:rsidP="001024AB">
            <w:pPr>
              <w:pStyle w:val="Normalnumber"/>
              <w:numPr>
                <w:ilvl w:val="0"/>
                <w:numId w:val="0"/>
              </w:numPr>
              <w:tabs>
                <w:tab w:val="clear" w:pos="1247"/>
                <w:tab w:val="clear" w:pos="1814"/>
                <w:tab w:val="clear" w:pos="2381"/>
                <w:tab w:val="clear" w:pos="2948"/>
                <w:tab w:val="clear" w:pos="3515"/>
                <w:tab w:val="left" w:pos="567"/>
                <w:tab w:val="left" w:pos="1843"/>
              </w:tabs>
            </w:pPr>
            <w:r w:rsidRPr="00D66019">
              <w:lastRenderedPageBreak/>
              <w:t xml:space="preserve">As coordinated response through the EU: Austria, Belgium, Denmark, Finland, France, Germany, Greece, Ireland, Italy, Luxembourg, Malta, Netherlands, Portugal, Spain, Sweden, United Kingdom of </w:t>
            </w:r>
            <w:r w:rsidRPr="00D66019">
              <w:rPr>
                <w:noProof/>
              </w:rPr>
              <w:t>Great Britain and Northern Ireland</w:t>
            </w:r>
          </w:p>
        </w:tc>
      </w:tr>
    </w:tbl>
    <w:p w14:paraId="7BEADE6B" w14:textId="02F6F7B6" w:rsidR="00D41C3B" w:rsidRDefault="00FF6E39" w:rsidP="009B1638">
      <w:pPr>
        <w:pStyle w:val="Normalnumber"/>
        <w:numPr>
          <w:ilvl w:val="0"/>
          <w:numId w:val="23"/>
        </w:numPr>
        <w:tabs>
          <w:tab w:val="clear" w:pos="1247"/>
          <w:tab w:val="clear" w:pos="1814"/>
          <w:tab w:val="clear" w:pos="2381"/>
          <w:tab w:val="clear" w:pos="2948"/>
          <w:tab w:val="clear" w:pos="3515"/>
          <w:tab w:val="left" w:pos="567"/>
          <w:tab w:val="left" w:pos="1843"/>
        </w:tabs>
        <w:spacing w:before="120"/>
        <w:ind w:left="1276" w:firstLine="0"/>
      </w:pPr>
      <w:r w:rsidRPr="00D820F5">
        <w:rPr>
          <w:b/>
        </w:rPr>
        <w:lastRenderedPageBreak/>
        <w:t>Next Steps</w:t>
      </w:r>
      <w:r>
        <w:t xml:space="preserve">: </w:t>
      </w:r>
      <w:r w:rsidR="00D41C3B" w:rsidRPr="009B1638">
        <w:t>Th</w:t>
      </w:r>
      <w:r>
        <w:t>is</w:t>
      </w:r>
      <w:r w:rsidR="00D41C3B" w:rsidRPr="009B1638">
        <w:t xml:space="preserve"> report and comments received thereon will be considered by a working group</w:t>
      </w:r>
      <w:r w:rsidR="00B75638">
        <w:t xml:space="preserve"> established by decision RC-8/</w:t>
      </w:r>
      <w:r w:rsidR="00D820F5">
        <w:t>8</w:t>
      </w:r>
      <w:r w:rsidR="00D41C3B" w:rsidRPr="009B1638">
        <w:t xml:space="preserve">, with </w:t>
      </w:r>
      <w:r>
        <w:t>the</w:t>
      </w:r>
      <w:r w:rsidR="00D41C3B" w:rsidRPr="009B1638">
        <w:t xml:space="preserve"> mandate</w:t>
      </w:r>
      <w:r w:rsidR="00340E55">
        <w:t>:</w:t>
      </w:r>
    </w:p>
    <w:p w14:paraId="27423605" w14:textId="52674EDC" w:rsidR="00FF6E39" w:rsidRPr="009B1638" w:rsidRDefault="00FF6E39" w:rsidP="00FF6E39">
      <w:pPr>
        <w:pStyle w:val="Normalnumber"/>
        <w:numPr>
          <w:ilvl w:val="0"/>
          <w:numId w:val="0"/>
        </w:numPr>
        <w:tabs>
          <w:tab w:val="clear" w:pos="1247"/>
          <w:tab w:val="clear" w:pos="1814"/>
          <w:tab w:val="clear" w:pos="2381"/>
          <w:tab w:val="clear" w:pos="2948"/>
          <w:tab w:val="clear" w:pos="3515"/>
          <w:tab w:val="left" w:pos="567"/>
          <w:tab w:val="left" w:pos="2520"/>
        </w:tabs>
        <w:spacing w:before="120"/>
        <w:ind w:left="1253" w:firstLine="619"/>
      </w:pPr>
      <w:r w:rsidRPr="009B1638">
        <w:t xml:space="preserve"> (a)</w:t>
      </w:r>
      <w:r w:rsidRPr="009B1638">
        <w:tab/>
      </w:r>
      <w:r>
        <w:t xml:space="preserve">To </w:t>
      </w:r>
      <w:r w:rsidRPr="009B1638">
        <w:t>identify a set of prioritized recommendations for enhancing the effectiveness of the Convention, and</w:t>
      </w:r>
    </w:p>
    <w:p w14:paraId="321F1A23" w14:textId="5789A2E9" w:rsidR="00FF6E39" w:rsidRDefault="00FF6E39" w:rsidP="00FF6E39">
      <w:pPr>
        <w:pStyle w:val="Normalnumber"/>
        <w:numPr>
          <w:ilvl w:val="0"/>
          <w:numId w:val="0"/>
        </w:numPr>
        <w:tabs>
          <w:tab w:val="clear" w:pos="1247"/>
          <w:tab w:val="clear" w:pos="1814"/>
          <w:tab w:val="clear" w:pos="2381"/>
          <w:tab w:val="clear" w:pos="2948"/>
          <w:tab w:val="clear" w:pos="3515"/>
          <w:tab w:val="left" w:pos="567"/>
          <w:tab w:val="left" w:pos="2520"/>
        </w:tabs>
        <w:spacing w:before="120"/>
        <w:ind w:left="1253" w:firstLine="619"/>
      </w:pPr>
      <w:r w:rsidRPr="009B1638">
        <w:t>(b)</w:t>
      </w:r>
      <w:r w:rsidRPr="009B1638">
        <w:tab/>
      </w:r>
      <w:r>
        <w:t xml:space="preserve">To </w:t>
      </w:r>
      <w:r w:rsidRPr="009B1638">
        <w:t>develop a report identifying further steps for consideration by the Conference of the Parties at its ninth meeting.</w:t>
      </w:r>
    </w:p>
    <w:p w14:paraId="3A03F176" w14:textId="563B9B6A" w:rsidR="00FF6E39" w:rsidRDefault="00FF6E39" w:rsidP="009B1638">
      <w:pPr>
        <w:pStyle w:val="Normalnumber"/>
        <w:numPr>
          <w:ilvl w:val="0"/>
          <w:numId w:val="23"/>
        </w:numPr>
        <w:tabs>
          <w:tab w:val="clear" w:pos="1247"/>
          <w:tab w:val="clear" w:pos="1814"/>
          <w:tab w:val="clear" w:pos="2381"/>
          <w:tab w:val="clear" w:pos="2948"/>
          <w:tab w:val="clear" w:pos="3515"/>
          <w:tab w:val="left" w:pos="567"/>
          <w:tab w:val="left" w:pos="1843"/>
        </w:tabs>
        <w:spacing w:before="120"/>
        <w:ind w:left="1276" w:firstLine="0"/>
      </w:pPr>
      <w:r>
        <w:t xml:space="preserve">In order to put the elements of the report in context, the </w:t>
      </w:r>
      <w:r w:rsidRPr="009B1638">
        <w:t xml:space="preserve">Appendix to this </w:t>
      </w:r>
      <w:r>
        <w:t xml:space="preserve">document </w:t>
      </w:r>
      <w:r w:rsidRPr="009B1638">
        <w:t>includes a diagram on the main steps</w:t>
      </w:r>
      <w:r>
        <w:t xml:space="preserve"> of the </w:t>
      </w:r>
      <w:r w:rsidRPr="009B1638">
        <w:t>process of listing a</w:t>
      </w:r>
      <w:r>
        <w:t>n industrial</w:t>
      </w:r>
      <w:r w:rsidRPr="009B1638">
        <w:t xml:space="preserve"> chemical</w:t>
      </w:r>
      <w:r>
        <w:t>, a pesticide</w:t>
      </w:r>
      <w:r w:rsidRPr="009B1638">
        <w:t xml:space="preserve"> or </w:t>
      </w:r>
      <w:r>
        <w:t xml:space="preserve">a </w:t>
      </w:r>
      <w:r w:rsidR="00263207">
        <w:t>severely hazardous pesticide formulation (</w:t>
      </w:r>
      <w:r>
        <w:t>S</w:t>
      </w:r>
      <w:r w:rsidRPr="009B1638">
        <w:t>HPF</w:t>
      </w:r>
      <w:r w:rsidR="00263207">
        <w:t>)</w:t>
      </w:r>
      <w:r w:rsidRPr="009B1638">
        <w:t xml:space="preserve"> in Annex II</w:t>
      </w:r>
      <w:r>
        <w:t>I</w:t>
      </w:r>
      <w:r w:rsidRPr="009B1638">
        <w:t xml:space="preserve"> of the Convention</w:t>
      </w:r>
      <w:r>
        <w:t>.</w:t>
      </w:r>
    </w:p>
    <w:p w14:paraId="2DAF1E9E" w14:textId="65C8228E" w:rsidR="00FF6E39" w:rsidRPr="009B1638" w:rsidRDefault="00FF6E39" w:rsidP="009B1638">
      <w:pPr>
        <w:pStyle w:val="Normalnumber"/>
        <w:numPr>
          <w:ilvl w:val="0"/>
          <w:numId w:val="23"/>
        </w:numPr>
        <w:tabs>
          <w:tab w:val="clear" w:pos="1247"/>
          <w:tab w:val="clear" w:pos="1814"/>
          <w:tab w:val="clear" w:pos="2381"/>
          <w:tab w:val="clear" w:pos="2948"/>
          <w:tab w:val="clear" w:pos="3515"/>
          <w:tab w:val="left" w:pos="567"/>
          <w:tab w:val="left" w:pos="1843"/>
        </w:tabs>
        <w:spacing w:before="120"/>
        <w:ind w:left="1276" w:firstLine="0"/>
      </w:pPr>
      <w:r>
        <w:t>The diagram specifies the legal basis for each step of the listing process and the PIC procedure, and the procedural requirements that would need to be met in order to implement the proposed action within the framework of the Convention (e</w:t>
      </w:r>
      <w:r w:rsidR="00263207">
        <w:t>.</w:t>
      </w:r>
      <w:r>
        <w:t>g. adoption of a COP decision, developing or amending an annex of the Convention, amending the text of the Convention).</w:t>
      </w:r>
    </w:p>
    <w:p w14:paraId="10D53D8D" w14:textId="153D8161" w:rsidR="00D41C3B" w:rsidRPr="009B1638" w:rsidRDefault="00263207" w:rsidP="009B1638">
      <w:pPr>
        <w:pStyle w:val="Heading1"/>
      </w:pPr>
      <w:bookmarkStart w:id="7" w:name="_Toc503534399"/>
      <w:r>
        <w:t xml:space="preserve">Part </w:t>
      </w:r>
      <w:r w:rsidR="00943322">
        <w:t>II</w:t>
      </w:r>
      <w:r>
        <w:t xml:space="preserve"> – </w:t>
      </w:r>
      <w:r w:rsidR="00985CA1">
        <w:t>P</w:t>
      </w:r>
      <w:r w:rsidR="00D41C3B" w:rsidRPr="009B1638">
        <w:t>r</w:t>
      </w:r>
      <w:r>
        <w:t>oposed</w:t>
      </w:r>
      <w:r w:rsidR="00D41C3B" w:rsidRPr="009B1638">
        <w:t xml:space="preserve"> actions</w:t>
      </w:r>
      <w:r w:rsidR="00985CA1">
        <w:t xml:space="preserve"> and </w:t>
      </w:r>
      <w:r w:rsidR="00B75638">
        <w:t xml:space="preserve">their </w:t>
      </w:r>
      <w:r w:rsidR="004A2BBF">
        <w:t>legal and operational implications</w:t>
      </w:r>
      <w:bookmarkEnd w:id="7"/>
    </w:p>
    <w:p w14:paraId="5FA6F2D5" w14:textId="141F3B54" w:rsidR="005401B9" w:rsidRDefault="00455027"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pPr>
      <w:r>
        <w:t>A</w:t>
      </w:r>
      <w:r w:rsidR="005401B9">
        <w:t xml:space="preserve"> table </w:t>
      </w:r>
      <w:r>
        <w:t>summarizing</w:t>
      </w:r>
      <w:r w:rsidR="005401B9">
        <w:t xml:space="preserve"> the</w:t>
      </w:r>
      <w:r w:rsidR="00A0695B" w:rsidRPr="009B1638">
        <w:t xml:space="preserve"> priority actions</w:t>
      </w:r>
      <w:r w:rsidR="00BD733C">
        <w:t xml:space="preserve"> </w:t>
      </w:r>
      <w:r>
        <w:t>proposed has been prepared. The proposed actions have been clustered</w:t>
      </w:r>
      <w:r w:rsidR="002565A4">
        <w:t xml:space="preserve"> </w:t>
      </w:r>
      <w:r w:rsidR="005401B9">
        <w:t>into the three main</w:t>
      </w:r>
      <w:r w:rsidR="00BD733C">
        <w:t xml:space="preserve"> </w:t>
      </w:r>
      <w:r w:rsidR="005401B9">
        <w:t>categories</w:t>
      </w:r>
      <w:r w:rsidR="00CF410B">
        <w:rPr>
          <w:rStyle w:val="FootnoteReference"/>
        </w:rPr>
        <w:footnoteReference w:id="3"/>
      </w:r>
      <w:r w:rsidR="00B75638">
        <w:t xml:space="preserve"> for enhancing the effectiveness of the Convention </w:t>
      </w:r>
      <w:r w:rsidR="00BD733C">
        <w:t xml:space="preserve">identified by </w:t>
      </w:r>
      <w:r w:rsidR="00BD6D60">
        <w:t>d</w:t>
      </w:r>
      <w:r w:rsidR="00BD733C">
        <w:t>ecision RC-8/8:</w:t>
      </w:r>
      <w:r w:rsidR="00B538B0" w:rsidRPr="00B538B0">
        <w:rPr>
          <w:rStyle w:val="FootnoteReference"/>
        </w:rPr>
        <w:t xml:space="preserve"> </w:t>
      </w:r>
    </w:p>
    <w:p w14:paraId="4C11FD18" w14:textId="671207D2"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 w:val="left" w:pos="2520"/>
        </w:tabs>
        <w:ind w:left="1872"/>
      </w:pPr>
      <w:r w:rsidRPr="00D820F5">
        <w:rPr>
          <w:b/>
        </w:rPr>
        <w:t xml:space="preserve">Category A: </w:t>
      </w:r>
      <w:r w:rsidR="002B46DD">
        <w:rPr>
          <w:b/>
        </w:rPr>
        <w:t>T</w:t>
      </w:r>
      <w:r w:rsidRPr="00D820F5">
        <w:rPr>
          <w:b/>
        </w:rPr>
        <w:t>he listing process</w:t>
      </w:r>
    </w:p>
    <w:p w14:paraId="69276812" w14:textId="016EA93F"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Actions to improve the adoption of final regulatory actions (FRA)</w:t>
      </w:r>
      <w:r w:rsidR="0047090A">
        <w:t>;</w:t>
      </w:r>
    </w:p>
    <w:p w14:paraId="27D05907" w14:textId="4981B887"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Actions to improve the notifications of FRAs;</w:t>
      </w:r>
    </w:p>
    <w:p w14:paraId="7EF416E3" w14:textId="2078FF63"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Actions to improve the identification of SHPFs;</w:t>
      </w:r>
    </w:p>
    <w:p w14:paraId="751F0F41" w14:textId="7BBC1F2A"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 xml:space="preserve">Actions to enhance the process of drafting and adoption of recommendations and draft </w:t>
      </w:r>
      <w:r w:rsidR="0041711C">
        <w:t>decision guidance documents (</w:t>
      </w:r>
      <w:r>
        <w:t>DGDs</w:t>
      </w:r>
      <w:r w:rsidR="0041711C">
        <w:t>)</w:t>
      </w:r>
      <w:r>
        <w:t xml:space="preserve"> by the Chemical Review Committee (CRC);</w:t>
      </w:r>
    </w:p>
    <w:p w14:paraId="43991624" w14:textId="47EC5FB5"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Actions to facilitate consensus-finding at the COP;</w:t>
      </w:r>
    </w:p>
    <w:p w14:paraId="62F341B6" w14:textId="438F426F" w:rsidR="00483E2D" w:rsidRDefault="00483E2D" w:rsidP="00D820F5">
      <w:pPr>
        <w:pStyle w:val="Normalnumber"/>
        <w:numPr>
          <w:ilvl w:val="1"/>
          <w:numId w:val="30"/>
        </w:numPr>
        <w:tabs>
          <w:tab w:val="clear" w:pos="1247"/>
          <w:tab w:val="clear" w:pos="1814"/>
          <w:tab w:val="clear" w:pos="2381"/>
          <w:tab w:val="clear" w:pos="2948"/>
          <w:tab w:val="clear" w:pos="3515"/>
          <w:tab w:val="left" w:pos="567"/>
          <w:tab w:val="left" w:pos="1843"/>
        </w:tabs>
        <w:ind w:left="3125" w:hanging="619"/>
      </w:pPr>
      <w:r>
        <w:t>Actions to amend the decision-making process for listing chemicals;</w:t>
      </w:r>
    </w:p>
    <w:p w14:paraId="292CCCC5" w14:textId="5BEB2ACD"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 w:val="left" w:pos="2520"/>
        </w:tabs>
        <w:ind w:left="1872"/>
      </w:pPr>
      <w:r w:rsidRPr="00D820F5">
        <w:rPr>
          <w:b/>
        </w:rPr>
        <w:t xml:space="preserve">Category B: </w:t>
      </w:r>
      <w:r w:rsidR="002B46DD">
        <w:rPr>
          <w:b/>
        </w:rPr>
        <w:t>T</w:t>
      </w:r>
      <w:r w:rsidRPr="00D820F5">
        <w:rPr>
          <w:b/>
        </w:rPr>
        <w:t>he PIC procedure</w:t>
      </w:r>
      <w:r>
        <w:t xml:space="preserve"> </w:t>
      </w:r>
    </w:p>
    <w:p w14:paraId="36B85964" w14:textId="13BCF607" w:rsidR="00483E2D" w:rsidRDefault="00483E2D" w:rsidP="00D820F5">
      <w:pPr>
        <w:pStyle w:val="Normalnumber"/>
        <w:numPr>
          <w:ilvl w:val="0"/>
          <w:numId w:val="34"/>
        </w:numPr>
        <w:tabs>
          <w:tab w:val="clear" w:pos="1247"/>
          <w:tab w:val="clear" w:pos="1814"/>
          <w:tab w:val="clear" w:pos="2381"/>
          <w:tab w:val="clear" w:pos="2948"/>
          <w:tab w:val="clear" w:pos="3515"/>
          <w:tab w:val="left" w:pos="567"/>
          <w:tab w:val="left" w:pos="1843"/>
        </w:tabs>
        <w:ind w:left="3125" w:hanging="619"/>
      </w:pPr>
      <w:r>
        <w:t>Actions to improve compliance with the obligation to transmit export notifications;</w:t>
      </w:r>
    </w:p>
    <w:p w14:paraId="594A112A" w14:textId="05566E2E" w:rsidR="00483E2D" w:rsidRDefault="00483E2D" w:rsidP="00D820F5">
      <w:pPr>
        <w:pStyle w:val="Normalnumber"/>
        <w:numPr>
          <w:ilvl w:val="0"/>
          <w:numId w:val="34"/>
        </w:numPr>
        <w:tabs>
          <w:tab w:val="clear" w:pos="1247"/>
          <w:tab w:val="clear" w:pos="1814"/>
          <w:tab w:val="clear" w:pos="2381"/>
          <w:tab w:val="clear" w:pos="2948"/>
          <w:tab w:val="clear" w:pos="3515"/>
          <w:tab w:val="left" w:pos="567"/>
          <w:tab w:val="left" w:pos="1843"/>
        </w:tabs>
        <w:ind w:left="3125" w:hanging="619"/>
      </w:pPr>
      <w:r>
        <w:t>Actions to improve Parties’ provision of import responses;</w:t>
      </w:r>
    </w:p>
    <w:p w14:paraId="09816F2C" w14:textId="6D4A484B" w:rsidR="00483E2D" w:rsidRDefault="00483E2D" w:rsidP="00D820F5">
      <w:pPr>
        <w:pStyle w:val="Normalnumber"/>
        <w:numPr>
          <w:ilvl w:val="0"/>
          <w:numId w:val="34"/>
        </w:numPr>
        <w:tabs>
          <w:tab w:val="clear" w:pos="1247"/>
          <w:tab w:val="clear" w:pos="1814"/>
          <w:tab w:val="clear" w:pos="2381"/>
          <w:tab w:val="clear" w:pos="2948"/>
          <w:tab w:val="clear" w:pos="3515"/>
          <w:tab w:val="left" w:pos="567"/>
          <w:tab w:val="left" w:pos="1843"/>
        </w:tabs>
        <w:ind w:left="3125" w:hanging="619"/>
      </w:pPr>
      <w:r>
        <w:t>Actions to improve Parties’ control of chemicals imports;</w:t>
      </w:r>
    </w:p>
    <w:p w14:paraId="4592A893" w14:textId="6A973CF8" w:rsidR="00483E2D" w:rsidRDefault="00483E2D" w:rsidP="00D820F5">
      <w:pPr>
        <w:pStyle w:val="Normalnumber"/>
        <w:numPr>
          <w:ilvl w:val="0"/>
          <w:numId w:val="34"/>
        </w:numPr>
        <w:tabs>
          <w:tab w:val="clear" w:pos="1247"/>
          <w:tab w:val="clear" w:pos="1814"/>
          <w:tab w:val="clear" w:pos="2381"/>
          <w:tab w:val="clear" w:pos="2948"/>
          <w:tab w:val="clear" w:pos="3515"/>
          <w:tab w:val="left" w:pos="567"/>
          <w:tab w:val="left" w:pos="1843"/>
        </w:tabs>
        <w:ind w:left="3125" w:hanging="619"/>
      </w:pPr>
      <w:r>
        <w:t>Actions to improve the implementation of the PIC procedure in general;</w:t>
      </w:r>
    </w:p>
    <w:p w14:paraId="2659F515" w14:textId="09E83B2C"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 w:val="left" w:pos="2520"/>
        </w:tabs>
        <w:ind w:left="1872"/>
      </w:pPr>
      <w:r w:rsidRPr="00D820F5">
        <w:rPr>
          <w:b/>
        </w:rPr>
        <w:t>Category C: Overall effectiveness of the Convention</w:t>
      </w:r>
      <w:r>
        <w:t xml:space="preserve"> </w:t>
      </w:r>
    </w:p>
    <w:p w14:paraId="641BECC3" w14:textId="048CA53D"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promote awareness at the national level</w:t>
      </w:r>
      <w:r w:rsidR="0047090A">
        <w:t>;</w:t>
      </w:r>
    </w:p>
    <w:p w14:paraId="1E56CF48" w14:textId="7F1BA154"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lastRenderedPageBreak/>
        <w:t>Actions to improve information-exchange between Parties and the Secretariat and between Parties;</w:t>
      </w:r>
    </w:p>
    <w:p w14:paraId="035AB9DA" w14:textId="0F99FEF0"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determine and address non-compliance with the provisions of the Convention;</w:t>
      </w:r>
    </w:p>
    <w:p w14:paraId="4A98989E" w14:textId="298C83C4"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improve Parties’ adoption of national actions plans;</w:t>
      </w:r>
    </w:p>
    <w:p w14:paraId="5B23B69F" w14:textId="530B1407"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improve Parties’ enactment of legislation implementing the Convention;</w:t>
      </w:r>
    </w:p>
    <w:p w14:paraId="0421C7B5" w14:textId="4BCE6E44"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strengthen Parties’ institutions for national implementation;</w:t>
      </w:r>
    </w:p>
    <w:p w14:paraId="1EF72B58" w14:textId="5CF8DE26"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improve the availability of technical assistance and capacity-building in general;</w:t>
      </w:r>
    </w:p>
    <w:p w14:paraId="0B46987A" w14:textId="10B342E4" w:rsidR="00483E2D" w:rsidRDefault="00483E2D" w:rsidP="00D820F5">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improve the availability of funding for national implementation;</w:t>
      </w:r>
    </w:p>
    <w:p w14:paraId="41652D20" w14:textId="2235BDE4" w:rsidR="00483E2D" w:rsidRDefault="00483E2D" w:rsidP="00483E2D">
      <w:pPr>
        <w:pStyle w:val="Normalnumber"/>
        <w:numPr>
          <w:ilvl w:val="1"/>
          <w:numId w:val="34"/>
        </w:numPr>
        <w:tabs>
          <w:tab w:val="clear" w:pos="1247"/>
          <w:tab w:val="clear" w:pos="1814"/>
          <w:tab w:val="clear" w:pos="2381"/>
          <w:tab w:val="clear" w:pos="2948"/>
          <w:tab w:val="clear" w:pos="3515"/>
          <w:tab w:val="left" w:pos="567"/>
          <w:tab w:val="left" w:pos="1843"/>
        </w:tabs>
        <w:ind w:left="3125" w:hanging="619"/>
      </w:pPr>
      <w:r>
        <w:t>Actions to improve synergies with the Basel and Stockholm Conventions.</w:t>
      </w:r>
    </w:p>
    <w:p w14:paraId="2C8FE818" w14:textId="62134904" w:rsidR="00483E2D" w:rsidRPr="00D820F5" w:rsidRDefault="00483E2D" w:rsidP="009B1638">
      <w:pPr>
        <w:pStyle w:val="Normalnumber"/>
        <w:numPr>
          <w:ilvl w:val="0"/>
          <w:numId w:val="23"/>
        </w:numPr>
        <w:tabs>
          <w:tab w:val="clear" w:pos="1247"/>
          <w:tab w:val="clear" w:pos="1814"/>
          <w:tab w:val="clear" w:pos="2381"/>
          <w:tab w:val="clear" w:pos="2948"/>
          <w:tab w:val="clear" w:pos="3515"/>
          <w:tab w:val="left" w:pos="567"/>
          <w:tab w:val="left" w:pos="1843"/>
        </w:tabs>
        <w:ind w:left="1276" w:firstLine="0"/>
        <w:rPr>
          <w:b/>
        </w:rPr>
      </w:pPr>
      <w:r w:rsidRPr="00D820F5">
        <w:rPr>
          <w:b/>
        </w:rPr>
        <w:t>The tabular summary is structured as follows:</w:t>
      </w:r>
    </w:p>
    <w:p w14:paraId="2E2BD190" w14:textId="47C60906" w:rsidR="00483E2D" w:rsidRDefault="00B11EE8"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r>
        <w:rPr>
          <w:b/>
        </w:rPr>
        <w:tab/>
      </w:r>
      <w:r w:rsidR="00483E2D" w:rsidRPr="00D820F5">
        <w:rPr>
          <w:b/>
        </w:rPr>
        <w:t>Column 1</w:t>
      </w:r>
      <w:r w:rsidR="00483E2D">
        <w:t xml:space="preserve"> lists the actions proposed.</w:t>
      </w:r>
    </w:p>
    <w:p w14:paraId="076518F4" w14:textId="02C28F66" w:rsidR="00483E2D" w:rsidRDefault="00B11EE8"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r>
        <w:rPr>
          <w:b/>
        </w:rPr>
        <w:tab/>
      </w:r>
      <w:r w:rsidR="00483E2D" w:rsidRPr="00D820F5">
        <w:rPr>
          <w:b/>
        </w:rPr>
        <w:t>Column 2</w:t>
      </w:r>
      <w:r w:rsidR="00483E2D">
        <w:t xml:space="preserve"> provides a summary of the proposed action (PA) and </w:t>
      </w:r>
      <w:r w:rsidR="00376DB5">
        <w:t>the number assigned to it by the Party</w:t>
      </w:r>
      <w:r w:rsidR="00483E2D">
        <w:t xml:space="preserve"> (1 to 5).</w:t>
      </w:r>
      <w:r>
        <w:rPr>
          <w:rStyle w:val="FootnoteReference"/>
        </w:rPr>
        <w:footnoteReference w:id="4"/>
      </w:r>
    </w:p>
    <w:p w14:paraId="4A6415D5" w14:textId="708A61F0" w:rsidR="00483E2D" w:rsidRDefault="00B11EE8"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r>
        <w:rPr>
          <w:b/>
        </w:rPr>
        <w:tab/>
      </w:r>
      <w:r w:rsidR="00483E2D" w:rsidRPr="00D820F5">
        <w:rPr>
          <w:b/>
        </w:rPr>
        <w:t>Column 3</w:t>
      </w:r>
      <w:r w:rsidR="00483E2D">
        <w:t xml:space="preserve"> lists the corresponding </w:t>
      </w:r>
      <w:r w:rsidR="00812970">
        <w:t xml:space="preserve">key </w:t>
      </w:r>
      <w:r w:rsidR="0036465C">
        <w:t>information gaps as identified by Parties.</w:t>
      </w:r>
      <w:r w:rsidR="0036465C" w:rsidRPr="0036465C">
        <w:rPr>
          <w:rStyle w:val="FootnoteReference"/>
        </w:rPr>
        <w:t xml:space="preserve"> </w:t>
      </w:r>
    </w:p>
    <w:p w14:paraId="318D5AE9" w14:textId="5569B6B2" w:rsidR="0017119F" w:rsidRDefault="00B11EE8"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r>
        <w:rPr>
          <w:b/>
        </w:rPr>
        <w:tab/>
      </w:r>
      <w:r w:rsidR="0017119F" w:rsidRPr="00D820F5">
        <w:rPr>
          <w:b/>
        </w:rPr>
        <w:t>Column 4</w:t>
      </w:r>
      <w:r w:rsidR="0017119F">
        <w:t xml:space="preserve"> includes a summary of potential legal and operational implications, other than financial implications. The Secretariat has focused on identifying the proposed actions that fall within the scope of the Rotterdam Convention, there may be other options for action that fall outside the scope of the Convention.</w:t>
      </w:r>
    </w:p>
    <w:p w14:paraId="518C8A6D" w14:textId="77777777"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s>
        <w:ind w:left="1872"/>
      </w:pPr>
    </w:p>
    <w:p w14:paraId="406CA549" w14:textId="77777777"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p>
    <w:p w14:paraId="230DA8DA" w14:textId="77777777" w:rsidR="00483E2D" w:rsidRDefault="00483E2D" w:rsidP="00D820F5">
      <w:pPr>
        <w:pStyle w:val="Normalnumber"/>
        <w:numPr>
          <w:ilvl w:val="0"/>
          <w:numId w:val="0"/>
        </w:numPr>
        <w:tabs>
          <w:tab w:val="clear" w:pos="1247"/>
          <w:tab w:val="clear" w:pos="1814"/>
          <w:tab w:val="clear" w:pos="2381"/>
          <w:tab w:val="clear" w:pos="2948"/>
          <w:tab w:val="clear" w:pos="3515"/>
          <w:tab w:val="left" w:pos="567"/>
          <w:tab w:val="left" w:pos="1843"/>
        </w:tabs>
        <w:ind w:left="1247"/>
      </w:pPr>
    </w:p>
    <w:p w14:paraId="0B41520C" w14:textId="77777777" w:rsidR="005A37E4" w:rsidRPr="009B1638" w:rsidRDefault="005A37E4" w:rsidP="009B1638">
      <w:pPr>
        <w:pStyle w:val="Normalnumber"/>
        <w:numPr>
          <w:ilvl w:val="0"/>
          <w:numId w:val="0"/>
        </w:numPr>
        <w:tabs>
          <w:tab w:val="clear" w:pos="1247"/>
          <w:tab w:val="clear" w:pos="1814"/>
          <w:tab w:val="clear" w:pos="2381"/>
          <w:tab w:val="clear" w:pos="2948"/>
          <w:tab w:val="clear" w:pos="3515"/>
          <w:tab w:val="left" w:pos="567"/>
          <w:tab w:val="left" w:pos="1843"/>
        </w:tabs>
        <w:ind w:left="1276"/>
      </w:pPr>
      <w:bookmarkStart w:id="8" w:name="_Toc497466384"/>
    </w:p>
    <w:p w14:paraId="63F5469D" w14:textId="77777777" w:rsidR="009A5935" w:rsidRPr="009B1638" w:rsidRDefault="009A5935" w:rsidP="009B1638">
      <w:pPr>
        <w:pStyle w:val="Normalnumber"/>
        <w:numPr>
          <w:ilvl w:val="0"/>
          <w:numId w:val="0"/>
        </w:numPr>
        <w:tabs>
          <w:tab w:val="clear" w:pos="1247"/>
          <w:tab w:val="clear" w:pos="1814"/>
          <w:tab w:val="clear" w:pos="2381"/>
          <w:tab w:val="clear" w:pos="2948"/>
          <w:tab w:val="clear" w:pos="3515"/>
          <w:tab w:val="left" w:pos="567"/>
          <w:tab w:val="left" w:pos="1843"/>
        </w:tabs>
        <w:ind w:left="1247"/>
        <w:sectPr w:rsidR="009A5935" w:rsidRPr="009B1638" w:rsidSect="00A759D6">
          <w:headerReference w:type="default" r:id="rId10"/>
          <w:footerReference w:type="even" r:id="rId11"/>
          <w:footerReference w:type="default" r:id="rId12"/>
          <w:headerReference w:type="first" r:id="rId13"/>
          <w:footerReference w:type="first" r:id="rId14"/>
          <w:pgSz w:w="11906" w:h="16838" w:code="9"/>
          <w:pgMar w:top="907" w:right="992" w:bottom="1418" w:left="1418" w:header="539" w:footer="975" w:gutter="0"/>
          <w:cols w:space="708"/>
          <w:docGrid w:linePitch="360"/>
        </w:sectPr>
      </w:pPr>
    </w:p>
    <w:p w14:paraId="53A2CDF9" w14:textId="656FA9FC" w:rsidR="00F9349C" w:rsidRPr="00F9349C" w:rsidRDefault="002B46DD" w:rsidP="00E92F3C">
      <w:pPr>
        <w:pStyle w:val="Heading2"/>
        <w:tabs>
          <w:tab w:val="clear" w:pos="1247"/>
          <w:tab w:val="left" w:pos="450"/>
          <w:tab w:val="left" w:pos="1080"/>
        </w:tabs>
        <w:ind w:left="630" w:hanging="900"/>
      </w:pPr>
      <w:bookmarkStart w:id="9" w:name="_Toc503534400"/>
      <w:r>
        <w:lastRenderedPageBreak/>
        <w:t xml:space="preserve">Category </w:t>
      </w:r>
      <w:r w:rsidR="00943322">
        <w:t>A</w:t>
      </w:r>
      <w:r>
        <w:t>: T</w:t>
      </w:r>
      <w:r w:rsidR="002F2813">
        <w:t>he</w:t>
      </w:r>
      <w:r w:rsidR="00F9349C">
        <w:t xml:space="preserve"> listing process</w:t>
      </w:r>
      <w:bookmarkEnd w:id="9"/>
    </w:p>
    <w:tbl>
      <w:tblPr>
        <w:tblStyle w:val="TableGrid"/>
        <w:tblW w:w="146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937"/>
        <w:gridCol w:w="7"/>
        <w:gridCol w:w="36"/>
        <w:gridCol w:w="3313"/>
        <w:gridCol w:w="6"/>
        <w:gridCol w:w="11"/>
        <w:gridCol w:w="3080"/>
        <w:gridCol w:w="6"/>
        <w:gridCol w:w="13"/>
        <w:gridCol w:w="5811"/>
        <w:gridCol w:w="15"/>
        <w:gridCol w:w="20"/>
      </w:tblGrid>
      <w:tr w:rsidR="00E95AF4" w14:paraId="54363A44" w14:textId="77777777" w:rsidTr="00D820F5">
        <w:trPr>
          <w:gridAfter w:val="1"/>
          <w:wAfter w:w="20" w:type="dxa"/>
          <w:tblHeader/>
        </w:trPr>
        <w:tc>
          <w:tcPr>
            <w:tcW w:w="432" w:type="dxa"/>
            <w:shd w:val="clear" w:color="auto" w:fill="auto"/>
            <w:tcMar>
              <w:top w:w="43" w:type="dxa"/>
              <w:left w:w="0" w:type="dxa"/>
              <w:bottom w:w="43" w:type="dxa"/>
              <w:right w:w="0" w:type="dxa"/>
            </w:tcMar>
          </w:tcPr>
          <w:p w14:paraId="27C4BA9A" w14:textId="7796996A" w:rsidR="00E95AF4" w:rsidRPr="00C8470A" w:rsidRDefault="007C6B80" w:rsidP="00C8470A">
            <w:pPr>
              <w:pStyle w:val="Normalnumber"/>
              <w:numPr>
                <w:ilvl w:val="0"/>
                <w:numId w:val="0"/>
              </w:numPr>
              <w:tabs>
                <w:tab w:val="clear" w:pos="1247"/>
                <w:tab w:val="clear" w:pos="1814"/>
                <w:tab w:val="clear" w:pos="2381"/>
                <w:tab w:val="clear" w:pos="2948"/>
                <w:tab w:val="clear" w:pos="3515"/>
                <w:tab w:val="left" w:pos="567"/>
                <w:tab w:val="left" w:pos="1843"/>
              </w:tabs>
              <w:spacing w:after="0"/>
            </w:pPr>
            <w:r w:rsidRPr="00C8470A">
              <w:t>Ref</w:t>
            </w:r>
            <w:r w:rsidR="00C8470A">
              <w:t>.</w:t>
            </w:r>
          </w:p>
        </w:tc>
        <w:tc>
          <w:tcPr>
            <w:tcW w:w="1937" w:type="dxa"/>
            <w:tcBorders>
              <w:left w:val="nil"/>
              <w:bottom w:val="single" w:sz="6" w:space="0" w:color="auto"/>
            </w:tcBorders>
            <w:tcMar>
              <w:top w:w="43" w:type="dxa"/>
              <w:left w:w="58" w:type="dxa"/>
              <w:bottom w:w="43" w:type="dxa"/>
              <w:right w:w="115" w:type="dxa"/>
            </w:tcMar>
            <w:vAlign w:val="center"/>
          </w:tcPr>
          <w:p w14:paraId="41376410" w14:textId="77777777" w:rsidR="00E95AF4" w:rsidRDefault="00E95AF4" w:rsidP="00786E52">
            <w:pPr>
              <w:pStyle w:val="Normalnumber"/>
              <w:numPr>
                <w:ilvl w:val="0"/>
                <w:numId w:val="0"/>
              </w:numPr>
              <w:tabs>
                <w:tab w:val="clear" w:pos="1247"/>
                <w:tab w:val="clear" w:pos="1814"/>
                <w:tab w:val="clear" w:pos="2381"/>
                <w:tab w:val="clear" w:pos="2948"/>
                <w:tab w:val="clear" w:pos="3515"/>
                <w:tab w:val="left" w:pos="567"/>
                <w:tab w:val="left" w:pos="1843"/>
              </w:tabs>
              <w:spacing w:after="0"/>
              <w:jc w:val="center"/>
            </w:pPr>
            <w:r w:rsidRPr="00506BFD">
              <w:t xml:space="preserve">Priority </w:t>
            </w:r>
            <w:r>
              <w:t>a</w:t>
            </w:r>
            <w:r w:rsidRPr="00506BFD">
              <w:t>ction</w:t>
            </w:r>
            <w:r>
              <w:t>s</w:t>
            </w:r>
          </w:p>
        </w:tc>
        <w:tc>
          <w:tcPr>
            <w:tcW w:w="3356" w:type="dxa"/>
            <w:gridSpan w:val="3"/>
            <w:tcBorders>
              <w:bottom w:val="single" w:sz="6" w:space="0" w:color="auto"/>
            </w:tcBorders>
            <w:tcMar>
              <w:top w:w="43" w:type="dxa"/>
              <w:bottom w:w="43" w:type="dxa"/>
            </w:tcMar>
            <w:vAlign w:val="center"/>
          </w:tcPr>
          <w:p w14:paraId="0506838C" w14:textId="77777777" w:rsidR="00E95AF4" w:rsidRDefault="00E95AF4" w:rsidP="00CB6D9B">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1843"/>
              </w:tabs>
              <w:spacing w:after="0"/>
              <w:jc w:val="center"/>
            </w:pPr>
            <w:r w:rsidRPr="00506BFD">
              <w:t xml:space="preserve">Summary of </w:t>
            </w:r>
            <w:r>
              <w:t>priority a</w:t>
            </w:r>
            <w:r w:rsidRPr="00506BFD">
              <w:t>ction</w:t>
            </w:r>
            <w:r>
              <w:t>s</w:t>
            </w:r>
          </w:p>
        </w:tc>
        <w:tc>
          <w:tcPr>
            <w:tcW w:w="3103" w:type="dxa"/>
            <w:gridSpan w:val="4"/>
            <w:tcBorders>
              <w:bottom w:val="single" w:sz="6" w:space="0" w:color="auto"/>
            </w:tcBorders>
            <w:tcMar>
              <w:top w:w="43" w:type="dxa"/>
              <w:bottom w:w="43" w:type="dxa"/>
            </w:tcMar>
            <w:vAlign w:val="center"/>
          </w:tcPr>
          <w:p w14:paraId="65F13B25" w14:textId="77777777" w:rsidR="00E95AF4" w:rsidRDefault="00E95AF4" w:rsidP="00CB6D9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t>Key</w:t>
            </w:r>
            <w:r w:rsidR="003F74BA">
              <w:t xml:space="preserve"> </w:t>
            </w:r>
            <w:r>
              <w:t>i</w:t>
            </w:r>
            <w:r w:rsidRPr="00506BFD">
              <w:t xml:space="preserve">nformation gaps </w:t>
            </w:r>
          </w:p>
        </w:tc>
        <w:tc>
          <w:tcPr>
            <w:tcW w:w="5839" w:type="dxa"/>
            <w:gridSpan w:val="3"/>
            <w:tcBorders>
              <w:bottom w:val="single" w:sz="6" w:space="0" w:color="auto"/>
            </w:tcBorders>
            <w:tcMar>
              <w:top w:w="43" w:type="dxa"/>
              <w:bottom w:w="43" w:type="dxa"/>
            </w:tcMar>
            <w:vAlign w:val="center"/>
          </w:tcPr>
          <w:p w14:paraId="7276D780" w14:textId="77777777" w:rsidR="00E95AF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rsidRPr="00506BFD">
              <w:t>Legal and operational implications</w:t>
            </w:r>
          </w:p>
        </w:tc>
      </w:tr>
      <w:tr w:rsidR="00E95AF4" w14:paraId="56ACE8D7" w14:textId="77777777" w:rsidTr="00D820F5">
        <w:trPr>
          <w:gridAfter w:val="1"/>
          <w:wAfter w:w="20" w:type="dxa"/>
        </w:trPr>
        <w:tc>
          <w:tcPr>
            <w:tcW w:w="432" w:type="dxa"/>
            <w:shd w:val="clear" w:color="auto" w:fill="auto"/>
            <w:tcMar>
              <w:top w:w="43" w:type="dxa"/>
              <w:left w:w="0" w:type="dxa"/>
              <w:bottom w:w="43" w:type="dxa"/>
              <w:right w:w="58" w:type="dxa"/>
            </w:tcMar>
          </w:tcPr>
          <w:p w14:paraId="3F662AC7" w14:textId="77777777" w:rsidR="00E95AF4" w:rsidRPr="00B10C5A"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6" w:type="dxa"/>
            <w:gridSpan w:val="8"/>
            <w:tcBorders>
              <w:top w:val="single" w:sz="6" w:space="0" w:color="auto"/>
              <w:left w:val="nil"/>
            </w:tcBorders>
            <w:tcMar>
              <w:top w:w="43" w:type="dxa"/>
              <w:left w:w="58" w:type="dxa"/>
              <w:bottom w:w="43" w:type="dxa"/>
              <w:right w:w="115" w:type="dxa"/>
            </w:tcMar>
          </w:tcPr>
          <w:p w14:paraId="4D83F998" w14:textId="77777777" w:rsidR="00E95AF4" w:rsidRDefault="00E95AF4" w:rsidP="00BB0C1E">
            <w:pPr>
              <w:pStyle w:val="Heading3"/>
              <w:tabs>
                <w:tab w:val="clear" w:pos="1247"/>
                <w:tab w:val="left" w:pos="1096"/>
              </w:tabs>
              <w:ind w:left="736"/>
              <w:outlineLvl w:val="2"/>
            </w:pPr>
            <w:bookmarkStart w:id="10" w:name="_Toc503534401"/>
            <w:r>
              <w:t>1</w:t>
            </w:r>
            <w:r w:rsidRPr="00F9349C">
              <w:t>.</w:t>
            </w:r>
            <w:r w:rsidRPr="00F9349C">
              <w:tab/>
              <w:t>A</w:t>
            </w:r>
            <w:r>
              <w:t xml:space="preserve">ctions to improve the adoption of </w:t>
            </w:r>
            <w:r w:rsidRPr="00F9349C">
              <w:t>FRAs</w:t>
            </w:r>
            <w:bookmarkEnd w:id="10"/>
          </w:p>
        </w:tc>
        <w:tc>
          <w:tcPr>
            <w:tcW w:w="5839" w:type="dxa"/>
            <w:gridSpan w:val="3"/>
            <w:tcBorders>
              <w:top w:val="single" w:sz="6" w:space="0" w:color="auto"/>
            </w:tcBorders>
            <w:tcMar>
              <w:top w:w="43" w:type="dxa"/>
              <w:bottom w:w="43" w:type="dxa"/>
            </w:tcMar>
          </w:tcPr>
          <w:p w14:paraId="5B0B2C3C" w14:textId="77777777" w:rsidR="00E95AF4"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E95AF4" w:rsidRPr="000D75F5" w14:paraId="27CCC0B7" w14:textId="77777777" w:rsidTr="00D820F5">
        <w:trPr>
          <w:gridAfter w:val="1"/>
          <w:wAfter w:w="20" w:type="dxa"/>
          <w:trHeight w:val="1777"/>
        </w:trPr>
        <w:tc>
          <w:tcPr>
            <w:tcW w:w="432" w:type="dxa"/>
            <w:shd w:val="clear" w:color="auto" w:fill="auto"/>
            <w:tcMar>
              <w:top w:w="43" w:type="dxa"/>
              <w:left w:w="0" w:type="dxa"/>
              <w:bottom w:w="43" w:type="dxa"/>
              <w:right w:w="58" w:type="dxa"/>
            </w:tcMar>
          </w:tcPr>
          <w:p w14:paraId="426D614A"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t>110</w:t>
            </w:r>
          </w:p>
        </w:tc>
        <w:tc>
          <w:tcPr>
            <w:tcW w:w="1937" w:type="dxa"/>
            <w:tcBorders>
              <w:left w:val="nil"/>
            </w:tcBorders>
            <w:tcMar>
              <w:top w:w="43" w:type="dxa"/>
              <w:left w:w="58" w:type="dxa"/>
              <w:bottom w:w="43" w:type="dxa"/>
              <w:right w:w="115" w:type="dxa"/>
            </w:tcMar>
          </w:tcPr>
          <w:p w14:paraId="793A1DE9" w14:textId="07D902C4" w:rsidR="00E95AF4" w:rsidRPr="000D75F5"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0D75F5">
              <w:rPr>
                <w:sz w:val="18"/>
                <w:szCs w:val="18"/>
              </w:rPr>
              <w:t xml:space="preserve">Improve information-exchange and access to basic information by increased use of </w:t>
            </w:r>
            <w:r>
              <w:rPr>
                <w:sz w:val="18"/>
                <w:szCs w:val="18"/>
              </w:rPr>
              <w:t>information and communication technolog</w:t>
            </w:r>
            <w:r w:rsidR="003605ED">
              <w:rPr>
                <w:sz w:val="18"/>
                <w:szCs w:val="18"/>
              </w:rPr>
              <w:t>y</w:t>
            </w:r>
            <w:r w:rsidRPr="000D75F5">
              <w:rPr>
                <w:sz w:val="18"/>
                <w:szCs w:val="18"/>
              </w:rPr>
              <w:t xml:space="preserve"> tools</w:t>
            </w:r>
          </w:p>
        </w:tc>
        <w:tc>
          <w:tcPr>
            <w:tcW w:w="3356" w:type="dxa"/>
            <w:gridSpan w:val="3"/>
            <w:tcMar>
              <w:top w:w="43" w:type="dxa"/>
              <w:bottom w:w="43" w:type="dxa"/>
            </w:tcMar>
          </w:tcPr>
          <w:p w14:paraId="459A5F2B" w14:textId="77777777" w:rsidR="00E95AF4" w:rsidRPr="000D75F5" w:rsidRDefault="00E95AF4" w:rsidP="00786E52">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rPr>
            </w:pPr>
            <w:r w:rsidRPr="00236D2C">
              <w:rPr>
                <w:sz w:val="18"/>
                <w:szCs w:val="18"/>
              </w:rPr>
              <w:softHyphen/>
              <w:t xml:space="preserve">– </w:t>
            </w:r>
            <w:r w:rsidRPr="00236D2C">
              <w:rPr>
                <w:sz w:val="18"/>
                <w:szCs w:val="18"/>
              </w:rPr>
              <w:tab/>
              <w:t>Ecuador (PA-1) proposes measures to improve the exchange of basic information to help Parties present FRA notifications that fulfil the listing criteria. The Secretariat should provide tools to developing countries using available information and communication technologies (video tutorials, apps, online assessments) to facilitate access to quality information as a basis for decision-making.</w:t>
            </w:r>
          </w:p>
        </w:tc>
        <w:tc>
          <w:tcPr>
            <w:tcW w:w="3103" w:type="dxa"/>
            <w:gridSpan w:val="4"/>
            <w:tcMar>
              <w:top w:w="43" w:type="dxa"/>
              <w:bottom w:w="43" w:type="dxa"/>
            </w:tcMar>
          </w:tcPr>
          <w:p w14:paraId="4E41C146" w14:textId="2B4BC0FE" w:rsidR="00E95AF4" w:rsidRDefault="00E95AF4"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r w:rsidRPr="000D75F5">
              <w:rPr>
                <w:sz w:val="18"/>
                <w:szCs w:val="18"/>
              </w:rPr>
              <w:t xml:space="preserve">– </w:t>
            </w:r>
            <w:r w:rsidRPr="000D75F5">
              <w:rPr>
                <w:sz w:val="18"/>
                <w:szCs w:val="18"/>
              </w:rPr>
              <w:tab/>
              <w:t xml:space="preserve">High staff turnover in </w:t>
            </w:r>
            <w:r>
              <w:rPr>
                <w:sz w:val="18"/>
                <w:szCs w:val="18"/>
              </w:rPr>
              <w:t xml:space="preserve">Rotterdam Convention </w:t>
            </w:r>
            <w:r w:rsidR="003605ED">
              <w:rPr>
                <w:sz w:val="18"/>
                <w:szCs w:val="18"/>
              </w:rPr>
              <w:t>o</w:t>
            </w:r>
            <w:r>
              <w:rPr>
                <w:sz w:val="18"/>
                <w:szCs w:val="18"/>
              </w:rPr>
              <w:t>fficial contact points (</w:t>
            </w:r>
            <w:r w:rsidRPr="000D75F5">
              <w:rPr>
                <w:sz w:val="18"/>
                <w:szCs w:val="18"/>
              </w:rPr>
              <w:t>OCP</w:t>
            </w:r>
            <w:r>
              <w:rPr>
                <w:sz w:val="18"/>
                <w:szCs w:val="18"/>
              </w:rPr>
              <w:t>)</w:t>
            </w:r>
            <w:r w:rsidRPr="000D75F5">
              <w:rPr>
                <w:sz w:val="18"/>
                <w:szCs w:val="18"/>
              </w:rPr>
              <w:t xml:space="preserve"> (Ecuador) </w:t>
            </w:r>
          </w:p>
          <w:p w14:paraId="4BA06D4D" w14:textId="77777777" w:rsidR="00E95AF4" w:rsidRPr="00236D2C" w:rsidRDefault="00E95AF4" w:rsidP="0052196D">
            <w:pPr>
              <w:pStyle w:val="Normalnumber"/>
              <w:numPr>
                <w:ilvl w:val="0"/>
                <w:numId w:val="0"/>
              </w:numPr>
              <w:tabs>
                <w:tab w:val="clear" w:pos="1247"/>
                <w:tab w:val="clear" w:pos="1814"/>
                <w:tab w:val="clear" w:pos="2381"/>
                <w:tab w:val="clear" w:pos="2948"/>
                <w:tab w:val="clear" w:pos="3515"/>
                <w:tab w:val="left" w:pos="432"/>
                <w:tab w:val="left" w:pos="1843"/>
              </w:tabs>
              <w:spacing w:after="0"/>
              <w:rPr>
                <w:sz w:val="18"/>
                <w:szCs w:val="18"/>
              </w:rPr>
            </w:pPr>
            <w:r w:rsidRPr="00236D2C">
              <w:rPr>
                <w:sz w:val="18"/>
                <w:szCs w:val="18"/>
              </w:rPr>
              <w:t xml:space="preserve">– </w:t>
            </w:r>
            <w:r w:rsidRPr="00236D2C">
              <w:rPr>
                <w:sz w:val="18"/>
                <w:szCs w:val="18"/>
              </w:rPr>
              <w:tab/>
              <w:t>Impossibility for Parties to check whether they have pending activities or outstanding information to submit (Ecuador)</w:t>
            </w:r>
          </w:p>
          <w:p w14:paraId="648DF8C3" w14:textId="14379510" w:rsidR="00E95AF4" w:rsidRPr="000D75F5" w:rsidRDefault="00E95AF4"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r w:rsidRPr="000D75F5">
              <w:rPr>
                <w:sz w:val="18"/>
                <w:szCs w:val="18"/>
              </w:rPr>
              <w:t xml:space="preserve">– </w:t>
            </w:r>
            <w:r w:rsidRPr="000D75F5">
              <w:rPr>
                <w:sz w:val="18"/>
                <w:szCs w:val="18"/>
              </w:rPr>
              <w:tab/>
              <w:t>Lack of offer of in</w:t>
            </w:r>
            <w:r>
              <w:rPr>
                <w:sz w:val="18"/>
                <w:szCs w:val="18"/>
              </w:rPr>
              <w:t>teractive trainings to ensure</w:t>
            </w:r>
            <w:r w:rsidRPr="000D75F5">
              <w:rPr>
                <w:sz w:val="18"/>
                <w:szCs w:val="18"/>
              </w:rPr>
              <w:t xml:space="preserve"> adequate information flow (Ecuador)</w:t>
            </w:r>
          </w:p>
        </w:tc>
        <w:tc>
          <w:tcPr>
            <w:tcW w:w="5839" w:type="dxa"/>
            <w:gridSpan w:val="3"/>
            <w:tcMar>
              <w:top w:w="43" w:type="dxa"/>
              <w:bottom w:w="43" w:type="dxa"/>
            </w:tcMar>
          </w:tcPr>
          <w:p w14:paraId="358D5038" w14:textId="3F794B5E" w:rsidR="00E95AF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0D75F5">
              <w:rPr>
                <w:sz w:val="18"/>
                <w:szCs w:val="18"/>
              </w:rPr>
              <w:t>Impl</w:t>
            </w:r>
            <w:r>
              <w:rPr>
                <w:sz w:val="18"/>
                <w:szCs w:val="18"/>
              </w:rPr>
              <w:t>ementation through the technical assistance (TA) plan and/or as part of the development of the clearing-house mechanism for information-exchange.</w:t>
            </w:r>
            <w:r>
              <w:rPr>
                <w:rStyle w:val="FootnoteReference"/>
              </w:rPr>
              <w:footnoteReference w:id="5"/>
            </w:r>
          </w:p>
          <w:p w14:paraId="094B4618" w14:textId="77777777" w:rsidR="00E95AF4" w:rsidRPr="000D75F5"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r>
      <w:tr w:rsidR="00E95AF4" w:rsidRPr="000D75F5" w14:paraId="4A72C6B0" w14:textId="77777777" w:rsidTr="00D820F5">
        <w:trPr>
          <w:gridAfter w:val="1"/>
          <w:wAfter w:w="20" w:type="dxa"/>
        </w:trPr>
        <w:tc>
          <w:tcPr>
            <w:tcW w:w="432" w:type="dxa"/>
            <w:shd w:val="clear" w:color="auto" w:fill="auto"/>
            <w:tcMar>
              <w:top w:w="43" w:type="dxa"/>
              <w:left w:w="0" w:type="dxa"/>
              <w:bottom w:w="43" w:type="dxa"/>
              <w:right w:w="58" w:type="dxa"/>
            </w:tcMar>
          </w:tcPr>
          <w:p w14:paraId="7509F695"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lang w:val="en-US"/>
              </w:rPr>
            </w:pPr>
            <w:r w:rsidRPr="00B10C5A">
              <w:rPr>
                <w:sz w:val="22"/>
                <w:szCs w:val="22"/>
                <w:vertAlign w:val="superscript"/>
                <w:lang w:val="fr-CH"/>
              </w:rPr>
              <w:t>111</w:t>
            </w:r>
          </w:p>
        </w:tc>
        <w:tc>
          <w:tcPr>
            <w:tcW w:w="1937" w:type="dxa"/>
            <w:tcBorders>
              <w:left w:val="nil"/>
            </w:tcBorders>
            <w:shd w:val="clear" w:color="auto" w:fill="F2F2F2" w:themeFill="background1" w:themeFillShade="F2"/>
            <w:tcMar>
              <w:top w:w="43" w:type="dxa"/>
              <w:left w:w="58" w:type="dxa"/>
              <w:bottom w:w="43" w:type="dxa"/>
              <w:right w:w="115" w:type="dxa"/>
            </w:tcMar>
          </w:tcPr>
          <w:p w14:paraId="1A45A49F" w14:textId="77777777" w:rsidR="00E95AF4" w:rsidRPr="0052196D"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fr-CH"/>
              </w:rPr>
            </w:pPr>
            <w:r>
              <w:rPr>
                <w:sz w:val="18"/>
                <w:szCs w:val="18"/>
                <w:lang w:val="fr-CH"/>
              </w:rPr>
              <w:tab/>
            </w:r>
            <w:r w:rsidRPr="000D75F5">
              <w:rPr>
                <w:sz w:val="18"/>
                <w:szCs w:val="18"/>
                <w:lang w:val="fr-CH"/>
              </w:rPr>
              <w:t>Improve information-exchange on FRAs</w:t>
            </w:r>
          </w:p>
        </w:tc>
        <w:tc>
          <w:tcPr>
            <w:tcW w:w="3356" w:type="dxa"/>
            <w:gridSpan w:val="3"/>
            <w:shd w:val="clear" w:color="auto" w:fill="F2F2F2" w:themeFill="background1" w:themeFillShade="F2"/>
            <w:tcMar>
              <w:top w:w="43" w:type="dxa"/>
              <w:bottom w:w="43" w:type="dxa"/>
            </w:tcMar>
          </w:tcPr>
          <w:p w14:paraId="7CC93037" w14:textId="77777777" w:rsidR="00E95AF4" w:rsidRPr="000D75F5" w:rsidRDefault="00E95AF4" w:rsidP="0052196D">
            <w:pPr>
              <w:tabs>
                <w:tab w:val="left" w:pos="432"/>
                <w:tab w:val="left" w:pos="864"/>
              </w:tabs>
            </w:pPr>
            <w:r w:rsidRPr="000D75F5">
              <w:rPr>
                <w:sz w:val="18"/>
                <w:szCs w:val="18"/>
              </w:rPr>
              <w:t xml:space="preserve">– </w:t>
            </w:r>
            <w:r w:rsidRPr="000D75F5">
              <w:rPr>
                <w:sz w:val="18"/>
                <w:szCs w:val="18"/>
              </w:rPr>
              <w:tab/>
              <w:t xml:space="preserve">Peru </w:t>
            </w:r>
            <w:r>
              <w:rPr>
                <w:sz w:val="18"/>
                <w:szCs w:val="18"/>
              </w:rPr>
              <w:t xml:space="preserve">(PA-3) </w:t>
            </w:r>
            <w:r w:rsidRPr="000D75F5">
              <w:rPr>
                <w:sz w:val="18"/>
                <w:szCs w:val="18"/>
              </w:rPr>
              <w:t>proposes that a survey to collect information on the health and environmental reasons that purported the FRA and the national situation of the regulated chemical (registration, commercial names, production and import volume, uses, concentrations, crops, available alternatives, etc.) should be circulated to a Party submitting an FRA immediately after submission of that FRA and not only when a second FRA for the same chemical has been received from a different PIC region.</w:t>
            </w:r>
            <w:r>
              <w:rPr>
                <w:sz w:val="18"/>
                <w:szCs w:val="18"/>
              </w:rPr>
              <w:t xml:space="preserve"> That information could then be shared with all Parties.</w:t>
            </w:r>
          </w:p>
        </w:tc>
        <w:tc>
          <w:tcPr>
            <w:tcW w:w="3103" w:type="dxa"/>
            <w:gridSpan w:val="4"/>
            <w:shd w:val="clear" w:color="auto" w:fill="F2F2F2" w:themeFill="background1" w:themeFillShade="F2"/>
            <w:tcMar>
              <w:top w:w="43" w:type="dxa"/>
              <w:bottom w:w="43" w:type="dxa"/>
            </w:tcMar>
          </w:tcPr>
          <w:p w14:paraId="4D4BA09F" w14:textId="77777777" w:rsidR="00E95AF4" w:rsidRPr="000D75F5" w:rsidRDefault="00E95AF4" w:rsidP="00236D2C">
            <w:pPr>
              <w:tabs>
                <w:tab w:val="left" w:pos="432"/>
              </w:tabs>
              <w:spacing w:after="120"/>
              <w:rPr>
                <w:sz w:val="18"/>
                <w:szCs w:val="18"/>
              </w:rPr>
            </w:pPr>
            <w:r w:rsidRPr="000D75F5">
              <w:rPr>
                <w:sz w:val="18"/>
                <w:szCs w:val="18"/>
              </w:rPr>
              <w:t xml:space="preserve">– </w:t>
            </w:r>
            <w:r w:rsidRPr="000D75F5">
              <w:rPr>
                <w:sz w:val="18"/>
                <w:szCs w:val="18"/>
              </w:rPr>
              <w:tab/>
              <w:t>Lack of reliable and accessible source of information on regulatory measures taken by Parties with respect to chemicals for which they submitted an FRA (Peru)</w:t>
            </w:r>
          </w:p>
          <w:p w14:paraId="695DCA4D" w14:textId="77777777" w:rsidR="00E95AF4" w:rsidRPr="000D75F5" w:rsidRDefault="00E95AF4"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lang w:val="en-US"/>
              </w:rPr>
            </w:pPr>
          </w:p>
        </w:tc>
        <w:tc>
          <w:tcPr>
            <w:tcW w:w="5839" w:type="dxa"/>
            <w:gridSpan w:val="3"/>
            <w:shd w:val="clear" w:color="auto" w:fill="F2F2F2" w:themeFill="background1" w:themeFillShade="F2"/>
            <w:tcMar>
              <w:top w:w="43" w:type="dxa"/>
              <w:bottom w:w="43" w:type="dxa"/>
            </w:tcMar>
          </w:tcPr>
          <w:p w14:paraId="4E26E44F" w14:textId="4ACB74AF" w:rsidR="00E95AF4" w:rsidRPr="000D75F5"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0D75F5">
              <w:rPr>
                <w:sz w:val="18"/>
                <w:szCs w:val="18"/>
              </w:rPr>
              <w:t xml:space="preserve">Implementation through </w:t>
            </w:r>
            <w:r>
              <w:rPr>
                <w:sz w:val="18"/>
                <w:szCs w:val="18"/>
              </w:rPr>
              <w:t xml:space="preserve">a </w:t>
            </w:r>
            <w:r w:rsidRPr="000D75F5">
              <w:rPr>
                <w:sz w:val="18"/>
                <w:szCs w:val="18"/>
              </w:rPr>
              <w:t xml:space="preserve">COP decision </w:t>
            </w:r>
            <w:r>
              <w:rPr>
                <w:sz w:val="18"/>
                <w:szCs w:val="18"/>
              </w:rPr>
              <w:t xml:space="preserve">requesting </w:t>
            </w:r>
            <w:r w:rsidRPr="000D75F5">
              <w:rPr>
                <w:sz w:val="18"/>
                <w:szCs w:val="18"/>
              </w:rPr>
              <w:t xml:space="preserve">the Secretariat to circulate this information (the text of the Convention only requires circulation of a </w:t>
            </w:r>
            <w:r w:rsidRPr="000D75F5">
              <w:rPr>
                <w:i/>
                <w:sz w:val="18"/>
                <w:szCs w:val="18"/>
              </w:rPr>
              <w:t>summary</w:t>
            </w:r>
            <w:r w:rsidRPr="000D75F5">
              <w:rPr>
                <w:sz w:val="18"/>
                <w:szCs w:val="18"/>
              </w:rPr>
              <w:t>)</w:t>
            </w:r>
            <w:r w:rsidR="00B00D88">
              <w:rPr>
                <w:sz w:val="18"/>
                <w:szCs w:val="18"/>
              </w:rPr>
              <w:t>.</w:t>
            </w:r>
          </w:p>
          <w:p w14:paraId="45117999" w14:textId="77777777" w:rsidR="00E95AF4" w:rsidRPr="000D75F5" w:rsidRDefault="00E95AF4" w:rsidP="008029D3">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0D75F5">
              <w:rPr>
                <w:i/>
                <w:sz w:val="18"/>
                <w:szCs w:val="18"/>
              </w:rPr>
              <w:t>Note</w:t>
            </w:r>
            <w:r w:rsidRPr="000D75F5">
              <w:rPr>
                <w:sz w:val="18"/>
                <w:szCs w:val="18"/>
              </w:rPr>
              <w:t xml:space="preserve">: The CRC </w:t>
            </w:r>
            <w:r>
              <w:rPr>
                <w:sz w:val="18"/>
                <w:szCs w:val="18"/>
              </w:rPr>
              <w:t>Handbook</w:t>
            </w:r>
            <w:r>
              <w:rPr>
                <w:rStyle w:val="FootnoteReference"/>
              </w:rPr>
              <w:footnoteReference w:id="6"/>
            </w:r>
            <w:r w:rsidRPr="000D75F5">
              <w:rPr>
                <w:sz w:val="18"/>
                <w:szCs w:val="18"/>
              </w:rPr>
              <w:t xml:space="preserve"> currently provides that for all notifications that are verified as complete by the Secretariat, a letter is sent to the notifying country with a request to submit the supporting documentation referenced in their notifications and if possible a focused summary. Focused summaries and, depending on its volume, supporting documentation are translated into English upon receipt, and made available as meeting papers for the CRC.</w:t>
            </w:r>
          </w:p>
        </w:tc>
      </w:tr>
      <w:tr w:rsidR="00E95AF4" w:rsidRPr="004412E4" w14:paraId="031F363D" w14:textId="77777777" w:rsidTr="00D820F5">
        <w:trPr>
          <w:gridAfter w:val="1"/>
          <w:wAfter w:w="20" w:type="dxa"/>
        </w:trPr>
        <w:tc>
          <w:tcPr>
            <w:tcW w:w="432" w:type="dxa"/>
            <w:shd w:val="clear" w:color="auto" w:fill="auto"/>
            <w:tcMar>
              <w:top w:w="43" w:type="dxa"/>
              <w:left w:w="0" w:type="dxa"/>
              <w:bottom w:w="43" w:type="dxa"/>
              <w:right w:w="58" w:type="dxa"/>
            </w:tcMar>
          </w:tcPr>
          <w:p w14:paraId="303D1B31"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t>112</w:t>
            </w:r>
          </w:p>
        </w:tc>
        <w:tc>
          <w:tcPr>
            <w:tcW w:w="1937" w:type="dxa"/>
            <w:tcBorders>
              <w:left w:val="nil"/>
            </w:tcBorders>
            <w:tcMar>
              <w:top w:w="43" w:type="dxa"/>
              <w:left w:w="58" w:type="dxa"/>
              <w:bottom w:w="43" w:type="dxa"/>
              <w:right w:w="115" w:type="dxa"/>
            </w:tcMar>
          </w:tcPr>
          <w:p w14:paraId="3348E4B1" w14:textId="77777777" w:rsidR="00E95AF4" w:rsidRPr="004412E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ab/>
            </w:r>
            <w:r w:rsidRPr="004412E4">
              <w:rPr>
                <w:sz w:val="18"/>
                <w:szCs w:val="18"/>
              </w:rPr>
              <w:t xml:space="preserve">Improve national capacity to generate and use information on </w:t>
            </w:r>
            <w:r w:rsidRPr="004412E4">
              <w:rPr>
                <w:sz w:val="18"/>
                <w:szCs w:val="18"/>
              </w:rPr>
              <w:lastRenderedPageBreak/>
              <w:t>health and environmental impacts</w:t>
            </w:r>
          </w:p>
        </w:tc>
        <w:tc>
          <w:tcPr>
            <w:tcW w:w="3356" w:type="dxa"/>
            <w:gridSpan w:val="3"/>
            <w:tcMar>
              <w:top w:w="43" w:type="dxa"/>
              <w:bottom w:w="43" w:type="dxa"/>
            </w:tcMar>
          </w:tcPr>
          <w:p w14:paraId="0E7A357E" w14:textId="7F4B4564" w:rsidR="00E95AF4" w:rsidRPr="004412E4" w:rsidRDefault="00E95AF4" w:rsidP="00786E52">
            <w:pPr>
              <w:tabs>
                <w:tab w:val="left" w:pos="432"/>
                <w:tab w:val="left" w:pos="864"/>
              </w:tabs>
              <w:rPr>
                <w:sz w:val="18"/>
                <w:szCs w:val="18"/>
              </w:rPr>
            </w:pPr>
            <w:r w:rsidRPr="004412E4">
              <w:rPr>
                <w:sz w:val="18"/>
                <w:szCs w:val="18"/>
              </w:rPr>
              <w:lastRenderedPageBreak/>
              <w:t xml:space="preserve">– </w:t>
            </w:r>
            <w:r w:rsidRPr="004412E4">
              <w:rPr>
                <w:sz w:val="18"/>
                <w:szCs w:val="18"/>
              </w:rPr>
              <w:tab/>
              <w:t xml:space="preserve">Peru (PA-1) suggests improving the national capacity of Parties to generate and compile information on health and </w:t>
            </w:r>
            <w:r w:rsidRPr="004412E4">
              <w:rPr>
                <w:sz w:val="18"/>
                <w:szCs w:val="18"/>
              </w:rPr>
              <w:lastRenderedPageBreak/>
              <w:t xml:space="preserve">environmental impacts </w:t>
            </w:r>
            <w:r w:rsidR="003605ED">
              <w:rPr>
                <w:sz w:val="18"/>
                <w:szCs w:val="18"/>
              </w:rPr>
              <w:t>to</w:t>
            </w:r>
            <w:r w:rsidRPr="004412E4">
              <w:rPr>
                <w:sz w:val="18"/>
                <w:szCs w:val="18"/>
              </w:rPr>
              <w:t xml:space="preserve"> allow</w:t>
            </w:r>
            <w:r w:rsidR="003605ED">
              <w:rPr>
                <w:sz w:val="18"/>
                <w:szCs w:val="18"/>
              </w:rPr>
              <w:t xml:space="preserve"> for</w:t>
            </w:r>
            <w:r w:rsidRPr="004412E4">
              <w:rPr>
                <w:sz w:val="18"/>
                <w:szCs w:val="18"/>
              </w:rPr>
              <w:t xml:space="preserve"> the adoption of FRAs on the basis of quality information.</w:t>
            </w:r>
          </w:p>
          <w:p w14:paraId="0162D86D" w14:textId="77777777" w:rsidR="00E95AF4" w:rsidRPr="004412E4" w:rsidRDefault="00E95AF4" w:rsidP="00786E52">
            <w:pPr>
              <w:tabs>
                <w:tab w:val="left" w:pos="432"/>
                <w:tab w:val="left" w:pos="864"/>
              </w:tabs>
              <w:rPr>
                <w:sz w:val="18"/>
                <w:szCs w:val="18"/>
              </w:rPr>
            </w:pPr>
          </w:p>
        </w:tc>
        <w:tc>
          <w:tcPr>
            <w:tcW w:w="3103" w:type="dxa"/>
            <w:gridSpan w:val="4"/>
            <w:tcMar>
              <w:top w:w="43" w:type="dxa"/>
              <w:bottom w:w="43" w:type="dxa"/>
            </w:tcMar>
          </w:tcPr>
          <w:p w14:paraId="4815832C" w14:textId="77777777" w:rsidR="00E95AF4" w:rsidRPr="004412E4" w:rsidRDefault="00E95AF4" w:rsidP="00786E52">
            <w:pPr>
              <w:tabs>
                <w:tab w:val="left" w:pos="432"/>
              </w:tabs>
              <w:rPr>
                <w:sz w:val="18"/>
                <w:szCs w:val="18"/>
              </w:rPr>
            </w:pPr>
            <w:r w:rsidRPr="004412E4">
              <w:rPr>
                <w:sz w:val="18"/>
                <w:szCs w:val="18"/>
              </w:rPr>
              <w:lastRenderedPageBreak/>
              <w:t xml:space="preserve">– </w:t>
            </w:r>
            <w:r w:rsidRPr="004412E4">
              <w:rPr>
                <w:sz w:val="18"/>
                <w:szCs w:val="18"/>
              </w:rPr>
              <w:tab/>
              <w:t>Weak</w:t>
            </w:r>
            <w:r>
              <w:rPr>
                <w:sz w:val="18"/>
                <w:szCs w:val="18"/>
              </w:rPr>
              <w:t>nesses in the</w:t>
            </w:r>
            <w:r w:rsidRPr="004412E4">
              <w:rPr>
                <w:sz w:val="18"/>
                <w:szCs w:val="18"/>
              </w:rPr>
              <w:t xml:space="preserve"> chemicals registration</w:t>
            </w:r>
            <w:r>
              <w:rPr>
                <w:sz w:val="18"/>
                <w:szCs w:val="18"/>
              </w:rPr>
              <w:t xml:space="preserve"> system</w:t>
            </w:r>
            <w:r w:rsidRPr="004412E4">
              <w:rPr>
                <w:sz w:val="18"/>
                <w:szCs w:val="18"/>
              </w:rPr>
              <w:t xml:space="preserve"> and </w:t>
            </w:r>
            <w:r>
              <w:rPr>
                <w:sz w:val="18"/>
                <w:szCs w:val="18"/>
              </w:rPr>
              <w:t>the monitoring system for chemical</w:t>
            </w:r>
            <w:r w:rsidRPr="004412E4">
              <w:rPr>
                <w:sz w:val="18"/>
                <w:szCs w:val="18"/>
              </w:rPr>
              <w:t xml:space="preserve"> poisoning (Peru)</w:t>
            </w:r>
          </w:p>
          <w:p w14:paraId="7C5603F3" w14:textId="77777777" w:rsidR="00E95AF4" w:rsidRPr="004412E4" w:rsidRDefault="00E95AF4" w:rsidP="00786E52">
            <w:pPr>
              <w:tabs>
                <w:tab w:val="left" w:pos="432"/>
              </w:tabs>
              <w:rPr>
                <w:sz w:val="18"/>
                <w:szCs w:val="18"/>
              </w:rPr>
            </w:pPr>
            <w:r w:rsidRPr="004412E4">
              <w:rPr>
                <w:sz w:val="18"/>
                <w:szCs w:val="18"/>
              </w:rPr>
              <w:lastRenderedPageBreak/>
              <w:t xml:space="preserve">– </w:t>
            </w:r>
            <w:r w:rsidRPr="004412E4">
              <w:rPr>
                <w:sz w:val="18"/>
                <w:szCs w:val="18"/>
              </w:rPr>
              <w:tab/>
              <w:t>Environmental monitoring does not focus on risk evaluations (Peru)</w:t>
            </w:r>
          </w:p>
          <w:p w14:paraId="0AE28C33" w14:textId="77777777" w:rsidR="00E95AF4" w:rsidRPr="004412E4" w:rsidRDefault="00E95AF4"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lang w:val="en-US"/>
              </w:rPr>
            </w:pPr>
            <w:r w:rsidRPr="004412E4">
              <w:rPr>
                <w:sz w:val="18"/>
                <w:szCs w:val="18"/>
              </w:rPr>
              <w:t xml:space="preserve">– </w:t>
            </w:r>
            <w:r w:rsidRPr="004412E4">
              <w:rPr>
                <w:sz w:val="18"/>
                <w:szCs w:val="18"/>
              </w:rPr>
              <w:tab/>
              <w:t>Lack of expertise for bridging information in support of and FRA</w:t>
            </w:r>
            <w:r w:rsidRPr="004412E4">
              <w:rPr>
                <w:rFonts w:eastAsia="SimSun"/>
                <w:sz w:val="18"/>
                <w:szCs w:val="18"/>
              </w:rPr>
              <w:t xml:space="preserve"> (Peru)</w:t>
            </w:r>
          </w:p>
        </w:tc>
        <w:tc>
          <w:tcPr>
            <w:tcW w:w="5839" w:type="dxa"/>
            <w:gridSpan w:val="3"/>
            <w:tcMar>
              <w:top w:w="43" w:type="dxa"/>
              <w:bottom w:w="43" w:type="dxa"/>
            </w:tcMar>
          </w:tcPr>
          <w:p w14:paraId="30292B03" w14:textId="18092B66" w:rsidR="00B00D88" w:rsidRDefault="00B00D88" w:rsidP="008029D3">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lastRenderedPageBreak/>
              <w:t>Implementation by individual Parties under Articles 15.2</w:t>
            </w:r>
            <w:r>
              <w:rPr>
                <w:rStyle w:val="FootnoteReference"/>
                <w:lang w:val="en-US"/>
              </w:rPr>
              <w:footnoteReference w:id="7"/>
            </w:r>
            <w:r>
              <w:rPr>
                <w:sz w:val="18"/>
                <w:szCs w:val="18"/>
                <w:lang w:val="en-US"/>
              </w:rPr>
              <w:t xml:space="preserve"> and 16</w:t>
            </w:r>
            <w:r>
              <w:rPr>
                <w:rStyle w:val="FootnoteReference"/>
                <w:lang w:val="en-US"/>
              </w:rPr>
              <w:footnoteReference w:id="8"/>
            </w:r>
            <w:r>
              <w:rPr>
                <w:sz w:val="18"/>
                <w:szCs w:val="18"/>
                <w:lang w:val="en-US"/>
              </w:rPr>
              <w:t xml:space="preserve"> of the Convention. </w:t>
            </w:r>
          </w:p>
          <w:p w14:paraId="3663EB8E" w14:textId="7F207B1D" w:rsidR="00E95AF4" w:rsidRPr="0052196D" w:rsidRDefault="00B00D88" w:rsidP="008029D3">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lastRenderedPageBreak/>
              <w:t xml:space="preserve">Activities to assist Parties in improving their capacity to generate and use this </w:t>
            </w:r>
            <w:r w:rsidRPr="007B3B75">
              <w:rPr>
                <w:sz w:val="18"/>
                <w:szCs w:val="18"/>
                <w:lang w:val="en-US"/>
              </w:rPr>
              <w:t xml:space="preserve">information </w:t>
            </w:r>
            <w:r w:rsidR="007B3B75" w:rsidRPr="00D820F5">
              <w:rPr>
                <w:sz w:val="18"/>
                <w:szCs w:val="18"/>
              </w:rPr>
              <w:t xml:space="preserve">could </w:t>
            </w:r>
            <w:r w:rsidR="0015321C">
              <w:rPr>
                <w:sz w:val="18"/>
                <w:szCs w:val="18"/>
              </w:rPr>
              <w:t xml:space="preserve">also </w:t>
            </w:r>
            <w:r w:rsidR="007B3B75" w:rsidRPr="00D820F5">
              <w:rPr>
                <w:sz w:val="18"/>
                <w:szCs w:val="18"/>
              </w:rPr>
              <w:t>be part of the implementation of the TA plan</w:t>
            </w:r>
            <w:r w:rsidRPr="004412E4">
              <w:rPr>
                <w:sz w:val="18"/>
                <w:szCs w:val="18"/>
              </w:rPr>
              <w:t>.</w:t>
            </w:r>
          </w:p>
          <w:p w14:paraId="32507BC8" w14:textId="1C1FF768" w:rsidR="00E95AF4" w:rsidRDefault="00E95AF4" w:rsidP="005F02F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4412E4">
              <w:rPr>
                <w:i/>
                <w:sz w:val="18"/>
                <w:szCs w:val="18"/>
              </w:rPr>
              <w:t>Note</w:t>
            </w:r>
            <w:r>
              <w:rPr>
                <w:sz w:val="18"/>
                <w:szCs w:val="18"/>
              </w:rPr>
              <w:t>: For pesticides, the SHPF kit includes guidance on collecting data on pesticide poisoning (English), the guidelines on developing a reporting system for health and environmental incidents regulating from exposure to pesticides (English) of the Food and Agriculture Organization</w:t>
            </w:r>
            <w:r w:rsidR="00D27EF8">
              <w:rPr>
                <w:sz w:val="18"/>
                <w:szCs w:val="18"/>
              </w:rPr>
              <w:t xml:space="preserve"> of the United Nations</w:t>
            </w:r>
            <w:r>
              <w:rPr>
                <w:sz w:val="18"/>
                <w:szCs w:val="18"/>
              </w:rPr>
              <w:t xml:space="preserve"> (FAO), the guide for state-based programs on pesticide-related illness and injury surveillance of the National Institute for Occupational Safety and Health (NIOSH) and a number of case studies and field tools (English).</w:t>
            </w:r>
            <w:r>
              <w:rPr>
                <w:rStyle w:val="FootnoteReference"/>
              </w:rPr>
              <w:footnoteReference w:id="9"/>
            </w:r>
          </w:p>
          <w:p w14:paraId="54A96F49" w14:textId="77777777" w:rsidR="00CA23AB" w:rsidRPr="004412E4" w:rsidRDefault="00CA23AB" w:rsidP="00CA23AB">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Additionally, the Secretariat has developed a F</w:t>
            </w:r>
            <w:r w:rsidRPr="00CA23AB">
              <w:rPr>
                <w:sz w:val="18"/>
                <w:szCs w:val="18"/>
              </w:rPr>
              <w:t>inal Regulatory Action Evaluation Toolkit</w:t>
            </w:r>
            <w:r w:rsidR="00D27EF8">
              <w:rPr>
                <w:sz w:val="18"/>
                <w:szCs w:val="18"/>
              </w:rPr>
              <w:t xml:space="preserve"> (FRA Evaluation Toolkit)</w:t>
            </w:r>
            <w:r>
              <w:rPr>
                <w:rStyle w:val="FootnoteReference"/>
              </w:rPr>
              <w:footnoteReference w:id="10"/>
            </w:r>
            <w:r>
              <w:rPr>
                <w:sz w:val="18"/>
                <w:szCs w:val="18"/>
              </w:rPr>
              <w:t xml:space="preserve"> that contains references to </w:t>
            </w:r>
            <w:r w:rsidRPr="00CA23AB">
              <w:rPr>
                <w:sz w:val="18"/>
                <w:szCs w:val="18"/>
              </w:rPr>
              <w:t>tools for risk evaluation</w:t>
            </w:r>
            <w:r>
              <w:rPr>
                <w:sz w:val="18"/>
                <w:szCs w:val="18"/>
              </w:rPr>
              <w:t>, including on hazard identification and classification,</w:t>
            </w:r>
            <w:r w:rsidRPr="00CA23AB">
              <w:rPr>
                <w:sz w:val="18"/>
                <w:szCs w:val="18"/>
              </w:rPr>
              <w:t xml:space="preserve"> developed by various agencies</w:t>
            </w:r>
            <w:r>
              <w:rPr>
                <w:sz w:val="18"/>
                <w:szCs w:val="18"/>
              </w:rPr>
              <w:t>, as well as access to risk evaluation of toxic substances carried out by Parties</w:t>
            </w:r>
            <w:r>
              <w:t xml:space="preserve"> t</w:t>
            </w:r>
            <w:r w:rsidRPr="00CA23AB">
              <w:rPr>
                <w:sz w:val="18"/>
                <w:szCs w:val="18"/>
              </w:rPr>
              <w:t xml:space="preserve">hat have satisfied </w:t>
            </w:r>
            <w:r>
              <w:rPr>
                <w:sz w:val="18"/>
                <w:szCs w:val="18"/>
              </w:rPr>
              <w:t xml:space="preserve">the criteria of </w:t>
            </w:r>
            <w:r w:rsidRPr="00CA23AB">
              <w:rPr>
                <w:sz w:val="18"/>
                <w:szCs w:val="18"/>
              </w:rPr>
              <w:t>Annex II</w:t>
            </w:r>
            <w:r>
              <w:rPr>
                <w:sz w:val="18"/>
                <w:szCs w:val="18"/>
              </w:rPr>
              <w:t xml:space="preserve"> of the Convention. </w:t>
            </w:r>
            <w:r w:rsidRPr="00CA23AB">
              <w:rPr>
                <w:sz w:val="18"/>
                <w:szCs w:val="18"/>
              </w:rPr>
              <w:t xml:space="preserve"> </w:t>
            </w:r>
            <w:r>
              <w:rPr>
                <w:sz w:val="18"/>
                <w:szCs w:val="18"/>
              </w:rPr>
              <w:t xml:space="preserve">  </w:t>
            </w:r>
          </w:p>
        </w:tc>
      </w:tr>
      <w:tr w:rsidR="00844397" w:rsidRPr="00736E24" w14:paraId="028239AB" w14:textId="77777777" w:rsidTr="00844397">
        <w:trPr>
          <w:trHeight w:val="222"/>
        </w:trPr>
        <w:tc>
          <w:tcPr>
            <w:tcW w:w="432" w:type="dxa"/>
            <w:shd w:val="clear" w:color="auto" w:fill="auto"/>
            <w:tcMar>
              <w:top w:w="43" w:type="dxa"/>
              <w:left w:w="0" w:type="dxa"/>
              <w:bottom w:w="43" w:type="dxa"/>
              <w:right w:w="58" w:type="dxa"/>
            </w:tcMar>
          </w:tcPr>
          <w:p w14:paraId="77CFF288" w14:textId="43D67891" w:rsidR="00844397" w:rsidRPr="00736E24" w:rsidRDefault="00844397"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113</w:t>
            </w:r>
          </w:p>
        </w:tc>
        <w:tc>
          <w:tcPr>
            <w:tcW w:w="1944" w:type="dxa"/>
            <w:gridSpan w:val="2"/>
            <w:tcBorders>
              <w:left w:val="nil"/>
            </w:tcBorders>
            <w:shd w:val="clear" w:color="auto" w:fill="F2F2F2" w:themeFill="background1" w:themeFillShade="F2"/>
            <w:tcMar>
              <w:top w:w="43" w:type="dxa"/>
              <w:left w:w="58" w:type="dxa"/>
              <w:bottom w:w="43" w:type="dxa"/>
              <w:right w:w="115" w:type="dxa"/>
            </w:tcMar>
          </w:tcPr>
          <w:p w14:paraId="7F9847A2" w14:textId="77777777" w:rsidR="00844397" w:rsidRPr="00736E24" w:rsidRDefault="00844397"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36E24">
              <w:rPr>
                <w:sz w:val="18"/>
                <w:szCs w:val="18"/>
              </w:rPr>
              <w:tab/>
              <w:t>Assist developing Parties and Parties with economies in transition in collecting key information at the national level before consideration of the chemical by the CRC</w:t>
            </w:r>
          </w:p>
        </w:tc>
        <w:tc>
          <w:tcPr>
            <w:tcW w:w="3355" w:type="dxa"/>
            <w:gridSpan w:val="3"/>
            <w:shd w:val="clear" w:color="auto" w:fill="F2F2F2" w:themeFill="background1" w:themeFillShade="F2"/>
            <w:tcMar>
              <w:top w:w="43" w:type="dxa"/>
              <w:bottom w:w="43" w:type="dxa"/>
            </w:tcMar>
          </w:tcPr>
          <w:p w14:paraId="10011834" w14:textId="77777777" w:rsidR="00844397" w:rsidRPr="00736E24" w:rsidRDefault="00844397" w:rsidP="001356EC">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highlight w:val="yellow"/>
              </w:rPr>
            </w:pPr>
            <w:r w:rsidRPr="00736E24">
              <w:rPr>
                <w:sz w:val="18"/>
                <w:szCs w:val="18"/>
              </w:rPr>
              <w:t xml:space="preserve">– </w:t>
            </w:r>
            <w:r w:rsidRPr="00736E24">
              <w:rPr>
                <w:sz w:val="18"/>
                <w:szCs w:val="18"/>
              </w:rPr>
              <w:tab/>
              <w:t xml:space="preserve">Colombia </w:t>
            </w:r>
            <w:r>
              <w:rPr>
                <w:sz w:val="18"/>
                <w:szCs w:val="18"/>
              </w:rPr>
              <w:t xml:space="preserve">(PA-1) </w:t>
            </w:r>
            <w:r w:rsidRPr="00736E24">
              <w:rPr>
                <w:sz w:val="18"/>
                <w:szCs w:val="18"/>
              </w:rPr>
              <w:t>proposes that developing countries and countries with economies in transition should receive technical and financial assistance to realise early inventories on uses, risks and incidents at the national level of chemical products that the Secretariat decides to refer to the CRC. This will enable developing countries and countries with economies in transition to provide relevant information, actively participate in the work of the CRC, and adopt informed positions at the COP.</w:t>
            </w:r>
          </w:p>
        </w:tc>
        <w:tc>
          <w:tcPr>
            <w:tcW w:w="3110" w:type="dxa"/>
            <w:gridSpan w:val="4"/>
            <w:shd w:val="clear" w:color="auto" w:fill="F2F2F2" w:themeFill="background1" w:themeFillShade="F2"/>
            <w:tcMar>
              <w:top w:w="43" w:type="dxa"/>
              <w:bottom w:w="43" w:type="dxa"/>
            </w:tcMar>
          </w:tcPr>
          <w:p w14:paraId="150A2A3B" w14:textId="77777777" w:rsidR="00844397" w:rsidRDefault="00844397" w:rsidP="001356EC">
            <w:pPr>
              <w:tabs>
                <w:tab w:val="left" w:pos="432"/>
              </w:tabs>
              <w:rPr>
                <w:sz w:val="18"/>
                <w:szCs w:val="18"/>
              </w:rPr>
            </w:pPr>
            <w:r w:rsidRPr="00736E24">
              <w:rPr>
                <w:sz w:val="18"/>
                <w:szCs w:val="18"/>
              </w:rPr>
              <w:t xml:space="preserve">– </w:t>
            </w:r>
            <w:r>
              <w:rPr>
                <w:sz w:val="18"/>
                <w:szCs w:val="18"/>
              </w:rPr>
              <w:tab/>
            </w:r>
            <w:r w:rsidRPr="00736E24">
              <w:rPr>
                <w:sz w:val="18"/>
                <w:szCs w:val="18"/>
              </w:rPr>
              <w:t>No or limited registration systems and administrative instruments to control the production, import and use of chemicals, which makes it difficult to identify the implications o</w:t>
            </w:r>
            <w:r>
              <w:rPr>
                <w:sz w:val="18"/>
                <w:szCs w:val="18"/>
              </w:rPr>
              <w:t>f</w:t>
            </w:r>
            <w:r w:rsidRPr="00736E24">
              <w:rPr>
                <w:sz w:val="18"/>
                <w:szCs w:val="18"/>
              </w:rPr>
              <w:t xml:space="preserve"> listing</w:t>
            </w:r>
            <w:r>
              <w:rPr>
                <w:sz w:val="18"/>
                <w:szCs w:val="18"/>
              </w:rPr>
              <w:t xml:space="preserve">. and </w:t>
            </w:r>
          </w:p>
          <w:p w14:paraId="4202DAC5" w14:textId="77777777" w:rsidR="00844397" w:rsidRPr="005B53DE" w:rsidRDefault="00844397" w:rsidP="001356EC">
            <w:pPr>
              <w:tabs>
                <w:tab w:val="left" w:pos="432"/>
              </w:tabs>
              <w:rPr>
                <w:sz w:val="18"/>
                <w:szCs w:val="18"/>
              </w:rPr>
            </w:pPr>
            <w:r w:rsidRPr="00736E24">
              <w:rPr>
                <w:sz w:val="18"/>
                <w:szCs w:val="18"/>
              </w:rPr>
              <w:t xml:space="preserve">to implement the PIC procedure for that chemical. This lack of information and uncertainty on capacity makes it difficult to identify alternatives, against the concerns of producers and/or users, which may lead to situation where that country opposes listing at the COP </w:t>
            </w:r>
            <w:r w:rsidRPr="00736E24">
              <w:rPr>
                <w:sz w:val="18"/>
                <w:szCs w:val="18"/>
              </w:rPr>
              <w:lastRenderedPageBreak/>
              <w:t>(Colombia)</w:t>
            </w:r>
          </w:p>
        </w:tc>
        <w:tc>
          <w:tcPr>
            <w:tcW w:w="5846" w:type="dxa"/>
            <w:gridSpan w:val="3"/>
            <w:shd w:val="clear" w:color="auto" w:fill="F2F2F2" w:themeFill="background1" w:themeFillShade="F2"/>
            <w:tcMar>
              <w:top w:w="43" w:type="dxa"/>
              <w:bottom w:w="43" w:type="dxa"/>
            </w:tcMar>
          </w:tcPr>
          <w:p w14:paraId="2A095322" w14:textId="1FC0DCFA" w:rsidR="00844397" w:rsidRDefault="00844397" w:rsidP="00844397">
            <w:pPr>
              <w:tabs>
                <w:tab w:val="left" w:pos="432"/>
              </w:tabs>
              <w:spacing w:after="120"/>
              <w:rPr>
                <w:sz w:val="18"/>
                <w:szCs w:val="18"/>
              </w:rPr>
            </w:pPr>
            <w:r w:rsidRPr="00570136">
              <w:rPr>
                <w:sz w:val="18"/>
                <w:szCs w:val="18"/>
              </w:rPr>
              <w:lastRenderedPageBreak/>
              <w:t>Impl</w:t>
            </w:r>
            <w:r>
              <w:rPr>
                <w:sz w:val="18"/>
                <w:szCs w:val="18"/>
              </w:rPr>
              <w:t>ementation by individual Parties under Articles 15.1 (a)</w:t>
            </w:r>
            <w:r>
              <w:rPr>
                <w:rStyle w:val="FootnoteReference"/>
              </w:rPr>
              <w:footnoteReference w:id="11"/>
            </w:r>
            <w:r>
              <w:rPr>
                <w:sz w:val="18"/>
                <w:szCs w:val="18"/>
              </w:rPr>
              <w:t xml:space="preserve"> and 16</w:t>
            </w:r>
            <w:r>
              <w:rPr>
                <w:rStyle w:val="FootnoteReference"/>
              </w:rPr>
              <w:footnoteReference w:id="12"/>
            </w:r>
            <w:r>
              <w:rPr>
                <w:sz w:val="18"/>
                <w:szCs w:val="18"/>
              </w:rPr>
              <w:t xml:space="preserve"> of the Convention.</w:t>
            </w:r>
          </w:p>
          <w:p w14:paraId="5B08FA96" w14:textId="42C7124C" w:rsidR="00844397" w:rsidRPr="0052196D" w:rsidRDefault="00844397" w:rsidP="00844397">
            <w:pPr>
              <w:tabs>
                <w:tab w:val="left" w:pos="432"/>
              </w:tabs>
              <w:spacing w:after="120"/>
              <w:rPr>
                <w:sz w:val="18"/>
                <w:szCs w:val="18"/>
              </w:rPr>
            </w:pPr>
            <w:r>
              <w:rPr>
                <w:sz w:val="18"/>
                <w:szCs w:val="18"/>
              </w:rPr>
              <w:t>Activities to assist Parties in establishing inventories on candidate chemicals could also be part of the implementation of the TA plan.</w:t>
            </w:r>
          </w:p>
        </w:tc>
      </w:tr>
      <w:tr w:rsidR="00E95AF4" w:rsidRPr="000D17D4" w14:paraId="73674402" w14:textId="77777777" w:rsidTr="00D820F5">
        <w:trPr>
          <w:gridAfter w:val="1"/>
          <w:wAfter w:w="20" w:type="dxa"/>
        </w:trPr>
        <w:tc>
          <w:tcPr>
            <w:tcW w:w="432" w:type="dxa"/>
            <w:shd w:val="clear" w:color="auto" w:fill="auto"/>
            <w:tcMar>
              <w:top w:w="43" w:type="dxa"/>
              <w:left w:w="0" w:type="dxa"/>
              <w:bottom w:w="43" w:type="dxa"/>
              <w:right w:w="58" w:type="dxa"/>
            </w:tcMar>
          </w:tcPr>
          <w:p w14:paraId="5F707928" w14:textId="44EA27FB"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lastRenderedPageBreak/>
              <w:t>11</w:t>
            </w:r>
            <w:r w:rsidR="00844397">
              <w:rPr>
                <w:sz w:val="22"/>
                <w:szCs w:val="22"/>
                <w:vertAlign w:val="superscript"/>
              </w:rPr>
              <w:t>4</w:t>
            </w:r>
          </w:p>
        </w:tc>
        <w:tc>
          <w:tcPr>
            <w:tcW w:w="1937" w:type="dxa"/>
            <w:tcBorders>
              <w:left w:val="nil"/>
            </w:tcBorders>
            <w:shd w:val="clear" w:color="auto" w:fill="auto"/>
            <w:tcMar>
              <w:top w:w="43" w:type="dxa"/>
              <w:left w:w="58" w:type="dxa"/>
              <w:bottom w:w="43" w:type="dxa"/>
              <w:right w:w="115" w:type="dxa"/>
            </w:tcMar>
          </w:tcPr>
          <w:p w14:paraId="78E4D9CF" w14:textId="77777777" w:rsidR="00E95AF4" w:rsidRPr="000D17D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52196D">
              <w:rPr>
                <w:sz w:val="18"/>
                <w:szCs w:val="18"/>
              </w:rPr>
              <w:t>Develop guidance on bridging information to support FRAs</w:t>
            </w:r>
          </w:p>
        </w:tc>
        <w:tc>
          <w:tcPr>
            <w:tcW w:w="3356" w:type="dxa"/>
            <w:gridSpan w:val="3"/>
            <w:shd w:val="clear" w:color="auto" w:fill="auto"/>
            <w:tcMar>
              <w:top w:w="43" w:type="dxa"/>
              <w:bottom w:w="43" w:type="dxa"/>
            </w:tcMar>
          </w:tcPr>
          <w:p w14:paraId="7E84C8B7" w14:textId="77777777" w:rsidR="00E95AF4" w:rsidRPr="000D17D4" w:rsidRDefault="00E95AF4" w:rsidP="00C636BC">
            <w:pPr>
              <w:tabs>
                <w:tab w:val="left" w:pos="432"/>
                <w:tab w:val="left" w:pos="864"/>
              </w:tabs>
              <w:rPr>
                <w:sz w:val="18"/>
                <w:szCs w:val="18"/>
              </w:rPr>
            </w:pPr>
            <w:r w:rsidRPr="000D17D4">
              <w:rPr>
                <w:sz w:val="18"/>
                <w:szCs w:val="18"/>
              </w:rPr>
              <w:t xml:space="preserve">– </w:t>
            </w:r>
            <w:r w:rsidRPr="000D17D4">
              <w:rPr>
                <w:sz w:val="18"/>
                <w:szCs w:val="18"/>
              </w:rPr>
              <w:tab/>
              <w:t xml:space="preserve">China (PA-1) suggests that the Secretariat publish a guideline document on the bridging method for risk evaluations </w:t>
            </w:r>
            <w:r>
              <w:rPr>
                <w:sz w:val="18"/>
                <w:szCs w:val="18"/>
              </w:rPr>
              <w:t xml:space="preserve">with </w:t>
            </w:r>
            <w:r w:rsidRPr="000D17D4">
              <w:rPr>
                <w:sz w:val="18"/>
                <w:szCs w:val="18"/>
              </w:rPr>
              <w:t xml:space="preserve">corresponding trainings to improve the ability of chemical risk assessment in developing countries and </w:t>
            </w:r>
            <w:r>
              <w:rPr>
                <w:sz w:val="18"/>
                <w:szCs w:val="18"/>
              </w:rPr>
              <w:t xml:space="preserve">to </w:t>
            </w:r>
            <w:r w:rsidRPr="000D17D4">
              <w:rPr>
                <w:sz w:val="18"/>
                <w:szCs w:val="18"/>
              </w:rPr>
              <w:t>enable them to provide a scientific decision basis for FRA notifications.</w:t>
            </w:r>
          </w:p>
        </w:tc>
        <w:tc>
          <w:tcPr>
            <w:tcW w:w="3103" w:type="dxa"/>
            <w:gridSpan w:val="4"/>
            <w:shd w:val="clear" w:color="auto" w:fill="auto"/>
            <w:tcMar>
              <w:top w:w="43" w:type="dxa"/>
              <w:bottom w:w="43" w:type="dxa"/>
            </w:tcMar>
          </w:tcPr>
          <w:p w14:paraId="471511AF" w14:textId="77777777" w:rsidR="00E95AF4" w:rsidRPr="000D17D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0D17D4">
              <w:rPr>
                <w:sz w:val="18"/>
                <w:szCs w:val="18"/>
              </w:rPr>
              <w:t xml:space="preserve">– </w:t>
            </w:r>
            <w:r w:rsidRPr="000D17D4">
              <w:rPr>
                <w:sz w:val="18"/>
                <w:szCs w:val="18"/>
              </w:rPr>
              <w:tab/>
              <w:t>Lack of sufficient scientific information for the assessments of risk associated with the use of chemicals, (particularly in developing countries) (China)</w:t>
            </w:r>
          </w:p>
          <w:p w14:paraId="0E54547F" w14:textId="77777777" w:rsidR="00E95AF4" w:rsidRPr="000D17D4" w:rsidRDefault="00E95AF4" w:rsidP="00786E52">
            <w:pPr>
              <w:tabs>
                <w:tab w:val="left" w:pos="432"/>
              </w:tabs>
              <w:rPr>
                <w:sz w:val="18"/>
                <w:szCs w:val="18"/>
              </w:rPr>
            </w:pPr>
            <w:r w:rsidRPr="000D17D4">
              <w:rPr>
                <w:sz w:val="18"/>
                <w:szCs w:val="18"/>
              </w:rPr>
              <w:t xml:space="preserve">– </w:t>
            </w:r>
            <w:r w:rsidRPr="000D17D4">
              <w:rPr>
                <w:sz w:val="18"/>
                <w:szCs w:val="18"/>
              </w:rPr>
              <w:tab/>
              <w:t>Lack of resources for the assessment of chemicals for which data is available (particularly in developing countries) (China)</w:t>
            </w:r>
          </w:p>
        </w:tc>
        <w:tc>
          <w:tcPr>
            <w:tcW w:w="5839" w:type="dxa"/>
            <w:gridSpan w:val="3"/>
            <w:shd w:val="clear" w:color="auto" w:fill="auto"/>
            <w:tcMar>
              <w:top w:w="43" w:type="dxa"/>
              <w:bottom w:w="43" w:type="dxa"/>
            </w:tcMar>
          </w:tcPr>
          <w:p w14:paraId="543A5185" w14:textId="0BB3C8BF" w:rsidR="00E95AF4"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Implementation through the development of scientific guidance</w:t>
            </w:r>
            <w:r w:rsidR="001A3237">
              <w:rPr>
                <w:sz w:val="18"/>
                <w:szCs w:val="18"/>
                <w:lang w:val="en-US"/>
              </w:rPr>
              <w:t xml:space="preserve"> (COP decision)</w:t>
            </w:r>
            <w:r>
              <w:rPr>
                <w:sz w:val="18"/>
                <w:szCs w:val="18"/>
                <w:lang w:val="en-US"/>
              </w:rPr>
              <w:t>.</w:t>
            </w:r>
          </w:p>
          <w:p w14:paraId="5C563CCC" w14:textId="44601749" w:rsidR="00E95AF4" w:rsidRPr="000D17D4" w:rsidRDefault="00E95AF4" w:rsidP="0052196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570136">
              <w:rPr>
                <w:i/>
                <w:sz w:val="18"/>
                <w:szCs w:val="18"/>
              </w:rPr>
              <w:t>Note</w:t>
            </w:r>
            <w:r w:rsidRPr="00570136">
              <w:rPr>
                <w:sz w:val="18"/>
                <w:szCs w:val="18"/>
              </w:rPr>
              <w:t>: Available guidance includes the paper on bridging information in the CRC Handbook</w:t>
            </w:r>
            <w:r>
              <w:rPr>
                <w:rStyle w:val="FootnoteReference"/>
              </w:rPr>
              <w:footnoteReference w:id="13"/>
            </w:r>
            <w:r w:rsidR="00D27EF8">
              <w:rPr>
                <w:sz w:val="18"/>
                <w:szCs w:val="18"/>
              </w:rPr>
              <w:t xml:space="preserve"> and some guidance available through the FRA</w:t>
            </w:r>
            <w:r w:rsidR="00D27EF8" w:rsidRPr="00CA23AB">
              <w:rPr>
                <w:sz w:val="18"/>
                <w:szCs w:val="18"/>
              </w:rPr>
              <w:t xml:space="preserve"> Evaluation Toolkit</w:t>
            </w:r>
            <w:r w:rsidR="00BC7738">
              <w:rPr>
                <w:sz w:val="18"/>
                <w:szCs w:val="18"/>
              </w:rPr>
              <w:t>.</w:t>
            </w:r>
            <w:r w:rsidR="00D27EF8">
              <w:rPr>
                <w:rStyle w:val="FootnoteReference"/>
              </w:rPr>
              <w:footnoteReference w:id="14"/>
            </w:r>
          </w:p>
        </w:tc>
      </w:tr>
      <w:tr w:rsidR="00E95AF4" w:rsidRPr="000D17D4" w14:paraId="5467F097" w14:textId="77777777" w:rsidTr="00D820F5">
        <w:trPr>
          <w:gridAfter w:val="1"/>
          <w:wAfter w:w="20" w:type="dxa"/>
        </w:trPr>
        <w:tc>
          <w:tcPr>
            <w:tcW w:w="432" w:type="dxa"/>
            <w:shd w:val="clear" w:color="auto" w:fill="auto"/>
            <w:tcMar>
              <w:top w:w="43" w:type="dxa"/>
              <w:left w:w="0" w:type="dxa"/>
              <w:bottom w:w="43" w:type="dxa"/>
              <w:right w:w="58" w:type="dxa"/>
            </w:tcMar>
          </w:tcPr>
          <w:p w14:paraId="5BA90220" w14:textId="356A1A1F"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t>11</w:t>
            </w:r>
            <w:r w:rsidR="00844397">
              <w:rPr>
                <w:sz w:val="22"/>
                <w:szCs w:val="22"/>
                <w:vertAlign w:val="superscript"/>
              </w:rPr>
              <w:t>5</w:t>
            </w:r>
          </w:p>
        </w:tc>
        <w:tc>
          <w:tcPr>
            <w:tcW w:w="1937" w:type="dxa"/>
            <w:tcBorders>
              <w:left w:val="nil"/>
            </w:tcBorders>
            <w:shd w:val="clear" w:color="auto" w:fill="F2F2F2" w:themeFill="background1" w:themeFillShade="F2"/>
            <w:tcMar>
              <w:top w:w="43" w:type="dxa"/>
              <w:left w:w="58" w:type="dxa"/>
              <w:bottom w:w="43" w:type="dxa"/>
              <w:right w:w="115" w:type="dxa"/>
            </w:tcMar>
          </w:tcPr>
          <w:p w14:paraId="7DC37A23" w14:textId="77777777" w:rsidR="00E95AF4" w:rsidRPr="000D17D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0D17D4">
              <w:rPr>
                <w:sz w:val="18"/>
                <w:szCs w:val="18"/>
              </w:rPr>
              <w:t>Develop guidance on using data on pesticide suicides to identify chemicals for FRAs</w:t>
            </w:r>
          </w:p>
        </w:tc>
        <w:tc>
          <w:tcPr>
            <w:tcW w:w="3356" w:type="dxa"/>
            <w:gridSpan w:val="3"/>
            <w:shd w:val="clear" w:color="auto" w:fill="F2F2F2" w:themeFill="background1" w:themeFillShade="F2"/>
            <w:tcMar>
              <w:top w:w="43" w:type="dxa"/>
              <w:bottom w:w="43" w:type="dxa"/>
            </w:tcMar>
          </w:tcPr>
          <w:p w14:paraId="4F317BDD" w14:textId="77777777" w:rsidR="00E95AF4" w:rsidRPr="000D17D4" w:rsidRDefault="00E95AF4" w:rsidP="00786E52">
            <w:pPr>
              <w:tabs>
                <w:tab w:val="left" w:pos="432"/>
                <w:tab w:val="left" w:pos="864"/>
              </w:tabs>
              <w:rPr>
                <w:sz w:val="18"/>
                <w:szCs w:val="18"/>
              </w:rPr>
            </w:pPr>
            <w:r w:rsidRPr="000D17D4">
              <w:rPr>
                <w:sz w:val="18"/>
                <w:szCs w:val="18"/>
              </w:rPr>
              <w:t xml:space="preserve">– </w:t>
            </w:r>
            <w:r>
              <w:rPr>
                <w:sz w:val="18"/>
                <w:szCs w:val="18"/>
              </w:rPr>
              <w:tab/>
            </w:r>
            <w:r w:rsidRPr="000D17D4">
              <w:rPr>
                <w:sz w:val="18"/>
                <w:szCs w:val="18"/>
              </w:rPr>
              <w:t xml:space="preserve">Sri Lanka </w:t>
            </w:r>
            <w:r>
              <w:rPr>
                <w:sz w:val="18"/>
                <w:szCs w:val="18"/>
              </w:rPr>
              <w:t xml:space="preserve">(PA-1) </w:t>
            </w:r>
            <w:r w:rsidRPr="000D17D4">
              <w:rPr>
                <w:sz w:val="18"/>
                <w:szCs w:val="18"/>
              </w:rPr>
              <w:t>proposes that although intentional misuse is not a sufficient criteria for a listing decision under the Rotterdam Convention, such data could be used as an early warning tool to identify pesticides for FRAs. Sri Lanka’s notifications of endosulfan (1998) and paraquat (2011) did not me</w:t>
            </w:r>
            <w:r>
              <w:rPr>
                <w:sz w:val="18"/>
                <w:szCs w:val="18"/>
              </w:rPr>
              <w:t>e</w:t>
            </w:r>
            <w:r w:rsidRPr="000D17D4">
              <w:rPr>
                <w:sz w:val="18"/>
                <w:szCs w:val="18"/>
              </w:rPr>
              <w:t xml:space="preserve">t listing criterion </w:t>
            </w:r>
            <w:r>
              <w:rPr>
                <w:sz w:val="18"/>
                <w:szCs w:val="18"/>
              </w:rPr>
              <w:t>(</w:t>
            </w:r>
            <w:r w:rsidRPr="000D17D4">
              <w:rPr>
                <w:sz w:val="18"/>
                <w:szCs w:val="18"/>
              </w:rPr>
              <w:t>b</w:t>
            </w:r>
            <w:r>
              <w:rPr>
                <w:sz w:val="18"/>
                <w:szCs w:val="18"/>
              </w:rPr>
              <w:t>)</w:t>
            </w:r>
            <w:r w:rsidRPr="000D17D4">
              <w:rPr>
                <w:sz w:val="18"/>
                <w:szCs w:val="18"/>
              </w:rPr>
              <w:t>(i</w:t>
            </w:r>
            <w:r>
              <w:rPr>
                <w:sz w:val="18"/>
                <w:szCs w:val="18"/>
              </w:rPr>
              <w:t>ii) because Sri Lanka has no</w:t>
            </w:r>
            <w:r w:rsidRPr="000D17D4">
              <w:rPr>
                <w:sz w:val="18"/>
                <w:szCs w:val="18"/>
              </w:rPr>
              <w:t xml:space="preserve"> monitoring system for poisonings other than in case of suicide.</w:t>
            </w:r>
          </w:p>
        </w:tc>
        <w:tc>
          <w:tcPr>
            <w:tcW w:w="3103" w:type="dxa"/>
            <w:gridSpan w:val="4"/>
            <w:shd w:val="clear" w:color="auto" w:fill="F2F2F2" w:themeFill="background1" w:themeFillShade="F2"/>
            <w:tcMar>
              <w:top w:w="43" w:type="dxa"/>
              <w:bottom w:w="43" w:type="dxa"/>
            </w:tcMar>
          </w:tcPr>
          <w:p w14:paraId="38699D89" w14:textId="4278DF7E" w:rsidR="00E95AF4" w:rsidRPr="000D17D4" w:rsidRDefault="00E95AF4" w:rsidP="00786E52">
            <w:pPr>
              <w:tabs>
                <w:tab w:val="left" w:pos="432"/>
              </w:tabs>
              <w:rPr>
                <w:sz w:val="18"/>
                <w:szCs w:val="18"/>
              </w:rPr>
            </w:pPr>
            <w:r w:rsidRPr="000D17D4">
              <w:rPr>
                <w:sz w:val="18"/>
                <w:szCs w:val="18"/>
              </w:rPr>
              <w:t>–</w:t>
            </w:r>
            <w:r>
              <w:rPr>
                <w:sz w:val="18"/>
                <w:szCs w:val="18"/>
              </w:rPr>
              <w:tab/>
            </w:r>
            <w:r w:rsidRPr="000D17D4">
              <w:rPr>
                <w:sz w:val="18"/>
                <w:szCs w:val="18"/>
              </w:rPr>
              <w:t>Absence of a mechanism to link and report cases of pesticide poisoning other than suicides</w:t>
            </w:r>
            <w:r>
              <w:rPr>
                <w:sz w:val="18"/>
                <w:szCs w:val="18"/>
              </w:rPr>
              <w:t xml:space="preserve"> (Sri Lanka)</w:t>
            </w:r>
          </w:p>
          <w:p w14:paraId="46CD58DA" w14:textId="77777777" w:rsidR="00E95AF4" w:rsidRPr="000D17D4"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4ED672FE" w14:textId="7A8CD7FB" w:rsidR="00E95AF4" w:rsidRDefault="00E95AF4" w:rsidP="00EF3058">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0D17D4">
              <w:rPr>
                <w:sz w:val="18"/>
                <w:szCs w:val="18"/>
              </w:rPr>
              <w:t xml:space="preserve">Implementation through </w:t>
            </w:r>
            <w:r>
              <w:rPr>
                <w:sz w:val="18"/>
                <w:szCs w:val="18"/>
              </w:rPr>
              <w:t>the development of scientific guidance</w:t>
            </w:r>
            <w:r w:rsidR="001A3237">
              <w:rPr>
                <w:sz w:val="18"/>
                <w:szCs w:val="18"/>
              </w:rPr>
              <w:t xml:space="preserve"> </w:t>
            </w:r>
            <w:r w:rsidR="001A3237">
              <w:rPr>
                <w:sz w:val="18"/>
                <w:szCs w:val="18"/>
                <w:lang w:val="en-US"/>
              </w:rPr>
              <w:t>(COP decision)</w:t>
            </w:r>
            <w:r w:rsidRPr="000D17D4">
              <w:rPr>
                <w:sz w:val="18"/>
                <w:szCs w:val="18"/>
              </w:rPr>
              <w:t>.</w:t>
            </w:r>
          </w:p>
          <w:p w14:paraId="14066546" w14:textId="77777777" w:rsidR="00E95AF4" w:rsidRPr="000D17D4" w:rsidRDefault="00E95AF4" w:rsidP="0052196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4412E4">
              <w:rPr>
                <w:i/>
                <w:sz w:val="18"/>
                <w:szCs w:val="18"/>
              </w:rPr>
              <w:t>Note</w:t>
            </w:r>
            <w:r>
              <w:rPr>
                <w:sz w:val="18"/>
                <w:szCs w:val="18"/>
              </w:rPr>
              <w:t>: The SHPF kit includes guidance on collecting data on pesticide poisoning (English), the FAO guidelines on developing a reporting system for health and environmental incidents regulating from exposure to pesticides (English), the NIOSH guide for state-based programs on pesticide-related illness and injury surveillance (English) and a number of case studies and field tools.</w:t>
            </w:r>
            <w:r>
              <w:rPr>
                <w:rStyle w:val="FootnoteReference"/>
              </w:rPr>
              <w:footnoteReference w:id="15"/>
            </w:r>
          </w:p>
        </w:tc>
      </w:tr>
      <w:tr w:rsidR="00E95AF4" w:rsidRPr="00954810" w14:paraId="13BE5059" w14:textId="77777777" w:rsidTr="00D820F5">
        <w:trPr>
          <w:gridAfter w:val="1"/>
          <w:wAfter w:w="20" w:type="dxa"/>
        </w:trPr>
        <w:tc>
          <w:tcPr>
            <w:tcW w:w="432" w:type="dxa"/>
            <w:shd w:val="clear" w:color="auto" w:fill="auto"/>
            <w:tcMar>
              <w:top w:w="43" w:type="dxa"/>
              <w:left w:w="0" w:type="dxa"/>
              <w:bottom w:w="43" w:type="dxa"/>
              <w:right w:w="58" w:type="dxa"/>
            </w:tcMar>
          </w:tcPr>
          <w:p w14:paraId="3285B99B" w14:textId="0846A176"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t>11</w:t>
            </w:r>
            <w:r w:rsidR="00844397">
              <w:rPr>
                <w:sz w:val="22"/>
                <w:szCs w:val="22"/>
                <w:vertAlign w:val="superscript"/>
              </w:rPr>
              <w:t>6</w:t>
            </w:r>
          </w:p>
        </w:tc>
        <w:tc>
          <w:tcPr>
            <w:tcW w:w="1937" w:type="dxa"/>
            <w:tcBorders>
              <w:left w:val="nil"/>
            </w:tcBorders>
            <w:shd w:val="clear" w:color="auto" w:fill="auto"/>
            <w:tcMar>
              <w:top w:w="43" w:type="dxa"/>
              <w:left w:w="58" w:type="dxa"/>
              <w:bottom w:w="43" w:type="dxa"/>
              <w:right w:w="115" w:type="dxa"/>
            </w:tcMar>
          </w:tcPr>
          <w:p w14:paraId="4F2E4699" w14:textId="77777777" w:rsidR="00E95AF4" w:rsidRPr="0095481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954810">
              <w:rPr>
                <w:sz w:val="18"/>
                <w:szCs w:val="18"/>
              </w:rPr>
              <w:t>Train national experts in performing risk evaluations to serve as a basis for FRAs</w:t>
            </w:r>
          </w:p>
        </w:tc>
        <w:tc>
          <w:tcPr>
            <w:tcW w:w="3356" w:type="dxa"/>
            <w:gridSpan w:val="3"/>
            <w:shd w:val="clear" w:color="auto" w:fill="auto"/>
            <w:tcMar>
              <w:top w:w="43" w:type="dxa"/>
              <w:bottom w:w="43" w:type="dxa"/>
            </w:tcMar>
          </w:tcPr>
          <w:p w14:paraId="3D574CE0" w14:textId="77777777" w:rsidR="00E95AF4" w:rsidRPr="00954810" w:rsidRDefault="00E95AF4" w:rsidP="00786E52">
            <w:pPr>
              <w:tabs>
                <w:tab w:val="left" w:pos="432"/>
                <w:tab w:val="left" w:pos="864"/>
              </w:tabs>
              <w:rPr>
                <w:sz w:val="18"/>
                <w:szCs w:val="18"/>
              </w:rPr>
            </w:pPr>
            <w:r w:rsidRPr="00954810">
              <w:rPr>
                <w:sz w:val="18"/>
                <w:szCs w:val="18"/>
              </w:rPr>
              <w:t xml:space="preserve">– </w:t>
            </w:r>
            <w:r w:rsidRPr="00954810">
              <w:rPr>
                <w:sz w:val="18"/>
                <w:szCs w:val="18"/>
              </w:rPr>
              <w:tab/>
              <w:t>Honduras (PA-4) proposes trainings for technical personnel in conducting risk evaluations for chemicals that may serves as a basis for FRAs.</w:t>
            </w:r>
          </w:p>
          <w:p w14:paraId="592CF96D" w14:textId="77777777" w:rsidR="00E95AF4" w:rsidRPr="00954810" w:rsidRDefault="00E95AF4" w:rsidP="00786E52">
            <w:pPr>
              <w:tabs>
                <w:tab w:val="left" w:pos="432"/>
                <w:tab w:val="left" w:pos="864"/>
              </w:tabs>
              <w:rPr>
                <w:sz w:val="18"/>
                <w:szCs w:val="18"/>
              </w:rPr>
            </w:pPr>
          </w:p>
        </w:tc>
        <w:tc>
          <w:tcPr>
            <w:tcW w:w="3103" w:type="dxa"/>
            <w:gridSpan w:val="4"/>
            <w:shd w:val="clear" w:color="auto" w:fill="auto"/>
            <w:tcMar>
              <w:top w:w="43" w:type="dxa"/>
              <w:bottom w:w="43" w:type="dxa"/>
            </w:tcMar>
          </w:tcPr>
          <w:p w14:paraId="2D69B273" w14:textId="77777777" w:rsidR="00E95AF4" w:rsidRPr="00954810" w:rsidRDefault="00E95AF4" w:rsidP="00786E52">
            <w:pPr>
              <w:tabs>
                <w:tab w:val="left" w:pos="432"/>
              </w:tabs>
              <w:rPr>
                <w:sz w:val="18"/>
                <w:szCs w:val="18"/>
              </w:rPr>
            </w:pPr>
            <w:r>
              <w:rPr>
                <w:sz w:val="18"/>
                <w:szCs w:val="18"/>
              </w:rPr>
              <w:t xml:space="preserve">– </w:t>
            </w:r>
            <w:r>
              <w:rPr>
                <w:sz w:val="18"/>
                <w:szCs w:val="18"/>
              </w:rPr>
              <w:tab/>
              <w:t>Lack of resources</w:t>
            </w:r>
            <w:r w:rsidRPr="00954810">
              <w:rPr>
                <w:sz w:val="18"/>
                <w:szCs w:val="18"/>
              </w:rPr>
              <w:t xml:space="preserve"> for conducting risk evaluations and therefore ina</w:t>
            </w:r>
            <w:r>
              <w:rPr>
                <w:sz w:val="18"/>
                <w:szCs w:val="18"/>
              </w:rPr>
              <w:t>bility to adopt and submit FRAs</w:t>
            </w:r>
            <w:r>
              <w:rPr>
                <w:rStyle w:val="FootnoteReference"/>
                <w:rFonts w:eastAsia="SimSun"/>
                <w:sz w:val="18"/>
              </w:rPr>
              <w:t xml:space="preserve"> </w:t>
            </w:r>
            <w:r>
              <w:rPr>
                <w:sz w:val="18"/>
                <w:szCs w:val="18"/>
              </w:rPr>
              <w:t>(Honduras)</w:t>
            </w:r>
          </w:p>
          <w:p w14:paraId="4AEFB62D" w14:textId="77777777" w:rsidR="00E95AF4" w:rsidRPr="00954810" w:rsidRDefault="00E95AF4" w:rsidP="00786E52">
            <w:pPr>
              <w:tabs>
                <w:tab w:val="left" w:pos="432"/>
              </w:tabs>
              <w:rPr>
                <w:sz w:val="18"/>
                <w:szCs w:val="18"/>
              </w:rPr>
            </w:pPr>
          </w:p>
        </w:tc>
        <w:tc>
          <w:tcPr>
            <w:tcW w:w="5839" w:type="dxa"/>
            <w:gridSpan w:val="3"/>
            <w:shd w:val="clear" w:color="auto" w:fill="auto"/>
            <w:tcMar>
              <w:top w:w="43" w:type="dxa"/>
              <w:bottom w:w="43" w:type="dxa"/>
            </w:tcMar>
          </w:tcPr>
          <w:p w14:paraId="692CB25D" w14:textId="3C31B6EF" w:rsidR="00AA455F" w:rsidRDefault="00AA455F" w:rsidP="00AA455F">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t>Implementation by individual Parties under Articles 15.1</w:t>
            </w:r>
            <w:r>
              <w:rPr>
                <w:rStyle w:val="FootnoteReference"/>
                <w:lang w:val="en-US"/>
              </w:rPr>
              <w:footnoteReference w:id="16"/>
            </w:r>
            <w:r>
              <w:rPr>
                <w:sz w:val="18"/>
                <w:szCs w:val="18"/>
                <w:lang w:val="en-US"/>
              </w:rPr>
              <w:t xml:space="preserve"> and 16</w:t>
            </w:r>
            <w:r w:rsidRPr="005162BB">
              <w:rPr>
                <w:rStyle w:val="FootnoteReference"/>
                <w:lang w:val="en-US"/>
              </w:rPr>
              <w:footnoteReference w:id="17"/>
            </w:r>
            <w:r>
              <w:rPr>
                <w:sz w:val="18"/>
                <w:szCs w:val="18"/>
                <w:lang w:val="en-US"/>
              </w:rPr>
              <w:t xml:space="preserve"> of the Convention.</w:t>
            </w:r>
          </w:p>
          <w:p w14:paraId="72C387B4" w14:textId="49930DA1" w:rsidR="00AA455F" w:rsidRDefault="00AA455F" w:rsidP="00AA455F">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 xml:space="preserve">Activities to assist Parties in performing risk evaluations </w:t>
            </w:r>
            <w:r w:rsidR="0015321C">
              <w:t>could also be part of the implementation of the TA plan</w:t>
            </w:r>
            <w:r w:rsidRPr="000D17D4">
              <w:rPr>
                <w:sz w:val="18"/>
                <w:szCs w:val="18"/>
              </w:rPr>
              <w:t>.</w:t>
            </w:r>
          </w:p>
          <w:p w14:paraId="5239F023" w14:textId="77777777" w:rsidR="00E95AF4" w:rsidRPr="00954810" w:rsidRDefault="00E95AF4" w:rsidP="00613231">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954810">
              <w:rPr>
                <w:i/>
                <w:sz w:val="18"/>
                <w:szCs w:val="18"/>
              </w:rPr>
              <w:t>Note</w:t>
            </w:r>
            <w:r w:rsidRPr="00954810">
              <w:rPr>
                <w:sz w:val="18"/>
                <w:szCs w:val="18"/>
              </w:rPr>
              <w:t xml:space="preserve">: </w:t>
            </w:r>
            <w:r>
              <w:rPr>
                <w:sz w:val="18"/>
                <w:szCs w:val="18"/>
              </w:rPr>
              <w:t>The resource</w:t>
            </w:r>
            <w:r w:rsidRPr="00954810">
              <w:rPr>
                <w:sz w:val="18"/>
                <w:szCs w:val="18"/>
              </w:rPr>
              <w:t xml:space="preserve"> kit</w:t>
            </w:r>
            <w:r>
              <w:rPr>
                <w:sz w:val="18"/>
                <w:szCs w:val="18"/>
              </w:rPr>
              <w:t xml:space="preserve"> </w:t>
            </w:r>
            <w:r w:rsidRPr="00954810">
              <w:rPr>
                <w:sz w:val="18"/>
                <w:szCs w:val="18"/>
              </w:rPr>
              <w:t xml:space="preserve">includes </w:t>
            </w:r>
            <w:r w:rsidR="00AA455F">
              <w:rPr>
                <w:sz w:val="18"/>
                <w:szCs w:val="18"/>
              </w:rPr>
              <w:t xml:space="preserve">a </w:t>
            </w:r>
            <w:r w:rsidRPr="00954810">
              <w:rPr>
                <w:sz w:val="18"/>
                <w:szCs w:val="18"/>
              </w:rPr>
              <w:t>WHO/IPCS publication and projects on risk assessment methodology (English) and OECD guidelines for testing chemicals (English).</w:t>
            </w:r>
            <w:r>
              <w:rPr>
                <w:rStyle w:val="FootnoteReference"/>
              </w:rPr>
              <w:footnoteReference w:id="18"/>
            </w:r>
          </w:p>
        </w:tc>
      </w:tr>
      <w:tr w:rsidR="00E95AF4" w:rsidRPr="00B85D2D" w14:paraId="370990B4" w14:textId="77777777" w:rsidTr="00D820F5">
        <w:trPr>
          <w:gridAfter w:val="1"/>
          <w:wAfter w:w="20" w:type="dxa"/>
          <w:trHeight w:val="1482"/>
        </w:trPr>
        <w:tc>
          <w:tcPr>
            <w:tcW w:w="432" w:type="dxa"/>
            <w:shd w:val="clear" w:color="auto" w:fill="auto"/>
            <w:tcMar>
              <w:top w:w="43" w:type="dxa"/>
              <w:left w:w="0" w:type="dxa"/>
              <w:bottom w:w="43" w:type="dxa"/>
              <w:right w:w="58" w:type="dxa"/>
            </w:tcMar>
          </w:tcPr>
          <w:p w14:paraId="071D33D0" w14:textId="297EC816"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B10C5A">
              <w:rPr>
                <w:sz w:val="22"/>
                <w:szCs w:val="22"/>
                <w:vertAlign w:val="superscript"/>
              </w:rPr>
              <w:lastRenderedPageBreak/>
              <w:t>11</w:t>
            </w:r>
            <w:r w:rsidR="00844397">
              <w:rPr>
                <w:sz w:val="22"/>
                <w:szCs w:val="22"/>
                <w:vertAlign w:val="superscript"/>
              </w:rPr>
              <w:t>7</w:t>
            </w:r>
          </w:p>
        </w:tc>
        <w:tc>
          <w:tcPr>
            <w:tcW w:w="1937" w:type="dxa"/>
            <w:tcBorders>
              <w:left w:val="nil"/>
            </w:tcBorders>
            <w:shd w:val="clear" w:color="auto" w:fill="F2F2F2" w:themeFill="background1" w:themeFillShade="F2"/>
            <w:tcMar>
              <w:top w:w="43" w:type="dxa"/>
              <w:left w:w="58" w:type="dxa"/>
              <w:bottom w:w="43" w:type="dxa"/>
              <w:right w:w="115" w:type="dxa"/>
            </w:tcMar>
          </w:tcPr>
          <w:p w14:paraId="06595F00" w14:textId="77777777" w:rsidR="00E95AF4" w:rsidRPr="00B85D2D" w:rsidRDefault="00E95AF4" w:rsidP="00BC26D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B85D2D">
              <w:rPr>
                <w:sz w:val="18"/>
                <w:szCs w:val="18"/>
              </w:rPr>
              <w:t>Organize subregional meetings to discuss region-specific difficulties</w:t>
            </w:r>
          </w:p>
        </w:tc>
        <w:tc>
          <w:tcPr>
            <w:tcW w:w="3356" w:type="dxa"/>
            <w:gridSpan w:val="3"/>
            <w:shd w:val="clear" w:color="auto" w:fill="F2F2F2" w:themeFill="background1" w:themeFillShade="F2"/>
            <w:tcMar>
              <w:top w:w="43" w:type="dxa"/>
              <w:bottom w:w="43" w:type="dxa"/>
            </w:tcMar>
          </w:tcPr>
          <w:p w14:paraId="2D9E2B76" w14:textId="77777777" w:rsidR="00E95AF4" w:rsidRPr="00B85D2D" w:rsidRDefault="00E95AF4" w:rsidP="00786E52">
            <w:pPr>
              <w:tabs>
                <w:tab w:val="left" w:pos="432"/>
                <w:tab w:val="left" w:pos="864"/>
              </w:tabs>
              <w:rPr>
                <w:sz w:val="18"/>
                <w:szCs w:val="18"/>
              </w:rPr>
            </w:pPr>
            <w:r w:rsidRPr="00B85D2D">
              <w:rPr>
                <w:sz w:val="18"/>
                <w:szCs w:val="18"/>
              </w:rPr>
              <w:t xml:space="preserve">– </w:t>
            </w:r>
            <w:r w:rsidRPr="00B85D2D">
              <w:rPr>
                <w:sz w:val="18"/>
                <w:szCs w:val="18"/>
              </w:rPr>
              <w:tab/>
              <w:t>Bosnia and Herzegovina (PA-2) identifies the organization of a subregional meeting to discuss options for the development of mechanisms and conditions for the adoptions of FRAs as a means to address the country’s difficulties in submitting FRAs.</w:t>
            </w:r>
          </w:p>
        </w:tc>
        <w:tc>
          <w:tcPr>
            <w:tcW w:w="3103" w:type="dxa"/>
            <w:gridSpan w:val="4"/>
            <w:shd w:val="clear" w:color="auto" w:fill="F2F2F2" w:themeFill="background1" w:themeFillShade="F2"/>
            <w:tcMar>
              <w:top w:w="43" w:type="dxa"/>
              <w:bottom w:w="43" w:type="dxa"/>
            </w:tcMar>
          </w:tcPr>
          <w:p w14:paraId="27F62B01" w14:textId="7FCEAB5C" w:rsidR="00E95AF4" w:rsidRPr="00B85D2D" w:rsidRDefault="00E95AF4" w:rsidP="00786E52">
            <w:pPr>
              <w:tabs>
                <w:tab w:val="left" w:pos="432"/>
              </w:tabs>
              <w:rPr>
                <w:sz w:val="18"/>
                <w:szCs w:val="18"/>
              </w:rPr>
            </w:pPr>
            <w:r w:rsidRPr="00B85D2D">
              <w:rPr>
                <w:sz w:val="18"/>
                <w:szCs w:val="18"/>
              </w:rPr>
              <w:t xml:space="preserve">– </w:t>
            </w:r>
            <w:r w:rsidRPr="00B85D2D">
              <w:rPr>
                <w:sz w:val="18"/>
                <w:szCs w:val="18"/>
              </w:rPr>
              <w:tab/>
              <w:t>Lack of a mechanism and conditions for the adoption of FRAs at the national level, as FRAs from the EU are used (Bosnia and Herzegovina)</w:t>
            </w:r>
          </w:p>
        </w:tc>
        <w:tc>
          <w:tcPr>
            <w:tcW w:w="5839" w:type="dxa"/>
            <w:gridSpan w:val="3"/>
            <w:shd w:val="clear" w:color="auto" w:fill="F2F2F2" w:themeFill="background1" w:themeFillShade="F2"/>
            <w:tcMar>
              <w:top w:w="43" w:type="dxa"/>
              <w:bottom w:w="43" w:type="dxa"/>
            </w:tcMar>
          </w:tcPr>
          <w:p w14:paraId="29DC96BD" w14:textId="718F248E" w:rsidR="00AA455F"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t>Implementation by individual Parties under Article 15.3</w:t>
            </w:r>
            <w:r w:rsidR="00AA455F">
              <w:rPr>
                <w:rStyle w:val="FootnoteReference"/>
                <w:lang w:val="en-US"/>
              </w:rPr>
              <w:footnoteReference w:id="19"/>
            </w:r>
            <w:r>
              <w:rPr>
                <w:sz w:val="18"/>
                <w:szCs w:val="18"/>
                <w:lang w:val="en-US"/>
              </w:rPr>
              <w:t xml:space="preserve"> of the Convention</w:t>
            </w:r>
            <w:r w:rsidR="00AA455F">
              <w:rPr>
                <w:sz w:val="18"/>
                <w:szCs w:val="18"/>
                <w:lang w:val="en-US"/>
              </w:rPr>
              <w:t>.</w:t>
            </w:r>
          </w:p>
          <w:p w14:paraId="0E8F8E2E" w14:textId="3DA4E2C9" w:rsidR="00E95AF4" w:rsidRDefault="00C71651"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 xml:space="preserve">Activities to assist Parties in resolving regional implementation difficulties </w:t>
            </w:r>
            <w:r w:rsidR="0015321C">
              <w:t>could be part of the implementation of the TA plan</w:t>
            </w:r>
            <w:r>
              <w:rPr>
                <w:sz w:val="18"/>
                <w:szCs w:val="18"/>
                <w:lang w:val="en-US"/>
              </w:rPr>
              <w:t>.</w:t>
            </w:r>
          </w:p>
          <w:p w14:paraId="344E330F" w14:textId="77777777" w:rsidR="00E95AF4" w:rsidRPr="00B85D2D" w:rsidRDefault="00E95AF4" w:rsidP="00CB63AA">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52196D">
              <w:rPr>
                <w:i/>
                <w:sz w:val="18"/>
                <w:szCs w:val="18"/>
              </w:rPr>
              <w:t>Note</w:t>
            </w:r>
            <w:r>
              <w:rPr>
                <w:sz w:val="18"/>
                <w:szCs w:val="18"/>
              </w:rPr>
              <w:t xml:space="preserve">: </w:t>
            </w:r>
            <w:r w:rsidRPr="00B85D2D">
              <w:rPr>
                <w:sz w:val="18"/>
                <w:szCs w:val="18"/>
              </w:rPr>
              <w:t xml:space="preserve">In the case of the submitting Party (Bosnia and Herzegovina), the meeting is already planned. </w:t>
            </w:r>
          </w:p>
        </w:tc>
      </w:tr>
      <w:tr w:rsidR="00E95AF4" w14:paraId="2A3EF45D" w14:textId="77777777" w:rsidTr="00D820F5">
        <w:trPr>
          <w:gridAfter w:val="1"/>
          <w:wAfter w:w="20" w:type="dxa"/>
        </w:trPr>
        <w:tc>
          <w:tcPr>
            <w:tcW w:w="432" w:type="dxa"/>
            <w:shd w:val="clear" w:color="auto" w:fill="auto"/>
            <w:tcMar>
              <w:top w:w="43" w:type="dxa"/>
              <w:left w:w="0" w:type="dxa"/>
              <w:bottom w:w="43" w:type="dxa"/>
              <w:right w:w="58" w:type="dxa"/>
            </w:tcMar>
          </w:tcPr>
          <w:p w14:paraId="05012375" w14:textId="77777777" w:rsidR="00E95AF4" w:rsidRPr="00B10C5A"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6" w:type="dxa"/>
            <w:gridSpan w:val="8"/>
            <w:tcBorders>
              <w:left w:val="nil"/>
            </w:tcBorders>
            <w:tcMar>
              <w:top w:w="43" w:type="dxa"/>
              <w:left w:w="58" w:type="dxa"/>
              <w:bottom w:w="43" w:type="dxa"/>
              <w:right w:w="115" w:type="dxa"/>
            </w:tcMar>
          </w:tcPr>
          <w:p w14:paraId="17B9FFB8" w14:textId="77777777" w:rsidR="00E95AF4" w:rsidRDefault="00E95AF4" w:rsidP="00BB0C1E">
            <w:pPr>
              <w:pStyle w:val="Heading3"/>
              <w:tabs>
                <w:tab w:val="clear" w:pos="1247"/>
                <w:tab w:val="left" w:pos="916"/>
              </w:tabs>
              <w:ind w:left="736"/>
              <w:outlineLvl w:val="2"/>
            </w:pPr>
            <w:bookmarkStart w:id="11" w:name="_Toc503534402"/>
            <w:r>
              <w:t>2</w:t>
            </w:r>
            <w:r w:rsidRPr="00F9349C">
              <w:t>.</w:t>
            </w:r>
            <w:r w:rsidRPr="00F9349C">
              <w:tab/>
            </w:r>
            <w:r>
              <w:t xml:space="preserve">Actions to improve the notifications of </w:t>
            </w:r>
            <w:r w:rsidRPr="00F9349C">
              <w:t>FRAs</w:t>
            </w:r>
            <w:bookmarkEnd w:id="11"/>
          </w:p>
        </w:tc>
        <w:tc>
          <w:tcPr>
            <w:tcW w:w="5839" w:type="dxa"/>
            <w:gridSpan w:val="3"/>
            <w:tcMar>
              <w:top w:w="43" w:type="dxa"/>
              <w:bottom w:w="43" w:type="dxa"/>
            </w:tcMar>
          </w:tcPr>
          <w:p w14:paraId="559402DE" w14:textId="77777777" w:rsidR="00E95AF4"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E95AF4" w:rsidRPr="00B85D2D" w14:paraId="3ADC6290" w14:textId="77777777" w:rsidTr="00D820F5">
        <w:trPr>
          <w:gridAfter w:val="1"/>
          <w:wAfter w:w="20" w:type="dxa"/>
        </w:trPr>
        <w:tc>
          <w:tcPr>
            <w:tcW w:w="432" w:type="dxa"/>
            <w:shd w:val="clear" w:color="auto" w:fill="auto"/>
            <w:tcMar>
              <w:top w:w="43" w:type="dxa"/>
              <w:left w:w="0" w:type="dxa"/>
              <w:bottom w:w="43" w:type="dxa"/>
              <w:right w:w="58" w:type="dxa"/>
            </w:tcMar>
          </w:tcPr>
          <w:p w14:paraId="4C3154F9"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120</w:t>
            </w:r>
          </w:p>
        </w:tc>
        <w:tc>
          <w:tcPr>
            <w:tcW w:w="1937" w:type="dxa"/>
            <w:tcBorders>
              <w:left w:val="nil"/>
            </w:tcBorders>
            <w:shd w:val="clear" w:color="auto" w:fill="auto"/>
            <w:tcMar>
              <w:top w:w="43" w:type="dxa"/>
              <w:left w:w="58" w:type="dxa"/>
              <w:bottom w:w="43" w:type="dxa"/>
              <w:right w:w="115" w:type="dxa"/>
            </w:tcMar>
          </w:tcPr>
          <w:p w14:paraId="1B95AF59" w14:textId="77777777" w:rsidR="00E95AF4" w:rsidRPr="00B85D2D"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B85D2D">
              <w:rPr>
                <w:sz w:val="18"/>
                <w:szCs w:val="18"/>
              </w:rPr>
              <w:t>Provide Party-to-Party assistance to adequately document the decision-making process</w:t>
            </w:r>
          </w:p>
        </w:tc>
        <w:tc>
          <w:tcPr>
            <w:tcW w:w="3356" w:type="dxa"/>
            <w:gridSpan w:val="3"/>
            <w:shd w:val="clear" w:color="auto" w:fill="auto"/>
            <w:tcMar>
              <w:top w:w="43" w:type="dxa"/>
              <w:bottom w:w="43" w:type="dxa"/>
            </w:tcMar>
          </w:tcPr>
          <w:p w14:paraId="5874A978" w14:textId="77777777" w:rsidR="00E95AF4" w:rsidRPr="00B85D2D"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1843"/>
              </w:tabs>
              <w:spacing w:after="0"/>
              <w:rPr>
                <w:sz w:val="18"/>
                <w:szCs w:val="18"/>
              </w:rPr>
            </w:pPr>
            <w:r w:rsidRPr="00B85D2D">
              <w:rPr>
                <w:sz w:val="18"/>
                <w:szCs w:val="18"/>
              </w:rPr>
              <w:t xml:space="preserve">– </w:t>
            </w:r>
            <w:r w:rsidRPr="00B85D2D">
              <w:rPr>
                <w:sz w:val="18"/>
                <w:szCs w:val="18"/>
              </w:rPr>
              <w:tab/>
              <w:t>Canada (PA-5) believes that a way to enhance the effectiveness of the Convention</w:t>
            </w:r>
            <w:r>
              <w:rPr>
                <w:sz w:val="18"/>
                <w:szCs w:val="18"/>
              </w:rPr>
              <w:t xml:space="preserve"> is to provide in-kind support (as offered by Canada)</w:t>
            </w:r>
            <w:r w:rsidRPr="00B85D2D">
              <w:rPr>
                <w:sz w:val="18"/>
                <w:szCs w:val="18"/>
              </w:rPr>
              <w:t xml:space="preserve"> for risk evaluations and documentation of that evaluation and the national decision-making process, to prepare complete notifications of FRAs. This would produce a more comprehensive basis for the work of the CRC and more robust CRC recommendations.</w:t>
            </w:r>
          </w:p>
        </w:tc>
        <w:tc>
          <w:tcPr>
            <w:tcW w:w="3103" w:type="dxa"/>
            <w:gridSpan w:val="4"/>
            <w:shd w:val="clear" w:color="auto" w:fill="auto"/>
            <w:tcMar>
              <w:top w:w="43" w:type="dxa"/>
              <w:bottom w:w="43" w:type="dxa"/>
            </w:tcMar>
          </w:tcPr>
          <w:p w14:paraId="0E964D05" w14:textId="799D1661" w:rsidR="00E95AF4" w:rsidRPr="00B85D2D" w:rsidRDefault="00E95AF4" w:rsidP="00CB63A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B85D2D">
              <w:rPr>
                <w:sz w:val="18"/>
                <w:szCs w:val="18"/>
              </w:rPr>
              <w:t xml:space="preserve">– </w:t>
            </w:r>
            <w:r w:rsidRPr="00B85D2D">
              <w:rPr>
                <w:sz w:val="18"/>
                <w:szCs w:val="18"/>
              </w:rPr>
              <w:tab/>
              <w:t>Self-identification of Parties that wish to obtain support</w:t>
            </w:r>
            <w:r>
              <w:rPr>
                <w:sz w:val="18"/>
                <w:szCs w:val="18"/>
              </w:rPr>
              <w:t>. The process of self-identification could be launched at the upcoming intersessional working group meeting</w:t>
            </w:r>
            <w:r w:rsidRPr="00B85D2D">
              <w:rPr>
                <w:sz w:val="18"/>
                <w:szCs w:val="18"/>
              </w:rPr>
              <w:t xml:space="preserve"> (Canada)</w:t>
            </w:r>
          </w:p>
          <w:p w14:paraId="371565ED" w14:textId="77777777" w:rsidR="00E95AF4" w:rsidRPr="00B85D2D" w:rsidRDefault="00E95AF4" w:rsidP="00CB63A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B85D2D">
              <w:rPr>
                <w:sz w:val="18"/>
                <w:szCs w:val="18"/>
              </w:rPr>
              <w:t xml:space="preserve">– </w:t>
            </w:r>
            <w:r w:rsidRPr="00B85D2D">
              <w:rPr>
                <w:sz w:val="18"/>
                <w:szCs w:val="18"/>
              </w:rPr>
              <w:tab/>
              <w:t>Identification of type of support/training needed (webinars, site visits etc.)</w:t>
            </w:r>
            <w:r w:rsidRPr="00B85D2D">
              <w:rPr>
                <w:rStyle w:val="FootnoteReference"/>
                <w:rFonts w:eastAsia="SimSun"/>
                <w:sz w:val="18"/>
              </w:rPr>
              <w:t xml:space="preserve"> </w:t>
            </w:r>
            <w:r w:rsidRPr="00B85D2D">
              <w:rPr>
                <w:rFonts w:eastAsia="SimSun"/>
                <w:sz w:val="18"/>
                <w:szCs w:val="18"/>
              </w:rPr>
              <w:t>(Canada)</w:t>
            </w:r>
          </w:p>
          <w:p w14:paraId="4AF3F5E9" w14:textId="77777777" w:rsidR="00E95AF4" w:rsidRPr="00B85D2D" w:rsidRDefault="00E95AF4" w:rsidP="00786E52">
            <w:pPr>
              <w:tabs>
                <w:tab w:val="left" w:pos="432"/>
              </w:tabs>
              <w:rPr>
                <w:sz w:val="18"/>
                <w:szCs w:val="18"/>
              </w:rPr>
            </w:pPr>
          </w:p>
        </w:tc>
        <w:tc>
          <w:tcPr>
            <w:tcW w:w="5839" w:type="dxa"/>
            <w:gridSpan w:val="3"/>
            <w:shd w:val="clear" w:color="auto" w:fill="auto"/>
            <w:tcMar>
              <w:top w:w="43" w:type="dxa"/>
              <w:bottom w:w="43" w:type="dxa"/>
            </w:tcMar>
          </w:tcPr>
          <w:p w14:paraId="0C2DCA0F" w14:textId="6626388B" w:rsidR="00E95AF4" w:rsidRPr="00B85D2D"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i/>
                <w:sz w:val="18"/>
                <w:szCs w:val="18"/>
              </w:rPr>
            </w:pPr>
            <w:r>
              <w:rPr>
                <w:sz w:val="18"/>
                <w:szCs w:val="18"/>
              </w:rPr>
              <w:t xml:space="preserve">Implementation by individual Parties </w:t>
            </w:r>
            <w:r w:rsidRPr="00B85D2D">
              <w:rPr>
                <w:sz w:val="18"/>
                <w:szCs w:val="18"/>
              </w:rPr>
              <w:t>under Article 16</w:t>
            </w:r>
            <w:r w:rsidR="00C71651" w:rsidRPr="00D07132">
              <w:rPr>
                <w:rStyle w:val="FootnoteReference"/>
                <w:lang w:val="en-US"/>
              </w:rPr>
              <w:footnoteReference w:id="20"/>
            </w:r>
            <w:r w:rsidRPr="00B85D2D">
              <w:rPr>
                <w:sz w:val="18"/>
                <w:szCs w:val="18"/>
              </w:rPr>
              <w:t xml:space="preserve"> of the Convention</w:t>
            </w:r>
            <w:r w:rsidR="00C71651">
              <w:rPr>
                <w:sz w:val="18"/>
                <w:szCs w:val="18"/>
              </w:rPr>
              <w:t>.</w:t>
            </w:r>
            <w:r w:rsidRPr="00B85D2D">
              <w:rPr>
                <w:i/>
                <w:sz w:val="18"/>
                <w:szCs w:val="18"/>
              </w:rPr>
              <w:t xml:space="preserve"> </w:t>
            </w:r>
          </w:p>
          <w:p w14:paraId="53AD4FD4" w14:textId="77777777" w:rsidR="00E95AF4" w:rsidRPr="00B85D2D"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r>
      <w:tr w:rsidR="00E95AF4" w:rsidRPr="00570136" w14:paraId="246C72A1" w14:textId="77777777" w:rsidTr="00D820F5">
        <w:trPr>
          <w:gridAfter w:val="1"/>
          <w:wAfter w:w="20" w:type="dxa"/>
        </w:trPr>
        <w:tc>
          <w:tcPr>
            <w:tcW w:w="432" w:type="dxa"/>
            <w:shd w:val="clear" w:color="auto" w:fill="auto"/>
            <w:tcMar>
              <w:top w:w="43" w:type="dxa"/>
              <w:left w:w="0" w:type="dxa"/>
              <w:bottom w:w="43" w:type="dxa"/>
              <w:right w:w="58" w:type="dxa"/>
            </w:tcMar>
          </w:tcPr>
          <w:p w14:paraId="33BE1364"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121</w:t>
            </w:r>
          </w:p>
        </w:tc>
        <w:tc>
          <w:tcPr>
            <w:tcW w:w="1937" w:type="dxa"/>
            <w:tcBorders>
              <w:left w:val="nil"/>
            </w:tcBorders>
            <w:shd w:val="clear" w:color="auto" w:fill="F2F2F2" w:themeFill="background1" w:themeFillShade="F2"/>
            <w:tcMar>
              <w:top w:w="43" w:type="dxa"/>
              <w:left w:w="58" w:type="dxa"/>
              <w:bottom w:w="43" w:type="dxa"/>
              <w:right w:w="115" w:type="dxa"/>
            </w:tcMar>
          </w:tcPr>
          <w:p w14:paraId="1DFABE71" w14:textId="77777777" w:rsidR="00E95AF4" w:rsidRPr="00570136"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570136">
              <w:rPr>
                <w:sz w:val="18"/>
                <w:szCs w:val="18"/>
              </w:rPr>
              <w:t>Make available commented examples of risk evaluations not based on risk assessments that fulfil criterion (b)(iii)</w:t>
            </w:r>
          </w:p>
        </w:tc>
        <w:tc>
          <w:tcPr>
            <w:tcW w:w="3356" w:type="dxa"/>
            <w:gridSpan w:val="3"/>
            <w:shd w:val="clear" w:color="auto" w:fill="F2F2F2" w:themeFill="background1" w:themeFillShade="F2"/>
            <w:tcMar>
              <w:top w:w="43" w:type="dxa"/>
              <w:bottom w:w="43" w:type="dxa"/>
            </w:tcMar>
          </w:tcPr>
          <w:p w14:paraId="3768CA18" w14:textId="77777777" w:rsidR="00E95AF4" w:rsidRPr="00570136"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1843"/>
              </w:tabs>
              <w:spacing w:after="0"/>
              <w:rPr>
                <w:sz w:val="18"/>
                <w:szCs w:val="18"/>
              </w:rPr>
            </w:pPr>
            <w:r w:rsidRPr="00570136">
              <w:rPr>
                <w:sz w:val="18"/>
                <w:szCs w:val="18"/>
              </w:rPr>
              <w:t xml:space="preserve">– </w:t>
            </w:r>
            <w:r w:rsidRPr="00570136">
              <w:rPr>
                <w:sz w:val="18"/>
                <w:szCs w:val="18"/>
              </w:rPr>
              <w:tab/>
            </w:r>
            <w:r w:rsidRPr="00FD422B">
              <w:rPr>
                <w:sz w:val="18"/>
                <w:szCs w:val="18"/>
              </w:rPr>
              <w:t xml:space="preserve">Switzerland (PA-3) </w:t>
            </w:r>
            <w:r>
              <w:rPr>
                <w:sz w:val="18"/>
                <w:szCs w:val="18"/>
              </w:rPr>
              <w:t>suggests including</w:t>
            </w:r>
            <w:r w:rsidRPr="00FD422B">
              <w:rPr>
                <w:sz w:val="18"/>
                <w:szCs w:val="18"/>
              </w:rPr>
              <w:t xml:space="preserve"> in the FRA Evaluation Toolkit a list of commented summaries of risk evaluations that are not risk assessments that fulfil criterion (b)(iii).</w:t>
            </w:r>
            <w:r w:rsidRPr="00570136">
              <w:rPr>
                <w:rFonts w:eastAsia="SimSun"/>
                <w:sz w:val="18"/>
                <w:szCs w:val="18"/>
              </w:rPr>
              <w:t xml:space="preserve"> </w:t>
            </w:r>
          </w:p>
          <w:p w14:paraId="4A1DDAC7" w14:textId="77777777" w:rsidR="00E95AF4" w:rsidRPr="00570136" w:rsidRDefault="00E95AF4" w:rsidP="00786E52">
            <w:pPr>
              <w:tabs>
                <w:tab w:val="left" w:pos="432"/>
                <w:tab w:val="left" w:pos="864"/>
              </w:tabs>
              <w:rPr>
                <w:sz w:val="18"/>
                <w:szCs w:val="18"/>
              </w:rPr>
            </w:pPr>
          </w:p>
        </w:tc>
        <w:tc>
          <w:tcPr>
            <w:tcW w:w="3103" w:type="dxa"/>
            <w:gridSpan w:val="4"/>
            <w:shd w:val="clear" w:color="auto" w:fill="F2F2F2" w:themeFill="background1" w:themeFillShade="F2"/>
            <w:tcMar>
              <w:top w:w="43" w:type="dxa"/>
              <w:bottom w:w="43" w:type="dxa"/>
            </w:tcMar>
          </w:tcPr>
          <w:p w14:paraId="765ED8E2" w14:textId="77777777" w:rsidR="00E95AF4" w:rsidRPr="00570136" w:rsidRDefault="00E95AF4" w:rsidP="001B1064">
            <w:pPr>
              <w:tabs>
                <w:tab w:val="left" w:pos="432"/>
              </w:tabs>
              <w:spacing w:after="120"/>
              <w:rPr>
                <w:sz w:val="18"/>
                <w:szCs w:val="18"/>
              </w:rPr>
            </w:pPr>
            <w:r w:rsidRPr="00570136">
              <w:rPr>
                <w:sz w:val="18"/>
                <w:szCs w:val="18"/>
              </w:rPr>
              <w:t xml:space="preserve">– </w:t>
            </w:r>
            <w:r>
              <w:rPr>
                <w:sz w:val="18"/>
                <w:szCs w:val="18"/>
              </w:rPr>
              <w:tab/>
            </w:r>
            <w:r w:rsidRPr="00FD422B">
              <w:rPr>
                <w:sz w:val="18"/>
                <w:szCs w:val="18"/>
              </w:rPr>
              <w:t>Few notified FRAs based on risk evaluations that are not risk assessments have so far fulfilled criterion (b)(iii) (Switzerland)</w:t>
            </w:r>
          </w:p>
          <w:p w14:paraId="2FB35914" w14:textId="77777777" w:rsidR="00E95AF4" w:rsidRPr="00570136"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0E6D1B3A" w14:textId="2B752C8B" w:rsidR="00E95AF4" w:rsidRDefault="00E95AF4" w:rsidP="001B1064">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Implementation through</w:t>
            </w:r>
            <w:r w:rsidRPr="000D17D4">
              <w:rPr>
                <w:sz w:val="18"/>
                <w:szCs w:val="18"/>
              </w:rPr>
              <w:t xml:space="preserve"> </w:t>
            </w:r>
            <w:r>
              <w:rPr>
                <w:sz w:val="18"/>
                <w:szCs w:val="18"/>
              </w:rPr>
              <w:t>the development of scientific guidance</w:t>
            </w:r>
            <w:r w:rsidR="00D27EF8">
              <w:rPr>
                <w:sz w:val="18"/>
                <w:szCs w:val="18"/>
              </w:rPr>
              <w:t xml:space="preserve"> and/or update of the FRA Evaluation Toolkit</w:t>
            </w:r>
            <w:r>
              <w:rPr>
                <w:sz w:val="18"/>
                <w:szCs w:val="18"/>
              </w:rPr>
              <w:t>.</w:t>
            </w:r>
          </w:p>
          <w:p w14:paraId="0ABA3413" w14:textId="77777777" w:rsidR="00E95AF4" w:rsidRPr="00570136" w:rsidRDefault="00E95AF4" w:rsidP="001B1064">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570136">
              <w:rPr>
                <w:i/>
                <w:sz w:val="18"/>
                <w:szCs w:val="18"/>
              </w:rPr>
              <w:t>Note</w:t>
            </w:r>
            <w:r w:rsidRPr="00570136">
              <w:rPr>
                <w:sz w:val="18"/>
                <w:szCs w:val="18"/>
              </w:rPr>
              <w:t>: Available guidance includes the paper on bridging information available in the CRC Handbook</w:t>
            </w:r>
            <w:r>
              <w:rPr>
                <w:rStyle w:val="FootnoteReference"/>
              </w:rPr>
              <w:footnoteReference w:id="21"/>
            </w:r>
            <w:r w:rsidRPr="00570136">
              <w:rPr>
                <w:sz w:val="18"/>
                <w:szCs w:val="18"/>
              </w:rPr>
              <w:t xml:space="preserve"> to assist the CRC in judging the acceptability of a notification of FRAs, with respect to criterion (b)(iii), where the notifying Party has used a risk evaluation from another country.</w:t>
            </w:r>
          </w:p>
        </w:tc>
      </w:tr>
      <w:tr w:rsidR="00E95AF4" w:rsidRPr="00792CD0" w14:paraId="3E8F6254" w14:textId="77777777" w:rsidTr="00D820F5">
        <w:trPr>
          <w:gridAfter w:val="1"/>
          <w:wAfter w:w="20" w:type="dxa"/>
        </w:trPr>
        <w:tc>
          <w:tcPr>
            <w:tcW w:w="432" w:type="dxa"/>
            <w:shd w:val="clear" w:color="auto" w:fill="auto"/>
            <w:tcMar>
              <w:top w:w="43" w:type="dxa"/>
              <w:left w:w="0" w:type="dxa"/>
              <w:bottom w:w="43" w:type="dxa"/>
              <w:right w:w="58" w:type="dxa"/>
            </w:tcMar>
          </w:tcPr>
          <w:p w14:paraId="6F764707"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122</w:t>
            </w:r>
          </w:p>
        </w:tc>
        <w:tc>
          <w:tcPr>
            <w:tcW w:w="1937" w:type="dxa"/>
            <w:tcBorders>
              <w:left w:val="nil"/>
            </w:tcBorders>
            <w:shd w:val="clear" w:color="auto" w:fill="auto"/>
            <w:tcMar>
              <w:top w:w="43" w:type="dxa"/>
              <w:left w:w="58" w:type="dxa"/>
              <w:bottom w:w="43" w:type="dxa"/>
              <w:right w:w="115" w:type="dxa"/>
            </w:tcMar>
          </w:tcPr>
          <w:p w14:paraId="278FCEC1" w14:textId="77777777" w:rsidR="00E95AF4" w:rsidRPr="00792CD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C254CD">
              <w:rPr>
                <w:sz w:val="18"/>
                <w:szCs w:val="18"/>
              </w:rPr>
              <w:t>Establish an expert team to assist in questions related to the submission of FRAs</w:t>
            </w:r>
          </w:p>
        </w:tc>
        <w:tc>
          <w:tcPr>
            <w:tcW w:w="3356" w:type="dxa"/>
            <w:gridSpan w:val="3"/>
            <w:shd w:val="clear" w:color="auto" w:fill="auto"/>
            <w:tcMar>
              <w:top w:w="43" w:type="dxa"/>
              <w:bottom w:w="43" w:type="dxa"/>
            </w:tcMar>
          </w:tcPr>
          <w:p w14:paraId="52FB9BA7" w14:textId="77777777" w:rsidR="00E95AF4" w:rsidRPr="00792CD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1843"/>
              </w:tabs>
              <w:spacing w:after="0"/>
              <w:rPr>
                <w:sz w:val="18"/>
                <w:szCs w:val="18"/>
              </w:rPr>
            </w:pPr>
            <w:r w:rsidRPr="00792CD0">
              <w:rPr>
                <w:sz w:val="18"/>
                <w:szCs w:val="18"/>
              </w:rPr>
              <w:t xml:space="preserve">– </w:t>
            </w:r>
            <w:r w:rsidRPr="00792CD0">
              <w:rPr>
                <w:sz w:val="18"/>
                <w:szCs w:val="18"/>
              </w:rPr>
              <w:tab/>
            </w:r>
            <w:r w:rsidRPr="00FD422B">
              <w:rPr>
                <w:sz w:val="18"/>
                <w:szCs w:val="18"/>
              </w:rPr>
              <w:t>Switzerland (PA-3) proposes the establishment of a team of experts that can be consulted for questions on the notification of FRAs</w:t>
            </w:r>
            <w:r w:rsidRPr="00792CD0">
              <w:rPr>
                <w:sz w:val="18"/>
                <w:szCs w:val="18"/>
              </w:rPr>
              <w:t>.</w:t>
            </w:r>
          </w:p>
        </w:tc>
        <w:tc>
          <w:tcPr>
            <w:tcW w:w="3103" w:type="dxa"/>
            <w:gridSpan w:val="4"/>
            <w:shd w:val="clear" w:color="auto" w:fill="auto"/>
            <w:tcMar>
              <w:top w:w="43" w:type="dxa"/>
              <w:bottom w:w="43" w:type="dxa"/>
            </w:tcMar>
          </w:tcPr>
          <w:p w14:paraId="198F31D5" w14:textId="77777777" w:rsidR="00E95AF4" w:rsidRPr="00792CD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92CD0">
              <w:rPr>
                <w:sz w:val="18"/>
                <w:szCs w:val="18"/>
              </w:rPr>
              <w:t xml:space="preserve">– </w:t>
            </w:r>
            <w:r w:rsidRPr="00792CD0">
              <w:rPr>
                <w:sz w:val="18"/>
                <w:szCs w:val="18"/>
              </w:rPr>
              <w:tab/>
            </w:r>
            <w:r w:rsidRPr="00FD422B">
              <w:rPr>
                <w:sz w:val="18"/>
                <w:szCs w:val="18"/>
              </w:rPr>
              <w:t>Possible need of some Parties to benefit from assistance when drafting a FRA notification</w:t>
            </w:r>
            <w:r w:rsidRPr="00FD422B">
              <w:rPr>
                <w:rFonts w:eastAsia="SimSun"/>
                <w:sz w:val="18"/>
                <w:szCs w:val="18"/>
              </w:rPr>
              <w:t xml:space="preserve"> (Switzerland)</w:t>
            </w:r>
          </w:p>
        </w:tc>
        <w:tc>
          <w:tcPr>
            <w:tcW w:w="5839" w:type="dxa"/>
            <w:gridSpan w:val="3"/>
            <w:shd w:val="clear" w:color="auto" w:fill="auto"/>
            <w:tcMar>
              <w:top w:w="43" w:type="dxa"/>
              <w:bottom w:w="43" w:type="dxa"/>
            </w:tcMar>
          </w:tcPr>
          <w:p w14:paraId="25777BE4" w14:textId="6738BE5B" w:rsidR="00E95AF4" w:rsidRDefault="00E95AF4" w:rsidP="00277DE1">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792CD0">
              <w:rPr>
                <w:sz w:val="18"/>
                <w:szCs w:val="18"/>
              </w:rPr>
              <w:t xml:space="preserve">Implementation </w:t>
            </w:r>
            <w:r w:rsidR="00627AF2">
              <w:rPr>
                <w:sz w:val="18"/>
                <w:szCs w:val="18"/>
              </w:rPr>
              <w:t xml:space="preserve">through a COP decision </w:t>
            </w:r>
            <w:r w:rsidR="00317F9D">
              <w:rPr>
                <w:sz w:val="18"/>
                <w:szCs w:val="18"/>
              </w:rPr>
              <w:t>requesting the Secretariat to develop, based on nominations from Parties, a roster of experts willing to provide this service, or</w:t>
            </w:r>
            <w:r w:rsidR="00317F9D" w:rsidRPr="00792CD0">
              <w:rPr>
                <w:sz w:val="18"/>
                <w:szCs w:val="18"/>
              </w:rPr>
              <w:t xml:space="preserve"> </w:t>
            </w:r>
            <w:r w:rsidRPr="00792CD0">
              <w:rPr>
                <w:sz w:val="18"/>
                <w:szCs w:val="18"/>
              </w:rPr>
              <w:t>through the establishment of a new subsidiary body by the COP under Article 18(5)(a) of the Convention.</w:t>
            </w:r>
            <w:r>
              <w:rPr>
                <w:sz w:val="18"/>
                <w:szCs w:val="18"/>
              </w:rPr>
              <w:t xml:space="preserve"> </w:t>
            </w:r>
          </w:p>
          <w:p w14:paraId="73D8A68D" w14:textId="16E0AC2D" w:rsidR="00E95AF4"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p w14:paraId="49117A58" w14:textId="0DE40B18" w:rsidR="004E1C72" w:rsidRPr="00792CD0" w:rsidRDefault="002F71E0"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D820F5">
              <w:rPr>
                <w:sz w:val="18"/>
                <w:szCs w:val="18"/>
                <w:lang w:val="en-US"/>
              </w:rPr>
              <w:t xml:space="preserve">Activities could also be implemented </w:t>
            </w:r>
            <w:r w:rsidR="004E1C72">
              <w:rPr>
                <w:sz w:val="18"/>
                <w:szCs w:val="18"/>
                <w:lang w:val="en-US"/>
              </w:rPr>
              <w:t>by individual Parties under Articles 15.3</w:t>
            </w:r>
            <w:r w:rsidR="004E1C72">
              <w:rPr>
                <w:rStyle w:val="FootnoteReference"/>
                <w:lang w:val="en-US"/>
              </w:rPr>
              <w:footnoteReference w:id="22"/>
            </w:r>
            <w:r w:rsidR="004E1C72">
              <w:rPr>
                <w:sz w:val="18"/>
                <w:szCs w:val="18"/>
                <w:lang w:val="en-US"/>
              </w:rPr>
              <w:t xml:space="preserve"> and 16</w:t>
            </w:r>
            <w:r w:rsidR="004E1C72" w:rsidRPr="00C93C51">
              <w:rPr>
                <w:rStyle w:val="FootnoteReference"/>
                <w:lang w:val="en-US"/>
              </w:rPr>
              <w:footnoteReference w:id="23"/>
            </w:r>
            <w:r w:rsidR="004E1C72">
              <w:rPr>
                <w:sz w:val="18"/>
                <w:szCs w:val="18"/>
                <w:lang w:val="en-US"/>
              </w:rPr>
              <w:t xml:space="preserve"> of the Convention</w:t>
            </w:r>
            <w:r w:rsidR="00DD75F7">
              <w:rPr>
                <w:sz w:val="18"/>
                <w:szCs w:val="18"/>
                <w:lang w:val="en-US"/>
              </w:rPr>
              <w:t>.</w:t>
            </w:r>
          </w:p>
        </w:tc>
      </w:tr>
      <w:tr w:rsidR="00E95AF4" w14:paraId="6B57BCCB" w14:textId="77777777" w:rsidTr="00D820F5">
        <w:trPr>
          <w:gridAfter w:val="1"/>
          <w:wAfter w:w="20" w:type="dxa"/>
        </w:trPr>
        <w:tc>
          <w:tcPr>
            <w:tcW w:w="432" w:type="dxa"/>
            <w:shd w:val="clear" w:color="auto" w:fill="auto"/>
            <w:tcMar>
              <w:top w:w="43" w:type="dxa"/>
              <w:left w:w="0" w:type="dxa"/>
              <w:bottom w:w="43" w:type="dxa"/>
              <w:right w:w="58" w:type="dxa"/>
            </w:tcMar>
          </w:tcPr>
          <w:p w14:paraId="1DBBFA9F" w14:textId="77777777" w:rsidR="00E95AF4" w:rsidRPr="00B10C5A"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6" w:type="dxa"/>
            <w:gridSpan w:val="8"/>
            <w:tcBorders>
              <w:left w:val="nil"/>
            </w:tcBorders>
            <w:tcMar>
              <w:top w:w="43" w:type="dxa"/>
              <w:left w:w="58" w:type="dxa"/>
              <w:bottom w:w="43" w:type="dxa"/>
              <w:right w:w="115" w:type="dxa"/>
            </w:tcMar>
          </w:tcPr>
          <w:p w14:paraId="4F8A71E3" w14:textId="77777777" w:rsidR="00E95AF4" w:rsidRDefault="00E95AF4" w:rsidP="00E27D20">
            <w:pPr>
              <w:pStyle w:val="Heading3"/>
              <w:tabs>
                <w:tab w:val="clear" w:pos="1247"/>
                <w:tab w:val="left" w:pos="916"/>
              </w:tabs>
              <w:ind w:left="736"/>
              <w:outlineLvl w:val="2"/>
            </w:pPr>
            <w:bookmarkStart w:id="12" w:name="_Toc503534403"/>
            <w:r>
              <w:t>3</w:t>
            </w:r>
            <w:r w:rsidRPr="00F9349C">
              <w:t>.</w:t>
            </w:r>
            <w:r w:rsidRPr="00F9349C">
              <w:tab/>
            </w:r>
            <w:r>
              <w:t>Actions to improve the identification of SHPFs</w:t>
            </w:r>
            <w:bookmarkEnd w:id="12"/>
          </w:p>
        </w:tc>
        <w:tc>
          <w:tcPr>
            <w:tcW w:w="5839" w:type="dxa"/>
            <w:gridSpan w:val="3"/>
            <w:tcMar>
              <w:top w:w="43" w:type="dxa"/>
              <w:bottom w:w="43" w:type="dxa"/>
            </w:tcMar>
          </w:tcPr>
          <w:p w14:paraId="0D40004A" w14:textId="77777777" w:rsidR="00E95AF4"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E95AF4" w:rsidRPr="00792CD0" w14:paraId="1EF0A2C3" w14:textId="77777777" w:rsidTr="00D820F5">
        <w:trPr>
          <w:gridAfter w:val="1"/>
          <w:wAfter w:w="20" w:type="dxa"/>
        </w:trPr>
        <w:tc>
          <w:tcPr>
            <w:tcW w:w="432" w:type="dxa"/>
            <w:shd w:val="clear" w:color="auto" w:fill="auto"/>
            <w:tcMar>
              <w:top w:w="43" w:type="dxa"/>
              <w:left w:w="0" w:type="dxa"/>
              <w:bottom w:w="43" w:type="dxa"/>
              <w:right w:w="58" w:type="dxa"/>
            </w:tcMar>
          </w:tcPr>
          <w:p w14:paraId="1FF2B481"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130</w:t>
            </w:r>
          </w:p>
        </w:tc>
        <w:tc>
          <w:tcPr>
            <w:tcW w:w="1937" w:type="dxa"/>
            <w:tcBorders>
              <w:left w:val="nil"/>
            </w:tcBorders>
            <w:shd w:val="clear" w:color="auto" w:fill="F2F2F2" w:themeFill="background1" w:themeFillShade="F2"/>
            <w:tcMar>
              <w:top w:w="43" w:type="dxa"/>
              <w:left w:w="58" w:type="dxa"/>
              <w:bottom w:w="43" w:type="dxa"/>
              <w:right w:w="115" w:type="dxa"/>
            </w:tcMar>
          </w:tcPr>
          <w:p w14:paraId="3D037CF9" w14:textId="77777777" w:rsidR="00E95AF4" w:rsidRPr="00792CD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Assist with</w:t>
            </w:r>
            <w:r w:rsidRPr="00792CD0">
              <w:rPr>
                <w:sz w:val="18"/>
                <w:szCs w:val="18"/>
              </w:rPr>
              <w:t xml:space="preserve"> </w:t>
            </w:r>
            <w:r>
              <w:rPr>
                <w:sz w:val="18"/>
                <w:szCs w:val="18"/>
              </w:rPr>
              <w:t>identifying</w:t>
            </w:r>
            <w:r w:rsidRPr="00792CD0">
              <w:rPr>
                <w:sz w:val="18"/>
                <w:szCs w:val="18"/>
              </w:rPr>
              <w:t xml:space="preserve"> pesticide formulations that result in acute poisoning at the national level</w:t>
            </w:r>
          </w:p>
        </w:tc>
        <w:tc>
          <w:tcPr>
            <w:tcW w:w="3356" w:type="dxa"/>
            <w:gridSpan w:val="3"/>
            <w:shd w:val="clear" w:color="auto" w:fill="F2F2F2" w:themeFill="background1" w:themeFillShade="F2"/>
            <w:tcMar>
              <w:top w:w="43" w:type="dxa"/>
              <w:bottom w:w="43" w:type="dxa"/>
            </w:tcMar>
          </w:tcPr>
          <w:p w14:paraId="49DE3A91" w14:textId="77777777" w:rsidR="00E95AF4" w:rsidRPr="00792CD0" w:rsidRDefault="00E95AF4" w:rsidP="00773A19">
            <w:pPr>
              <w:tabs>
                <w:tab w:val="left" w:pos="432"/>
                <w:tab w:val="left" w:pos="864"/>
              </w:tabs>
              <w:rPr>
                <w:sz w:val="18"/>
                <w:szCs w:val="18"/>
              </w:rPr>
            </w:pPr>
            <w:r w:rsidRPr="00792CD0">
              <w:rPr>
                <w:sz w:val="18"/>
                <w:szCs w:val="18"/>
              </w:rPr>
              <w:t xml:space="preserve">– </w:t>
            </w:r>
            <w:r w:rsidRPr="00792CD0">
              <w:rPr>
                <w:sz w:val="18"/>
                <w:szCs w:val="18"/>
              </w:rPr>
              <w:tab/>
              <w:t>Sri Lanka (PA-3) highlights the need f</w:t>
            </w:r>
            <w:r>
              <w:rPr>
                <w:sz w:val="18"/>
                <w:szCs w:val="18"/>
              </w:rPr>
              <w:t>or further assistance to finaliz</w:t>
            </w:r>
            <w:r w:rsidRPr="00792CD0">
              <w:rPr>
                <w:sz w:val="18"/>
                <w:szCs w:val="18"/>
              </w:rPr>
              <w:t>e a study on pesticide formulations lead</w:t>
            </w:r>
            <w:r>
              <w:rPr>
                <w:sz w:val="18"/>
                <w:szCs w:val="18"/>
              </w:rPr>
              <w:t>ing</w:t>
            </w:r>
            <w:r w:rsidRPr="00792CD0">
              <w:rPr>
                <w:sz w:val="18"/>
                <w:szCs w:val="18"/>
              </w:rPr>
              <w:t xml:space="preserve"> to acute poisoning in the occupational c</w:t>
            </w:r>
            <w:r>
              <w:rPr>
                <w:sz w:val="18"/>
                <w:szCs w:val="18"/>
              </w:rPr>
              <w:t>ontext at the national level. A</w:t>
            </w:r>
            <w:r w:rsidRPr="00792CD0">
              <w:rPr>
                <w:sz w:val="18"/>
                <w:szCs w:val="18"/>
              </w:rPr>
              <w:t xml:space="preserve"> previous study on the topic could not be finalised because of financial constraints, and insufficient coordination, cooperation and commitment of stakeholders.</w:t>
            </w:r>
          </w:p>
        </w:tc>
        <w:tc>
          <w:tcPr>
            <w:tcW w:w="3103" w:type="dxa"/>
            <w:gridSpan w:val="4"/>
            <w:shd w:val="clear" w:color="auto" w:fill="F2F2F2" w:themeFill="background1" w:themeFillShade="F2"/>
            <w:tcMar>
              <w:top w:w="43" w:type="dxa"/>
              <w:bottom w:w="43" w:type="dxa"/>
            </w:tcMar>
          </w:tcPr>
          <w:p w14:paraId="6D79ABE8" w14:textId="77777777" w:rsidR="00E95AF4" w:rsidRPr="00792CD0"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92CD0">
              <w:rPr>
                <w:sz w:val="18"/>
                <w:szCs w:val="18"/>
              </w:rPr>
              <w:t xml:space="preserve">– </w:t>
            </w:r>
            <w:r w:rsidRPr="00792CD0">
              <w:rPr>
                <w:sz w:val="18"/>
                <w:szCs w:val="18"/>
              </w:rPr>
              <w:tab/>
            </w:r>
            <w:r>
              <w:rPr>
                <w:sz w:val="18"/>
                <w:szCs w:val="18"/>
              </w:rPr>
              <w:t>Need for more</w:t>
            </w:r>
            <w:r w:rsidRPr="00792CD0">
              <w:rPr>
                <w:sz w:val="18"/>
                <w:szCs w:val="18"/>
              </w:rPr>
              <w:t xml:space="preserve"> refined data on acute pesticide poisoning </w:t>
            </w:r>
            <w:r w:rsidRPr="00792CD0">
              <w:rPr>
                <w:rFonts w:eastAsia="SimSun"/>
                <w:sz w:val="18"/>
                <w:szCs w:val="18"/>
              </w:rPr>
              <w:t>(Sri Lanka)</w:t>
            </w:r>
          </w:p>
        </w:tc>
        <w:tc>
          <w:tcPr>
            <w:tcW w:w="5839" w:type="dxa"/>
            <w:gridSpan w:val="3"/>
            <w:shd w:val="clear" w:color="auto" w:fill="F2F2F2" w:themeFill="background1" w:themeFillShade="F2"/>
            <w:tcMar>
              <w:top w:w="43" w:type="dxa"/>
              <w:bottom w:w="43" w:type="dxa"/>
            </w:tcMar>
          </w:tcPr>
          <w:p w14:paraId="6FC4DE50" w14:textId="7E4B7EFA" w:rsidR="00C71651" w:rsidRDefault="00C71651" w:rsidP="00C71651">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t>Implementation by individual Parties under Articles 15.2</w:t>
            </w:r>
            <w:r>
              <w:rPr>
                <w:rStyle w:val="FootnoteReference"/>
                <w:lang w:val="en-US"/>
              </w:rPr>
              <w:footnoteReference w:id="24"/>
            </w:r>
            <w:r>
              <w:rPr>
                <w:sz w:val="18"/>
                <w:szCs w:val="18"/>
                <w:lang w:val="en-US"/>
              </w:rPr>
              <w:t xml:space="preserve"> and 16</w:t>
            </w:r>
            <w:r w:rsidRPr="00C93C51">
              <w:rPr>
                <w:rStyle w:val="FootnoteReference"/>
                <w:lang w:val="en-US"/>
              </w:rPr>
              <w:footnoteReference w:id="25"/>
            </w:r>
            <w:r>
              <w:rPr>
                <w:sz w:val="18"/>
                <w:szCs w:val="18"/>
                <w:lang w:val="en-US"/>
              </w:rPr>
              <w:t xml:space="preserve"> of the Convention.</w:t>
            </w:r>
          </w:p>
          <w:p w14:paraId="6E9186CA" w14:textId="20758A5A" w:rsidR="00E95AF4" w:rsidRDefault="00C71651" w:rsidP="00C254C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 xml:space="preserve">Activities to assist Parties with identifying pesticide formulations posing problems under conditions of use </w:t>
            </w:r>
            <w:r w:rsidR="0015321C">
              <w:t xml:space="preserve">could </w:t>
            </w:r>
            <w:r w:rsidR="00CD61E5">
              <w:t xml:space="preserve">also </w:t>
            </w:r>
            <w:r w:rsidR="0015321C">
              <w:t>be part of the implementation of the TA plan</w:t>
            </w:r>
            <w:r>
              <w:rPr>
                <w:sz w:val="18"/>
                <w:szCs w:val="18"/>
              </w:rPr>
              <w:t>.</w:t>
            </w:r>
          </w:p>
          <w:p w14:paraId="5FECEA98" w14:textId="77777777" w:rsidR="00E95AF4" w:rsidRPr="00792CD0" w:rsidRDefault="00E95AF4" w:rsidP="0052196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4412E4">
              <w:rPr>
                <w:i/>
                <w:sz w:val="18"/>
                <w:szCs w:val="18"/>
              </w:rPr>
              <w:t>Note</w:t>
            </w:r>
            <w:r>
              <w:rPr>
                <w:sz w:val="18"/>
                <w:szCs w:val="18"/>
              </w:rPr>
              <w:t>: The SHPF kit includes guidance on collecting data on pesticide poisoning (English), the FAO the guidelines on developing a reporting system for health and environmental incidents regulating from exposure to pesticides (English), the NIOSH guide for state-based programs on pesticide-related illness and injury surveillance (English) and a number of case studies and field tools.</w:t>
            </w:r>
            <w:r>
              <w:rPr>
                <w:rStyle w:val="FootnoteReference"/>
              </w:rPr>
              <w:t xml:space="preserve"> </w:t>
            </w:r>
            <w:r>
              <w:rPr>
                <w:rStyle w:val="FootnoteReference"/>
              </w:rPr>
              <w:footnoteReference w:id="26"/>
            </w:r>
          </w:p>
        </w:tc>
      </w:tr>
      <w:tr w:rsidR="006E5448" w14:paraId="6B411978" w14:textId="77777777" w:rsidTr="002F4DE9">
        <w:trPr>
          <w:gridAfter w:val="1"/>
          <w:wAfter w:w="20" w:type="dxa"/>
        </w:trPr>
        <w:tc>
          <w:tcPr>
            <w:tcW w:w="432" w:type="dxa"/>
            <w:shd w:val="clear" w:color="auto" w:fill="auto"/>
            <w:tcMar>
              <w:top w:w="43" w:type="dxa"/>
              <w:left w:w="0" w:type="dxa"/>
              <w:bottom w:w="43" w:type="dxa"/>
              <w:right w:w="58" w:type="dxa"/>
            </w:tcMar>
          </w:tcPr>
          <w:p w14:paraId="10A0C8A4" w14:textId="77777777" w:rsidR="006E5448" w:rsidRPr="00B10C5A" w:rsidRDefault="006E5448"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14235" w:type="dxa"/>
            <w:gridSpan w:val="11"/>
            <w:tcBorders>
              <w:left w:val="nil"/>
            </w:tcBorders>
            <w:tcMar>
              <w:top w:w="43" w:type="dxa"/>
              <w:left w:w="58" w:type="dxa"/>
              <w:bottom w:w="43" w:type="dxa"/>
              <w:right w:w="115" w:type="dxa"/>
            </w:tcMar>
          </w:tcPr>
          <w:p w14:paraId="7C6FE214" w14:textId="131E0E6A" w:rsidR="006E5448" w:rsidRDefault="006E5448" w:rsidP="00D820F5">
            <w:pPr>
              <w:pStyle w:val="Heading3"/>
              <w:tabs>
                <w:tab w:val="clear" w:pos="1247"/>
                <w:tab w:val="left" w:pos="1112"/>
              </w:tabs>
              <w:ind w:left="752"/>
              <w:outlineLvl w:val="2"/>
            </w:pPr>
            <w:bookmarkStart w:id="13" w:name="_Toc503534404"/>
            <w:r>
              <w:t>4</w:t>
            </w:r>
            <w:r w:rsidRPr="00F9349C">
              <w:t>.</w:t>
            </w:r>
            <w:r w:rsidRPr="00F9349C">
              <w:tab/>
            </w:r>
            <w:r>
              <w:t xml:space="preserve">Actions </w:t>
            </w:r>
            <w:r w:rsidR="007A5628">
              <w:t>to enhance</w:t>
            </w:r>
            <w:r w:rsidR="00844397">
              <w:t xml:space="preserve"> the</w:t>
            </w:r>
            <w:r>
              <w:t xml:space="preserve"> process</w:t>
            </w:r>
            <w:r w:rsidR="007A5628">
              <w:t xml:space="preserve"> of drafting and</w:t>
            </w:r>
            <w:r>
              <w:t xml:space="preserve"> adoption of recommendations and </w:t>
            </w:r>
            <w:r w:rsidR="00844397">
              <w:t xml:space="preserve">draft </w:t>
            </w:r>
            <w:r>
              <w:t>DGD</w:t>
            </w:r>
            <w:r w:rsidR="00844397">
              <w:t>s</w:t>
            </w:r>
            <w:r>
              <w:t xml:space="preserve"> by the CRC</w:t>
            </w:r>
            <w:bookmarkEnd w:id="13"/>
          </w:p>
        </w:tc>
      </w:tr>
      <w:tr w:rsidR="00E95AF4" w:rsidRPr="00B42B59" w14:paraId="3E7B18C3" w14:textId="77777777" w:rsidTr="00D820F5">
        <w:trPr>
          <w:gridAfter w:val="1"/>
          <w:wAfter w:w="20" w:type="dxa"/>
        </w:trPr>
        <w:tc>
          <w:tcPr>
            <w:tcW w:w="432" w:type="dxa"/>
            <w:shd w:val="clear" w:color="auto" w:fill="auto"/>
            <w:tcMar>
              <w:top w:w="43" w:type="dxa"/>
              <w:left w:w="0" w:type="dxa"/>
              <w:bottom w:w="43" w:type="dxa"/>
              <w:right w:w="58" w:type="dxa"/>
            </w:tcMar>
          </w:tcPr>
          <w:p w14:paraId="3B7AF945"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140</w:t>
            </w:r>
          </w:p>
        </w:tc>
        <w:tc>
          <w:tcPr>
            <w:tcW w:w="1937" w:type="dxa"/>
            <w:tcBorders>
              <w:left w:val="nil"/>
            </w:tcBorders>
            <w:shd w:val="clear" w:color="auto" w:fill="auto"/>
            <w:tcMar>
              <w:top w:w="43" w:type="dxa"/>
              <w:left w:w="58" w:type="dxa"/>
              <w:bottom w:w="43" w:type="dxa"/>
              <w:right w:w="115" w:type="dxa"/>
            </w:tcMar>
          </w:tcPr>
          <w:p w14:paraId="77B99C76" w14:textId="77777777"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B42B59">
              <w:rPr>
                <w:sz w:val="18"/>
                <w:szCs w:val="18"/>
              </w:rPr>
              <w:t>Strengthen the CRC</w:t>
            </w:r>
          </w:p>
        </w:tc>
        <w:tc>
          <w:tcPr>
            <w:tcW w:w="3356" w:type="dxa"/>
            <w:gridSpan w:val="3"/>
            <w:shd w:val="clear" w:color="auto" w:fill="auto"/>
            <w:tcMar>
              <w:top w:w="43" w:type="dxa"/>
              <w:bottom w:w="43" w:type="dxa"/>
            </w:tcMar>
          </w:tcPr>
          <w:p w14:paraId="26B45740" w14:textId="77777777" w:rsidR="00E95AF4" w:rsidRPr="00B42B59" w:rsidRDefault="00E95AF4" w:rsidP="00786E52">
            <w:pPr>
              <w:tabs>
                <w:tab w:val="left" w:pos="432"/>
                <w:tab w:val="left" w:pos="864"/>
              </w:tabs>
              <w:rPr>
                <w:sz w:val="18"/>
                <w:szCs w:val="18"/>
              </w:rPr>
            </w:pPr>
            <w:r w:rsidRPr="00B42B59">
              <w:rPr>
                <w:sz w:val="18"/>
                <w:szCs w:val="18"/>
              </w:rPr>
              <w:t xml:space="preserve">– </w:t>
            </w:r>
            <w:r w:rsidRPr="00B42B59">
              <w:rPr>
                <w:sz w:val="18"/>
                <w:szCs w:val="18"/>
              </w:rPr>
              <w:tab/>
              <w:t>Honduras (PA-3) suggests strengthening the subsidiary organs of the Convention.</w:t>
            </w:r>
          </w:p>
        </w:tc>
        <w:tc>
          <w:tcPr>
            <w:tcW w:w="3103" w:type="dxa"/>
            <w:gridSpan w:val="4"/>
            <w:shd w:val="clear" w:color="auto" w:fill="auto"/>
            <w:tcMar>
              <w:top w:w="43" w:type="dxa"/>
              <w:bottom w:w="43" w:type="dxa"/>
            </w:tcMar>
          </w:tcPr>
          <w:p w14:paraId="6F83F9CE" w14:textId="77777777" w:rsidR="00E95AF4" w:rsidRPr="00B42B59" w:rsidRDefault="00E95AF4" w:rsidP="00786E52">
            <w:pPr>
              <w:tabs>
                <w:tab w:val="left" w:pos="432"/>
              </w:tabs>
              <w:rPr>
                <w:sz w:val="18"/>
                <w:szCs w:val="18"/>
              </w:rPr>
            </w:pPr>
          </w:p>
        </w:tc>
        <w:tc>
          <w:tcPr>
            <w:tcW w:w="5839" w:type="dxa"/>
            <w:gridSpan w:val="3"/>
            <w:shd w:val="clear" w:color="auto" w:fill="auto"/>
            <w:tcMar>
              <w:top w:w="43" w:type="dxa"/>
              <w:bottom w:w="43" w:type="dxa"/>
            </w:tcMar>
          </w:tcPr>
          <w:p w14:paraId="35133F95" w14:textId="57EC70DB"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B42B59">
              <w:rPr>
                <w:sz w:val="18"/>
                <w:szCs w:val="18"/>
                <w:lang w:val="en-US"/>
              </w:rPr>
              <w:t>Implementation processes will depend on the type</w:t>
            </w:r>
            <w:r w:rsidR="00BE407E">
              <w:rPr>
                <w:sz w:val="18"/>
                <w:szCs w:val="18"/>
                <w:lang w:val="en-US"/>
              </w:rPr>
              <w:t xml:space="preserve"> of</w:t>
            </w:r>
            <w:r w:rsidRPr="00B42B59">
              <w:rPr>
                <w:sz w:val="18"/>
                <w:szCs w:val="18"/>
                <w:lang w:val="en-US"/>
              </w:rPr>
              <w:t xml:space="preserve"> measures envisaged.</w:t>
            </w:r>
          </w:p>
        </w:tc>
      </w:tr>
      <w:tr w:rsidR="00E95AF4" w:rsidRPr="00B42B59" w14:paraId="26A359D4" w14:textId="77777777" w:rsidTr="00D820F5">
        <w:trPr>
          <w:gridAfter w:val="1"/>
          <w:wAfter w:w="20" w:type="dxa"/>
        </w:trPr>
        <w:tc>
          <w:tcPr>
            <w:tcW w:w="432" w:type="dxa"/>
            <w:shd w:val="clear" w:color="auto" w:fill="auto"/>
            <w:tcMar>
              <w:top w:w="43" w:type="dxa"/>
              <w:left w:w="0" w:type="dxa"/>
              <w:bottom w:w="43" w:type="dxa"/>
              <w:right w:w="58" w:type="dxa"/>
            </w:tcMar>
          </w:tcPr>
          <w:p w14:paraId="1371BE52"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141</w:t>
            </w:r>
          </w:p>
        </w:tc>
        <w:tc>
          <w:tcPr>
            <w:tcW w:w="1937" w:type="dxa"/>
            <w:tcBorders>
              <w:left w:val="nil"/>
            </w:tcBorders>
            <w:shd w:val="clear" w:color="auto" w:fill="F2F2F2" w:themeFill="background1" w:themeFillShade="F2"/>
            <w:tcMar>
              <w:top w:w="43" w:type="dxa"/>
              <w:left w:w="58" w:type="dxa"/>
              <w:bottom w:w="43" w:type="dxa"/>
              <w:right w:w="115" w:type="dxa"/>
            </w:tcMar>
          </w:tcPr>
          <w:p w14:paraId="0D9EFC3A" w14:textId="77777777"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B42B59">
              <w:rPr>
                <w:sz w:val="18"/>
                <w:szCs w:val="18"/>
              </w:rPr>
              <w:t>Increase the number of CRC members</w:t>
            </w:r>
          </w:p>
        </w:tc>
        <w:tc>
          <w:tcPr>
            <w:tcW w:w="3356" w:type="dxa"/>
            <w:gridSpan w:val="3"/>
            <w:shd w:val="clear" w:color="auto" w:fill="F2F2F2" w:themeFill="background1" w:themeFillShade="F2"/>
            <w:tcMar>
              <w:top w:w="43" w:type="dxa"/>
              <w:bottom w:w="43" w:type="dxa"/>
            </w:tcMar>
          </w:tcPr>
          <w:p w14:paraId="32F86F8B" w14:textId="24B262E5" w:rsidR="00E95AF4" w:rsidRPr="00B42B59" w:rsidRDefault="00E95AF4" w:rsidP="00D820F5">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2520"/>
              </w:tabs>
              <w:spacing w:after="0"/>
            </w:pPr>
            <w:r w:rsidRPr="00B42B59">
              <w:rPr>
                <w:sz w:val="18"/>
                <w:szCs w:val="18"/>
              </w:rPr>
              <w:t xml:space="preserve">– </w:t>
            </w:r>
            <w:r w:rsidRPr="00B42B59">
              <w:rPr>
                <w:sz w:val="18"/>
                <w:szCs w:val="18"/>
              </w:rPr>
              <w:tab/>
              <w:t xml:space="preserve">Venezuela (PA-5) proposes </w:t>
            </w:r>
            <w:r>
              <w:rPr>
                <w:sz w:val="18"/>
                <w:szCs w:val="18"/>
              </w:rPr>
              <w:t>increasing</w:t>
            </w:r>
            <w:r w:rsidRPr="00B42B59">
              <w:rPr>
                <w:sz w:val="18"/>
                <w:szCs w:val="18"/>
              </w:rPr>
              <w:t xml:space="preserve"> the number of CRC members to include more views and improve information-exchange between the different regions.</w:t>
            </w:r>
          </w:p>
        </w:tc>
        <w:tc>
          <w:tcPr>
            <w:tcW w:w="3103" w:type="dxa"/>
            <w:gridSpan w:val="4"/>
            <w:shd w:val="clear" w:color="auto" w:fill="F2F2F2" w:themeFill="background1" w:themeFillShade="F2"/>
            <w:tcMar>
              <w:top w:w="43" w:type="dxa"/>
              <w:bottom w:w="43" w:type="dxa"/>
            </w:tcMar>
          </w:tcPr>
          <w:p w14:paraId="7FDBF8DD" w14:textId="77777777" w:rsidR="00E95AF4" w:rsidRPr="00B42B59"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34E74087" w14:textId="19667353" w:rsidR="00E95AF4" w:rsidRPr="00B42B59" w:rsidRDefault="00E95AF4" w:rsidP="00B655E7">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B42B59">
              <w:rPr>
                <w:sz w:val="18"/>
                <w:szCs w:val="18"/>
              </w:rPr>
              <w:t xml:space="preserve">Implementation </w:t>
            </w:r>
            <w:r>
              <w:rPr>
                <w:sz w:val="18"/>
                <w:szCs w:val="18"/>
              </w:rPr>
              <w:t>must be in line with Article 18</w:t>
            </w:r>
            <w:r w:rsidR="00C71651">
              <w:rPr>
                <w:sz w:val="18"/>
                <w:szCs w:val="18"/>
              </w:rPr>
              <w:t>.</w:t>
            </w:r>
            <w:r>
              <w:rPr>
                <w:sz w:val="18"/>
                <w:szCs w:val="18"/>
              </w:rPr>
              <w:t xml:space="preserve">6 (b) of the Convention (CRC is a body with a “limited” number of experts) and </w:t>
            </w:r>
            <w:r w:rsidRPr="00B42B59">
              <w:rPr>
                <w:sz w:val="18"/>
                <w:szCs w:val="18"/>
              </w:rPr>
              <w:t xml:space="preserve">requires </w:t>
            </w:r>
            <w:r>
              <w:rPr>
                <w:sz w:val="18"/>
                <w:szCs w:val="18"/>
              </w:rPr>
              <w:t xml:space="preserve">the adoption of a COP decision </w:t>
            </w:r>
            <w:r w:rsidRPr="00B42B59">
              <w:rPr>
                <w:sz w:val="18"/>
                <w:szCs w:val="18"/>
              </w:rPr>
              <w:t>amending paragraph 1</w:t>
            </w:r>
            <w:r w:rsidR="00B655E7">
              <w:rPr>
                <w:rStyle w:val="FootnoteReference"/>
              </w:rPr>
              <w:footnoteReference w:id="27"/>
            </w:r>
            <w:r w:rsidRPr="00B42B59">
              <w:rPr>
                <w:sz w:val="18"/>
                <w:szCs w:val="18"/>
              </w:rPr>
              <w:t xml:space="preserve"> of the </w:t>
            </w:r>
            <w:r>
              <w:rPr>
                <w:sz w:val="18"/>
                <w:szCs w:val="18"/>
              </w:rPr>
              <w:t>Terms of Reference (</w:t>
            </w:r>
            <w:r w:rsidRPr="00B42B59">
              <w:rPr>
                <w:sz w:val="18"/>
                <w:szCs w:val="18"/>
              </w:rPr>
              <w:t>ToR</w:t>
            </w:r>
            <w:r>
              <w:rPr>
                <w:sz w:val="18"/>
                <w:szCs w:val="18"/>
              </w:rPr>
              <w:t>s)</w:t>
            </w:r>
            <w:r w:rsidRPr="00B42B59">
              <w:rPr>
                <w:sz w:val="18"/>
                <w:szCs w:val="18"/>
              </w:rPr>
              <w:t xml:space="preserve"> of the CRC</w:t>
            </w:r>
            <w:r>
              <w:rPr>
                <w:sz w:val="18"/>
                <w:szCs w:val="18"/>
              </w:rPr>
              <w:t>.</w:t>
            </w:r>
          </w:p>
        </w:tc>
      </w:tr>
      <w:tr w:rsidR="00E95AF4" w:rsidRPr="00B42B59" w14:paraId="700E504A" w14:textId="77777777" w:rsidTr="00D820F5">
        <w:trPr>
          <w:gridAfter w:val="1"/>
          <w:wAfter w:w="20" w:type="dxa"/>
        </w:trPr>
        <w:tc>
          <w:tcPr>
            <w:tcW w:w="432" w:type="dxa"/>
            <w:shd w:val="clear" w:color="auto" w:fill="auto"/>
            <w:tcMar>
              <w:top w:w="43" w:type="dxa"/>
              <w:left w:w="0" w:type="dxa"/>
              <w:bottom w:w="43" w:type="dxa"/>
              <w:right w:w="58" w:type="dxa"/>
            </w:tcMar>
          </w:tcPr>
          <w:p w14:paraId="63B9EB3C"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142</w:t>
            </w:r>
          </w:p>
        </w:tc>
        <w:tc>
          <w:tcPr>
            <w:tcW w:w="1937" w:type="dxa"/>
            <w:tcBorders>
              <w:left w:val="nil"/>
            </w:tcBorders>
            <w:shd w:val="clear" w:color="auto" w:fill="auto"/>
            <w:tcMar>
              <w:top w:w="43" w:type="dxa"/>
              <w:left w:w="58" w:type="dxa"/>
              <w:bottom w:w="43" w:type="dxa"/>
              <w:right w:w="115" w:type="dxa"/>
            </w:tcMar>
          </w:tcPr>
          <w:p w14:paraId="6E82591A" w14:textId="77777777"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B42B59">
              <w:rPr>
                <w:sz w:val="18"/>
                <w:szCs w:val="18"/>
              </w:rPr>
              <w:t>Increase transparency in the work of the CRC</w:t>
            </w:r>
          </w:p>
        </w:tc>
        <w:tc>
          <w:tcPr>
            <w:tcW w:w="3356" w:type="dxa"/>
            <w:gridSpan w:val="3"/>
            <w:shd w:val="clear" w:color="auto" w:fill="auto"/>
            <w:tcMar>
              <w:top w:w="43" w:type="dxa"/>
              <w:bottom w:w="43" w:type="dxa"/>
            </w:tcMar>
          </w:tcPr>
          <w:p w14:paraId="19A12166" w14:textId="77777777"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2520"/>
              </w:tabs>
              <w:spacing w:after="0"/>
              <w:rPr>
                <w:sz w:val="18"/>
                <w:szCs w:val="18"/>
              </w:rPr>
            </w:pPr>
            <w:r w:rsidRPr="00B42B59">
              <w:rPr>
                <w:sz w:val="18"/>
                <w:szCs w:val="18"/>
              </w:rPr>
              <w:t xml:space="preserve">– </w:t>
            </w:r>
            <w:r>
              <w:rPr>
                <w:sz w:val="18"/>
                <w:szCs w:val="18"/>
              </w:rPr>
              <w:tab/>
            </w:r>
            <w:r w:rsidRPr="00B42B59">
              <w:rPr>
                <w:sz w:val="18"/>
                <w:szCs w:val="18"/>
              </w:rPr>
              <w:t>Norway (PA-3) suggests strengthening the CRC by further increasing the trans</w:t>
            </w:r>
            <w:r>
              <w:rPr>
                <w:sz w:val="18"/>
                <w:szCs w:val="18"/>
              </w:rPr>
              <w:t xml:space="preserve">parency of its work, for </w:t>
            </w:r>
            <w:r>
              <w:rPr>
                <w:sz w:val="18"/>
                <w:szCs w:val="18"/>
              </w:rPr>
              <w:lastRenderedPageBreak/>
              <w:t>example through the following actions:</w:t>
            </w:r>
          </w:p>
        </w:tc>
        <w:tc>
          <w:tcPr>
            <w:tcW w:w="3103" w:type="dxa"/>
            <w:gridSpan w:val="4"/>
            <w:shd w:val="clear" w:color="auto" w:fill="auto"/>
            <w:tcMar>
              <w:top w:w="43" w:type="dxa"/>
              <w:bottom w:w="43" w:type="dxa"/>
            </w:tcMar>
          </w:tcPr>
          <w:p w14:paraId="558B0FB5" w14:textId="77777777" w:rsidR="00E95AF4" w:rsidRPr="00B42B59" w:rsidRDefault="00E95AF4" w:rsidP="00786E52">
            <w:pPr>
              <w:tabs>
                <w:tab w:val="left" w:pos="432"/>
              </w:tabs>
              <w:rPr>
                <w:sz w:val="18"/>
                <w:szCs w:val="18"/>
              </w:rPr>
            </w:pPr>
          </w:p>
        </w:tc>
        <w:tc>
          <w:tcPr>
            <w:tcW w:w="5839" w:type="dxa"/>
            <w:gridSpan w:val="3"/>
            <w:shd w:val="clear" w:color="auto" w:fill="auto"/>
            <w:tcMar>
              <w:top w:w="43" w:type="dxa"/>
              <w:bottom w:w="43" w:type="dxa"/>
            </w:tcMar>
          </w:tcPr>
          <w:p w14:paraId="52E681CC" w14:textId="77777777" w:rsidR="00E95AF4" w:rsidRPr="00077B80" w:rsidRDefault="00E95AF4" w:rsidP="00786E52">
            <w:pPr>
              <w:pStyle w:val="Normalnumber"/>
              <w:numPr>
                <w:ilvl w:val="0"/>
                <w:numId w:val="0"/>
              </w:numPr>
              <w:tabs>
                <w:tab w:val="left" w:pos="432"/>
                <w:tab w:val="left" w:pos="567"/>
                <w:tab w:val="left" w:pos="1843"/>
              </w:tabs>
              <w:spacing w:after="0"/>
              <w:rPr>
                <w:sz w:val="18"/>
                <w:szCs w:val="18"/>
              </w:rPr>
            </w:pPr>
          </w:p>
        </w:tc>
      </w:tr>
      <w:tr w:rsidR="00E95AF4" w:rsidRPr="00B42B59" w14:paraId="6400370E" w14:textId="77777777" w:rsidTr="00D820F5">
        <w:trPr>
          <w:gridAfter w:val="1"/>
          <w:wAfter w:w="20" w:type="dxa"/>
        </w:trPr>
        <w:tc>
          <w:tcPr>
            <w:tcW w:w="432" w:type="dxa"/>
            <w:shd w:val="clear" w:color="auto" w:fill="auto"/>
            <w:tcMar>
              <w:top w:w="43" w:type="dxa"/>
              <w:left w:w="0" w:type="dxa"/>
              <w:bottom w:w="43" w:type="dxa"/>
              <w:right w:w="58" w:type="dxa"/>
            </w:tcMar>
          </w:tcPr>
          <w:p w14:paraId="702B1746"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4028C3F4" w14:textId="77777777"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76F2344A" w14:textId="13CF4620" w:rsidR="00E95AF4" w:rsidRPr="00B42B59" w:rsidRDefault="00E95AF4" w:rsidP="00786E52">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sidRPr="00B42B59">
              <w:rPr>
                <w:sz w:val="18"/>
                <w:szCs w:val="18"/>
              </w:rPr>
              <w:tab/>
            </w:r>
            <w:r w:rsidR="00A6562D">
              <w:rPr>
                <w:sz w:val="18"/>
                <w:szCs w:val="18"/>
              </w:rPr>
              <w:sym w:font="Symbol" w:char="F0B7"/>
            </w:r>
            <w:r>
              <w:rPr>
                <w:sz w:val="18"/>
                <w:szCs w:val="18"/>
              </w:rPr>
              <w:tab/>
            </w:r>
            <w:r w:rsidRPr="00B42B59">
              <w:rPr>
                <w:sz w:val="18"/>
                <w:szCs w:val="18"/>
              </w:rPr>
              <w:t>Consider</w:t>
            </w:r>
            <w:r>
              <w:rPr>
                <w:sz w:val="18"/>
                <w:szCs w:val="18"/>
              </w:rPr>
              <w:t>ing</w:t>
            </w:r>
            <w:r w:rsidRPr="00B42B59">
              <w:rPr>
                <w:sz w:val="18"/>
                <w:szCs w:val="18"/>
              </w:rPr>
              <w:t xml:space="preserve"> the need for translating/interpreting documents and proceedings in all six languages</w:t>
            </w:r>
          </w:p>
        </w:tc>
        <w:tc>
          <w:tcPr>
            <w:tcW w:w="3103" w:type="dxa"/>
            <w:gridSpan w:val="4"/>
            <w:shd w:val="clear" w:color="auto" w:fill="auto"/>
            <w:tcMar>
              <w:top w:w="43" w:type="dxa"/>
              <w:bottom w:w="43" w:type="dxa"/>
            </w:tcMar>
          </w:tcPr>
          <w:p w14:paraId="44CCF41E" w14:textId="77777777" w:rsidR="00E95AF4" w:rsidRPr="00B42B59" w:rsidRDefault="00E95AF4" w:rsidP="00786E52">
            <w:pPr>
              <w:tabs>
                <w:tab w:val="left" w:pos="432"/>
              </w:tabs>
              <w:rPr>
                <w:sz w:val="18"/>
                <w:szCs w:val="18"/>
              </w:rPr>
            </w:pPr>
          </w:p>
        </w:tc>
        <w:tc>
          <w:tcPr>
            <w:tcW w:w="5839" w:type="dxa"/>
            <w:gridSpan w:val="3"/>
            <w:shd w:val="clear" w:color="auto" w:fill="auto"/>
            <w:tcMar>
              <w:top w:w="43" w:type="dxa"/>
              <w:bottom w:w="43" w:type="dxa"/>
            </w:tcMar>
          </w:tcPr>
          <w:p w14:paraId="05BDF8D8" w14:textId="5BC82280" w:rsidR="00E95AF4" w:rsidRPr="00B42B59" w:rsidRDefault="00E95AF4" w:rsidP="00CE02D9">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Implementation through a COP decision amending para</w:t>
            </w:r>
            <w:r w:rsidR="00C71651">
              <w:rPr>
                <w:sz w:val="18"/>
                <w:szCs w:val="18"/>
              </w:rPr>
              <w:t>graph</w:t>
            </w:r>
            <w:r>
              <w:rPr>
                <w:sz w:val="18"/>
                <w:szCs w:val="18"/>
              </w:rPr>
              <w:t xml:space="preserve"> 10</w:t>
            </w:r>
            <w:r w:rsidR="00C71651">
              <w:rPr>
                <w:rStyle w:val="FootnoteReference"/>
              </w:rPr>
              <w:footnoteReference w:id="28"/>
            </w:r>
            <w:r>
              <w:rPr>
                <w:sz w:val="18"/>
                <w:szCs w:val="18"/>
              </w:rPr>
              <w:t xml:space="preserve"> of the ToRs of the CRC.</w:t>
            </w:r>
            <w:r>
              <w:rPr>
                <w:rStyle w:val="FootnoteReference"/>
              </w:rPr>
              <w:t xml:space="preserve"> </w:t>
            </w:r>
          </w:p>
        </w:tc>
      </w:tr>
      <w:tr w:rsidR="00E95AF4" w:rsidRPr="00EE05F3" w14:paraId="259C81CE" w14:textId="77777777" w:rsidTr="00D820F5">
        <w:trPr>
          <w:gridAfter w:val="1"/>
          <w:wAfter w:w="20" w:type="dxa"/>
        </w:trPr>
        <w:tc>
          <w:tcPr>
            <w:tcW w:w="432" w:type="dxa"/>
            <w:shd w:val="clear" w:color="auto" w:fill="auto"/>
            <w:tcMar>
              <w:top w:w="43" w:type="dxa"/>
              <w:left w:w="0" w:type="dxa"/>
              <w:bottom w:w="43" w:type="dxa"/>
              <w:right w:w="58" w:type="dxa"/>
            </w:tcMar>
          </w:tcPr>
          <w:p w14:paraId="774D03F3"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609D88BF" w14:textId="77777777" w:rsidR="00E95AF4" w:rsidRPr="00EE05F3"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1693F0D0" w14:textId="27E072C0" w:rsidR="00E95AF4" w:rsidRPr="00EE05F3" w:rsidRDefault="00E95AF4" w:rsidP="00786E52">
            <w:pPr>
              <w:tabs>
                <w:tab w:val="clear" w:pos="1247"/>
                <w:tab w:val="left" w:pos="432"/>
                <w:tab w:val="left" w:pos="864"/>
              </w:tabs>
              <w:rPr>
                <w:sz w:val="18"/>
                <w:szCs w:val="18"/>
              </w:rPr>
            </w:pPr>
            <w:r w:rsidRPr="00EE05F3">
              <w:rPr>
                <w:sz w:val="18"/>
                <w:szCs w:val="18"/>
              </w:rPr>
              <w:tab/>
            </w:r>
            <w:r w:rsidR="00A6562D">
              <w:rPr>
                <w:sz w:val="18"/>
                <w:szCs w:val="18"/>
              </w:rPr>
              <w:sym w:font="Symbol" w:char="F0B7"/>
            </w:r>
            <w:r w:rsidRPr="00EE05F3">
              <w:rPr>
                <w:sz w:val="18"/>
                <w:szCs w:val="18"/>
              </w:rPr>
              <w:tab/>
              <w:t>Consider</w:t>
            </w:r>
            <w:r>
              <w:rPr>
                <w:sz w:val="18"/>
                <w:szCs w:val="18"/>
              </w:rPr>
              <w:t>ing</w:t>
            </w:r>
            <w:r w:rsidRPr="00EE05F3">
              <w:rPr>
                <w:sz w:val="18"/>
                <w:szCs w:val="18"/>
              </w:rPr>
              <w:t xml:space="preserve"> opening the CRC for further involvement of observers by allowing early comments on task group reports, inviting comments on </w:t>
            </w:r>
            <w:r>
              <w:rPr>
                <w:sz w:val="18"/>
                <w:szCs w:val="18"/>
              </w:rPr>
              <w:t>Decision Guidance Documents (</w:t>
            </w:r>
            <w:r w:rsidRPr="00EE05F3">
              <w:rPr>
                <w:sz w:val="18"/>
                <w:szCs w:val="18"/>
              </w:rPr>
              <w:t>DGD</w:t>
            </w:r>
            <w:r>
              <w:rPr>
                <w:sz w:val="18"/>
                <w:szCs w:val="18"/>
              </w:rPr>
              <w:t>)</w:t>
            </w:r>
            <w:r w:rsidRPr="00EE05F3">
              <w:rPr>
                <w:sz w:val="18"/>
                <w:szCs w:val="18"/>
              </w:rPr>
              <w:t>, and allowing (e.g. Parties) to participate in intersessional work</w:t>
            </w:r>
          </w:p>
        </w:tc>
        <w:tc>
          <w:tcPr>
            <w:tcW w:w="3103" w:type="dxa"/>
            <w:gridSpan w:val="4"/>
            <w:shd w:val="clear" w:color="auto" w:fill="auto"/>
            <w:tcMar>
              <w:top w:w="43" w:type="dxa"/>
              <w:bottom w:w="43" w:type="dxa"/>
            </w:tcMar>
          </w:tcPr>
          <w:p w14:paraId="448A24D8" w14:textId="77777777" w:rsidR="00E95AF4" w:rsidRPr="00EE05F3" w:rsidRDefault="00E95AF4" w:rsidP="00786E52">
            <w:pPr>
              <w:tabs>
                <w:tab w:val="left" w:pos="432"/>
              </w:tabs>
              <w:rPr>
                <w:sz w:val="18"/>
                <w:szCs w:val="18"/>
              </w:rPr>
            </w:pPr>
          </w:p>
        </w:tc>
        <w:tc>
          <w:tcPr>
            <w:tcW w:w="5839" w:type="dxa"/>
            <w:gridSpan w:val="3"/>
            <w:shd w:val="clear" w:color="auto" w:fill="auto"/>
            <w:tcMar>
              <w:top w:w="43" w:type="dxa"/>
              <w:bottom w:w="43" w:type="dxa"/>
            </w:tcMar>
          </w:tcPr>
          <w:p w14:paraId="02B43EAD" w14:textId="35C1943D" w:rsidR="00E95AF4" w:rsidRDefault="00E95AF4" w:rsidP="00005ECF">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Implementation through a COP </w:t>
            </w:r>
            <w:r w:rsidRPr="00DF596F">
              <w:rPr>
                <w:sz w:val="18"/>
                <w:szCs w:val="18"/>
              </w:rPr>
              <w:t xml:space="preserve">decision </w:t>
            </w:r>
            <w:r w:rsidR="00D66019" w:rsidRPr="001024AB">
              <w:rPr>
                <w:sz w:val="18"/>
                <w:szCs w:val="18"/>
              </w:rPr>
              <w:t>supplementing the ToRs of the CRC or</w:t>
            </w:r>
            <w:r w:rsidR="00D66019" w:rsidRPr="00DF596F">
              <w:rPr>
                <w:sz w:val="18"/>
                <w:szCs w:val="18"/>
              </w:rPr>
              <w:t xml:space="preserve"> </w:t>
            </w:r>
            <w:r w:rsidRPr="001024AB">
              <w:rPr>
                <w:sz w:val="18"/>
                <w:szCs w:val="18"/>
              </w:rPr>
              <w:t>mandating the CRC to complement/amend its working procedures to that effect</w:t>
            </w:r>
            <w:r w:rsidRPr="00DF596F">
              <w:rPr>
                <w:sz w:val="18"/>
                <w:szCs w:val="18"/>
              </w:rPr>
              <w:t>.</w:t>
            </w:r>
          </w:p>
          <w:p w14:paraId="57D51BE8" w14:textId="77777777" w:rsidR="00E95AF4" w:rsidRPr="00EE05F3" w:rsidRDefault="00E95AF4" w:rsidP="00005ECF">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Pr>
                <w:i/>
                <w:sz w:val="18"/>
                <w:szCs w:val="18"/>
              </w:rPr>
              <w:t xml:space="preserve">Note: </w:t>
            </w:r>
            <w:r>
              <w:rPr>
                <w:sz w:val="18"/>
                <w:szCs w:val="18"/>
              </w:rPr>
              <w:t>The diagram in the Appendix provides an overview on opportunities for non-members to provide comments on task group report and draft DGDs according to the current procedures.</w:t>
            </w:r>
          </w:p>
        </w:tc>
      </w:tr>
      <w:tr w:rsidR="00E95AF4" w:rsidRPr="00EE05F3" w14:paraId="0FB47202" w14:textId="77777777" w:rsidTr="00D820F5">
        <w:trPr>
          <w:gridAfter w:val="1"/>
          <w:wAfter w:w="20" w:type="dxa"/>
        </w:trPr>
        <w:tc>
          <w:tcPr>
            <w:tcW w:w="432" w:type="dxa"/>
            <w:shd w:val="clear" w:color="auto" w:fill="auto"/>
            <w:tcMar>
              <w:top w:w="43" w:type="dxa"/>
              <w:left w:w="0" w:type="dxa"/>
              <w:bottom w:w="43" w:type="dxa"/>
              <w:right w:w="58" w:type="dxa"/>
            </w:tcMar>
          </w:tcPr>
          <w:p w14:paraId="002C833F"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46B3BF55" w14:textId="77777777" w:rsidR="00E95AF4" w:rsidRPr="00EE05F3"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78C0099A" w14:textId="5E60BBB4" w:rsidR="00E95AF4" w:rsidRPr="00EE05F3" w:rsidRDefault="00E95AF4" w:rsidP="00786E52">
            <w:pPr>
              <w:tabs>
                <w:tab w:val="clear" w:pos="1247"/>
                <w:tab w:val="left" w:pos="432"/>
                <w:tab w:val="left" w:pos="864"/>
              </w:tabs>
              <w:rPr>
                <w:sz w:val="18"/>
                <w:szCs w:val="18"/>
              </w:rPr>
            </w:pPr>
            <w:r>
              <w:rPr>
                <w:sz w:val="18"/>
                <w:szCs w:val="18"/>
              </w:rPr>
              <w:tab/>
            </w:r>
            <w:r w:rsidR="00A6562D">
              <w:rPr>
                <w:sz w:val="18"/>
                <w:szCs w:val="18"/>
              </w:rPr>
              <w:sym w:font="Symbol" w:char="F0B7"/>
            </w:r>
            <w:r>
              <w:rPr>
                <w:sz w:val="18"/>
                <w:szCs w:val="18"/>
              </w:rPr>
              <w:tab/>
            </w:r>
            <w:r w:rsidRPr="00EE05F3">
              <w:rPr>
                <w:sz w:val="18"/>
                <w:szCs w:val="18"/>
              </w:rPr>
              <w:t>Consider mechanism to ensure optimal use of information that Parties that are not members of the</w:t>
            </w:r>
            <w:r>
              <w:rPr>
                <w:sz w:val="18"/>
                <w:szCs w:val="18"/>
              </w:rPr>
              <w:t xml:space="preserve"> CRC and that submitted an FRA </w:t>
            </w:r>
            <w:r w:rsidRPr="00EE05F3">
              <w:rPr>
                <w:sz w:val="18"/>
                <w:szCs w:val="18"/>
              </w:rPr>
              <w:t>for the considered chemical may have at their disposition</w:t>
            </w:r>
          </w:p>
        </w:tc>
        <w:tc>
          <w:tcPr>
            <w:tcW w:w="3103" w:type="dxa"/>
            <w:gridSpan w:val="4"/>
            <w:shd w:val="clear" w:color="auto" w:fill="auto"/>
            <w:tcMar>
              <w:top w:w="43" w:type="dxa"/>
              <w:bottom w:w="43" w:type="dxa"/>
            </w:tcMar>
          </w:tcPr>
          <w:p w14:paraId="7A3D4C7B" w14:textId="77777777" w:rsidR="00E95AF4" w:rsidRPr="00EE05F3" w:rsidRDefault="00E95AF4" w:rsidP="00786E52">
            <w:pPr>
              <w:tabs>
                <w:tab w:val="left" w:pos="432"/>
              </w:tabs>
              <w:rPr>
                <w:sz w:val="18"/>
                <w:szCs w:val="18"/>
              </w:rPr>
            </w:pPr>
          </w:p>
        </w:tc>
        <w:tc>
          <w:tcPr>
            <w:tcW w:w="5839" w:type="dxa"/>
            <w:gridSpan w:val="3"/>
            <w:shd w:val="clear" w:color="auto" w:fill="auto"/>
            <w:tcMar>
              <w:top w:w="43" w:type="dxa"/>
              <w:bottom w:w="43" w:type="dxa"/>
            </w:tcMar>
          </w:tcPr>
          <w:p w14:paraId="1CAC0E7C" w14:textId="6DEC200E" w:rsidR="00E95AF4" w:rsidRPr="00EE05F3"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 xml:space="preserve">Implementation through a COP </w:t>
            </w:r>
            <w:r w:rsidRPr="00DF596F">
              <w:rPr>
                <w:sz w:val="18"/>
                <w:szCs w:val="18"/>
              </w:rPr>
              <w:t>decision</w:t>
            </w:r>
            <w:r w:rsidR="00D66019" w:rsidRPr="00DF596F">
              <w:rPr>
                <w:sz w:val="18"/>
                <w:szCs w:val="18"/>
              </w:rPr>
              <w:t xml:space="preserve"> </w:t>
            </w:r>
            <w:r w:rsidR="00D66019" w:rsidRPr="001024AB">
              <w:rPr>
                <w:sz w:val="18"/>
                <w:szCs w:val="18"/>
              </w:rPr>
              <w:t>supplementing the ToRs of the CRC or</w:t>
            </w:r>
            <w:r w:rsidRPr="00DF596F">
              <w:rPr>
                <w:sz w:val="18"/>
                <w:szCs w:val="18"/>
              </w:rPr>
              <w:t xml:space="preserve"> </w:t>
            </w:r>
            <w:r w:rsidRPr="001024AB">
              <w:rPr>
                <w:sz w:val="18"/>
                <w:szCs w:val="18"/>
              </w:rPr>
              <w:t>mandating the CRC to complement/amend its working procedures to that effect</w:t>
            </w:r>
            <w:r w:rsidRPr="00DF596F">
              <w:rPr>
                <w:sz w:val="18"/>
                <w:szCs w:val="18"/>
              </w:rPr>
              <w:t>.</w:t>
            </w:r>
          </w:p>
        </w:tc>
      </w:tr>
      <w:tr w:rsidR="00E95AF4" w:rsidRPr="00851354" w14:paraId="25EE4B7E" w14:textId="77777777" w:rsidTr="00D820F5">
        <w:trPr>
          <w:gridAfter w:val="1"/>
          <w:wAfter w:w="20" w:type="dxa"/>
        </w:trPr>
        <w:tc>
          <w:tcPr>
            <w:tcW w:w="432" w:type="dxa"/>
            <w:shd w:val="clear" w:color="auto" w:fill="auto"/>
            <w:tcMar>
              <w:top w:w="43" w:type="dxa"/>
              <w:left w:w="0" w:type="dxa"/>
              <w:bottom w:w="43" w:type="dxa"/>
              <w:right w:w="58" w:type="dxa"/>
            </w:tcMar>
          </w:tcPr>
          <w:p w14:paraId="18866ABB"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143</w:t>
            </w:r>
          </w:p>
        </w:tc>
        <w:tc>
          <w:tcPr>
            <w:tcW w:w="1937" w:type="dxa"/>
            <w:tcBorders>
              <w:left w:val="nil"/>
            </w:tcBorders>
            <w:shd w:val="clear" w:color="auto" w:fill="F2F2F2" w:themeFill="background1" w:themeFillShade="F2"/>
            <w:tcMar>
              <w:top w:w="43" w:type="dxa"/>
              <w:left w:w="58" w:type="dxa"/>
              <w:bottom w:w="43" w:type="dxa"/>
              <w:right w:w="115" w:type="dxa"/>
            </w:tcMar>
          </w:tcPr>
          <w:p w14:paraId="77B93DA7" w14:textId="77777777" w:rsidR="00E95AF4" w:rsidRPr="0085135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851354">
              <w:rPr>
                <w:sz w:val="18"/>
                <w:szCs w:val="18"/>
              </w:rPr>
              <w:t>Improve consistency of CRC recommendations</w:t>
            </w:r>
          </w:p>
        </w:tc>
        <w:tc>
          <w:tcPr>
            <w:tcW w:w="3356" w:type="dxa"/>
            <w:gridSpan w:val="3"/>
            <w:shd w:val="clear" w:color="auto" w:fill="F2F2F2" w:themeFill="background1" w:themeFillShade="F2"/>
            <w:tcMar>
              <w:top w:w="43" w:type="dxa"/>
              <w:bottom w:w="43" w:type="dxa"/>
            </w:tcMar>
          </w:tcPr>
          <w:p w14:paraId="187F38F0" w14:textId="1696B492" w:rsidR="00E95AF4" w:rsidRPr="00851354" w:rsidRDefault="00E95AF4" w:rsidP="00786E52">
            <w:pPr>
              <w:tabs>
                <w:tab w:val="left" w:pos="432"/>
                <w:tab w:val="left" w:pos="864"/>
              </w:tabs>
              <w:rPr>
                <w:sz w:val="18"/>
                <w:szCs w:val="18"/>
              </w:rPr>
            </w:pPr>
            <w:r w:rsidRPr="00851354">
              <w:rPr>
                <w:sz w:val="18"/>
                <w:szCs w:val="18"/>
              </w:rPr>
              <w:t>–</w:t>
            </w:r>
            <w:r w:rsidRPr="00851354">
              <w:rPr>
                <w:sz w:val="18"/>
                <w:szCs w:val="18"/>
              </w:rPr>
              <w:tab/>
              <w:t>Australia (PA-4) suggests considering ways to improve the consistency with strategies and procedures that strengthen the foundation of the recommendations. Improving the predictability in how the CRC operates will improve the CRC recommendations, COP decisions, CRC nominations and compliance with the Convention more broadly.</w:t>
            </w:r>
            <w:r w:rsidRPr="00851354">
              <w:rPr>
                <w:rFonts w:eastAsia="SimSun"/>
                <w:sz w:val="18"/>
                <w:szCs w:val="18"/>
              </w:rPr>
              <w:t xml:space="preserve"> Potential areas to explore include:</w:t>
            </w:r>
          </w:p>
        </w:tc>
        <w:tc>
          <w:tcPr>
            <w:tcW w:w="3103" w:type="dxa"/>
            <w:gridSpan w:val="4"/>
            <w:shd w:val="clear" w:color="auto" w:fill="F2F2F2" w:themeFill="background1" w:themeFillShade="F2"/>
            <w:tcMar>
              <w:top w:w="43" w:type="dxa"/>
              <w:bottom w:w="43" w:type="dxa"/>
            </w:tcMar>
          </w:tcPr>
          <w:p w14:paraId="63B82009" w14:textId="77777777" w:rsidR="00E95AF4" w:rsidRPr="00851354"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29B1D2BC" w14:textId="77777777" w:rsidR="00E95AF4" w:rsidRPr="0085135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r>
      <w:tr w:rsidR="00E95AF4" w:rsidRPr="009F677B" w14:paraId="385DC217" w14:textId="77777777" w:rsidTr="00D820F5">
        <w:trPr>
          <w:gridAfter w:val="1"/>
          <w:wAfter w:w="20" w:type="dxa"/>
        </w:trPr>
        <w:tc>
          <w:tcPr>
            <w:tcW w:w="432" w:type="dxa"/>
            <w:shd w:val="clear" w:color="auto" w:fill="auto"/>
            <w:tcMar>
              <w:top w:w="43" w:type="dxa"/>
              <w:left w:w="0" w:type="dxa"/>
              <w:bottom w:w="43" w:type="dxa"/>
              <w:right w:w="58" w:type="dxa"/>
            </w:tcMar>
          </w:tcPr>
          <w:p w14:paraId="41D2E868"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532AAA22" w14:textId="77777777" w:rsidR="00E95AF4" w:rsidRPr="009F677B"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26CDB7B7" w14:textId="2E9A05B4" w:rsidR="00E95AF4" w:rsidRPr="009F677B" w:rsidRDefault="00E95AF4" w:rsidP="00786E52">
            <w:pPr>
              <w:tabs>
                <w:tab w:val="left" w:pos="432"/>
                <w:tab w:val="left" w:pos="864"/>
              </w:tabs>
              <w:rPr>
                <w:sz w:val="18"/>
                <w:szCs w:val="18"/>
              </w:rPr>
            </w:pPr>
            <w:r>
              <w:rPr>
                <w:sz w:val="18"/>
                <w:szCs w:val="18"/>
              </w:rPr>
              <w:tab/>
            </w:r>
            <w:r w:rsidR="00A6562D">
              <w:rPr>
                <w:sz w:val="18"/>
                <w:szCs w:val="18"/>
              </w:rPr>
              <w:sym w:font="Symbol" w:char="F0B7"/>
            </w:r>
            <w:r>
              <w:rPr>
                <w:sz w:val="18"/>
                <w:szCs w:val="18"/>
              </w:rPr>
              <w:tab/>
              <w:t>Increasing guidance on CRC procedures</w:t>
            </w:r>
          </w:p>
        </w:tc>
        <w:tc>
          <w:tcPr>
            <w:tcW w:w="3103" w:type="dxa"/>
            <w:gridSpan w:val="4"/>
            <w:shd w:val="clear" w:color="auto" w:fill="F2F2F2" w:themeFill="background1" w:themeFillShade="F2"/>
            <w:tcMar>
              <w:top w:w="43" w:type="dxa"/>
              <w:bottom w:w="43" w:type="dxa"/>
            </w:tcMar>
          </w:tcPr>
          <w:p w14:paraId="3D0DA765" w14:textId="77777777" w:rsidR="00E95AF4" w:rsidRPr="009F677B"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4FDBA535" w14:textId="6816ED45" w:rsidR="00E95AF4" w:rsidRPr="00DF596F"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DF596F">
              <w:rPr>
                <w:sz w:val="18"/>
                <w:szCs w:val="18"/>
              </w:rPr>
              <w:t xml:space="preserve">Implementation through a COP decision </w:t>
            </w:r>
            <w:r w:rsidR="00243DD5" w:rsidRPr="001024AB">
              <w:rPr>
                <w:sz w:val="18"/>
                <w:szCs w:val="18"/>
              </w:rPr>
              <w:t>supplementing the ToRs of the CRC or</w:t>
            </w:r>
            <w:r w:rsidR="00243DD5" w:rsidRPr="00DF596F">
              <w:rPr>
                <w:sz w:val="18"/>
                <w:szCs w:val="18"/>
              </w:rPr>
              <w:t xml:space="preserve"> </w:t>
            </w:r>
            <w:r w:rsidRPr="001024AB">
              <w:rPr>
                <w:sz w:val="18"/>
                <w:szCs w:val="18"/>
              </w:rPr>
              <w:t>mandating the CRC to further specify its working procedures to that effect</w:t>
            </w:r>
            <w:r w:rsidRPr="00DF596F">
              <w:rPr>
                <w:sz w:val="18"/>
                <w:szCs w:val="18"/>
              </w:rPr>
              <w:t>.</w:t>
            </w:r>
          </w:p>
        </w:tc>
      </w:tr>
      <w:tr w:rsidR="00E95AF4" w:rsidRPr="008B4D0F" w14:paraId="280E4327" w14:textId="77777777" w:rsidTr="00D820F5">
        <w:trPr>
          <w:gridAfter w:val="1"/>
          <w:wAfter w:w="20" w:type="dxa"/>
        </w:trPr>
        <w:tc>
          <w:tcPr>
            <w:tcW w:w="432" w:type="dxa"/>
            <w:shd w:val="clear" w:color="auto" w:fill="auto"/>
            <w:tcMar>
              <w:top w:w="43" w:type="dxa"/>
              <w:left w:w="0" w:type="dxa"/>
              <w:bottom w:w="43" w:type="dxa"/>
              <w:right w:w="58" w:type="dxa"/>
            </w:tcMar>
          </w:tcPr>
          <w:p w14:paraId="7FEBAC0A"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0F340AF9" w14:textId="77777777" w:rsidR="00E95AF4" w:rsidRPr="008B4D0F"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5A95B85D" w14:textId="60195F68" w:rsidR="00E95AF4" w:rsidRPr="008B4D0F" w:rsidRDefault="00E95AF4" w:rsidP="008C4F64">
            <w:pPr>
              <w:tabs>
                <w:tab w:val="left" w:pos="432"/>
                <w:tab w:val="left" w:pos="864"/>
              </w:tabs>
              <w:rPr>
                <w:sz w:val="18"/>
                <w:szCs w:val="18"/>
              </w:rPr>
            </w:pPr>
            <w:r w:rsidRPr="008B4D0F">
              <w:rPr>
                <w:sz w:val="18"/>
                <w:szCs w:val="18"/>
              </w:rPr>
              <w:tab/>
            </w:r>
            <w:r w:rsidR="00A6562D">
              <w:rPr>
                <w:sz w:val="18"/>
                <w:szCs w:val="18"/>
              </w:rPr>
              <w:sym w:font="Symbol" w:char="F0B7"/>
            </w:r>
            <w:r w:rsidRPr="008B4D0F">
              <w:rPr>
                <w:sz w:val="18"/>
                <w:szCs w:val="18"/>
              </w:rPr>
              <w:tab/>
            </w:r>
            <w:r>
              <w:rPr>
                <w:sz w:val="18"/>
                <w:szCs w:val="18"/>
              </w:rPr>
              <w:t>E</w:t>
            </w:r>
            <w:r w:rsidRPr="008B4D0F">
              <w:rPr>
                <w:sz w:val="18"/>
                <w:szCs w:val="18"/>
              </w:rPr>
              <w:t>ntitling the CRC to seek information from external experts, private sector and public interest bodies or non-member Parties to assist deliberations (as in P</w:t>
            </w:r>
            <w:r>
              <w:rPr>
                <w:sz w:val="18"/>
                <w:szCs w:val="18"/>
              </w:rPr>
              <w:t xml:space="preserve">ersistent </w:t>
            </w:r>
            <w:r w:rsidRPr="008B4D0F">
              <w:rPr>
                <w:sz w:val="18"/>
                <w:szCs w:val="18"/>
              </w:rPr>
              <w:t>O</w:t>
            </w:r>
            <w:r>
              <w:rPr>
                <w:sz w:val="18"/>
                <w:szCs w:val="18"/>
              </w:rPr>
              <w:t xml:space="preserve">rganic </w:t>
            </w:r>
            <w:r w:rsidRPr="008B4D0F">
              <w:rPr>
                <w:sz w:val="18"/>
                <w:szCs w:val="18"/>
              </w:rPr>
              <w:t>P</w:t>
            </w:r>
            <w:r>
              <w:rPr>
                <w:sz w:val="18"/>
                <w:szCs w:val="18"/>
              </w:rPr>
              <w:t xml:space="preserve">ollutants </w:t>
            </w:r>
            <w:r w:rsidRPr="008B4D0F">
              <w:rPr>
                <w:sz w:val="18"/>
                <w:szCs w:val="18"/>
              </w:rPr>
              <w:t>R</w:t>
            </w:r>
            <w:r>
              <w:rPr>
                <w:sz w:val="18"/>
                <w:szCs w:val="18"/>
              </w:rPr>
              <w:t xml:space="preserve">eview </w:t>
            </w:r>
            <w:r w:rsidRPr="008B4D0F">
              <w:rPr>
                <w:sz w:val="18"/>
                <w:szCs w:val="18"/>
              </w:rPr>
              <w:lastRenderedPageBreak/>
              <w:t>C</w:t>
            </w:r>
            <w:r>
              <w:rPr>
                <w:sz w:val="18"/>
                <w:szCs w:val="18"/>
              </w:rPr>
              <w:t>ommittee of the Stockholm Convention (POPRC)</w:t>
            </w:r>
            <w:r>
              <w:rPr>
                <w:rStyle w:val="FootnoteReference"/>
              </w:rPr>
              <w:footnoteReference w:id="29"/>
            </w:r>
            <w:r w:rsidRPr="008B4D0F">
              <w:rPr>
                <w:sz w:val="18"/>
                <w:szCs w:val="18"/>
              </w:rPr>
              <w:t>)</w:t>
            </w:r>
          </w:p>
        </w:tc>
        <w:tc>
          <w:tcPr>
            <w:tcW w:w="3103" w:type="dxa"/>
            <w:gridSpan w:val="4"/>
            <w:shd w:val="clear" w:color="auto" w:fill="F2F2F2" w:themeFill="background1" w:themeFillShade="F2"/>
            <w:tcMar>
              <w:top w:w="43" w:type="dxa"/>
              <w:bottom w:w="43" w:type="dxa"/>
            </w:tcMar>
          </w:tcPr>
          <w:p w14:paraId="3CCEB3AF" w14:textId="77777777" w:rsidR="00E95AF4" w:rsidRPr="008B4D0F" w:rsidRDefault="00E95AF4" w:rsidP="00786E52">
            <w:pPr>
              <w:tabs>
                <w:tab w:val="left" w:pos="432"/>
              </w:tabs>
              <w:rPr>
                <w:sz w:val="18"/>
                <w:szCs w:val="18"/>
              </w:rPr>
            </w:pPr>
          </w:p>
        </w:tc>
        <w:tc>
          <w:tcPr>
            <w:tcW w:w="5839" w:type="dxa"/>
            <w:gridSpan w:val="3"/>
            <w:shd w:val="clear" w:color="auto" w:fill="F2F2F2" w:themeFill="background1" w:themeFillShade="F2"/>
            <w:tcMar>
              <w:top w:w="43" w:type="dxa"/>
              <w:bottom w:w="43" w:type="dxa"/>
            </w:tcMar>
          </w:tcPr>
          <w:p w14:paraId="60D009A1" w14:textId="3D9FA852" w:rsidR="00E95AF4" w:rsidRPr="00DF596F"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DF596F">
              <w:rPr>
                <w:sz w:val="18"/>
                <w:szCs w:val="18"/>
              </w:rPr>
              <w:t xml:space="preserve">Implementation through a COP decision </w:t>
            </w:r>
            <w:r w:rsidR="00243DD5" w:rsidRPr="001024AB">
              <w:rPr>
                <w:sz w:val="18"/>
                <w:szCs w:val="18"/>
              </w:rPr>
              <w:t>supplementing the ToRs of the CRC or</w:t>
            </w:r>
            <w:r w:rsidR="00243DD5" w:rsidRPr="00DF596F">
              <w:rPr>
                <w:sz w:val="18"/>
                <w:szCs w:val="18"/>
              </w:rPr>
              <w:t xml:space="preserve"> </w:t>
            </w:r>
            <w:r w:rsidRPr="001024AB">
              <w:rPr>
                <w:sz w:val="18"/>
                <w:szCs w:val="18"/>
              </w:rPr>
              <w:t>mandating the CRC to complement/amend its working procedures to that effect</w:t>
            </w:r>
            <w:r w:rsidRPr="00DF596F">
              <w:rPr>
                <w:sz w:val="18"/>
                <w:szCs w:val="18"/>
              </w:rPr>
              <w:t>.</w:t>
            </w:r>
          </w:p>
        </w:tc>
      </w:tr>
      <w:tr w:rsidR="00E95AF4" w:rsidRPr="00A04376" w14:paraId="0471BF54" w14:textId="77777777" w:rsidTr="00D820F5">
        <w:trPr>
          <w:gridAfter w:val="1"/>
          <w:wAfter w:w="20" w:type="dxa"/>
        </w:trPr>
        <w:tc>
          <w:tcPr>
            <w:tcW w:w="432" w:type="dxa"/>
            <w:shd w:val="clear" w:color="auto" w:fill="auto"/>
            <w:tcMar>
              <w:top w:w="43" w:type="dxa"/>
              <w:left w:w="0" w:type="dxa"/>
              <w:bottom w:w="43" w:type="dxa"/>
              <w:right w:w="58" w:type="dxa"/>
            </w:tcMar>
          </w:tcPr>
          <w:p w14:paraId="4632E497"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144</w:t>
            </w:r>
          </w:p>
        </w:tc>
        <w:tc>
          <w:tcPr>
            <w:tcW w:w="1937" w:type="dxa"/>
            <w:tcBorders>
              <w:left w:val="nil"/>
            </w:tcBorders>
            <w:shd w:val="clear" w:color="auto" w:fill="F2F2F2" w:themeFill="background1" w:themeFillShade="F2"/>
            <w:tcMar>
              <w:top w:w="43" w:type="dxa"/>
              <w:left w:w="58" w:type="dxa"/>
              <w:bottom w:w="43" w:type="dxa"/>
              <w:right w:w="115" w:type="dxa"/>
            </w:tcMar>
          </w:tcPr>
          <w:p w14:paraId="29786241" w14:textId="77777777" w:rsidR="00E95AF4" w:rsidRPr="00A04376"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A04376">
              <w:rPr>
                <w:sz w:val="18"/>
                <w:szCs w:val="18"/>
              </w:rPr>
              <w:t>Strengthen technical, scientific information in CRC recommendation</w:t>
            </w:r>
          </w:p>
        </w:tc>
        <w:tc>
          <w:tcPr>
            <w:tcW w:w="3356" w:type="dxa"/>
            <w:gridSpan w:val="3"/>
            <w:shd w:val="clear" w:color="auto" w:fill="F2F2F2" w:themeFill="background1" w:themeFillShade="F2"/>
            <w:tcMar>
              <w:top w:w="43" w:type="dxa"/>
              <w:bottom w:w="43" w:type="dxa"/>
            </w:tcMar>
          </w:tcPr>
          <w:p w14:paraId="0A5E1296" w14:textId="3BCA65EC" w:rsidR="00E95AF4" w:rsidRPr="00A04376" w:rsidRDefault="00E95AF4" w:rsidP="00786E52">
            <w:pPr>
              <w:tabs>
                <w:tab w:val="left" w:pos="432"/>
              </w:tabs>
              <w:rPr>
                <w:sz w:val="18"/>
                <w:szCs w:val="18"/>
              </w:rPr>
            </w:pPr>
            <w:r w:rsidRPr="00A04376">
              <w:rPr>
                <w:sz w:val="18"/>
                <w:szCs w:val="18"/>
              </w:rPr>
              <w:t xml:space="preserve">– </w:t>
            </w:r>
            <w:r w:rsidRPr="00A04376">
              <w:rPr>
                <w:sz w:val="18"/>
                <w:szCs w:val="18"/>
              </w:rPr>
              <w:tab/>
              <w:t>Mexico (PA-2) suggests measures to strengthen the technical and scientific justification of CRC recommendation</w:t>
            </w:r>
            <w:r w:rsidR="00CD61E5">
              <w:rPr>
                <w:sz w:val="18"/>
                <w:szCs w:val="18"/>
              </w:rPr>
              <w:t>s</w:t>
            </w:r>
            <w:r w:rsidRPr="00A04376">
              <w:rPr>
                <w:sz w:val="18"/>
                <w:szCs w:val="18"/>
              </w:rPr>
              <w:t>, as national and intern</w:t>
            </w:r>
            <w:r>
              <w:rPr>
                <w:sz w:val="18"/>
                <w:szCs w:val="18"/>
              </w:rPr>
              <w:t>ational companies have questioned</w:t>
            </w:r>
            <w:r w:rsidRPr="00A04376">
              <w:rPr>
                <w:sz w:val="18"/>
                <w:szCs w:val="18"/>
              </w:rPr>
              <w:t xml:space="preserve"> the validity and neutrality of CRC decisions (e</w:t>
            </w:r>
            <w:r>
              <w:rPr>
                <w:sz w:val="18"/>
                <w:szCs w:val="18"/>
              </w:rPr>
              <w:t>.</w:t>
            </w:r>
            <w:r w:rsidRPr="00A04376">
              <w:rPr>
                <w:sz w:val="18"/>
                <w:szCs w:val="18"/>
              </w:rPr>
              <w:t>g</w:t>
            </w:r>
            <w:r>
              <w:rPr>
                <w:sz w:val="18"/>
                <w:szCs w:val="18"/>
              </w:rPr>
              <w:t>.</w:t>
            </w:r>
            <w:r w:rsidRPr="00A04376">
              <w:rPr>
                <w:sz w:val="18"/>
                <w:szCs w:val="18"/>
              </w:rPr>
              <w:t xml:space="preserve"> case of paraquat).</w:t>
            </w:r>
          </w:p>
        </w:tc>
        <w:tc>
          <w:tcPr>
            <w:tcW w:w="3103" w:type="dxa"/>
            <w:gridSpan w:val="4"/>
            <w:shd w:val="clear" w:color="auto" w:fill="F2F2F2" w:themeFill="background1" w:themeFillShade="F2"/>
            <w:tcMar>
              <w:top w:w="43" w:type="dxa"/>
              <w:bottom w:w="43" w:type="dxa"/>
            </w:tcMar>
          </w:tcPr>
          <w:p w14:paraId="55FBB618" w14:textId="77777777" w:rsidR="00E95AF4" w:rsidRPr="0052196D" w:rsidRDefault="00E95AF4" w:rsidP="00786E52">
            <w:pPr>
              <w:tabs>
                <w:tab w:val="left" w:pos="432"/>
              </w:tabs>
              <w:rPr>
                <w:rFonts w:eastAsia="SimSun"/>
                <w:sz w:val="18"/>
                <w:szCs w:val="18"/>
              </w:rPr>
            </w:pPr>
            <w:r w:rsidRPr="00A04376">
              <w:rPr>
                <w:sz w:val="18"/>
                <w:szCs w:val="18"/>
              </w:rPr>
              <w:t xml:space="preserve">– </w:t>
            </w:r>
            <w:r>
              <w:rPr>
                <w:sz w:val="18"/>
                <w:szCs w:val="18"/>
              </w:rPr>
              <w:tab/>
            </w:r>
            <w:r w:rsidRPr="00A04376">
              <w:rPr>
                <w:sz w:val="18"/>
                <w:szCs w:val="18"/>
              </w:rPr>
              <w:t xml:space="preserve">Scientific, technical and statistical data prepared by the CRC could be more robust, </w:t>
            </w:r>
            <w:r>
              <w:rPr>
                <w:sz w:val="18"/>
                <w:szCs w:val="18"/>
              </w:rPr>
              <w:t>such as by</w:t>
            </w:r>
            <w:r w:rsidRPr="00A04376">
              <w:rPr>
                <w:sz w:val="18"/>
                <w:szCs w:val="18"/>
              </w:rPr>
              <w:t xml:space="preserve"> categorically document</w:t>
            </w:r>
            <w:r>
              <w:rPr>
                <w:sz w:val="18"/>
                <w:szCs w:val="18"/>
              </w:rPr>
              <w:t>ing</w:t>
            </w:r>
            <w:r w:rsidRPr="00A04376">
              <w:rPr>
                <w:sz w:val="18"/>
                <w:szCs w:val="18"/>
              </w:rPr>
              <w:t xml:space="preserve"> health and environmental effects associated with exposure to the candidate chemical</w:t>
            </w:r>
            <w:r w:rsidRPr="00A04376">
              <w:rPr>
                <w:rFonts w:eastAsia="SimSun"/>
                <w:sz w:val="18"/>
                <w:szCs w:val="18"/>
              </w:rPr>
              <w:t xml:space="preserve"> (Mexico)</w:t>
            </w:r>
          </w:p>
        </w:tc>
        <w:tc>
          <w:tcPr>
            <w:tcW w:w="5839" w:type="dxa"/>
            <w:gridSpan w:val="3"/>
            <w:shd w:val="clear" w:color="auto" w:fill="F2F2F2" w:themeFill="background1" w:themeFillShade="F2"/>
            <w:tcMar>
              <w:top w:w="43" w:type="dxa"/>
              <w:bottom w:w="43" w:type="dxa"/>
            </w:tcMar>
          </w:tcPr>
          <w:p w14:paraId="34859A00" w14:textId="48516BDC" w:rsidR="00E95AF4" w:rsidRPr="00A04376"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 xml:space="preserve">Implementation </w:t>
            </w:r>
            <w:r w:rsidRPr="00DF596F">
              <w:rPr>
                <w:sz w:val="18"/>
                <w:szCs w:val="18"/>
              </w:rPr>
              <w:t xml:space="preserve">through a COP decision </w:t>
            </w:r>
            <w:r w:rsidR="00243DD5" w:rsidRPr="001024AB">
              <w:rPr>
                <w:sz w:val="18"/>
                <w:szCs w:val="18"/>
              </w:rPr>
              <w:t>supplementing the ToRs of the CRC or</w:t>
            </w:r>
            <w:r w:rsidR="00243DD5" w:rsidRPr="00DF596F">
              <w:rPr>
                <w:sz w:val="18"/>
                <w:szCs w:val="18"/>
              </w:rPr>
              <w:t xml:space="preserve"> </w:t>
            </w:r>
            <w:r w:rsidRPr="001024AB">
              <w:rPr>
                <w:sz w:val="18"/>
                <w:szCs w:val="18"/>
              </w:rPr>
              <w:t>mandating the CRC to complement/amend its working procedures to that effect</w:t>
            </w:r>
            <w:r w:rsidRPr="00DF596F">
              <w:rPr>
                <w:sz w:val="18"/>
                <w:szCs w:val="18"/>
              </w:rPr>
              <w:t>.</w:t>
            </w:r>
          </w:p>
        </w:tc>
      </w:tr>
      <w:tr w:rsidR="00E95AF4" w:rsidRPr="00201878" w14:paraId="6246579D" w14:textId="77777777" w:rsidTr="00D820F5">
        <w:trPr>
          <w:gridAfter w:val="1"/>
          <w:wAfter w:w="20" w:type="dxa"/>
        </w:trPr>
        <w:tc>
          <w:tcPr>
            <w:tcW w:w="432" w:type="dxa"/>
            <w:shd w:val="clear" w:color="auto" w:fill="auto"/>
            <w:tcMar>
              <w:top w:w="43" w:type="dxa"/>
              <w:left w:w="0" w:type="dxa"/>
              <w:bottom w:w="43" w:type="dxa"/>
              <w:right w:w="58" w:type="dxa"/>
            </w:tcMar>
          </w:tcPr>
          <w:p w14:paraId="1AC5BE61"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145</w:t>
            </w:r>
          </w:p>
        </w:tc>
        <w:tc>
          <w:tcPr>
            <w:tcW w:w="1937" w:type="dxa"/>
            <w:tcBorders>
              <w:left w:val="nil"/>
            </w:tcBorders>
            <w:shd w:val="clear" w:color="auto" w:fill="auto"/>
            <w:tcMar>
              <w:top w:w="43" w:type="dxa"/>
              <w:left w:w="58" w:type="dxa"/>
              <w:bottom w:w="43" w:type="dxa"/>
              <w:right w:w="115" w:type="dxa"/>
            </w:tcMar>
          </w:tcPr>
          <w:p w14:paraId="2F253FF1" w14:textId="77777777" w:rsidR="00E95AF4" w:rsidRPr="00201878"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201878">
              <w:rPr>
                <w:sz w:val="18"/>
                <w:szCs w:val="18"/>
              </w:rPr>
              <w:t>Create a framework for the discussion of objections to the recommendation at the CRC level</w:t>
            </w:r>
          </w:p>
        </w:tc>
        <w:tc>
          <w:tcPr>
            <w:tcW w:w="3356" w:type="dxa"/>
            <w:gridSpan w:val="3"/>
            <w:shd w:val="clear" w:color="auto" w:fill="auto"/>
            <w:tcMar>
              <w:top w:w="43" w:type="dxa"/>
              <w:bottom w:w="43" w:type="dxa"/>
            </w:tcMar>
          </w:tcPr>
          <w:p w14:paraId="4312DCF0" w14:textId="77777777" w:rsidR="00E95AF4" w:rsidRPr="00201878" w:rsidRDefault="00E95AF4" w:rsidP="00786E52">
            <w:pPr>
              <w:tabs>
                <w:tab w:val="left" w:pos="432"/>
              </w:tabs>
              <w:rPr>
                <w:sz w:val="18"/>
                <w:szCs w:val="18"/>
              </w:rPr>
            </w:pPr>
            <w:r w:rsidRPr="00201878">
              <w:rPr>
                <w:sz w:val="18"/>
                <w:szCs w:val="18"/>
              </w:rPr>
              <w:t xml:space="preserve">– </w:t>
            </w:r>
            <w:r>
              <w:rPr>
                <w:sz w:val="18"/>
                <w:szCs w:val="18"/>
              </w:rPr>
              <w:tab/>
            </w:r>
            <w:r w:rsidRPr="00201878">
              <w:rPr>
                <w:sz w:val="18"/>
                <w:szCs w:val="18"/>
              </w:rPr>
              <w:t xml:space="preserve">Mexico </w:t>
            </w:r>
            <w:r>
              <w:rPr>
                <w:sz w:val="18"/>
                <w:szCs w:val="18"/>
              </w:rPr>
              <w:t xml:space="preserve">(PA-3) </w:t>
            </w:r>
            <w:r w:rsidRPr="00201878">
              <w:rPr>
                <w:sz w:val="18"/>
                <w:szCs w:val="18"/>
              </w:rPr>
              <w:t>proposes that Parties that do not share the recommendation of the CRC could back up their positi</w:t>
            </w:r>
            <w:r>
              <w:rPr>
                <w:sz w:val="18"/>
                <w:szCs w:val="18"/>
              </w:rPr>
              <w:t>on with sufficient anticipation</w:t>
            </w:r>
            <w:r w:rsidRPr="00201878">
              <w:rPr>
                <w:sz w:val="18"/>
                <w:szCs w:val="18"/>
              </w:rPr>
              <w:t>, so that the CRC and other Parties can evaluate the objections and reformulate the recommendation, and that Parties may consider the objections before the COP.</w:t>
            </w:r>
          </w:p>
          <w:p w14:paraId="45B2BB9A" w14:textId="77777777" w:rsidR="00E95AF4" w:rsidRPr="00201878" w:rsidRDefault="00E95AF4" w:rsidP="00786E52">
            <w:pPr>
              <w:tabs>
                <w:tab w:val="left" w:pos="432"/>
              </w:tabs>
              <w:rPr>
                <w:sz w:val="18"/>
                <w:szCs w:val="18"/>
              </w:rPr>
            </w:pPr>
          </w:p>
        </w:tc>
        <w:tc>
          <w:tcPr>
            <w:tcW w:w="3103" w:type="dxa"/>
            <w:gridSpan w:val="4"/>
            <w:shd w:val="clear" w:color="auto" w:fill="auto"/>
            <w:tcMar>
              <w:top w:w="43" w:type="dxa"/>
              <w:bottom w:w="43" w:type="dxa"/>
            </w:tcMar>
          </w:tcPr>
          <w:p w14:paraId="74D3E9AB" w14:textId="77777777" w:rsidR="00E95AF4" w:rsidRPr="00201878" w:rsidRDefault="00E95AF4" w:rsidP="00786E52">
            <w:pPr>
              <w:tabs>
                <w:tab w:val="left" w:pos="432"/>
              </w:tabs>
              <w:rPr>
                <w:sz w:val="18"/>
                <w:szCs w:val="18"/>
              </w:rPr>
            </w:pPr>
            <w:r w:rsidRPr="00201878">
              <w:rPr>
                <w:sz w:val="18"/>
                <w:szCs w:val="18"/>
              </w:rPr>
              <w:t xml:space="preserve">–  </w:t>
            </w:r>
            <w:r>
              <w:rPr>
                <w:sz w:val="18"/>
                <w:szCs w:val="18"/>
              </w:rPr>
              <w:tab/>
            </w:r>
            <w:r w:rsidRPr="00201878">
              <w:rPr>
                <w:sz w:val="18"/>
                <w:szCs w:val="18"/>
              </w:rPr>
              <w:t>Some Parties don’t have the institutional capacity to defend their opposition to the recommendation</w:t>
            </w:r>
            <w:r>
              <w:rPr>
                <w:sz w:val="18"/>
                <w:szCs w:val="18"/>
              </w:rPr>
              <w:t xml:space="preserve"> (Mexico)</w:t>
            </w:r>
          </w:p>
          <w:p w14:paraId="00B84674" w14:textId="77777777" w:rsidR="00E95AF4" w:rsidRDefault="00E95AF4" w:rsidP="00786E52">
            <w:pPr>
              <w:tabs>
                <w:tab w:val="left" w:pos="432"/>
              </w:tabs>
              <w:rPr>
                <w:sz w:val="18"/>
                <w:szCs w:val="18"/>
              </w:rPr>
            </w:pPr>
            <w:r w:rsidRPr="00201878">
              <w:rPr>
                <w:sz w:val="18"/>
                <w:szCs w:val="18"/>
              </w:rPr>
              <w:t xml:space="preserve">–  </w:t>
            </w:r>
            <w:r>
              <w:rPr>
                <w:sz w:val="18"/>
                <w:szCs w:val="18"/>
              </w:rPr>
              <w:tab/>
            </w:r>
            <w:r w:rsidRPr="00201878">
              <w:rPr>
                <w:sz w:val="18"/>
                <w:szCs w:val="18"/>
              </w:rPr>
              <w:t>Some Parties lack inter-ministerial coordination to take collective and consensual decisions</w:t>
            </w:r>
            <w:r>
              <w:rPr>
                <w:sz w:val="18"/>
                <w:szCs w:val="18"/>
              </w:rPr>
              <w:t xml:space="preserve"> (Mexico)</w:t>
            </w:r>
          </w:p>
          <w:p w14:paraId="38737109" w14:textId="77777777" w:rsidR="00E95AF4" w:rsidRPr="00201878" w:rsidRDefault="00E95AF4" w:rsidP="00786E52">
            <w:pPr>
              <w:tabs>
                <w:tab w:val="left" w:pos="432"/>
              </w:tabs>
              <w:rPr>
                <w:sz w:val="18"/>
                <w:szCs w:val="18"/>
              </w:rPr>
            </w:pPr>
            <w:r w:rsidRPr="00201878">
              <w:rPr>
                <w:sz w:val="18"/>
                <w:szCs w:val="18"/>
              </w:rPr>
              <w:t xml:space="preserve">–  </w:t>
            </w:r>
            <w:r>
              <w:rPr>
                <w:sz w:val="18"/>
                <w:szCs w:val="18"/>
              </w:rPr>
              <w:tab/>
              <w:t>No obligation on</w:t>
            </w:r>
            <w:r w:rsidRPr="00201878">
              <w:rPr>
                <w:sz w:val="18"/>
                <w:szCs w:val="18"/>
              </w:rPr>
              <w:t xml:space="preserve"> Parties that oppose a listing recommendation to support their position with technical and scientific evidence</w:t>
            </w:r>
            <w:r>
              <w:rPr>
                <w:sz w:val="18"/>
                <w:szCs w:val="18"/>
              </w:rPr>
              <w:t xml:space="preserve"> (Mexico)</w:t>
            </w:r>
          </w:p>
        </w:tc>
        <w:tc>
          <w:tcPr>
            <w:tcW w:w="5839" w:type="dxa"/>
            <w:gridSpan w:val="3"/>
            <w:shd w:val="clear" w:color="auto" w:fill="auto"/>
            <w:tcMar>
              <w:top w:w="43" w:type="dxa"/>
              <w:bottom w:w="43" w:type="dxa"/>
            </w:tcMar>
          </w:tcPr>
          <w:p w14:paraId="3FC43625" w14:textId="7E5CB60E" w:rsidR="00E95AF4" w:rsidRPr="00D23537" w:rsidRDefault="00E95AF4" w:rsidP="00BB5BC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D23537">
              <w:rPr>
                <w:sz w:val="18"/>
                <w:szCs w:val="18"/>
              </w:rPr>
              <w:t xml:space="preserve">Implementation through a COP decision mandating the CRC to complement/amend its working procedures or work practice to that effect. </w:t>
            </w:r>
          </w:p>
          <w:p w14:paraId="655E0082" w14:textId="77777777" w:rsidR="00E95AF4" w:rsidRPr="00D23537" w:rsidRDefault="002F71E0" w:rsidP="001A3237">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D820F5">
              <w:rPr>
                <w:sz w:val="18"/>
                <w:szCs w:val="18"/>
              </w:rPr>
              <w:t>The CRC procedures cannot however create new obligations on Parties that are not in the Convention text.</w:t>
            </w:r>
            <w:r w:rsidR="00D23537">
              <w:rPr>
                <w:sz w:val="18"/>
                <w:szCs w:val="18"/>
              </w:rPr>
              <w:t xml:space="preserve"> This would require follow</w:t>
            </w:r>
            <w:r w:rsidR="001A3237">
              <w:rPr>
                <w:sz w:val="18"/>
                <w:szCs w:val="18"/>
              </w:rPr>
              <w:t>ing</w:t>
            </w:r>
            <w:r w:rsidR="00D23537">
              <w:rPr>
                <w:sz w:val="18"/>
                <w:szCs w:val="18"/>
              </w:rPr>
              <w:t xml:space="preserve"> the amendment procedure enshrined in the Convention.</w:t>
            </w:r>
            <w:r w:rsidR="00E95AF4" w:rsidRPr="00D23537">
              <w:rPr>
                <w:sz w:val="18"/>
                <w:szCs w:val="18"/>
              </w:rPr>
              <w:t xml:space="preserve"> </w:t>
            </w:r>
          </w:p>
        </w:tc>
      </w:tr>
      <w:tr w:rsidR="00D820F5" w:rsidRPr="00A17635" w14:paraId="346B11A1" w14:textId="77777777" w:rsidTr="00D820F5">
        <w:trPr>
          <w:gridAfter w:val="2"/>
          <w:wAfter w:w="35" w:type="dxa"/>
          <w:trHeight w:val="600"/>
        </w:trPr>
        <w:tc>
          <w:tcPr>
            <w:tcW w:w="432" w:type="dxa"/>
            <w:shd w:val="clear" w:color="auto" w:fill="auto"/>
            <w:tcMar>
              <w:top w:w="43" w:type="dxa"/>
              <w:left w:w="0" w:type="dxa"/>
              <w:bottom w:w="43" w:type="dxa"/>
              <w:right w:w="58" w:type="dxa"/>
            </w:tcMar>
          </w:tcPr>
          <w:p w14:paraId="22408A8D" w14:textId="01D81046"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r>
              <w:rPr>
                <w:sz w:val="22"/>
                <w:szCs w:val="22"/>
                <w:vertAlign w:val="superscript"/>
              </w:rPr>
              <w:t>146</w:t>
            </w:r>
          </w:p>
        </w:tc>
        <w:tc>
          <w:tcPr>
            <w:tcW w:w="1980" w:type="dxa"/>
            <w:gridSpan w:val="3"/>
            <w:tcBorders>
              <w:left w:val="nil"/>
            </w:tcBorders>
            <w:shd w:val="clear" w:color="auto" w:fill="F2F2F2" w:themeFill="background1" w:themeFillShade="F2"/>
            <w:tcMar>
              <w:top w:w="43" w:type="dxa"/>
              <w:left w:w="58" w:type="dxa"/>
              <w:bottom w:w="43" w:type="dxa"/>
              <w:right w:w="115" w:type="dxa"/>
            </w:tcMar>
          </w:tcPr>
          <w:p w14:paraId="211019FE" w14:textId="523946F1"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 xml:space="preserve">Supplement the information </w:t>
            </w:r>
            <w:r w:rsidR="006E5448">
              <w:rPr>
                <w:sz w:val="18"/>
                <w:szCs w:val="18"/>
              </w:rPr>
              <w:t>available in the DGD</w:t>
            </w:r>
          </w:p>
        </w:tc>
        <w:tc>
          <w:tcPr>
            <w:tcW w:w="3330" w:type="dxa"/>
            <w:gridSpan w:val="3"/>
            <w:shd w:val="clear" w:color="auto" w:fill="F2F2F2" w:themeFill="background1" w:themeFillShade="F2"/>
            <w:tcMar>
              <w:top w:w="43" w:type="dxa"/>
              <w:bottom w:w="43" w:type="dxa"/>
            </w:tcMar>
          </w:tcPr>
          <w:p w14:paraId="01C1E5CA" w14:textId="6C91868B"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sidRPr="00A17635">
              <w:rPr>
                <w:sz w:val="18"/>
                <w:szCs w:val="18"/>
              </w:rPr>
              <w:t xml:space="preserve">– </w:t>
            </w:r>
            <w:r w:rsidRPr="00A17635">
              <w:rPr>
                <w:sz w:val="18"/>
                <w:szCs w:val="18"/>
              </w:rPr>
              <w:tab/>
            </w:r>
            <w:r w:rsidRPr="00A17635">
              <w:rPr>
                <w:rFonts w:eastAsiaTheme="minorHAnsi"/>
                <w:sz w:val="18"/>
                <w:szCs w:val="18"/>
              </w:rPr>
              <w:t xml:space="preserve">Norway </w:t>
            </w:r>
            <w:r>
              <w:rPr>
                <w:rFonts w:eastAsiaTheme="minorHAnsi"/>
                <w:sz w:val="18"/>
                <w:szCs w:val="18"/>
              </w:rPr>
              <w:t xml:space="preserve">(PA-4) </w:t>
            </w:r>
            <w:r w:rsidRPr="00A17635">
              <w:rPr>
                <w:rFonts w:eastAsiaTheme="minorHAnsi"/>
                <w:sz w:val="18"/>
                <w:szCs w:val="18"/>
              </w:rPr>
              <w:t>proposes to strengthen the information exchange under the Conven</w:t>
            </w:r>
            <w:r>
              <w:rPr>
                <w:rFonts w:eastAsiaTheme="minorHAnsi"/>
                <w:sz w:val="18"/>
                <w:szCs w:val="18"/>
              </w:rPr>
              <w:t>tion, including by:</w:t>
            </w:r>
          </w:p>
        </w:tc>
        <w:tc>
          <w:tcPr>
            <w:tcW w:w="3080" w:type="dxa"/>
            <w:shd w:val="clear" w:color="auto" w:fill="F2F2F2" w:themeFill="background1" w:themeFillShade="F2"/>
            <w:tcMar>
              <w:top w:w="43" w:type="dxa"/>
              <w:bottom w:w="43" w:type="dxa"/>
            </w:tcMar>
          </w:tcPr>
          <w:p w14:paraId="069938EC"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5830" w:type="dxa"/>
            <w:gridSpan w:val="3"/>
            <w:shd w:val="clear" w:color="auto" w:fill="F2F2F2" w:themeFill="background1" w:themeFillShade="F2"/>
            <w:tcMar>
              <w:top w:w="43" w:type="dxa"/>
              <w:bottom w:w="43" w:type="dxa"/>
            </w:tcMar>
          </w:tcPr>
          <w:p w14:paraId="3F29749A" w14:textId="6888FBDE"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p>
        </w:tc>
      </w:tr>
      <w:tr w:rsidR="00FC1E00" w:rsidRPr="00A17635" w14:paraId="1FFB2B02" w14:textId="77777777" w:rsidTr="00D820F5">
        <w:trPr>
          <w:gridAfter w:val="2"/>
          <w:wAfter w:w="35" w:type="dxa"/>
          <w:trHeight w:val="600"/>
        </w:trPr>
        <w:tc>
          <w:tcPr>
            <w:tcW w:w="432" w:type="dxa"/>
            <w:shd w:val="clear" w:color="auto" w:fill="auto"/>
            <w:tcMar>
              <w:top w:w="43" w:type="dxa"/>
              <w:left w:w="0" w:type="dxa"/>
              <w:bottom w:w="43" w:type="dxa"/>
              <w:right w:w="58" w:type="dxa"/>
            </w:tcMar>
          </w:tcPr>
          <w:p w14:paraId="4F8E2498"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980" w:type="dxa"/>
            <w:gridSpan w:val="3"/>
            <w:tcBorders>
              <w:left w:val="nil"/>
            </w:tcBorders>
            <w:shd w:val="clear" w:color="auto" w:fill="F2F2F2" w:themeFill="background1" w:themeFillShade="F2"/>
            <w:tcMar>
              <w:top w:w="43" w:type="dxa"/>
              <w:left w:w="58" w:type="dxa"/>
              <w:bottom w:w="43" w:type="dxa"/>
              <w:right w:w="115" w:type="dxa"/>
            </w:tcMar>
          </w:tcPr>
          <w:p w14:paraId="1B1EA94C"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30" w:type="dxa"/>
            <w:gridSpan w:val="3"/>
            <w:shd w:val="clear" w:color="auto" w:fill="F2F2F2" w:themeFill="background1" w:themeFillShade="F2"/>
            <w:tcMar>
              <w:top w:w="43" w:type="dxa"/>
              <w:bottom w:w="43" w:type="dxa"/>
            </w:tcMar>
          </w:tcPr>
          <w:p w14:paraId="0251866E" w14:textId="3B115396" w:rsidR="00FC1E00" w:rsidRDefault="00FC1E00" w:rsidP="001356EC">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Pr>
                <w:sz w:val="18"/>
                <w:szCs w:val="18"/>
              </w:rPr>
              <w:sym w:font="Symbol" w:char="F0B7"/>
            </w:r>
            <w:r>
              <w:rPr>
                <w:sz w:val="18"/>
                <w:szCs w:val="18"/>
              </w:rPr>
              <w:tab/>
              <w:t xml:space="preserve"> E</w:t>
            </w:r>
            <w:r w:rsidRPr="00A17635">
              <w:rPr>
                <w:sz w:val="18"/>
                <w:szCs w:val="18"/>
              </w:rPr>
              <w:t>ncouraging Parties to share additional information and where possible, to include such information in DGDs</w:t>
            </w:r>
            <w:r w:rsidR="00C41597">
              <w:rPr>
                <w:sz w:val="18"/>
                <w:szCs w:val="18"/>
              </w:rPr>
              <w:t>;</w:t>
            </w:r>
          </w:p>
        </w:tc>
        <w:tc>
          <w:tcPr>
            <w:tcW w:w="3080" w:type="dxa"/>
            <w:shd w:val="clear" w:color="auto" w:fill="F2F2F2" w:themeFill="background1" w:themeFillShade="F2"/>
            <w:tcMar>
              <w:top w:w="43" w:type="dxa"/>
              <w:bottom w:w="43" w:type="dxa"/>
            </w:tcMar>
          </w:tcPr>
          <w:p w14:paraId="0C9ED7D2"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5830" w:type="dxa"/>
            <w:gridSpan w:val="3"/>
            <w:shd w:val="clear" w:color="auto" w:fill="F2F2F2" w:themeFill="background1" w:themeFillShade="F2"/>
            <w:tcMar>
              <w:top w:w="43" w:type="dxa"/>
              <w:bottom w:w="43" w:type="dxa"/>
            </w:tcMar>
          </w:tcPr>
          <w:p w14:paraId="44CA4D10" w14:textId="6A3364A3" w:rsidR="00FC1E00"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Implementation by individual Parties under Article 14.1 (a)</w:t>
            </w:r>
            <w:r>
              <w:rPr>
                <w:rStyle w:val="FootnoteReference"/>
              </w:rPr>
              <w:t xml:space="preserve"> </w:t>
            </w:r>
            <w:r>
              <w:rPr>
                <w:rStyle w:val="FootnoteReference"/>
              </w:rPr>
              <w:footnoteReference w:id="30"/>
            </w:r>
            <w:r>
              <w:rPr>
                <w:sz w:val="18"/>
                <w:szCs w:val="18"/>
              </w:rPr>
              <w:t xml:space="preserve"> of the Convention, for example, in combination with a COP decision encouraging Parties to share information for the DGDs and/or establishment of mechanisms to facilitate collection/submission of that information.</w:t>
            </w:r>
          </w:p>
        </w:tc>
      </w:tr>
      <w:tr w:rsidR="00D820F5" w:rsidRPr="00A17635" w14:paraId="7CD17135" w14:textId="77777777" w:rsidTr="00D820F5">
        <w:trPr>
          <w:gridAfter w:val="2"/>
          <w:wAfter w:w="35" w:type="dxa"/>
          <w:trHeight w:val="222"/>
        </w:trPr>
        <w:tc>
          <w:tcPr>
            <w:tcW w:w="432" w:type="dxa"/>
            <w:shd w:val="clear" w:color="auto" w:fill="auto"/>
            <w:tcMar>
              <w:top w:w="43" w:type="dxa"/>
              <w:left w:w="0" w:type="dxa"/>
              <w:bottom w:w="43" w:type="dxa"/>
              <w:right w:w="58" w:type="dxa"/>
            </w:tcMar>
          </w:tcPr>
          <w:p w14:paraId="0A902FF3"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980" w:type="dxa"/>
            <w:gridSpan w:val="3"/>
            <w:tcBorders>
              <w:left w:val="nil"/>
            </w:tcBorders>
            <w:shd w:val="clear" w:color="auto" w:fill="F2F2F2" w:themeFill="background1" w:themeFillShade="F2"/>
            <w:tcMar>
              <w:top w:w="43" w:type="dxa"/>
              <w:left w:w="58" w:type="dxa"/>
              <w:bottom w:w="43" w:type="dxa"/>
              <w:right w:w="115" w:type="dxa"/>
            </w:tcMar>
          </w:tcPr>
          <w:p w14:paraId="588C2450"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30" w:type="dxa"/>
            <w:gridSpan w:val="3"/>
            <w:shd w:val="clear" w:color="auto" w:fill="F2F2F2" w:themeFill="background1" w:themeFillShade="F2"/>
            <w:tcMar>
              <w:top w:w="43" w:type="dxa"/>
              <w:bottom w:w="43" w:type="dxa"/>
            </w:tcMar>
          </w:tcPr>
          <w:p w14:paraId="135A0342" w14:textId="4A1A236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Pr>
                <w:sz w:val="18"/>
                <w:szCs w:val="18"/>
              </w:rPr>
              <w:sym w:font="Symbol" w:char="F0B7"/>
            </w:r>
            <w:r>
              <w:rPr>
                <w:sz w:val="18"/>
                <w:szCs w:val="18"/>
              </w:rPr>
              <w:tab/>
              <w:t>I</w:t>
            </w:r>
            <w:r w:rsidRPr="00A17635">
              <w:rPr>
                <w:sz w:val="18"/>
                <w:szCs w:val="18"/>
              </w:rPr>
              <w:t>ncluding information from other MEAs and IGOs in the DG</w:t>
            </w:r>
            <w:r>
              <w:rPr>
                <w:sz w:val="18"/>
                <w:szCs w:val="18"/>
              </w:rPr>
              <w:t>Ds</w:t>
            </w:r>
            <w:r w:rsidRPr="00A17635">
              <w:rPr>
                <w:sz w:val="18"/>
                <w:szCs w:val="18"/>
              </w:rPr>
              <w:t xml:space="preserve"> where relevant and possible</w:t>
            </w:r>
            <w:r w:rsidR="00C41597">
              <w:rPr>
                <w:sz w:val="18"/>
                <w:szCs w:val="18"/>
              </w:rPr>
              <w:t>.</w:t>
            </w:r>
          </w:p>
        </w:tc>
        <w:tc>
          <w:tcPr>
            <w:tcW w:w="3080" w:type="dxa"/>
            <w:shd w:val="clear" w:color="auto" w:fill="F2F2F2" w:themeFill="background1" w:themeFillShade="F2"/>
            <w:tcMar>
              <w:top w:w="43" w:type="dxa"/>
              <w:bottom w:w="43" w:type="dxa"/>
            </w:tcMar>
          </w:tcPr>
          <w:p w14:paraId="7F3BA78E"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5830" w:type="dxa"/>
            <w:gridSpan w:val="3"/>
            <w:shd w:val="clear" w:color="auto" w:fill="F2F2F2" w:themeFill="background1" w:themeFillShade="F2"/>
            <w:tcMar>
              <w:top w:w="43" w:type="dxa"/>
              <w:bottom w:w="43" w:type="dxa"/>
            </w:tcMar>
          </w:tcPr>
          <w:p w14:paraId="2E97F5B6" w14:textId="77777777" w:rsidR="00FC1E00"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Implementation through a COP decision mandating the CRC to collect this information and complement the working procedures, if necessary.</w:t>
            </w:r>
          </w:p>
          <w:p w14:paraId="16BA1C04" w14:textId="40945824" w:rsidR="00FC1E00" w:rsidRPr="00A17635" w:rsidRDefault="00FC1E00" w:rsidP="001356EC">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2878F9">
              <w:rPr>
                <w:i/>
                <w:sz w:val="18"/>
                <w:szCs w:val="18"/>
              </w:rPr>
              <w:t>Note</w:t>
            </w:r>
            <w:r>
              <w:rPr>
                <w:sz w:val="18"/>
                <w:szCs w:val="18"/>
              </w:rPr>
              <w:t xml:space="preserve">: The CRC working papers for preparing DGDs for banned or severely </w:t>
            </w:r>
            <w:r>
              <w:rPr>
                <w:sz w:val="18"/>
                <w:szCs w:val="18"/>
              </w:rPr>
              <w:lastRenderedPageBreak/>
              <w:t>restricted chemicals and for SHPFs already provides for the inclusion of information from IGOs including results of international reviews such as those of WHO/IPCS/JMPR/IARC.</w:t>
            </w:r>
          </w:p>
        </w:tc>
      </w:tr>
      <w:tr w:rsidR="00E95AF4" w14:paraId="4BF6331F" w14:textId="77777777" w:rsidTr="00D820F5">
        <w:trPr>
          <w:gridAfter w:val="1"/>
          <w:wAfter w:w="20" w:type="dxa"/>
        </w:trPr>
        <w:tc>
          <w:tcPr>
            <w:tcW w:w="432" w:type="dxa"/>
            <w:shd w:val="clear" w:color="auto" w:fill="auto"/>
            <w:tcMar>
              <w:top w:w="43" w:type="dxa"/>
              <w:left w:w="0" w:type="dxa"/>
              <w:bottom w:w="43" w:type="dxa"/>
              <w:right w:w="58" w:type="dxa"/>
            </w:tcMar>
          </w:tcPr>
          <w:p w14:paraId="3F9BFA73" w14:textId="77777777" w:rsidR="00E95AF4" w:rsidRPr="00B10C5A"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6" w:type="dxa"/>
            <w:gridSpan w:val="8"/>
            <w:tcBorders>
              <w:left w:val="nil"/>
            </w:tcBorders>
            <w:tcMar>
              <w:top w:w="43" w:type="dxa"/>
              <w:left w:w="58" w:type="dxa"/>
              <w:bottom w:w="43" w:type="dxa"/>
              <w:right w:w="115" w:type="dxa"/>
            </w:tcMar>
          </w:tcPr>
          <w:p w14:paraId="5DE3F481" w14:textId="77777777" w:rsidR="00E95AF4" w:rsidRDefault="00E95AF4" w:rsidP="002B36CA">
            <w:pPr>
              <w:pStyle w:val="Heading3"/>
              <w:tabs>
                <w:tab w:val="clear" w:pos="1247"/>
              </w:tabs>
              <w:ind w:left="736"/>
              <w:outlineLvl w:val="2"/>
            </w:pPr>
            <w:bookmarkStart w:id="14" w:name="_Toc503534405"/>
            <w:r>
              <w:t>5</w:t>
            </w:r>
            <w:r w:rsidRPr="00F9349C">
              <w:t>.</w:t>
            </w:r>
            <w:r w:rsidRPr="00F9349C">
              <w:tab/>
            </w:r>
            <w:r>
              <w:t>Actions to facilitate consensus-finding at the COP</w:t>
            </w:r>
            <w:bookmarkEnd w:id="14"/>
          </w:p>
        </w:tc>
        <w:tc>
          <w:tcPr>
            <w:tcW w:w="5839" w:type="dxa"/>
            <w:gridSpan w:val="3"/>
            <w:tcMar>
              <w:top w:w="43" w:type="dxa"/>
              <w:bottom w:w="43" w:type="dxa"/>
            </w:tcMar>
          </w:tcPr>
          <w:p w14:paraId="0D27D3D4" w14:textId="77777777" w:rsidR="00E95AF4" w:rsidRPr="00D23537"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E95AF4" w:rsidRPr="009F677B" w14:paraId="08C3BAA6" w14:textId="77777777" w:rsidTr="00D820F5">
        <w:trPr>
          <w:gridAfter w:val="1"/>
          <w:wAfter w:w="20" w:type="dxa"/>
          <w:trHeight w:val="609"/>
        </w:trPr>
        <w:tc>
          <w:tcPr>
            <w:tcW w:w="432" w:type="dxa"/>
            <w:shd w:val="clear" w:color="auto" w:fill="auto"/>
            <w:tcMar>
              <w:top w:w="43" w:type="dxa"/>
              <w:left w:w="0" w:type="dxa"/>
              <w:bottom w:w="43" w:type="dxa"/>
              <w:right w:w="58" w:type="dxa"/>
            </w:tcMar>
          </w:tcPr>
          <w:p w14:paraId="3F141490"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150</w:t>
            </w:r>
          </w:p>
        </w:tc>
        <w:tc>
          <w:tcPr>
            <w:tcW w:w="1937" w:type="dxa"/>
            <w:tcBorders>
              <w:left w:val="nil"/>
            </w:tcBorders>
            <w:shd w:val="clear" w:color="auto" w:fill="auto"/>
            <w:tcMar>
              <w:top w:w="43" w:type="dxa"/>
              <w:left w:w="58" w:type="dxa"/>
              <w:bottom w:w="43" w:type="dxa"/>
              <w:right w:w="115" w:type="dxa"/>
            </w:tcMar>
          </w:tcPr>
          <w:p w14:paraId="0065AC29" w14:textId="77777777" w:rsidR="00E95AF4" w:rsidRPr="001D4A65"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1D4A65">
              <w:rPr>
                <w:sz w:val="18"/>
                <w:szCs w:val="18"/>
              </w:rPr>
              <w:t xml:space="preserve">Promote a shared understanding of the listing procedure </w:t>
            </w:r>
          </w:p>
        </w:tc>
        <w:tc>
          <w:tcPr>
            <w:tcW w:w="3356" w:type="dxa"/>
            <w:gridSpan w:val="3"/>
            <w:shd w:val="clear" w:color="auto" w:fill="auto"/>
            <w:tcMar>
              <w:top w:w="43" w:type="dxa"/>
              <w:bottom w:w="43" w:type="dxa"/>
            </w:tcMar>
          </w:tcPr>
          <w:p w14:paraId="578A5E2F" w14:textId="77777777" w:rsidR="00E95AF4" w:rsidRDefault="00E95AF4" w:rsidP="00786E52">
            <w:pPr>
              <w:tabs>
                <w:tab w:val="clear" w:pos="1247"/>
                <w:tab w:val="clear" w:pos="1814"/>
                <w:tab w:val="clear" w:pos="2381"/>
                <w:tab w:val="clear" w:pos="2948"/>
                <w:tab w:val="clear" w:pos="3515"/>
                <w:tab w:val="left" w:pos="211"/>
                <w:tab w:val="left" w:pos="432"/>
              </w:tabs>
              <w:autoSpaceDE w:val="0"/>
              <w:autoSpaceDN w:val="0"/>
              <w:adjustRightInd w:val="0"/>
              <w:rPr>
                <w:sz w:val="18"/>
                <w:szCs w:val="18"/>
              </w:rPr>
            </w:pPr>
            <w:r w:rsidRPr="001D4A65">
              <w:rPr>
                <w:sz w:val="18"/>
                <w:szCs w:val="18"/>
              </w:rPr>
              <w:t xml:space="preserve">– </w:t>
            </w:r>
            <w:r w:rsidRPr="001D4A65">
              <w:rPr>
                <w:sz w:val="18"/>
                <w:szCs w:val="18"/>
              </w:rPr>
              <w:tab/>
            </w:r>
            <w:r w:rsidRPr="001D4A65">
              <w:rPr>
                <w:sz w:val="18"/>
                <w:szCs w:val="18"/>
              </w:rPr>
              <w:tab/>
              <w:t>Mexico (PA-4) proposes that the Secretariat offer training and disseminate information on the implications of listing a chemical in Annex III, as the business sector considers that listing implies a prohibition on trade.</w:t>
            </w:r>
          </w:p>
          <w:p w14:paraId="724C213E" w14:textId="77777777" w:rsidR="0052196D" w:rsidRPr="009F677B" w:rsidRDefault="0052196D" w:rsidP="00786E52">
            <w:pPr>
              <w:tabs>
                <w:tab w:val="clear" w:pos="1247"/>
                <w:tab w:val="clear" w:pos="1814"/>
                <w:tab w:val="clear" w:pos="2381"/>
                <w:tab w:val="clear" w:pos="2948"/>
                <w:tab w:val="clear" w:pos="3515"/>
                <w:tab w:val="left" w:pos="211"/>
                <w:tab w:val="left" w:pos="432"/>
              </w:tabs>
              <w:autoSpaceDE w:val="0"/>
              <w:autoSpaceDN w:val="0"/>
              <w:adjustRightInd w:val="0"/>
              <w:rPr>
                <w:sz w:val="18"/>
                <w:szCs w:val="18"/>
              </w:rPr>
            </w:pPr>
            <w:r w:rsidRPr="001D4A65">
              <w:rPr>
                <w:sz w:val="18"/>
                <w:szCs w:val="18"/>
              </w:rPr>
              <w:t>–</w:t>
            </w:r>
            <w:r>
              <w:rPr>
                <w:sz w:val="18"/>
                <w:szCs w:val="18"/>
              </w:rPr>
              <w:tab/>
            </w:r>
            <w:r>
              <w:rPr>
                <w:sz w:val="18"/>
                <w:szCs w:val="18"/>
              </w:rPr>
              <w:tab/>
            </w:r>
            <w:r w:rsidRPr="001D4A65">
              <w:rPr>
                <w:sz w:val="18"/>
                <w:szCs w:val="18"/>
              </w:rPr>
              <w:t>Switzerland</w:t>
            </w:r>
            <w:r>
              <w:rPr>
                <w:sz w:val="18"/>
                <w:szCs w:val="18"/>
              </w:rPr>
              <w:t xml:space="preserve"> (PA-5)</w:t>
            </w:r>
            <w:r w:rsidRPr="001D4A65">
              <w:rPr>
                <w:sz w:val="18"/>
                <w:szCs w:val="18"/>
              </w:rPr>
              <w:t xml:space="preserve"> proposes awareness-raising activities to increase the understanding about the purpose and value of the Rotterdam Convention and the implications of listing. </w:t>
            </w:r>
            <w:r>
              <w:rPr>
                <w:sz w:val="18"/>
                <w:szCs w:val="18"/>
              </w:rPr>
              <w:t>Sustainable Development Goals (</w:t>
            </w:r>
            <w:r w:rsidRPr="001D4A65">
              <w:rPr>
                <w:sz w:val="18"/>
                <w:szCs w:val="18"/>
              </w:rPr>
              <w:t>SDGs</w:t>
            </w:r>
            <w:r>
              <w:rPr>
                <w:sz w:val="18"/>
                <w:szCs w:val="18"/>
              </w:rPr>
              <w:t>)</w:t>
            </w:r>
            <w:r w:rsidRPr="001D4A65">
              <w:rPr>
                <w:sz w:val="18"/>
                <w:szCs w:val="18"/>
              </w:rPr>
              <w:t xml:space="preserve"> related to sound chemicals management could be used to promote the activities.</w:t>
            </w:r>
          </w:p>
        </w:tc>
        <w:tc>
          <w:tcPr>
            <w:tcW w:w="3103" w:type="dxa"/>
            <w:gridSpan w:val="4"/>
            <w:shd w:val="clear" w:color="auto" w:fill="auto"/>
            <w:tcMar>
              <w:top w:w="43" w:type="dxa"/>
              <w:bottom w:w="43" w:type="dxa"/>
            </w:tcMar>
          </w:tcPr>
          <w:p w14:paraId="6DA42C86" w14:textId="77777777" w:rsidR="00E95AF4"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1D4A65">
              <w:rPr>
                <w:sz w:val="18"/>
                <w:szCs w:val="18"/>
              </w:rPr>
              <w:t xml:space="preserve">– </w:t>
            </w:r>
            <w:r w:rsidRPr="001D4A65">
              <w:rPr>
                <w:sz w:val="18"/>
                <w:szCs w:val="18"/>
              </w:rPr>
              <w:tab/>
              <w:t xml:space="preserve">Lack of </w:t>
            </w:r>
            <w:r>
              <w:rPr>
                <w:sz w:val="18"/>
                <w:szCs w:val="18"/>
              </w:rPr>
              <w:t>resources</w:t>
            </w:r>
            <w:r w:rsidRPr="001D4A65">
              <w:rPr>
                <w:sz w:val="18"/>
                <w:szCs w:val="18"/>
              </w:rPr>
              <w:t xml:space="preserve"> to</w:t>
            </w:r>
            <w:r>
              <w:rPr>
                <w:sz w:val="18"/>
                <w:szCs w:val="18"/>
              </w:rPr>
              <w:t xml:space="preserve"> organize</w:t>
            </w:r>
            <w:r w:rsidRPr="001D4A65">
              <w:rPr>
                <w:sz w:val="18"/>
                <w:szCs w:val="18"/>
              </w:rPr>
              <w:t xml:space="preserve"> training</w:t>
            </w:r>
            <w:r>
              <w:rPr>
                <w:sz w:val="18"/>
                <w:szCs w:val="18"/>
              </w:rPr>
              <w:t>s</w:t>
            </w:r>
            <w:r w:rsidRPr="001D4A65">
              <w:rPr>
                <w:sz w:val="18"/>
                <w:szCs w:val="18"/>
              </w:rPr>
              <w:t xml:space="preserve"> and disseminate information (Mexico)</w:t>
            </w:r>
          </w:p>
          <w:p w14:paraId="4E4D0B30" w14:textId="77777777" w:rsidR="0052196D" w:rsidRPr="001D4A65"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1D4A65">
              <w:rPr>
                <w:sz w:val="18"/>
                <w:szCs w:val="18"/>
              </w:rPr>
              <w:t xml:space="preserve">– </w:t>
            </w:r>
            <w:r w:rsidRPr="001D4A65">
              <w:rPr>
                <w:sz w:val="18"/>
                <w:szCs w:val="18"/>
              </w:rPr>
              <w:tab/>
              <w:t>Some information materials and webinars are only available in English</w:t>
            </w:r>
            <w:r>
              <w:rPr>
                <w:sz w:val="18"/>
                <w:szCs w:val="18"/>
              </w:rPr>
              <w:t xml:space="preserve"> (Mexico)</w:t>
            </w:r>
          </w:p>
          <w:p w14:paraId="7CB309AC" w14:textId="77777777" w:rsidR="00E95AF4" w:rsidRPr="009F677B" w:rsidRDefault="0052196D"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1D4A65">
              <w:rPr>
                <w:sz w:val="18"/>
                <w:szCs w:val="18"/>
              </w:rPr>
              <w:t>–</w:t>
            </w:r>
            <w:r>
              <w:rPr>
                <w:sz w:val="18"/>
                <w:szCs w:val="18"/>
              </w:rPr>
              <w:tab/>
            </w:r>
            <w:r w:rsidRPr="001D4A65">
              <w:rPr>
                <w:sz w:val="18"/>
                <w:szCs w:val="18"/>
              </w:rPr>
              <w:t>Misconception among some stakeholders that the Rotterdam Convention restricts trade when it is in reality about information-sharing to promote a transparent and effective trading system</w:t>
            </w:r>
            <w:r w:rsidRPr="001D4A65">
              <w:rPr>
                <w:rFonts w:eastAsia="SimSun"/>
                <w:sz w:val="18"/>
                <w:szCs w:val="18"/>
              </w:rPr>
              <w:t xml:space="preserve"> (Switzerland)</w:t>
            </w:r>
          </w:p>
        </w:tc>
        <w:tc>
          <w:tcPr>
            <w:tcW w:w="5839" w:type="dxa"/>
            <w:gridSpan w:val="3"/>
            <w:shd w:val="clear" w:color="auto" w:fill="auto"/>
            <w:tcMar>
              <w:top w:w="43" w:type="dxa"/>
              <w:bottom w:w="43" w:type="dxa"/>
            </w:tcMar>
          </w:tcPr>
          <w:p w14:paraId="7B87187F" w14:textId="1FB52C2B" w:rsidR="00E95AF4" w:rsidRPr="009F677B" w:rsidRDefault="00E95AF4" w:rsidP="0078249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570136">
              <w:rPr>
                <w:sz w:val="18"/>
                <w:szCs w:val="18"/>
              </w:rPr>
              <w:t>Impl</w:t>
            </w:r>
            <w:r>
              <w:rPr>
                <w:sz w:val="18"/>
                <w:szCs w:val="18"/>
              </w:rPr>
              <w:t>ementation through public awareness activities and materials</w:t>
            </w:r>
            <w:r w:rsidR="00C41597">
              <w:rPr>
                <w:sz w:val="18"/>
                <w:szCs w:val="18"/>
              </w:rPr>
              <w:t>,</w:t>
            </w:r>
            <w:r>
              <w:rPr>
                <w:sz w:val="18"/>
                <w:szCs w:val="18"/>
              </w:rPr>
              <w:t xml:space="preserve"> </w:t>
            </w:r>
          </w:p>
        </w:tc>
      </w:tr>
      <w:tr w:rsidR="00E95AF4" w:rsidRPr="00303F7F" w14:paraId="474A1769" w14:textId="77777777" w:rsidTr="00D820F5">
        <w:trPr>
          <w:gridAfter w:val="1"/>
          <w:wAfter w:w="20" w:type="dxa"/>
        </w:trPr>
        <w:tc>
          <w:tcPr>
            <w:tcW w:w="432" w:type="dxa"/>
            <w:shd w:val="clear" w:color="auto" w:fill="auto"/>
            <w:tcMar>
              <w:top w:w="43" w:type="dxa"/>
              <w:left w:w="0" w:type="dxa"/>
              <w:bottom w:w="43" w:type="dxa"/>
              <w:right w:w="58" w:type="dxa"/>
            </w:tcMar>
          </w:tcPr>
          <w:p w14:paraId="57DC252E"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338B3C5D" w14:textId="77777777" w:rsidR="00E95AF4" w:rsidRPr="00303F7F"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7F978FC7" w14:textId="77777777" w:rsidR="00E95AF4" w:rsidRPr="00303F7F"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sidRPr="00303F7F">
              <w:rPr>
                <w:sz w:val="18"/>
                <w:szCs w:val="18"/>
              </w:rPr>
              <w:t xml:space="preserve">– </w:t>
            </w:r>
            <w:r w:rsidRPr="00303F7F">
              <w:rPr>
                <w:sz w:val="18"/>
                <w:szCs w:val="18"/>
              </w:rPr>
              <w:tab/>
              <w:t>Colombia (PA-2) proposes measures to ensure that the WTO recognize and undertake to inform its members of the benefits of the PIC procedure, as regards competitiveness, sustainability, and rational management of chemicals.</w:t>
            </w:r>
            <w:r>
              <w:rPr>
                <w:sz w:val="18"/>
                <w:szCs w:val="18"/>
              </w:rPr>
              <w:t xml:space="preserve"> Colombia, in particular, suggests exploring the possibilities for signing a memorandum of understanding (MoU) with the WTO with regard to exchange and dissemination of information on the implementation of the Rotterdam Convention.</w:t>
            </w:r>
          </w:p>
        </w:tc>
        <w:tc>
          <w:tcPr>
            <w:tcW w:w="3103" w:type="dxa"/>
            <w:gridSpan w:val="4"/>
            <w:shd w:val="clear" w:color="auto" w:fill="auto"/>
            <w:tcMar>
              <w:top w:w="43" w:type="dxa"/>
              <w:bottom w:w="43" w:type="dxa"/>
            </w:tcMar>
          </w:tcPr>
          <w:p w14:paraId="7473B6E2" w14:textId="77777777" w:rsidR="00E95AF4" w:rsidRPr="00303F7F"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303F7F">
              <w:rPr>
                <w:sz w:val="18"/>
                <w:szCs w:val="18"/>
              </w:rPr>
              <w:t xml:space="preserve">– </w:t>
            </w:r>
            <w:r>
              <w:rPr>
                <w:sz w:val="18"/>
                <w:szCs w:val="18"/>
              </w:rPr>
              <w:tab/>
              <w:t xml:space="preserve">Need for improved </w:t>
            </w:r>
            <w:r w:rsidRPr="00303F7F">
              <w:rPr>
                <w:sz w:val="18"/>
                <w:szCs w:val="18"/>
              </w:rPr>
              <w:t>understanding of and commitment to the implementation of the Convention and the rational management of chemicals by actors involved in the trade of chemicals</w:t>
            </w:r>
            <w:r w:rsidRPr="00303F7F">
              <w:rPr>
                <w:rFonts w:eastAsia="SimSun"/>
                <w:sz w:val="18"/>
                <w:szCs w:val="18"/>
              </w:rPr>
              <w:t xml:space="preserve"> (Colombia)</w:t>
            </w:r>
          </w:p>
        </w:tc>
        <w:tc>
          <w:tcPr>
            <w:tcW w:w="5839" w:type="dxa"/>
            <w:gridSpan w:val="3"/>
            <w:shd w:val="clear" w:color="auto" w:fill="auto"/>
            <w:tcMar>
              <w:top w:w="43" w:type="dxa"/>
              <w:bottom w:w="43" w:type="dxa"/>
            </w:tcMar>
          </w:tcPr>
          <w:p w14:paraId="163BE408" w14:textId="44BCDC8E" w:rsidR="00E95AF4" w:rsidRPr="0052196D"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Implementation through existing and/or new measures to enhance information-exchange with the WTO (MoU, joint TA activities, awareness-raising events during WTO meetings, etc.). The implementation process will depend on the type of measures envisaged.</w:t>
            </w:r>
          </w:p>
          <w:p w14:paraId="12A7B7FD" w14:textId="77777777" w:rsidR="00E95AF4" w:rsidRPr="00303F7F" w:rsidRDefault="00E95AF4" w:rsidP="00154783">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2045A0">
              <w:rPr>
                <w:i/>
                <w:sz w:val="18"/>
                <w:szCs w:val="18"/>
                <w:lang w:val="en-US"/>
              </w:rPr>
              <w:t>Note</w:t>
            </w:r>
            <w:r>
              <w:rPr>
                <w:sz w:val="18"/>
                <w:szCs w:val="18"/>
                <w:lang w:val="en-US"/>
              </w:rPr>
              <w:t>: The Secretariat has sought observer status in the WTO Committee on Trade and Environment (CTE), as requested by the COP</w:t>
            </w:r>
            <w:r>
              <w:rPr>
                <w:rStyle w:val="FootnoteReference"/>
                <w:lang w:val="en-US"/>
              </w:rPr>
              <w:footnoteReference w:id="31"/>
            </w:r>
            <w:r>
              <w:rPr>
                <w:sz w:val="18"/>
                <w:szCs w:val="18"/>
                <w:lang w:val="en-US"/>
              </w:rPr>
              <w:t xml:space="preserve"> (the request is pending). It also participates on an ad hoc basis and upon invitation in meetings of that body when relevant.</w:t>
            </w:r>
          </w:p>
        </w:tc>
      </w:tr>
      <w:tr w:rsidR="00E95AF4" w:rsidRPr="0073579E" w14:paraId="44799629" w14:textId="77777777" w:rsidTr="00D820F5">
        <w:trPr>
          <w:gridAfter w:val="1"/>
          <w:wAfter w:w="20" w:type="dxa"/>
        </w:trPr>
        <w:tc>
          <w:tcPr>
            <w:tcW w:w="432" w:type="dxa"/>
            <w:shd w:val="clear" w:color="auto" w:fill="auto"/>
            <w:tcMar>
              <w:top w:w="43" w:type="dxa"/>
              <w:left w:w="0" w:type="dxa"/>
              <w:bottom w:w="43" w:type="dxa"/>
              <w:right w:w="58" w:type="dxa"/>
            </w:tcMar>
          </w:tcPr>
          <w:p w14:paraId="00710152"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151</w:t>
            </w:r>
          </w:p>
        </w:tc>
        <w:tc>
          <w:tcPr>
            <w:tcW w:w="1937" w:type="dxa"/>
            <w:tcBorders>
              <w:left w:val="nil"/>
            </w:tcBorders>
            <w:shd w:val="clear" w:color="auto" w:fill="F2F2F2" w:themeFill="background1" w:themeFillShade="F2"/>
            <w:tcMar>
              <w:top w:w="43" w:type="dxa"/>
              <w:left w:w="58" w:type="dxa"/>
              <w:bottom w:w="43" w:type="dxa"/>
              <w:right w:w="115" w:type="dxa"/>
            </w:tcMar>
          </w:tcPr>
          <w:p w14:paraId="0A4C6907" w14:textId="77777777" w:rsidR="00E95AF4" w:rsidRPr="0073579E"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73579E">
              <w:rPr>
                <w:sz w:val="18"/>
                <w:szCs w:val="18"/>
              </w:rPr>
              <w:t>Clarify the basis for listing decisions at the Conference</w:t>
            </w:r>
          </w:p>
        </w:tc>
        <w:tc>
          <w:tcPr>
            <w:tcW w:w="3356" w:type="dxa"/>
            <w:gridSpan w:val="3"/>
            <w:shd w:val="clear" w:color="auto" w:fill="F2F2F2" w:themeFill="background1" w:themeFillShade="F2"/>
            <w:tcMar>
              <w:top w:w="43" w:type="dxa"/>
              <w:bottom w:w="43" w:type="dxa"/>
            </w:tcMar>
          </w:tcPr>
          <w:p w14:paraId="3065FAE6" w14:textId="77777777" w:rsidR="00E95AF4" w:rsidRPr="0073579E" w:rsidRDefault="00E95AF4" w:rsidP="00455FC2">
            <w:pPr>
              <w:tabs>
                <w:tab w:val="clear" w:pos="1247"/>
                <w:tab w:val="clear" w:pos="1814"/>
                <w:tab w:val="clear" w:pos="2381"/>
                <w:tab w:val="clear" w:pos="2948"/>
                <w:tab w:val="clear" w:pos="3515"/>
                <w:tab w:val="left" w:pos="435"/>
              </w:tabs>
              <w:autoSpaceDE w:val="0"/>
              <w:autoSpaceDN w:val="0"/>
              <w:adjustRightInd w:val="0"/>
              <w:rPr>
                <w:sz w:val="18"/>
                <w:szCs w:val="18"/>
              </w:rPr>
            </w:pPr>
            <w:r w:rsidRPr="0073579E">
              <w:rPr>
                <w:sz w:val="18"/>
                <w:szCs w:val="18"/>
              </w:rPr>
              <w:t xml:space="preserve">– </w:t>
            </w:r>
            <w:r w:rsidRPr="0073579E">
              <w:rPr>
                <w:sz w:val="18"/>
                <w:szCs w:val="18"/>
              </w:rPr>
              <w:tab/>
              <w:t xml:space="preserve">Australia (PA-5) suggests examining the factors considered by Parties in making their listing decisions and whether these factors align with the Convention’s goals. </w:t>
            </w:r>
            <w:r>
              <w:rPr>
                <w:sz w:val="18"/>
                <w:szCs w:val="18"/>
              </w:rPr>
              <w:t>Information on</w:t>
            </w:r>
            <w:r w:rsidRPr="0073579E">
              <w:rPr>
                <w:sz w:val="18"/>
                <w:szCs w:val="18"/>
              </w:rPr>
              <w:t xml:space="preserve"> listing factors </w:t>
            </w:r>
            <w:r>
              <w:rPr>
                <w:sz w:val="18"/>
                <w:szCs w:val="18"/>
              </w:rPr>
              <w:t xml:space="preserve">could serve </w:t>
            </w:r>
            <w:r w:rsidRPr="0073579E">
              <w:rPr>
                <w:sz w:val="18"/>
                <w:szCs w:val="18"/>
              </w:rPr>
              <w:t xml:space="preserve">as a basis for an analysis on the relationship between the CRC and the COP </w:t>
            </w:r>
            <w:r w:rsidRPr="0073579E">
              <w:rPr>
                <w:sz w:val="18"/>
                <w:szCs w:val="18"/>
              </w:rPr>
              <w:lastRenderedPageBreak/>
              <w:t xml:space="preserve">in the listing process, with the aim to reduce work duplications, minimise the re-production of positions and improve timeliness in decision-making. </w:t>
            </w:r>
          </w:p>
        </w:tc>
        <w:tc>
          <w:tcPr>
            <w:tcW w:w="3103" w:type="dxa"/>
            <w:gridSpan w:val="4"/>
            <w:shd w:val="clear" w:color="auto" w:fill="F2F2F2" w:themeFill="background1" w:themeFillShade="F2"/>
            <w:tcMar>
              <w:top w:w="43" w:type="dxa"/>
              <w:bottom w:w="43" w:type="dxa"/>
            </w:tcMar>
          </w:tcPr>
          <w:p w14:paraId="5357283A" w14:textId="77777777" w:rsidR="00E95AF4" w:rsidRPr="0073579E"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73579E">
              <w:rPr>
                <w:sz w:val="18"/>
                <w:szCs w:val="18"/>
              </w:rPr>
              <w:lastRenderedPageBreak/>
              <w:t xml:space="preserve">– </w:t>
            </w:r>
            <w:r w:rsidRPr="0073579E">
              <w:rPr>
                <w:sz w:val="18"/>
                <w:szCs w:val="18"/>
              </w:rPr>
              <w:tab/>
              <w:t xml:space="preserve">Lack of information on the factors considered </w:t>
            </w:r>
            <w:r>
              <w:rPr>
                <w:sz w:val="18"/>
                <w:szCs w:val="18"/>
              </w:rPr>
              <w:t>by Parties when making a</w:t>
            </w:r>
            <w:r w:rsidRPr="0073579E">
              <w:rPr>
                <w:sz w:val="18"/>
                <w:szCs w:val="18"/>
              </w:rPr>
              <w:t xml:space="preserve"> listing</w:t>
            </w:r>
            <w:r>
              <w:rPr>
                <w:sz w:val="18"/>
                <w:szCs w:val="18"/>
              </w:rPr>
              <w:t xml:space="preserve"> decision</w:t>
            </w:r>
            <w:r w:rsidRPr="0073579E">
              <w:rPr>
                <w:sz w:val="18"/>
                <w:szCs w:val="18"/>
              </w:rPr>
              <w:t xml:space="preserve"> at COPs. Information on decision factors may provide insight on how to progress future listings.</w:t>
            </w:r>
            <w:r w:rsidRPr="0073579E">
              <w:rPr>
                <w:rFonts w:eastAsia="SimSun"/>
                <w:sz w:val="18"/>
                <w:szCs w:val="18"/>
              </w:rPr>
              <w:t xml:space="preserve"> (Australia)</w:t>
            </w:r>
          </w:p>
        </w:tc>
        <w:tc>
          <w:tcPr>
            <w:tcW w:w="5839" w:type="dxa"/>
            <w:gridSpan w:val="3"/>
            <w:shd w:val="clear" w:color="auto" w:fill="F2F2F2" w:themeFill="background1" w:themeFillShade="F2"/>
            <w:tcMar>
              <w:top w:w="43" w:type="dxa"/>
              <w:bottom w:w="43" w:type="dxa"/>
            </w:tcMar>
          </w:tcPr>
          <w:p w14:paraId="51AF1305" w14:textId="1066140F" w:rsidR="00E95AF4" w:rsidRPr="0073579E" w:rsidRDefault="00E95AF4" w:rsidP="00B3761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73579E">
              <w:rPr>
                <w:sz w:val="18"/>
                <w:szCs w:val="18"/>
              </w:rPr>
              <w:t xml:space="preserve">Implementation through </w:t>
            </w:r>
            <w:r>
              <w:rPr>
                <w:sz w:val="18"/>
                <w:szCs w:val="18"/>
              </w:rPr>
              <w:t xml:space="preserve">a </w:t>
            </w:r>
            <w:r w:rsidRPr="0073579E">
              <w:rPr>
                <w:sz w:val="18"/>
                <w:szCs w:val="18"/>
              </w:rPr>
              <w:t xml:space="preserve">COP decision </w:t>
            </w:r>
            <w:r w:rsidR="00C006EB">
              <w:rPr>
                <w:sz w:val="18"/>
                <w:szCs w:val="18"/>
              </w:rPr>
              <w:t xml:space="preserve">mandating the Secretariat or an </w:t>
            </w:r>
            <w:r>
              <w:rPr>
                <w:sz w:val="18"/>
                <w:szCs w:val="18"/>
              </w:rPr>
              <w:t>intersessional working group to collect the information and analyse the relationship between the CRC and COP.</w:t>
            </w:r>
          </w:p>
        </w:tc>
      </w:tr>
      <w:tr w:rsidR="00E95AF4" w:rsidRPr="0073579E" w14:paraId="6747DA45" w14:textId="77777777" w:rsidTr="00D820F5">
        <w:trPr>
          <w:gridAfter w:val="1"/>
          <w:wAfter w:w="20" w:type="dxa"/>
        </w:trPr>
        <w:tc>
          <w:tcPr>
            <w:tcW w:w="432" w:type="dxa"/>
            <w:shd w:val="clear" w:color="auto" w:fill="auto"/>
            <w:tcMar>
              <w:top w:w="43" w:type="dxa"/>
              <w:left w:w="0" w:type="dxa"/>
              <w:bottom w:w="43" w:type="dxa"/>
              <w:right w:w="58" w:type="dxa"/>
            </w:tcMar>
          </w:tcPr>
          <w:p w14:paraId="07827997"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337F4F67" w14:textId="77777777" w:rsidR="00E95AF4" w:rsidRPr="0073579E"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3615E914" w14:textId="52E3B7B4" w:rsidR="00E95AF4" w:rsidRPr="0073579E" w:rsidRDefault="00E95AF4" w:rsidP="00C41597">
            <w:pPr>
              <w:tabs>
                <w:tab w:val="clear" w:pos="1247"/>
                <w:tab w:val="clear" w:pos="1814"/>
                <w:tab w:val="clear" w:pos="2381"/>
                <w:tab w:val="clear" w:pos="2948"/>
                <w:tab w:val="clear" w:pos="3515"/>
                <w:tab w:val="left" w:pos="432"/>
              </w:tabs>
              <w:autoSpaceDE w:val="0"/>
              <w:autoSpaceDN w:val="0"/>
              <w:adjustRightInd w:val="0"/>
              <w:rPr>
                <w:sz w:val="18"/>
                <w:szCs w:val="18"/>
              </w:rPr>
            </w:pPr>
            <w:r w:rsidRPr="0073579E">
              <w:rPr>
                <w:sz w:val="18"/>
                <w:szCs w:val="18"/>
              </w:rPr>
              <w:t xml:space="preserve">– </w:t>
            </w:r>
            <w:r w:rsidRPr="0073579E">
              <w:rPr>
                <w:sz w:val="18"/>
                <w:szCs w:val="18"/>
              </w:rPr>
              <w:tab/>
              <w:t>Mexico (PA-5) proposes th</w:t>
            </w:r>
            <w:r>
              <w:rPr>
                <w:sz w:val="18"/>
                <w:szCs w:val="18"/>
              </w:rPr>
              <w:t xml:space="preserve">e elaboration of a methodology to guide </w:t>
            </w:r>
            <w:r w:rsidRPr="0073579E">
              <w:rPr>
                <w:sz w:val="18"/>
                <w:szCs w:val="18"/>
              </w:rPr>
              <w:t xml:space="preserve">Parties </w:t>
            </w:r>
            <w:r>
              <w:rPr>
                <w:sz w:val="18"/>
                <w:szCs w:val="18"/>
              </w:rPr>
              <w:t>in taking</w:t>
            </w:r>
            <w:r w:rsidRPr="0073579E">
              <w:rPr>
                <w:sz w:val="18"/>
                <w:szCs w:val="18"/>
              </w:rPr>
              <w:t xml:space="preserve"> national decisions on listing, taking into account environmental, commercial, agricultural production and health aspects to favour balanced decision-making. The </w:t>
            </w:r>
            <w:r>
              <w:rPr>
                <w:sz w:val="18"/>
                <w:szCs w:val="18"/>
              </w:rPr>
              <w:t>Latin American and Caribbean Countries</w:t>
            </w:r>
            <w:r w:rsidR="00C41597">
              <w:rPr>
                <w:sz w:val="18"/>
                <w:szCs w:val="18"/>
              </w:rPr>
              <w:t>’</w:t>
            </w:r>
            <w:r>
              <w:rPr>
                <w:sz w:val="18"/>
                <w:szCs w:val="18"/>
              </w:rPr>
              <w:t xml:space="preserve"> (</w:t>
            </w:r>
            <w:r w:rsidRPr="0073579E">
              <w:rPr>
                <w:sz w:val="18"/>
                <w:szCs w:val="18"/>
              </w:rPr>
              <w:t>GRULAC</w:t>
            </w:r>
            <w:r>
              <w:rPr>
                <w:sz w:val="18"/>
                <w:szCs w:val="18"/>
              </w:rPr>
              <w:t>)</w:t>
            </w:r>
            <w:r w:rsidRPr="0073579E">
              <w:rPr>
                <w:sz w:val="18"/>
                <w:szCs w:val="18"/>
              </w:rPr>
              <w:t xml:space="preserve"> representatives in the CRC rarely inform the region about discussions and work progress between the COPs.</w:t>
            </w:r>
            <w:r>
              <w:rPr>
                <w:sz w:val="18"/>
                <w:szCs w:val="18"/>
              </w:rPr>
              <w:t xml:space="preserve"> Mexico suggests, in particular, that the intersessional working group could propose a draft decision on the adoption of a methodology to COP-9.</w:t>
            </w:r>
          </w:p>
        </w:tc>
        <w:tc>
          <w:tcPr>
            <w:tcW w:w="3103" w:type="dxa"/>
            <w:gridSpan w:val="4"/>
            <w:shd w:val="clear" w:color="auto" w:fill="F2F2F2" w:themeFill="background1" w:themeFillShade="F2"/>
            <w:tcMar>
              <w:top w:w="43" w:type="dxa"/>
              <w:bottom w:w="43" w:type="dxa"/>
            </w:tcMar>
          </w:tcPr>
          <w:p w14:paraId="019B62C3" w14:textId="77777777" w:rsidR="00E95AF4" w:rsidRPr="0073579E" w:rsidRDefault="00E95AF4" w:rsidP="00CB537A">
            <w:pPr>
              <w:tabs>
                <w:tab w:val="clear" w:pos="1247"/>
                <w:tab w:val="clear" w:pos="1814"/>
                <w:tab w:val="clear" w:pos="2381"/>
                <w:tab w:val="clear" w:pos="2948"/>
                <w:tab w:val="clear" w:pos="3515"/>
                <w:tab w:val="left" w:pos="432"/>
              </w:tabs>
              <w:autoSpaceDE w:val="0"/>
              <w:autoSpaceDN w:val="0"/>
              <w:adjustRightInd w:val="0"/>
              <w:rPr>
                <w:sz w:val="18"/>
                <w:szCs w:val="18"/>
              </w:rPr>
            </w:pPr>
            <w:r w:rsidRPr="0073579E">
              <w:rPr>
                <w:sz w:val="18"/>
                <w:szCs w:val="18"/>
              </w:rPr>
              <w:t xml:space="preserve">–  </w:t>
            </w:r>
            <w:r w:rsidRPr="0073579E">
              <w:rPr>
                <w:sz w:val="18"/>
                <w:szCs w:val="18"/>
              </w:rPr>
              <w:tab/>
              <w:t>Lack of a methodology and technical and scientific criteria for Parties to back up their opposition to the listing of a chemical (Mexico)</w:t>
            </w:r>
          </w:p>
          <w:p w14:paraId="412872AF" w14:textId="77777777" w:rsidR="00E95AF4" w:rsidRPr="0073579E"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73579E">
              <w:rPr>
                <w:sz w:val="18"/>
                <w:szCs w:val="18"/>
              </w:rPr>
              <w:t xml:space="preserve">–  </w:t>
            </w:r>
            <w:r w:rsidRPr="0073579E">
              <w:rPr>
                <w:sz w:val="18"/>
                <w:szCs w:val="18"/>
              </w:rPr>
              <w:tab/>
              <w:t xml:space="preserve">Lack of a methodology on how CRC members should inform their region on the different themes discussed and </w:t>
            </w:r>
            <w:r>
              <w:rPr>
                <w:sz w:val="18"/>
                <w:szCs w:val="18"/>
              </w:rPr>
              <w:t>to collect</w:t>
            </w:r>
            <w:r w:rsidRPr="0073579E">
              <w:rPr>
                <w:sz w:val="18"/>
                <w:szCs w:val="18"/>
              </w:rPr>
              <w:t xml:space="preserve"> scientific information in the region for consideration by the CRC</w:t>
            </w:r>
            <w:r w:rsidRPr="0073579E">
              <w:rPr>
                <w:rFonts w:eastAsia="SimSun"/>
                <w:sz w:val="18"/>
                <w:szCs w:val="18"/>
              </w:rPr>
              <w:t xml:space="preserve"> (Mexico)</w:t>
            </w:r>
          </w:p>
        </w:tc>
        <w:tc>
          <w:tcPr>
            <w:tcW w:w="5839" w:type="dxa"/>
            <w:gridSpan w:val="3"/>
            <w:shd w:val="clear" w:color="auto" w:fill="F2F2F2" w:themeFill="background1" w:themeFillShade="F2"/>
            <w:tcMar>
              <w:top w:w="43" w:type="dxa"/>
              <w:bottom w:w="43" w:type="dxa"/>
            </w:tcMar>
          </w:tcPr>
          <w:p w14:paraId="47C484FB" w14:textId="22ED1043" w:rsidR="00E95AF4" w:rsidRDefault="00E95AF4" w:rsidP="00B3761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Implementation through a COP decision mandating the elaboration of a methodology</w:t>
            </w:r>
            <w:r w:rsidR="0052196D">
              <w:rPr>
                <w:sz w:val="18"/>
                <w:szCs w:val="18"/>
              </w:rPr>
              <w:t>, or adopting a methodology prepared by the intersessional working group</w:t>
            </w:r>
            <w:r>
              <w:rPr>
                <w:sz w:val="18"/>
                <w:szCs w:val="18"/>
              </w:rPr>
              <w:t xml:space="preserve">.  </w:t>
            </w:r>
          </w:p>
          <w:p w14:paraId="592E7B95" w14:textId="77777777" w:rsidR="00E95AF4" w:rsidRPr="0073579E"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r>
      <w:tr w:rsidR="00E95AF4" w:rsidRPr="00E4352A" w14:paraId="67E3D07B" w14:textId="77777777" w:rsidTr="00D820F5">
        <w:trPr>
          <w:gridAfter w:val="1"/>
          <w:wAfter w:w="20" w:type="dxa"/>
        </w:trPr>
        <w:tc>
          <w:tcPr>
            <w:tcW w:w="432" w:type="dxa"/>
            <w:shd w:val="clear" w:color="auto" w:fill="auto"/>
            <w:tcMar>
              <w:top w:w="43" w:type="dxa"/>
              <w:left w:w="0" w:type="dxa"/>
              <w:bottom w:w="43" w:type="dxa"/>
              <w:right w:w="58" w:type="dxa"/>
            </w:tcMar>
          </w:tcPr>
          <w:p w14:paraId="4A8D6C6C"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152</w:t>
            </w:r>
          </w:p>
        </w:tc>
        <w:tc>
          <w:tcPr>
            <w:tcW w:w="1937" w:type="dxa"/>
            <w:tcBorders>
              <w:left w:val="nil"/>
            </w:tcBorders>
            <w:shd w:val="clear" w:color="auto" w:fill="auto"/>
            <w:tcMar>
              <w:top w:w="43" w:type="dxa"/>
              <w:left w:w="58" w:type="dxa"/>
              <w:bottom w:w="43" w:type="dxa"/>
              <w:right w:w="115" w:type="dxa"/>
            </w:tcMar>
          </w:tcPr>
          <w:p w14:paraId="2E853F88" w14:textId="77777777" w:rsidR="00E95AF4" w:rsidRPr="00E4352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E4352A">
              <w:rPr>
                <w:sz w:val="18"/>
                <w:szCs w:val="18"/>
              </w:rPr>
              <w:t>Promote a shared understanding of key terminology of the Convention</w:t>
            </w:r>
          </w:p>
        </w:tc>
        <w:tc>
          <w:tcPr>
            <w:tcW w:w="3356" w:type="dxa"/>
            <w:gridSpan w:val="3"/>
            <w:shd w:val="clear" w:color="auto" w:fill="auto"/>
            <w:tcMar>
              <w:top w:w="43" w:type="dxa"/>
              <w:bottom w:w="43" w:type="dxa"/>
            </w:tcMar>
          </w:tcPr>
          <w:p w14:paraId="48E30525" w14:textId="77777777" w:rsidR="00E95AF4" w:rsidRPr="00E4352A" w:rsidRDefault="00E95AF4" w:rsidP="004D6246">
            <w:pPr>
              <w:tabs>
                <w:tab w:val="clear" w:pos="1247"/>
                <w:tab w:val="clear" w:pos="1814"/>
                <w:tab w:val="clear" w:pos="2381"/>
                <w:tab w:val="clear" w:pos="2948"/>
                <w:tab w:val="clear" w:pos="3515"/>
                <w:tab w:val="left" w:pos="432"/>
              </w:tabs>
              <w:autoSpaceDE w:val="0"/>
              <w:autoSpaceDN w:val="0"/>
              <w:adjustRightInd w:val="0"/>
              <w:rPr>
                <w:sz w:val="18"/>
                <w:szCs w:val="18"/>
              </w:rPr>
            </w:pPr>
            <w:r w:rsidRPr="00E4352A">
              <w:rPr>
                <w:sz w:val="18"/>
                <w:szCs w:val="18"/>
              </w:rPr>
              <w:t xml:space="preserve">– </w:t>
            </w:r>
            <w:r w:rsidRPr="00E4352A">
              <w:rPr>
                <w:sz w:val="18"/>
                <w:szCs w:val="18"/>
              </w:rPr>
              <w:tab/>
              <w:t xml:space="preserve">Australia </w:t>
            </w:r>
            <w:r>
              <w:rPr>
                <w:sz w:val="18"/>
                <w:szCs w:val="18"/>
              </w:rPr>
              <w:t xml:space="preserve">(PA-2) </w:t>
            </w:r>
            <w:r w:rsidRPr="00E4352A">
              <w:rPr>
                <w:sz w:val="18"/>
                <w:szCs w:val="18"/>
              </w:rPr>
              <w:t>suggests addressing disagreements and misunderstanding of the Convention’s mechanisms, processes and decision-making functions, by making key terminology of the listing process less ambiguous</w:t>
            </w:r>
            <w:r>
              <w:rPr>
                <w:sz w:val="18"/>
                <w:szCs w:val="18"/>
              </w:rPr>
              <w:t>. To better enable Parties to consider the issue, Australia proposes an analysis on whether other Conventions were confronted with a similar issue and how they dealt with it. Possible solutions may include:</w:t>
            </w:r>
          </w:p>
        </w:tc>
        <w:tc>
          <w:tcPr>
            <w:tcW w:w="3103" w:type="dxa"/>
            <w:gridSpan w:val="4"/>
            <w:shd w:val="clear" w:color="auto" w:fill="auto"/>
            <w:tcMar>
              <w:top w:w="43" w:type="dxa"/>
              <w:bottom w:w="43" w:type="dxa"/>
            </w:tcMar>
          </w:tcPr>
          <w:p w14:paraId="484933E2" w14:textId="77777777" w:rsidR="00E95AF4" w:rsidRPr="00B52073" w:rsidRDefault="00E95AF4" w:rsidP="0052196D">
            <w:pPr>
              <w:tabs>
                <w:tab w:val="left" w:pos="432"/>
              </w:tabs>
              <w:rPr>
                <w:rFonts w:eastAsiaTheme="minorHAnsi"/>
                <w:sz w:val="18"/>
                <w:szCs w:val="18"/>
                <w:lang w:val="en-US"/>
              </w:rPr>
            </w:pPr>
            <w:r w:rsidRPr="00B52073">
              <w:rPr>
                <w:sz w:val="18"/>
                <w:szCs w:val="18"/>
              </w:rPr>
              <w:t xml:space="preserve">–  </w:t>
            </w:r>
            <w:r>
              <w:rPr>
                <w:sz w:val="18"/>
                <w:szCs w:val="18"/>
              </w:rPr>
              <w:tab/>
            </w:r>
            <w:r w:rsidRPr="00B52073">
              <w:rPr>
                <w:sz w:val="18"/>
                <w:szCs w:val="18"/>
              </w:rPr>
              <w:t>L</w:t>
            </w:r>
            <w:r w:rsidRPr="00B52073">
              <w:rPr>
                <w:rFonts w:eastAsiaTheme="minorHAnsi"/>
                <w:sz w:val="18"/>
                <w:szCs w:val="18"/>
                <w:lang w:val="en-US"/>
              </w:rPr>
              <w:t>ack of information on which terms require further clarification</w:t>
            </w:r>
            <w:r>
              <w:rPr>
                <w:rFonts w:eastAsiaTheme="minorHAnsi"/>
                <w:sz w:val="18"/>
                <w:szCs w:val="18"/>
                <w:lang w:val="en-US"/>
              </w:rPr>
              <w:t xml:space="preserve"> (Australia)</w:t>
            </w:r>
          </w:p>
          <w:p w14:paraId="3B583DF8" w14:textId="77777777" w:rsidR="00E95AF4" w:rsidRPr="00E4352A" w:rsidRDefault="00E95AF4" w:rsidP="00CB537A">
            <w:pPr>
              <w:tabs>
                <w:tab w:val="clear" w:pos="1247"/>
                <w:tab w:val="clear" w:pos="1814"/>
                <w:tab w:val="clear" w:pos="2381"/>
                <w:tab w:val="clear" w:pos="2948"/>
                <w:tab w:val="clear" w:pos="3515"/>
                <w:tab w:val="left" w:pos="432"/>
              </w:tabs>
              <w:autoSpaceDE w:val="0"/>
              <w:autoSpaceDN w:val="0"/>
              <w:adjustRightInd w:val="0"/>
              <w:rPr>
                <w:sz w:val="18"/>
                <w:szCs w:val="18"/>
              </w:rPr>
            </w:pPr>
            <w:r w:rsidRPr="00B52073">
              <w:rPr>
                <w:sz w:val="18"/>
                <w:szCs w:val="18"/>
              </w:rPr>
              <w:t xml:space="preserve">– </w:t>
            </w:r>
            <w:r w:rsidRPr="00B52073">
              <w:rPr>
                <w:rFonts w:eastAsiaTheme="minorHAnsi"/>
                <w:sz w:val="18"/>
                <w:szCs w:val="18"/>
                <w:lang w:val="en-US"/>
              </w:rPr>
              <w:t xml:space="preserve"> </w:t>
            </w:r>
            <w:r>
              <w:rPr>
                <w:rFonts w:eastAsiaTheme="minorHAnsi"/>
                <w:sz w:val="18"/>
                <w:szCs w:val="18"/>
                <w:lang w:val="en-US"/>
              </w:rPr>
              <w:tab/>
            </w:r>
            <w:r w:rsidRPr="00B52073">
              <w:rPr>
                <w:rFonts w:eastAsiaTheme="minorHAnsi"/>
                <w:sz w:val="18"/>
                <w:szCs w:val="18"/>
                <w:lang w:val="en-US"/>
              </w:rPr>
              <w:t>Lack of information on how other conventions have dealt with similar issues</w:t>
            </w:r>
            <w:r>
              <w:rPr>
                <w:rFonts w:eastAsiaTheme="minorHAnsi"/>
                <w:sz w:val="18"/>
                <w:szCs w:val="18"/>
                <w:lang w:val="en-US"/>
              </w:rPr>
              <w:t xml:space="preserve"> (Australia)</w:t>
            </w:r>
          </w:p>
        </w:tc>
        <w:tc>
          <w:tcPr>
            <w:tcW w:w="5839" w:type="dxa"/>
            <w:gridSpan w:val="3"/>
            <w:shd w:val="clear" w:color="auto" w:fill="auto"/>
            <w:tcMar>
              <w:top w:w="43" w:type="dxa"/>
              <w:bottom w:w="43" w:type="dxa"/>
            </w:tcMar>
          </w:tcPr>
          <w:p w14:paraId="434E16E7" w14:textId="33ECD6E9" w:rsidR="0074003D" w:rsidRDefault="00E95AF4" w:rsidP="008F79E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lang w:val="en-US"/>
              </w:rPr>
              <w:t>Implementation t</w:t>
            </w:r>
            <w:r w:rsidR="00C41597">
              <w:rPr>
                <w:sz w:val="18"/>
                <w:szCs w:val="18"/>
                <w:lang w:val="en-US"/>
              </w:rPr>
              <w:t>h</w:t>
            </w:r>
            <w:r>
              <w:rPr>
                <w:sz w:val="18"/>
                <w:szCs w:val="18"/>
                <w:lang w:val="en-US"/>
              </w:rPr>
              <w:t>rough</w:t>
            </w:r>
            <w:r w:rsidR="0074003D">
              <w:rPr>
                <w:sz w:val="18"/>
                <w:szCs w:val="18"/>
                <w:lang w:val="en-US"/>
              </w:rPr>
              <w:t>, for instance:</w:t>
            </w:r>
          </w:p>
          <w:p w14:paraId="25D18485" w14:textId="1FFD6650" w:rsidR="00EF7C39" w:rsidRDefault="00B66FEC" w:rsidP="00D820F5">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lang w:val="en-US"/>
              </w:rPr>
            </w:pPr>
            <w:r>
              <w:rPr>
                <w:sz w:val="18"/>
                <w:szCs w:val="18"/>
                <w:lang w:val="en-US"/>
              </w:rPr>
              <w:tab/>
            </w:r>
            <w:r>
              <w:rPr>
                <w:sz w:val="18"/>
                <w:szCs w:val="18"/>
              </w:rPr>
              <w:sym w:font="Symbol" w:char="F0B7"/>
            </w:r>
            <w:r>
              <w:rPr>
                <w:sz w:val="18"/>
                <w:szCs w:val="18"/>
              </w:rPr>
              <w:tab/>
            </w:r>
            <w:r w:rsidR="00E95AF4">
              <w:rPr>
                <w:sz w:val="18"/>
                <w:szCs w:val="18"/>
                <w:lang w:val="en-US"/>
              </w:rPr>
              <w:t>the intersessional working group, as part of its mandate to identify a set or prioritized recommendations for the COP,</w:t>
            </w:r>
          </w:p>
          <w:p w14:paraId="71D5ABAB" w14:textId="6C4E0557" w:rsidR="00EF7C39" w:rsidRDefault="00B66FEC" w:rsidP="00D820F5">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lang w:val="en-US"/>
              </w:rPr>
            </w:pPr>
            <w:r>
              <w:rPr>
                <w:sz w:val="18"/>
                <w:szCs w:val="18"/>
                <w:lang w:val="en-US"/>
              </w:rPr>
              <w:tab/>
            </w:r>
            <w:r>
              <w:rPr>
                <w:sz w:val="18"/>
                <w:szCs w:val="18"/>
              </w:rPr>
              <w:sym w:font="Symbol" w:char="F0B7"/>
            </w:r>
            <w:r>
              <w:rPr>
                <w:sz w:val="18"/>
                <w:szCs w:val="18"/>
              </w:rPr>
              <w:tab/>
            </w:r>
            <w:r w:rsidR="009E7852">
              <w:rPr>
                <w:sz w:val="18"/>
                <w:szCs w:val="18"/>
                <w:lang w:val="en-US"/>
              </w:rPr>
              <w:t>a</w:t>
            </w:r>
            <w:r w:rsidR="0074003D">
              <w:rPr>
                <w:sz w:val="18"/>
                <w:szCs w:val="18"/>
                <w:lang w:val="en-US"/>
              </w:rPr>
              <w:t>s a follow</w:t>
            </w:r>
            <w:r w:rsidR="00C41597">
              <w:rPr>
                <w:sz w:val="18"/>
                <w:szCs w:val="18"/>
                <w:lang w:val="en-US"/>
              </w:rPr>
              <w:t>-</w:t>
            </w:r>
            <w:r w:rsidR="0074003D">
              <w:rPr>
                <w:sz w:val="18"/>
                <w:szCs w:val="18"/>
                <w:lang w:val="en-US"/>
              </w:rPr>
              <w:t>up to decision RC-8/</w:t>
            </w:r>
            <w:r w:rsidR="00E76043">
              <w:rPr>
                <w:sz w:val="18"/>
                <w:szCs w:val="18"/>
                <w:lang w:val="en-US"/>
              </w:rPr>
              <w:t>14,</w:t>
            </w:r>
            <w:r w:rsidR="00E76043">
              <w:rPr>
                <w:rStyle w:val="FootnoteReference"/>
                <w:lang w:val="en-US"/>
              </w:rPr>
              <w:footnoteReference w:id="32"/>
            </w:r>
          </w:p>
          <w:p w14:paraId="2D27B8A8" w14:textId="2F0F6731" w:rsidR="00EF7C39" w:rsidRDefault="00B66FEC" w:rsidP="00D820F5">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lang w:val="en-US"/>
              </w:rPr>
            </w:pPr>
            <w:r>
              <w:rPr>
                <w:sz w:val="18"/>
                <w:szCs w:val="18"/>
                <w:lang w:val="en-US"/>
              </w:rPr>
              <w:tab/>
            </w:r>
            <w:r>
              <w:rPr>
                <w:sz w:val="18"/>
                <w:szCs w:val="18"/>
              </w:rPr>
              <w:sym w:font="Symbol" w:char="F0B7"/>
            </w:r>
            <w:r>
              <w:rPr>
                <w:sz w:val="18"/>
                <w:szCs w:val="18"/>
              </w:rPr>
              <w:tab/>
            </w:r>
            <w:r w:rsidR="00E95AF4">
              <w:rPr>
                <w:sz w:val="18"/>
                <w:szCs w:val="18"/>
                <w:lang w:val="en-US"/>
              </w:rPr>
              <w:t>through</w:t>
            </w:r>
            <w:r w:rsidR="009E7852">
              <w:rPr>
                <w:sz w:val="18"/>
                <w:szCs w:val="18"/>
                <w:lang w:val="en-US"/>
              </w:rPr>
              <w:t xml:space="preserve"> </w:t>
            </w:r>
            <w:r w:rsidR="00E76043">
              <w:rPr>
                <w:sz w:val="18"/>
                <w:szCs w:val="18"/>
                <w:lang w:val="en-US"/>
              </w:rPr>
              <w:t xml:space="preserve">a </w:t>
            </w:r>
            <w:r w:rsidR="009E7852">
              <w:rPr>
                <w:sz w:val="18"/>
                <w:szCs w:val="18"/>
                <w:lang w:val="en-US"/>
              </w:rPr>
              <w:t xml:space="preserve">new </w:t>
            </w:r>
            <w:r w:rsidR="00E95AF4">
              <w:rPr>
                <w:sz w:val="18"/>
                <w:szCs w:val="18"/>
                <w:lang w:val="en-US"/>
              </w:rPr>
              <w:t>COP</w:t>
            </w:r>
            <w:r w:rsidR="009E7852">
              <w:rPr>
                <w:sz w:val="18"/>
                <w:szCs w:val="18"/>
                <w:lang w:val="en-US"/>
              </w:rPr>
              <w:t xml:space="preserve"> decision</w:t>
            </w:r>
            <w:r w:rsidR="00E95AF4">
              <w:rPr>
                <w:sz w:val="18"/>
                <w:szCs w:val="18"/>
                <w:lang w:val="en-US"/>
              </w:rPr>
              <w:t>, tasking the Secretariat to undertake such an analysis.</w:t>
            </w:r>
          </w:p>
        </w:tc>
      </w:tr>
      <w:tr w:rsidR="00E95AF4" w:rsidRPr="00B52073" w14:paraId="2473DE5F" w14:textId="77777777" w:rsidTr="00D820F5">
        <w:trPr>
          <w:gridAfter w:val="1"/>
          <w:wAfter w:w="20" w:type="dxa"/>
        </w:trPr>
        <w:tc>
          <w:tcPr>
            <w:tcW w:w="432" w:type="dxa"/>
            <w:shd w:val="clear" w:color="auto" w:fill="auto"/>
            <w:tcMar>
              <w:top w:w="43" w:type="dxa"/>
              <w:left w:w="0" w:type="dxa"/>
              <w:bottom w:w="43" w:type="dxa"/>
              <w:right w:w="58" w:type="dxa"/>
            </w:tcMar>
          </w:tcPr>
          <w:p w14:paraId="29C1FB84"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11DAC1F6" w14:textId="77777777" w:rsidR="00E95AF4" w:rsidRPr="00B52073"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104FA707" w14:textId="7CF68CFA" w:rsidR="00E95AF4" w:rsidRPr="00B52073"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Pr>
                <w:sz w:val="18"/>
                <w:szCs w:val="18"/>
              </w:rPr>
              <w:tab/>
            </w:r>
            <w:r w:rsidR="00A6562D">
              <w:rPr>
                <w:sz w:val="18"/>
                <w:szCs w:val="18"/>
              </w:rPr>
              <w:sym w:font="Symbol" w:char="F0B7"/>
            </w:r>
            <w:r w:rsidRPr="00B52073">
              <w:rPr>
                <w:sz w:val="18"/>
                <w:szCs w:val="18"/>
              </w:rPr>
              <w:tab/>
            </w:r>
            <w:r>
              <w:rPr>
                <w:sz w:val="18"/>
                <w:szCs w:val="18"/>
              </w:rPr>
              <w:t>Developing policy on key terminology</w:t>
            </w:r>
            <w:r w:rsidR="00C41597">
              <w:rPr>
                <w:sz w:val="18"/>
                <w:szCs w:val="18"/>
              </w:rPr>
              <w:t>;</w:t>
            </w:r>
          </w:p>
        </w:tc>
        <w:tc>
          <w:tcPr>
            <w:tcW w:w="3103" w:type="dxa"/>
            <w:gridSpan w:val="4"/>
            <w:shd w:val="clear" w:color="auto" w:fill="auto"/>
            <w:tcMar>
              <w:top w:w="43" w:type="dxa"/>
              <w:bottom w:w="43" w:type="dxa"/>
            </w:tcMar>
          </w:tcPr>
          <w:p w14:paraId="5AC774E8" w14:textId="77777777" w:rsidR="00E95AF4" w:rsidRPr="00B52073"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auto"/>
            <w:tcMar>
              <w:top w:w="43" w:type="dxa"/>
              <w:bottom w:w="43" w:type="dxa"/>
            </w:tcMar>
          </w:tcPr>
          <w:p w14:paraId="30DCDF6B" w14:textId="0FFA2A92" w:rsidR="00E95AF4" w:rsidRPr="00B52073" w:rsidRDefault="00E95AF4" w:rsidP="00BB76C3">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ED43BE">
              <w:rPr>
                <w:sz w:val="18"/>
                <w:szCs w:val="18"/>
              </w:rPr>
              <w:t xml:space="preserve">Implementation through </w:t>
            </w:r>
            <w:r>
              <w:rPr>
                <w:sz w:val="18"/>
                <w:szCs w:val="18"/>
              </w:rPr>
              <w:t xml:space="preserve">a </w:t>
            </w:r>
            <w:r w:rsidRPr="00ED43BE">
              <w:rPr>
                <w:sz w:val="18"/>
                <w:szCs w:val="18"/>
              </w:rPr>
              <w:t>COP decision mandating</w:t>
            </w:r>
            <w:r w:rsidR="0052196D">
              <w:rPr>
                <w:sz w:val="18"/>
                <w:szCs w:val="18"/>
              </w:rPr>
              <w:t xml:space="preserve"> </w:t>
            </w:r>
            <w:r w:rsidRPr="00ED43BE">
              <w:rPr>
                <w:sz w:val="18"/>
                <w:szCs w:val="18"/>
              </w:rPr>
              <w:t>an intersessional working group to clarify key terminology</w:t>
            </w:r>
            <w:r>
              <w:rPr>
                <w:sz w:val="18"/>
                <w:szCs w:val="18"/>
              </w:rPr>
              <w:t xml:space="preserve"> (e.g. development of a glossary of terms</w:t>
            </w:r>
            <w:r w:rsidR="00BB76C3">
              <w:rPr>
                <w:sz w:val="18"/>
                <w:szCs w:val="18"/>
              </w:rPr>
              <w:t xml:space="preserve"> for possible adoption by the COP</w:t>
            </w:r>
            <w:r>
              <w:rPr>
                <w:sz w:val="18"/>
                <w:szCs w:val="18"/>
              </w:rPr>
              <w:t>)</w:t>
            </w:r>
            <w:r w:rsidR="001A5E82">
              <w:rPr>
                <w:sz w:val="18"/>
                <w:szCs w:val="18"/>
              </w:rPr>
              <w:t>.</w:t>
            </w:r>
          </w:p>
        </w:tc>
      </w:tr>
      <w:tr w:rsidR="00E95AF4" w:rsidRPr="00B52073" w14:paraId="2764C7E2" w14:textId="77777777" w:rsidTr="00D820F5">
        <w:trPr>
          <w:gridAfter w:val="1"/>
          <w:wAfter w:w="20" w:type="dxa"/>
        </w:trPr>
        <w:tc>
          <w:tcPr>
            <w:tcW w:w="432" w:type="dxa"/>
            <w:shd w:val="clear" w:color="auto" w:fill="auto"/>
            <w:tcMar>
              <w:top w:w="43" w:type="dxa"/>
              <w:left w:w="0" w:type="dxa"/>
              <w:bottom w:w="43" w:type="dxa"/>
              <w:right w:w="58" w:type="dxa"/>
            </w:tcMar>
          </w:tcPr>
          <w:p w14:paraId="0C269577"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3F40BD7D" w14:textId="77777777" w:rsidR="00E95AF4" w:rsidRPr="00B52073"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31B23449" w14:textId="0B3FD04D" w:rsidR="00E95AF4" w:rsidRPr="00B52073"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sidRPr="00B52073">
              <w:rPr>
                <w:sz w:val="18"/>
                <w:szCs w:val="18"/>
              </w:rPr>
              <w:tab/>
            </w:r>
            <w:r w:rsidR="00A6562D">
              <w:rPr>
                <w:sz w:val="18"/>
                <w:szCs w:val="18"/>
              </w:rPr>
              <w:sym w:font="Symbol" w:char="F0B7"/>
            </w:r>
            <w:r>
              <w:rPr>
                <w:sz w:val="18"/>
                <w:szCs w:val="18"/>
              </w:rPr>
              <w:tab/>
              <w:t>E</w:t>
            </w:r>
            <w:r w:rsidRPr="00B52073">
              <w:rPr>
                <w:sz w:val="18"/>
                <w:szCs w:val="18"/>
              </w:rPr>
              <w:t>ducating Parties on key terminology</w:t>
            </w:r>
            <w:r w:rsidR="00C41597">
              <w:rPr>
                <w:sz w:val="18"/>
                <w:szCs w:val="18"/>
              </w:rPr>
              <w:t>;</w:t>
            </w:r>
          </w:p>
        </w:tc>
        <w:tc>
          <w:tcPr>
            <w:tcW w:w="3103" w:type="dxa"/>
            <w:gridSpan w:val="4"/>
            <w:shd w:val="clear" w:color="auto" w:fill="auto"/>
            <w:tcMar>
              <w:top w:w="43" w:type="dxa"/>
              <w:bottom w:w="43" w:type="dxa"/>
            </w:tcMar>
          </w:tcPr>
          <w:p w14:paraId="1C8CA020" w14:textId="77777777" w:rsidR="00E95AF4" w:rsidRPr="00B52073"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auto"/>
            <w:tcMar>
              <w:top w:w="43" w:type="dxa"/>
              <w:bottom w:w="43" w:type="dxa"/>
            </w:tcMar>
          </w:tcPr>
          <w:p w14:paraId="59E7A9AA" w14:textId="2BFB1997" w:rsidR="00E95AF4" w:rsidRPr="00B52073"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570136">
              <w:rPr>
                <w:sz w:val="18"/>
                <w:szCs w:val="18"/>
              </w:rPr>
              <w:t>Impl</w:t>
            </w:r>
            <w:r>
              <w:rPr>
                <w:sz w:val="18"/>
                <w:szCs w:val="18"/>
              </w:rPr>
              <w:t xml:space="preserve">ementation through </w:t>
            </w:r>
            <w:r w:rsidR="0052196D">
              <w:rPr>
                <w:sz w:val="18"/>
                <w:szCs w:val="18"/>
              </w:rPr>
              <w:t>public awareness activities and materials</w:t>
            </w:r>
            <w:r>
              <w:rPr>
                <w:sz w:val="18"/>
                <w:szCs w:val="18"/>
              </w:rPr>
              <w:t>.</w:t>
            </w:r>
          </w:p>
        </w:tc>
      </w:tr>
      <w:tr w:rsidR="00E95AF4" w:rsidRPr="00ED43BE" w14:paraId="3D61405E" w14:textId="77777777" w:rsidTr="00D820F5">
        <w:trPr>
          <w:gridAfter w:val="1"/>
          <w:wAfter w:w="20" w:type="dxa"/>
        </w:trPr>
        <w:tc>
          <w:tcPr>
            <w:tcW w:w="432" w:type="dxa"/>
            <w:shd w:val="clear" w:color="auto" w:fill="auto"/>
            <w:tcMar>
              <w:top w:w="43" w:type="dxa"/>
              <w:left w:w="0" w:type="dxa"/>
              <w:bottom w:w="43" w:type="dxa"/>
              <w:right w:w="58" w:type="dxa"/>
            </w:tcMar>
          </w:tcPr>
          <w:p w14:paraId="6054FCDF"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3775D3B3" w14:textId="77777777" w:rsidR="00E95AF4" w:rsidRPr="00ED43BE"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3E4747F4" w14:textId="5B118B59" w:rsidR="00E95AF4" w:rsidRPr="00ED43BE"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sidRPr="00ED43BE">
              <w:rPr>
                <w:rFonts w:eastAsiaTheme="minorHAnsi"/>
                <w:sz w:val="18"/>
                <w:szCs w:val="18"/>
              </w:rPr>
              <w:tab/>
            </w:r>
            <w:r w:rsidR="00A6562D">
              <w:rPr>
                <w:sz w:val="18"/>
                <w:szCs w:val="18"/>
              </w:rPr>
              <w:sym w:font="Symbol" w:char="F0B7"/>
            </w:r>
            <w:r w:rsidRPr="00ED43BE">
              <w:rPr>
                <w:rFonts w:eastAsiaTheme="minorHAnsi"/>
                <w:sz w:val="18"/>
                <w:szCs w:val="18"/>
              </w:rPr>
              <w:tab/>
            </w:r>
            <w:r w:rsidRPr="00ED43BE">
              <w:rPr>
                <w:sz w:val="18"/>
                <w:szCs w:val="18"/>
              </w:rPr>
              <w:t>Providing more clarity in the text of the Convention</w:t>
            </w:r>
            <w:r w:rsidR="00C41597">
              <w:rPr>
                <w:sz w:val="18"/>
                <w:szCs w:val="18"/>
              </w:rPr>
              <w:t>.</w:t>
            </w:r>
          </w:p>
        </w:tc>
        <w:tc>
          <w:tcPr>
            <w:tcW w:w="3103" w:type="dxa"/>
            <w:gridSpan w:val="4"/>
            <w:shd w:val="clear" w:color="auto" w:fill="auto"/>
            <w:tcMar>
              <w:top w:w="43" w:type="dxa"/>
              <w:bottom w:w="43" w:type="dxa"/>
            </w:tcMar>
          </w:tcPr>
          <w:p w14:paraId="4FA031E2" w14:textId="77777777" w:rsidR="00E95AF4" w:rsidRPr="00ED43BE"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auto"/>
            <w:tcMar>
              <w:top w:w="43" w:type="dxa"/>
              <w:bottom w:w="43" w:type="dxa"/>
            </w:tcMar>
          </w:tcPr>
          <w:p w14:paraId="4FA68790" w14:textId="018ECBFA" w:rsidR="00E95AF4" w:rsidRPr="00ED43BE" w:rsidRDefault="00E95AF4" w:rsidP="0052196D">
            <w:pPr>
              <w:tabs>
                <w:tab w:val="left" w:pos="432"/>
              </w:tabs>
              <w:spacing w:after="120"/>
              <w:rPr>
                <w:sz w:val="18"/>
                <w:szCs w:val="18"/>
              </w:rPr>
            </w:pPr>
            <w:r w:rsidRPr="00ED43BE">
              <w:rPr>
                <w:sz w:val="18"/>
                <w:szCs w:val="18"/>
              </w:rPr>
              <w:t xml:space="preserve">Implementation </w:t>
            </w:r>
            <w:r>
              <w:rPr>
                <w:sz w:val="18"/>
                <w:szCs w:val="18"/>
              </w:rPr>
              <w:t>through a COP decision</w:t>
            </w:r>
            <w:r w:rsidRPr="00ED43BE">
              <w:rPr>
                <w:sz w:val="18"/>
                <w:szCs w:val="18"/>
              </w:rPr>
              <w:t xml:space="preserve"> amending</w:t>
            </w:r>
            <w:r w:rsidR="00E6015C">
              <w:rPr>
                <w:rStyle w:val="FootnoteReference"/>
              </w:rPr>
              <w:footnoteReference w:id="33"/>
            </w:r>
            <w:r w:rsidRPr="00ED43BE">
              <w:rPr>
                <w:sz w:val="18"/>
                <w:szCs w:val="18"/>
              </w:rPr>
              <w:t xml:space="preserve"> the Convention text</w:t>
            </w:r>
            <w:r>
              <w:rPr>
                <w:sz w:val="18"/>
                <w:szCs w:val="18"/>
              </w:rPr>
              <w:t>.</w:t>
            </w:r>
          </w:p>
          <w:p w14:paraId="42AB7EB2" w14:textId="77777777" w:rsidR="00E95AF4" w:rsidRDefault="00E95AF4"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 xml:space="preserve">The amendment enters into force after ratification, acceptance or approval by at least </w:t>
            </w:r>
            <w:r w:rsidR="00C006EB">
              <w:rPr>
                <w:sz w:val="18"/>
                <w:szCs w:val="18"/>
              </w:rPr>
              <w:t>three-fourth of the Parties. O</w:t>
            </w:r>
            <w:r>
              <w:rPr>
                <w:sz w:val="18"/>
                <w:szCs w:val="18"/>
              </w:rPr>
              <w:t xml:space="preserve">nly Parties that have ratified/accepted/approved the amendment will be bound by its entry into force. All other Parties continue to be bound by the original Convention text. </w:t>
            </w:r>
          </w:p>
          <w:p w14:paraId="48285545" w14:textId="77777777" w:rsidR="00E95AF4" w:rsidRDefault="00E95AF4"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If ratified/accepted/approved by all Parties, all Parties will be bound by the new Convention text. The clarifications could fulfil their purpose of enhancing the shared understanding of the procedures under the Convention and their operation.</w:t>
            </w:r>
          </w:p>
          <w:p w14:paraId="4E5C1367" w14:textId="7F4100BC" w:rsidR="00E95AF4" w:rsidRPr="00ED43BE" w:rsidRDefault="00E95AF4" w:rsidP="001A3237">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rPr>
            </w:pPr>
            <w:r>
              <w:rPr>
                <w:sz w:val="18"/>
                <w:szCs w:val="18"/>
              </w:rPr>
              <w:t xml:space="preserve">If not ratified/accepted/approved by all Parties, which is the more likely scenario, </w:t>
            </w:r>
            <w:r w:rsidR="001A3237">
              <w:rPr>
                <w:sz w:val="18"/>
                <w:szCs w:val="18"/>
              </w:rPr>
              <w:t xml:space="preserve">not all Parties will be bound by the same </w:t>
            </w:r>
            <w:r>
              <w:rPr>
                <w:sz w:val="18"/>
                <w:szCs w:val="18"/>
              </w:rPr>
              <w:t>Convention text</w:t>
            </w:r>
          </w:p>
        </w:tc>
      </w:tr>
      <w:tr w:rsidR="00E95AF4" w:rsidRPr="007156AB" w14:paraId="2A3DBFE7" w14:textId="77777777" w:rsidTr="00D820F5">
        <w:trPr>
          <w:gridAfter w:val="1"/>
          <w:wAfter w:w="20" w:type="dxa"/>
        </w:trPr>
        <w:tc>
          <w:tcPr>
            <w:tcW w:w="432" w:type="dxa"/>
            <w:shd w:val="clear" w:color="auto" w:fill="auto"/>
            <w:tcMar>
              <w:top w:w="43" w:type="dxa"/>
              <w:left w:w="0" w:type="dxa"/>
              <w:bottom w:w="43" w:type="dxa"/>
              <w:right w:w="58" w:type="dxa"/>
            </w:tcMar>
          </w:tcPr>
          <w:p w14:paraId="56EF29D8"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153</w:t>
            </w:r>
          </w:p>
        </w:tc>
        <w:tc>
          <w:tcPr>
            <w:tcW w:w="1937" w:type="dxa"/>
            <w:tcBorders>
              <w:left w:val="nil"/>
            </w:tcBorders>
            <w:shd w:val="clear" w:color="auto" w:fill="F2F2F2" w:themeFill="background1" w:themeFillShade="F2"/>
            <w:tcMar>
              <w:top w:w="43" w:type="dxa"/>
              <w:left w:w="58" w:type="dxa"/>
              <w:bottom w:w="43" w:type="dxa"/>
              <w:right w:w="115" w:type="dxa"/>
            </w:tcMar>
          </w:tcPr>
          <w:p w14:paraId="30251930" w14:textId="77777777" w:rsidR="00E95AF4" w:rsidRPr="007156AB"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7156AB">
              <w:rPr>
                <w:sz w:val="18"/>
                <w:szCs w:val="18"/>
              </w:rPr>
              <w:t>Improve the understanding of the effects of listing on trade</w:t>
            </w:r>
          </w:p>
        </w:tc>
        <w:tc>
          <w:tcPr>
            <w:tcW w:w="3356" w:type="dxa"/>
            <w:gridSpan w:val="3"/>
            <w:shd w:val="clear" w:color="auto" w:fill="F2F2F2" w:themeFill="background1" w:themeFillShade="F2"/>
            <w:tcMar>
              <w:top w:w="43" w:type="dxa"/>
              <w:bottom w:w="43" w:type="dxa"/>
            </w:tcMar>
          </w:tcPr>
          <w:p w14:paraId="1A44187D" w14:textId="77777777" w:rsidR="00E95AF4" w:rsidRPr="007156AB" w:rsidRDefault="00E95AF4" w:rsidP="00FD50C5">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156AB">
              <w:rPr>
                <w:sz w:val="18"/>
                <w:szCs w:val="18"/>
              </w:rPr>
              <w:t xml:space="preserve">– </w:t>
            </w:r>
            <w:r w:rsidRPr="007156AB">
              <w:rPr>
                <w:sz w:val="18"/>
                <w:szCs w:val="18"/>
              </w:rPr>
              <w:tab/>
              <w:t>Bahrain (PA-3) suggests analysing the impact of listing on the market, including a</w:t>
            </w:r>
            <w:r>
              <w:rPr>
                <w:sz w:val="18"/>
                <w:szCs w:val="18"/>
              </w:rPr>
              <w:t>n assessment of the scope of that</w:t>
            </w:r>
            <w:r w:rsidRPr="007156AB">
              <w:rPr>
                <w:sz w:val="18"/>
                <w:szCs w:val="18"/>
              </w:rPr>
              <w:t xml:space="preserve"> impact.</w:t>
            </w:r>
            <w:r>
              <w:rPr>
                <w:sz w:val="18"/>
                <w:szCs w:val="18"/>
              </w:rPr>
              <w:t xml:space="preserve"> </w:t>
            </w:r>
          </w:p>
        </w:tc>
        <w:tc>
          <w:tcPr>
            <w:tcW w:w="3103" w:type="dxa"/>
            <w:gridSpan w:val="4"/>
            <w:shd w:val="clear" w:color="auto" w:fill="F2F2F2" w:themeFill="background1" w:themeFillShade="F2"/>
            <w:tcMar>
              <w:top w:w="43" w:type="dxa"/>
              <w:bottom w:w="43" w:type="dxa"/>
            </w:tcMar>
          </w:tcPr>
          <w:p w14:paraId="416C22EA" w14:textId="77777777" w:rsidR="00E95AF4" w:rsidRPr="007156AB"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714801">
              <w:rPr>
                <w:sz w:val="18"/>
                <w:szCs w:val="18"/>
              </w:rPr>
              <w:t xml:space="preserve">– </w:t>
            </w:r>
            <w:r w:rsidRPr="00714801">
              <w:rPr>
                <w:sz w:val="18"/>
                <w:szCs w:val="18"/>
              </w:rPr>
              <w:tab/>
            </w:r>
            <w:r w:rsidRPr="0052196D">
              <w:rPr>
                <w:sz w:val="18"/>
                <w:szCs w:val="18"/>
                <w:lang w:val="en-US"/>
              </w:rPr>
              <w:t xml:space="preserve">The European Commission publication </w:t>
            </w:r>
            <w:r w:rsidRPr="00FD50C5">
              <w:rPr>
                <w:sz w:val="18"/>
                <w:szCs w:val="18"/>
                <w:lang w:val="en-US"/>
              </w:rPr>
              <w:t>that is being prepared shou</w:t>
            </w:r>
            <w:r>
              <w:rPr>
                <w:sz w:val="18"/>
                <w:szCs w:val="18"/>
                <w:lang w:val="en-US"/>
              </w:rPr>
              <w:t>ld</w:t>
            </w:r>
            <w:r w:rsidRPr="0052196D">
              <w:rPr>
                <w:sz w:val="18"/>
                <w:szCs w:val="18"/>
                <w:lang w:val="en-US"/>
              </w:rPr>
              <w:t xml:space="preserve"> be made available to all Parties</w:t>
            </w:r>
            <w:r>
              <w:rPr>
                <w:sz w:val="18"/>
                <w:szCs w:val="18"/>
                <w:lang w:val="en-US"/>
              </w:rPr>
              <w:t xml:space="preserve"> (Bahrain)</w:t>
            </w:r>
          </w:p>
        </w:tc>
        <w:tc>
          <w:tcPr>
            <w:tcW w:w="5839" w:type="dxa"/>
            <w:gridSpan w:val="3"/>
            <w:shd w:val="clear" w:color="auto" w:fill="F2F2F2" w:themeFill="background1" w:themeFillShade="F2"/>
            <w:tcMar>
              <w:top w:w="43" w:type="dxa"/>
              <w:bottom w:w="43" w:type="dxa"/>
            </w:tcMar>
          </w:tcPr>
          <w:p w14:paraId="6C844AFD" w14:textId="7D80726A" w:rsidR="00E95AF4" w:rsidRPr="007156AB" w:rsidRDefault="00E95AF4" w:rsidP="0052196D">
            <w:pPr>
              <w:tabs>
                <w:tab w:val="left" w:pos="432"/>
              </w:tabs>
              <w:autoSpaceDE w:val="0"/>
              <w:autoSpaceDN w:val="0"/>
              <w:adjustRightInd w:val="0"/>
              <w:spacing w:after="120"/>
              <w:rPr>
                <w:sz w:val="18"/>
                <w:szCs w:val="18"/>
              </w:rPr>
            </w:pPr>
            <w:r w:rsidRPr="007156AB">
              <w:rPr>
                <w:sz w:val="18"/>
                <w:szCs w:val="18"/>
              </w:rPr>
              <w:t xml:space="preserve">Implementation by </w:t>
            </w:r>
            <w:r>
              <w:rPr>
                <w:sz w:val="18"/>
                <w:szCs w:val="18"/>
              </w:rPr>
              <w:t xml:space="preserve">a </w:t>
            </w:r>
            <w:r w:rsidRPr="007156AB">
              <w:rPr>
                <w:sz w:val="18"/>
                <w:szCs w:val="18"/>
              </w:rPr>
              <w:t xml:space="preserve">COP decision </w:t>
            </w:r>
            <w:r>
              <w:rPr>
                <w:sz w:val="18"/>
                <w:szCs w:val="18"/>
              </w:rPr>
              <w:t>mandating the Secretariat to make</w:t>
            </w:r>
            <w:r w:rsidRPr="007156AB">
              <w:rPr>
                <w:sz w:val="18"/>
                <w:szCs w:val="18"/>
              </w:rPr>
              <w:t xml:space="preserve"> </w:t>
            </w:r>
            <w:r>
              <w:rPr>
                <w:sz w:val="18"/>
                <w:szCs w:val="18"/>
              </w:rPr>
              <w:t>the publication of the</w:t>
            </w:r>
            <w:r w:rsidRPr="007156AB">
              <w:rPr>
                <w:sz w:val="18"/>
                <w:szCs w:val="18"/>
              </w:rPr>
              <w:t xml:space="preserve"> European Commission </w:t>
            </w:r>
            <w:r>
              <w:rPr>
                <w:sz w:val="18"/>
                <w:szCs w:val="18"/>
              </w:rPr>
              <w:t>available to all Parties, upon its completion</w:t>
            </w:r>
            <w:r w:rsidRPr="007156AB">
              <w:rPr>
                <w:sz w:val="18"/>
                <w:szCs w:val="18"/>
              </w:rPr>
              <w:t xml:space="preserve">. </w:t>
            </w:r>
          </w:p>
        </w:tc>
      </w:tr>
      <w:tr w:rsidR="00E95AF4" w:rsidRPr="007156AB" w14:paraId="4A8E2DE7" w14:textId="77777777" w:rsidTr="00D820F5">
        <w:trPr>
          <w:gridAfter w:val="1"/>
          <w:wAfter w:w="20" w:type="dxa"/>
        </w:trPr>
        <w:tc>
          <w:tcPr>
            <w:tcW w:w="432" w:type="dxa"/>
            <w:shd w:val="clear" w:color="auto" w:fill="auto"/>
            <w:tcMar>
              <w:top w:w="43" w:type="dxa"/>
              <w:left w:w="0" w:type="dxa"/>
              <w:bottom w:w="43" w:type="dxa"/>
              <w:right w:w="58" w:type="dxa"/>
            </w:tcMar>
          </w:tcPr>
          <w:p w14:paraId="1DF7BB4A"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43D8CC77" w14:textId="77777777" w:rsidR="00E95AF4" w:rsidRPr="007156AB"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6F28CF1D" w14:textId="77777777" w:rsidR="00E95AF4" w:rsidRPr="007156AB"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sidRPr="007156AB">
              <w:rPr>
                <w:sz w:val="18"/>
                <w:szCs w:val="18"/>
              </w:rPr>
              <w:t xml:space="preserve">– </w:t>
            </w:r>
            <w:r w:rsidRPr="007156AB">
              <w:rPr>
                <w:sz w:val="18"/>
                <w:szCs w:val="18"/>
              </w:rPr>
              <w:tab/>
              <w:t>Bahrain (PA-4) further proposes a study based on Party consultations as to how listing impacts on industry and other actors.</w:t>
            </w:r>
          </w:p>
        </w:tc>
        <w:tc>
          <w:tcPr>
            <w:tcW w:w="3103" w:type="dxa"/>
            <w:gridSpan w:val="4"/>
            <w:shd w:val="clear" w:color="auto" w:fill="F2F2F2" w:themeFill="background1" w:themeFillShade="F2"/>
            <w:tcMar>
              <w:top w:w="43" w:type="dxa"/>
              <w:bottom w:w="43" w:type="dxa"/>
            </w:tcMar>
          </w:tcPr>
          <w:p w14:paraId="0B9E7C3B" w14:textId="77777777" w:rsidR="00E95AF4" w:rsidRPr="007156AB"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714801">
              <w:rPr>
                <w:sz w:val="18"/>
                <w:szCs w:val="18"/>
              </w:rPr>
              <w:t xml:space="preserve">– </w:t>
            </w:r>
            <w:r w:rsidRPr="00714801">
              <w:rPr>
                <w:sz w:val="18"/>
                <w:szCs w:val="18"/>
              </w:rPr>
              <w:tab/>
            </w:r>
            <w:r>
              <w:rPr>
                <w:sz w:val="18"/>
                <w:szCs w:val="18"/>
              </w:rPr>
              <w:t>Need to solicit information from industry on what factors hinder the export market of listed substances (Bahrain)</w:t>
            </w:r>
          </w:p>
        </w:tc>
        <w:tc>
          <w:tcPr>
            <w:tcW w:w="5839" w:type="dxa"/>
            <w:gridSpan w:val="3"/>
            <w:shd w:val="clear" w:color="auto" w:fill="F2F2F2" w:themeFill="background1" w:themeFillShade="F2"/>
            <w:tcMar>
              <w:top w:w="43" w:type="dxa"/>
              <w:bottom w:w="43" w:type="dxa"/>
            </w:tcMar>
          </w:tcPr>
          <w:p w14:paraId="5A109E1A" w14:textId="2A413359" w:rsidR="00E95AF4" w:rsidRPr="007156AB" w:rsidRDefault="00E95AF4" w:rsidP="009924E9">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7156AB">
              <w:rPr>
                <w:sz w:val="18"/>
                <w:szCs w:val="18"/>
              </w:rPr>
              <w:t xml:space="preserve">Implementation </w:t>
            </w:r>
            <w:r>
              <w:rPr>
                <w:sz w:val="18"/>
                <w:szCs w:val="18"/>
              </w:rPr>
              <w:t>through</w:t>
            </w:r>
            <w:r w:rsidRPr="007156AB">
              <w:rPr>
                <w:sz w:val="18"/>
                <w:szCs w:val="18"/>
              </w:rPr>
              <w:t xml:space="preserve"> </w:t>
            </w:r>
            <w:r>
              <w:rPr>
                <w:sz w:val="18"/>
                <w:szCs w:val="18"/>
              </w:rPr>
              <w:t xml:space="preserve">a </w:t>
            </w:r>
            <w:r w:rsidRPr="007156AB">
              <w:rPr>
                <w:sz w:val="18"/>
                <w:szCs w:val="18"/>
              </w:rPr>
              <w:t xml:space="preserve">COP decision mandating </w:t>
            </w:r>
            <w:r>
              <w:rPr>
                <w:sz w:val="18"/>
                <w:szCs w:val="18"/>
              </w:rPr>
              <w:t xml:space="preserve">the Secretariat to conduct </w:t>
            </w:r>
            <w:r w:rsidRPr="007156AB">
              <w:rPr>
                <w:sz w:val="18"/>
                <w:szCs w:val="18"/>
              </w:rPr>
              <w:t>a survey to gather information from industry on export im</w:t>
            </w:r>
            <w:r>
              <w:rPr>
                <w:sz w:val="18"/>
                <w:szCs w:val="18"/>
              </w:rPr>
              <w:t xml:space="preserve">pediments for listed substances. </w:t>
            </w:r>
          </w:p>
        </w:tc>
      </w:tr>
      <w:tr w:rsidR="00E95AF4" w:rsidRPr="00714801" w14:paraId="20E9D9D9" w14:textId="77777777" w:rsidTr="00D820F5">
        <w:trPr>
          <w:gridAfter w:val="1"/>
          <w:wAfter w:w="20" w:type="dxa"/>
        </w:trPr>
        <w:tc>
          <w:tcPr>
            <w:tcW w:w="432" w:type="dxa"/>
            <w:shd w:val="clear" w:color="auto" w:fill="auto"/>
            <w:tcMar>
              <w:top w:w="43" w:type="dxa"/>
              <w:left w:w="0" w:type="dxa"/>
              <w:bottom w:w="43" w:type="dxa"/>
              <w:right w:w="58" w:type="dxa"/>
            </w:tcMar>
          </w:tcPr>
          <w:p w14:paraId="4B83C452"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190F499F" w14:textId="77777777" w:rsidR="00E95AF4" w:rsidRPr="00714801"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7A880557" w14:textId="77777777" w:rsidR="00E95AF4" w:rsidRDefault="00E95AF4" w:rsidP="00786E52">
            <w:pPr>
              <w:tabs>
                <w:tab w:val="clear" w:pos="1247"/>
                <w:tab w:val="clear" w:pos="1814"/>
                <w:tab w:val="clear" w:pos="2381"/>
                <w:tab w:val="clear" w:pos="2948"/>
                <w:tab w:val="clear" w:pos="3515"/>
                <w:tab w:val="left" w:pos="432"/>
                <w:tab w:val="left" w:pos="864"/>
              </w:tabs>
              <w:autoSpaceDE w:val="0"/>
              <w:autoSpaceDN w:val="0"/>
              <w:adjustRightInd w:val="0"/>
              <w:rPr>
                <w:sz w:val="18"/>
                <w:szCs w:val="18"/>
              </w:rPr>
            </w:pPr>
            <w:r w:rsidRPr="00714801">
              <w:rPr>
                <w:sz w:val="18"/>
                <w:szCs w:val="18"/>
              </w:rPr>
              <w:t xml:space="preserve">– </w:t>
            </w:r>
            <w:r w:rsidRPr="00714801">
              <w:rPr>
                <w:sz w:val="18"/>
                <w:szCs w:val="18"/>
              </w:rPr>
              <w:tab/>
              <w:t>Canada (PA-4) proposes more work to determine what effects on trade other than those identified in the Secretariat study (UNEP/FAO/RC/COP.8/INF/21) result when a substance is listed. Criticism of the study stressed that although listing may not lead to an official ban, there may be indirect effects such as the ineligibility of a listed pesticide for certain funded projects.</w:t>
            </w:r>
          </w:p>
          <w:p w14:paraId="4F41DDBB" w14:textId="77777777" w:rsidR="00E95AF4" w:rsidRDefault="00E95AF4" w:rsidP="00FD50C5">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156AB">
              <w:rPr>
                <w:sz w:val="18"/>
                <w:szCs w:val="18"/>
              </w:rPr>
              <w:t xml:space="preserve">– </w:t>
            </w:r>
            <w:r w:rsidRPr="007156AB">
              <w:rPr>
                <w:sz w:val="18"/>
                <w:szCs w:val="18"/>
              </w:rPr>
              <w:tab/>
              <w:t xml:space="preserve">Peru (PA-2) proposes the development of a study on impacts resulting from the listing of a chemical in Annex III and prohibitions or restrictions that may be triggered by the listing. </w:t>
            </w:r>
          </w:p>
          <w:p w14:paraId="2CE423FB" w14:textId="77777777" w:rsidR="00E95AF4" w:rsidRPr="00714801"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r w:rsidRPr="007156AB">
              <w:rPr>
                <w:sz w:val="18"/>
                <w:szCs w:val="18"/>
              </w:rPr>
              <w:lastRenderedPageBreak/>
              <w:t xml:space="preserve">– </w:t>
            </w:r>
            <w:r>
              <w:rPr>
                <w:sz w:val="18"/>
                <w:szCs w:val="18"/>
              </w:rPr>
              <w:tab/>
            </w:r>
            <w:r w:rsidRPr="007156AB">
              <w:rPr>
                <w:sz w:val="18"/>
                <w:szCs w:val="18"/>
              </w:rPr>
              <w:t>Switzerland</w:t>
            </w:r>
            <w:r>
              <w:rPr>
                <w:sz w:val="18"/>
                <w:szCs w:val="18"/>
              </w:rPr>
              <w:t xml:space="preserve"> (PA-4)</w:t>
            </w:r>
            <w:r w:rsidRPr="007156AB">
              <w:rPr>
                <w:sz w:val="18"/>
                <w:szCs w:val="18"/>
              </w:rPr>
              <w:t xml:space="preserve"> proposes a study on the impacts of listing, providing a realistic picture of what ha</w:t>
            </w:r>
            <w:r>
              <w:rPr>
                <w:sz w:val="18"/>
                <w:szCs w:val="18"/>
              </w:rPr>
              <w:t>ppens when a chemical is listed</w:t>
            </w:r>
            <w:r w:rsidRPr="007156AB">
              <w:rPr>
                <w:sz w:val="18"/>
                <w:szCs w:val="18"/>
              </w:rPr>
              <w:t>.</w:t>
            </w:r>
          </w:p>
        </w:tc>
        <w:tc>
          <w:tcPr>
            <w:tcW w:w="3103" w:type="dxa"/>
            <w:gridSpan w:val="4"/>
            <w:shd w:val="clear" w:color="auto" w:fill="F2F2F2" w:themeFill="background1" w:themeFillShade="F2"/>
            <w:tcMar>
              <w:top w:w="43" w:type="dxa"/>
              <w:bottom w:w="43" w:type="dxa"/>
            </w:tcMar>
          </w:tcPr>
          <w:p w14:paraId="47450DE1" w14:textId="77777777" w:rsidR="00E95AF4" w:rsidRDefault="00E95AF4" w:rsidP="00786E52">
            <w:pPr>
              <w:tabs>
                <w:tab w:val="clear" w:pos="1247"/>
                <w:tab w:val="clear" w:pos="1814"/>
                <w:tab w:val="clear" w:pos="2381"/>
                <w:tab w:val="clear" w:pos="2948"/>
                <w:tab w:val="clear" w:pos="3515"/>
                <w:tab w:val="left" w:pos="432"/>
              </w:tabs>
              <w:autoSpaceDE w:val="0"/>
              <w:autoSpaceDN w:val="0"/>
              <w:adjustRightInd w:val="0"/>
              <w:rPr>
                <w:rFonts w:eastAsia="SimSun"/>
                <w:sz w:val="18"/>
                <w:szCs w:val="18"/>
              </w:rPr>
            </w:pPr>
            <w:r w:rsidRPr="00714801">
              <w:rPr>
                <w:sz w:val="18"/>
                <w:szCs w:val="18"/>
              </w:rPr>
              <w:lastRenderedPageBreak/>
              <w:t xml:space="preserve">– </w:t>
            </w:r>
            <w:r w:rsidRPr="00714801">
              <w:rPr>
                <w:sz w:val="18"/>
                <w:szCs w:val="18"/>
              </w:rPr>
              <w:tab/>
            </w:r>
            <w:r>
              <w:rPr>
                <w:sz w:val="18"/>
                <w:szCs w:val="18"/>
              </w:rPr>
              <w:t>Lack of i</w:t>
            </w:r>
            <w:r w:rsidRPr="00714801">
              <w:rPr>
                <w:sz w:val="18"/>
                <w:szCs w:val="18"/>
              </w:rPr>
              <w:t>nformation on situations where listed pesticides become</w:t>
            </w:r>
            <w:r>
              <w:rPr>
                <w:sz w:val="18"/>
                <w:szCs w:val="18"/>
              </w:rPr>
              <w:t xml:space="preserve"> ineligible for funded projects</w:t>
            </w:r>
            <w:r w:rsidRPr="00714801">
              <w:rPr>
                <w:sz w:val="18"/>
                <w:szCs w:val="18"/>
              </w:rPr>
              <w:t xml:space="preserve"> </w:t>
            </w:r>
            <w:r w:rsidRPr="00714801">
              <w:rPr>
                <w:rFonts w:eastAsia="SimSun"/>
                <w:sz w:val="18"/>
                <w:szCs w:val="18"/>
              </w:rPr>
              <w:t>(Canada)</w:t>
            </w:r>
          </w:p>
          <w:p w14:paraId="3F324555" w14:textId="77777777" w:rsidR="00E95AF4" w:rsidRDefault="00E95AF4" w:rsidP="00786E52">
            <w:pPr>
              <w:tabs>
                <w:tab w:val="clear" w:pos="1247"/>
                <w:tab w:val="clear" w:pos="1814"/>
                <w:tab w:val="clear" w:pos="2381"/>
                <w:tab w:val="clear" w:pos="2948"/>
                <w:tab w:val="clear" w:pos="3515"/>
                <w:tab w:val="left" w:pos="432"/>
              </w:tabs>
              <w:autoSpaceDE w:val="0"/>
              <w:autoSpaceDN w:val="0"/>
              <w:adjustRightInd w:val="0"/>
              <w:rPr>
                <w:rFonts w:eastAsia="SimSun"/>
                <w:sz w:val="18"/>
                <w:szCs w:val="18"/>
              </w:rPr>
            </w:pPr>
            <w:r w:rsidRPr="007156AB">
              <w:rPr>
                <w:sz w:val="18"/>
                <w:szCs w:val="18"/>
              </w:rPr>
              <w:t xml:space="preserve">– </w:t>
            </w:r>
            <w:r w:rsidRPr="007156AB">
              <w:rPr>
                <w:sz w:val="18"/>
                <w:szCs w:val="18"/>
              </w:rPr>
              <w:tab/>
              <w:t>Lack of information on whether the listing of a chemical triggers prohibitions or restrictions or whether it does not affect trade among those Parties that decide to continue using the chemical</w:t>
            </w:r>
            <w:r w:rsidRPr="007156AB">
              <w:rPr>
                <w:rFonts w:eastAsia="SimSun"/>
                <w:sz w:val="18"/>
                <w:szCs w:val="18"/>
              </w:rPr>
              <w:t xml:space="preserve"> (Peru)</w:t>
            </w:r>
          </w:p>
          <w:p w14:paraId="069AAA7E" w14:textId="77777777" w:rsidR="00E95AF4" w:rsidRPr="00714801"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7156AB">
              <w:rPr>
                <w:sz w:val="18"/>
                <w:szCs w:val="18"/>
              </w:rPr>
              <w:t xml:space="preserve">– </w:t>
            </w:r>
            <w:r>
              <w:rPr>
                <w:sz w:val="18"/>
                <w:szCs w:val="18"/>
              </w:rPr>
              <w:tab/>
            </w:r>
            <w:r w:rsidRPr="007156AB">
              <w:rPr>
                <w:sz w:val="18"/>
                <w:szCs w:val="18"/>
              </w:rPr>
              <w:t xml:space="preserve"> Lack of realistic picture of the impacts of listing a chemical in Annex III</w:t>
            </w:r>
            <w:r>
              <w:rPr>
                <w:sz w:val="18"/>
                <w:szCs w:val="18"/>
              </w:rPr>
              <w:t xml:space="preserve">, including </w:t>
            </w:r>
            <w:r w:rsidRPr="007156AB">
              <w:rPr>
                <w:sz w:val="18"/>
                <w:szCs w:val="18"/>
              </w:rPr>
              <w:t xml:space="preserve">whether listing triggers bans at the national level, whether listing results in an increase of FRAs and whether listing stimulates the </w:t>
            </w:r>
            <w:r w:rsidRPr="007156AB">
              <w:rPr>
                <w:sz w:val="18"/>
                <w:szCs w:val="18"/>
              </w:rPr>
              <w:lastRenderedPageBreak/>
              <w:t>development and use of alternatives</w:t>
            </w:r>
            <w:r>
              <w:rPr>
                <w:rStyle w:val="FootnoteReference"/>
                <w:rFonts w:eastAsia="SimSun"/>
                <w:sz w:val="18"/>
              </w:rPr>
              <w:t xml:space="preserve"> </w:t>
            </w:r>
            <w:r>
              <w:rPr>
                <w:sz w:val="18"/>
                <w:szCs w:val="18"/>
              </w:rPr>
              <w:t>(Switzerland)</w:t>
            </w:r>
          </w:p>
        </w:tc>
        <w:tc>
          <w:tcPr>
            <w:tcW w:w="5839" w:type="dxa"/>
            <w:gridSpan w:val="3"/>
            <w:shd w:val="clear" w:color="auto" w:fill="F2F2F2" w:themeFill="background1" w:themeFillShade="F2"/>
            <w:tcMar>
              <w:top w:w="43" w:type="dxa"/>
              <w:bottom w:w="43" w:type="dxa"/>
            </w:tcMar>
          </w:tcPr>
          <w:p w14:paraId="768B6ABA" w14:textId="321095DC" w:rsidR="00E95AF4" w:rsidRDefault="00E95AF4" w:rsidP="00FD50C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420461">
              <w:rPr>
                <w:sz w:val="18"/>
                <w:szCs w:val="18"/>
              </w:rPr>
              <w:lastRenderedPageBreak/>
              <w:t xml:space="preserve">Implementation through </w:t>
            </w:r>
            <w:r>
              <w:rPr>
                <w:sz w:val="18"/>
                <w:szCs w:val="18"/>
              </w:rPr>
              <w:t xml:space="preserve">a </w:t>
            </w:r>
            <w:r w:rsidRPr="00420461">
              <w:rPr>
                <w:sz w:val="18"/>
                <w:szCs w:val="18"/>
              </w:rPr>
              <w:t xml:space="preserve">COP decision mandating the Secretariat to undertake further </w:t>
            </w:r>
            <w:r>
              <w:rPr>
                <w:sz w:val="18"/>
                <w:szCs w:val="18"/>
              </w:rPr>
              <w:t>work on the topic.</w:t>
            </w:r>
          </w:p>
          <w:p w14:paraId="5D8A624C" w14:textId="77777777" w:rsidR="00E95AF4" w:rsidRPr="00420461" w:rsidRDefault="00E95AF4" w:rsidP="00FD50C5">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7156AB">
              <w:rPr>
                <w:i/>
                <w:sz w:val="18"/>
                <w:szCs w:val="18"/>
              </w:rPr>
              <w:t>Note</w:t>
            </w:r>
            <w:r>
              <w:rPr>
                <w:sz w:val="18"/>
                <w:szCs w:val="18"/>
              </w:rPr>
              <w:t>: A first study of information on the impacts of listing chemicals in Annex II to the Rotterdam Convention considered at COP-8 is available in document UNEP/FAO/RC/COP.8/INF/21.</w:t>
            </w:r>
          </w:p>
        </w:tc>
      </w:tr>
      <w:tr w:rsidR="00E95AF4" w:rsidRPr="00936534" w14:paraId="7A9F75A0" w14:textId="77777777" w:rsidTr="00D820F5">
        <w:trPr>
          <w:gridAfter w:val="1"/>
          <w:wAfter w:w="20" w:type="dxa"/>
        </w:trPr>
        <w:tc>
          <w:tcPr>
            <w:tcW w:w="432" w:type="dxa"/>
            <w:shd w:val="clear" w:color="auto" w:fill="auto"/>
            <w:tcMar>
              <w:top w:w="43" w:type="dxa"/>
              <w:left w:w="0" w:type="dxa"/>
              <w:bottom w:w="43" w:type="dxa"/>
              <w:right w:w="58" w:type="dxa"/>
            </w:tcMar>
          </w:tcPr>
          <w:p w14:paraId="46572450"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154</w:t>
            </w:r>
          </w:p>
        </w:tc>
        <w:tc>
          <w:tcPr>
            <w:tcW w:w="1937" w:type="dxa"/>
            <w:tcBorders>
              <w:left w:val="nil"/>
            </w:tcBorders>
            <w:shd w:val="clear" w:color="auto" w:fill="auto"/>
            <w:tcMar>
              <w:top w:w="43" w:type="dxa"/>
              <w:left w:w="58" w:type="dxa"/>
              <w:bottom w:w="43" w:type="dxa"/>
              <w:right w:w="115" w:type="dxa"/>
            </w:tcMar>
          </w:tcPr>
          <w:p w14:paraId="1818D9AC" w14:textId="77777777" w:rsidR="00E95AF4" w:rsidRPr="00936534" w:rsidRDefault="00E95AF4" w:rsidP="00D62FA6">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936534">
              <w:rPr>
                <w:sz w:val="18"/>
                <w:szCs w:val="18"/>
              </w:rPr>
              <w:t xml:space="preserve">Permit </w:t>
            </w:r>
            <w:r>
              <w:rPr>
                <w:sz w:val="18"/>
                <w:szCs w:val="18"/>
              </w:rPr>
              <w:t xml:space="preserve">a </w:t>
            </w:r>
            <w:r w:rsidRPr="00936534">
              <w:rPr>
                <w:sz w:val="18"/>
                <w:szCs w:val="18"/>
              </w:rPr>
              <w:t>flexible entry into force of the PIC procedure for individual States</w:t>
            </w:r>
          </w:p>
        </w:tc>
        <w:tc>
          <w:tcPr>
            <w:tcW w:w="3356" w:type="dxa"/>
            <w:gridSpan w:val="3"/>
            <w:shd w:val="clear" w:color="auto" w:fill="auto"/>
            <w:tcMar>
              <w:top w:w="43" w:type="dxa"/>
              <w:bottom w:w="43" w:type="dxa"/>
            </w:tcMar>
          </w:tcPr>
          <w:p w14:paraId="0C634F57" w14:textId="77777777" w:rsidR="00E95AF4" w:rsidRPr="00936534" w:rsidRDefault="00E95AF4" w:rsidP="00363EA1">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936534">
              <w:rPr>
                <w:sz w:val="18"/>
                <w:szCs w:val="18"/>
              </w:rPr>
              <w:t xml:space="preserve">– </w:t>
            </w:r>
            <w:r w:rsidRPr="00936534">
              <w:rPr>
                <w:sz w:val="18"/>
                <w:szCs w:val="18"/>
              </w:rPr>
              <w:tab/>
              <w:t>The EU and its member States (PA-3) propose amending the Convention to allow for flexibility with regard to the entry into force and/or acceptance of listing decisions by individual Parties. The national needs of some Parties could be taken into account in the listing decision, for example by providing for the deferred entry into force of the decision for that Party or including a possibility to opt out of the listing.</w:t>
            </w:r>
            <w:r w:rsidRPr="00FD50C5">
              <w:rPr>
                <w:sz w:val="18"/>
                <w:szCs w:val="18"/>
              </w:rPr>
              <w:t xml:space="preserve"> The EU and its member States suggest that the wording could be amended as follows: “The amendment shall enter into force on the date(s) to be specified in the decision” or “the amendment shall enter info force as specified in the decision”.</w:t>
            </w:r>
          </w:p>
        </w:tc>
        <w:tc>
          <w:tcPr>
            <w:tcW w:w="3103" w:type="dxa"/>
            <w:gridSpan w:val="4"/>
            <w:shd w:val="clear" w:color="auto" w:fill="auto"/>
            <w:tcMar>
              <w:top w:w="43" w:type="dxa"/>
              <w:bottom w:w="43" w:type="dxa"/>
            </w:tcMar>
          </w:tcPr>
          <w:p w14:paraId="58E76464" w14:textId="4151D6F6" w:rsidR="00E95AF4" w:rsidRPr="00936534" w:rsidRDefault="00E95AF4" w:rsidP="002F67B1">
            <w:pPr>
              <w:tabs>
                <w:tab w:val="clear" w:pos="1247"/>
                <w:tab w:val="clear" w:pos="1814"/>
                <w:tab w:val="clear" w:pos="2381"/>
                <w:tab w:val="clear" w:pos="2948"/>
                <w:tab w:val="clear" w:pos="3515"/>
                <w:tab w:val="left" w:pos="432"/>
              </w:tabs>
              <w:autoSpaceDE w:val="0"/>
              <w:autoSpaceDN w:val="0"/>
              <w:adjustRightInd w:val="0"/>
              <w:rPr>
                <w:sz w:val="18"/>
                <w:szCs w:val="18"/>
              </w:rPr>
            </w:pPr>
            <w:r w:rsidRPr="00936534">
              <w:rPr>
                <w:sz w:val="18"/>
                <w:szCs w:val="18"/>
              </w:rPr>
              <w:t xml:space="preserve">– </w:t>
            </w:r>
            <w:r w:rsidRPr="00936534">
              <w:rPr>
                <w:rFonts w:eastAsiaTheme="minorHAnsi"/>
                <w:sz w:val="18"/>
                <w:szCs w:val="18"/>
                <w:lang w:val="en-US"/>
              </w:rPr>
              <w:t xml:space="preserve"> </w:t>
            </w:r>
            <w:r w:rsidRPr="00936534">
              <w:rPr>
                <w:rFonts w:eastAsiaTheme="minorHAnsi"/>
                <w:sz w:val="18"/>
                <w:szCs w:val="18"/>
                <w:lang w:val="en-US"/>
              </w:rPr>
              <w:tab/>
            </w:r>
            <w:r w:rsidRPr="00936534">
              <w:rPr>
                <w:sz w:val="18"/>
                <w:szCs w:val="18"/>
              </w:rPr>
              <w:t xml:space="preserve">Lack of information on the legal options for and consequences </w:t>
            </w:r>
            <w:r>
              <w:rPr>
                <w:sz w:val="18"/>
                <w:szCs w:val="18"/>
              </w:rPr>
              <w:t>of such an amendment (EU</w:t>
            </w:r>
            <w:r w:rsidRPr="00936534">
              <w:rPr>
                <w:sz w:val="18"/>
                <w:szCs w:val="18"/>
              </w:rPr>
              <w:t xml:space="preserve"> and its member States)</w:t>
            </w:r>
          </w:p>
          <w:p w14:paraId="40033B7A" w14:textId="77777777" w:rsidR="00E95AF4" w:rsidRPr="00936534" w:rsidRDefault="00E95AF4" w:rsidP="002F67B1">
            <w:pPr>
              <w:tabs>
                <w:tab w:val="clear" w:pos="1247"/>
                <w:tab w:val="clear" w:pos="1814"/>
                <w:tab w:val="clear" w:pos="2381"/>
                <w:tab w:val="clear" w:pos="2948"/>
                <w:tab w:val="clear" w:pos="3515"/>
                <w:tab w:val="left" w:pos="432"/>
              </w:tabs>
              <w:autoSpaceDE w:val="0"/>
              <w:autoSpaceDN w:val="0"/>
              <w:adjustRightInd w:val="0"/>
              <w:rPr>
                <w:sz w:val="18"/>
                <w:szCs w:val="18"/>
              </w:rPr>
            </w:pPr>
            <w:r w:rsidRPr="00936534">
              <w:rPr>
                <w:sz w:val="18"/>
                <w:szCs w:val="18"/>
              </w:rPr>
              <w:t xml:space="preserve">–  </w:t>
            </w:r>
            <w:r w:rsidRPr="00936534">
              <w:rPr>
                <w:sz w:val="18"/>
                <w:szCs w:val="18"/>
              </w:rPr>
              <w:tab/>
              <w:t>Lack of information on procedural requirements and st</w:t>
            </w:r>
            <w:r>
              <w:rPr>
                <w:sz w:val="18"/>
                <w:szCs w:val="18"/>
              </w:rPr>
              <w:t>eps for implementation (EU</w:t>
            </w:r>
            <w:r w:rsidRPr="00936534">
              <w:rPr>
                <w:sz w:val="18"/>
                <w:szCs w:val="18"/>
              </w:rPr>
              <w:t xml:space="preserve"> and its member States)</w:t>
            </w:r>
          </w:p>
          <w:p w14:paraId="570D876B" w14:textId="77777777" w:rsidR="00E95AF4" w:rsidRPr="00936534" w:rsidRDefault="00E95AF4" w:rsidP="002F67B1">
            <w:pPr>
              <w:tabs>
                <w:tab w:val="left" w:pos="432"/>
              </w:tabs>
              <w:rPr>
                <w:sz w:val="18"/>
                <w:szCs w:val="18"/>
              </w:rPr>
            </w:pPr>
            <w:r w:rsidRPr="00936534">
              <w:rPr>
                <w:sz w:val="18"/>
                <w:szCs w:val="18"/>
              </w:rPr>
              <w:t xml:space="preserve">–  </w:t>
            </w:r>
            <w:r w:rsidRPr="00936534">
              <w:rPr>
                <w:sz w:val="18"/>
                <w:szCs w:val="18"/>
              </w:rPr>
              <w:tab/>
              <w:t>Lack of information on the timeline for implementi</w:t>
            </w:r>
            <w:r>
              <w:rPr>
                <w:sz w:val="18"/>
                <w:szCs w:val="18"/>
              </w:rPr>
              <w:t>ng the amendment (EU</w:t>
            </w:r>
            <w:r w:rsidRPr="00936534">
              <w:rPr>
                <w:sz w:val="18"/>
                <w:szCs w:val="18"/>
              </w:rPr>
              <w:t xml:space="preserve"> and its member States)</w:t>
            </w:r>
          </w:p>
          <w:p w14:paraId="3D10F461" w14:textId="77777777" w:rsidR="00E95AF4" w:rsidRPr="00936534" w:rsidRDefault="00E95AF4" w:rsidP="00363EA1">
            <w:pPr>
              <w:tabs>
                <w:tab w:val="clear" w:pos="1247"/>
                <w:tab w:val="clear" w:pos="1814"/>
                <w:tab w:val="clear" w:pos="2381"/>
                <w:tab w:val="clear" w:pos="2948"/>
                <w:tab w:val="clear" w:pos="3515"/>
                <w:tab w:val="left" w:pos="432"/>
              </w:tabs>
              <w:autoSpaceDE w:val="0"/>
              <w:autoSpaceDN w:val="0"/>
              <w:adjustRightInd w:val="0"/>
              <w:rPr>
                <w:sz w:val="18"/>
                <w:szCs w:val="18"/>
              </w:rPr>
            </w:pPr>
            <w:r w:rsidRPr="00936534">
              <w:rPr>
                <w:sz w:val="18"/>
                <w:szCs w:val="18"/>
              </w:rPr>
              <w:t xml:space="preserve">–  </w:t>
            </w:r>
            <w:r w:rsidRPr="00936534">
              <w:rPr>
                <w:sz w:val="18"/>
                <w:szCs w:val="18"/>
              </w:rPr>
              <w:tab/>
              <w:t>Lack of information on practical consequences for the implementation for the Convention</w:t>
            </w:r>
            <w:r w:rsidRPr="00936534">
              <w:rPr>
                <w:rFonts w:eastAsia="SimSun"/>
                <w:sz w:val="18"/>
                <w:szCs w:val="18"/>
              </w:rPr>
              <w:t xml:space="preserve"> </w:t>
            </w:r>
            <w:r w:rsidRPr="00936534">
              <w:rPr>
                <w:sz w:val="18"/>
                <w:szCs w:val="18"/>
              </w:rPr>
              <w:t>(E</w:t>
            </w:r>
            <w:r>
              <w:rPr>
                <w:sz w:val="18"/>
                <w:szCs w:val="18"/>
              </w:rPr>
              <w:t>U</w:t>
            </w:r>
            <w:r w:rsidRPr="00936534">
              <w:rPr>
                <w:sz w:val="18"/>
                <w:szCs w:val="18"/>
              </w:rPr>
              <w:t xml:space="preserve"> and its member States)</w:t>
            </w:r>
          </w:p>
        </w:tc>
        <w:tc>
          <w:tcPr>
            <w:tcW w:w="5839" w:type="dxa"/>
            <w:gridSpan w:val="3"/>
            <w:shd w:val="clear" w:color="auto" w:fill="auto"/>
            <w:tcMar>
              <w:top w:w="43" w:type="dxa"/>
              <w:bottom w:w="43" w:type="dxa"/>
            </w:tcMar>
          </w:tcPr>
          <w:p w14:paraId="4E7C0547" w14:textId="3DD7A98B" w:rsidR="00E95AF4" w:rsidRPr="0052196D" w:rsidRDefault="00E95AF4" w:rsidP="0052196D">
            <w:pPr>
              <w:tabs>
                <w:tab w:val="left" w:pos="432"/>
              </w:tabs>
              <w:spacing w:after="120"/>
              <w:rPr>
                <w:sz w:val="18"/>
                <w:szCs w:val="18"/>
              </w:rPr>
            </w:pPr>
            <w:r>
              <w:rPr>
                <w:sz w:val="18"/>
                <w:szCs w:val="18"/>
              </w:rPr>
              <w:t>Implementation through a COP decision amending</w:t>
            </w:r>
            <w:r w:rsidR="00065F2E">
              <w:rPr>
                <w:rStyle w:val="FootnoteReference"/>
              </w:rPr>
              <w:footnoteReference w:id="34"/>
            </w:r>
            <w:r>
              <w:rPr>
                <w:sz w:val="18"/>
                <w:szCs w:val="18"/>
              </w:rPr>
              <w:t xml:space="preserve"> Article 22.5 (c), 2</w:t>
            </w:r>
            <w:r w:rsidRPr="00936534">
              <w:rPr>
                <w:sz w:val="18"/>
                <w:szCs w:val="18"/>
                <w:vertAlign w:val="superscript"/>
              </w:rPr>
              <w:t>nd</w:t>
            </w:r>
            <w:r>
              <w:rPr>
                <w:sz w:val="18"/>
                <w:szCs w:val="18"/>
              </w:rPr>
              <w:t xml:space="preserve"> sentence,</w:t>
            </w:r>
            <w:r w:rsidR="0052196D">
              <w:rPr>
                <w:rStyle w:val="FootnoteReference"/>
              </w:rPr>
              <w:t xml:space="preserve"> </w:t>
            </w:r>
            <w:r w:rsidR="0052196D">
              <w:rPr>
                <w:rStyle w:val="FootnoteReference"/>
              </w:rPr>
              <w:footnoteReference w:id="35"/>
            </w:r>
            <w:r>
              <w:rPr>
                <w:sz w:val="18"/>
                <w:szCs w:val="18"/>
              </w:rPr>
              <w:t xml:space="preserve"> of the Convention</w:t>
            </w:r>
            <w:r w:rsidRPr="00ED43BE">
              <w:rPr>
                <w:sz w:val="18"/>
                <w:szCs w:val="18"/>
              </w:rPr>
              <w:t>:</w:t>
            </w:r>
            <w:r>
              <w:rPr>
                <w:sz w:val="18"/>
                <w:szCs w:val="18"/>
              </w:rPr>
              <w:t xml:space="preserve"> </w:t>
            </w:r>
            <w:r w:rsidRPr="0052196D">
              <w:rPr>
                <w:sz w:val="18"/>
                <w:szCs w:val="18"/>
              </w:rPr>
              <w:t>The amendment either provides for the possibility for the COP to decide on different dates for the entry into force of the decision amending Annex III (option A), or it provides for the possibility to opt out (i.e. addition of text similar to Article 22.3 (b) of the Stockholm Convention</w:t>
            </w:r>
            <w:r w:rsidRPr="0052196D">
              <w:rPr>
                <w:rStyle w:val="FootnoteReference"/>
                <w:sz w:val="18"/>
              </w:rPr>
              <w:footnoteReference w:id="36"/>
            </w:r>
            <w:r w:rsidRPr="0052196D">
              <w:rPr>
                <w:sz w:val="18"/>
                <w:szCs w:val="18"/>
              </w:rPr>
              <w:t>) (option B)</w:t>
            </w:r>
            <w:r w:rsidR="00065F2E">
              <w:rPr>
                <w:sz w:val="18"/>
                <w:szCs w:val="18"/>
              </w:rPr>
              <w:t>.</w:t>
            </w:r>
          </w:p>
          <w:p w14:paraId="06E35F0C" w14:textId="77777777" w:rsidR="00E95AF4" w:rsidRDefault="00E95AF4"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The amendment enters into force after ratification, acceptance or approval by at least th</w:t>
            </w:r>
            <w:r w:rsidR="00C006EB">
              <w:rPr>
                <w:sz w:val="18"/>
                <w:szCs w:val="18"/>
              </w:rPr>
              <w:t>ree-fourth of the Parties. O</w:t>
            </w:r>
            <w:r>
              <w:rPr>
                <w:sz w:val="18"/>
                <w:szCs w:val="18"/>
              </w:rPr>
              <w:t>nly Parties that have ratified/accepted/approved the amendment will be bound by it. All other Parties continue to be bound by the original Convention text.</w:t>
            </w:r>
          </w:p>
          <w:p w14:paraId="5BC1F233" w14:textId="15901656" w:rsidR="00E95AF4"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C006EB">
              <w:rPr>
                <w:sz w:val="18"/>
                <w:szCs w:val="18"/>
              </w:rPr>
              <w:t>If ratified/accepted/approved by all Parties, the amendment would enable the COP to decide on different dates of entry into force of the amendment for any given individual Party or groups of Parties</w:t>
            </w:r>
            <w:r w:rsidR="00EF7C39">
              <w:rPr>
                <w:sz w:val="18"/>
                <w:szCs w:val="18"/>
              </w:rPr>
              <w:t xml:space="preserve"> (option A)</w:t>
            </w:r>
            <w:r w:rsidRPr="00C006EB">
              <w:rPr>
                <w:sz w:val="18"/>
                <w:szCs w:val="18"/>
              </w:rPr>
              <w:t>, or the Convention would provide the possibility for a Party to notify the depositary that it is unable to accept the amendment</w:t>
            </w:r>
            <w:r w:rsidR="00EF7C39">
              <w:rPr>
                <w:sz w:val="18"/>
                <w:szCs w:val="18"/>
              </w:rPr>
              <w:t xml:space="preserve"> (option B)</w:t>
            </w:r>
            <w:r w:rsidRPr="00C006EB">
              <w:rPr>
                <w:sz w:val="18"/>
                <w:szCs w:val="18"/>
              </w:rPr>
              <w:t>, thereby establishing variations in the dates of coming into effect of the obligations associated with the PIC procedure (Article 10).</w:t>
            </w:r>
          </w:p>
          <w:p w14:paraId="47DAF12B" w14:textId="12152A82" w:rsidR="00CA3BAA" w:rsidRPr="00DF596F" w:rsidRDefault="00E95AF4"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D820F5">
              <w:rPr>
                <w:sz w:val="18"/>
                <w:szCs w:val="18"/>
              </w:rPr>
              <w:t xml:space="preserve">If the amendment comes into effect without being ratified/accepted/approved by all Parties, which is the more likely scenario, </w:t>
            </w:r>
            <w:r w:rsidR="00CA3BAA" w:rsidRPr="00D820F5">
              <w:rPr>
                <w:sz w:val="18"/>
                <w:szCs w:val="18"/>
              </w:rPr>
              <w:t>the possible legal and operational implications</w:t>
            </w:r>
            <w:r w:rsidR="0043689B" w:rsidRPr="00D820F5">
              <w:rPr>
                <w:sz w:val="18"/>
                <w:szCs w:val="18"/>
              </w:rPr>
              <w:t xml:space="preserve"> may need </w:t>
            </w:r>
            <w:r w:rsidR="00CA3BAA" w:rsidRPr="00D820F5">
              <w:rPr>
                <w:sz w:val="18"/>
                <w:szCs w:val="18"/>
              </w:rPr>
              <w:t>t</w:t>
            </w:r>
            <w:r w:rsidR="0043689B" w:rsidRPr="00D820F5">
              <w:rPr>
                <w:sz w:val="18"/>
                <w:szCs w:val="18"/>
              </w:rPr>
              <w:t>o</w:t>
            </w:r>
            <w:r w:rsidR="00CA3BAA" w:rsidRPr="00D820F5">
              <w:rPr>
                <w:sz w:val="18"/>
                <w:szCs w:val="18"/>
              </w:rPr>
              <w:t xml:space="preserve"> be further explored</w:t>
            </w:r>
            <w:r w:rsidR="00534D41">
              <w:rPr>
                <w:sz w:val="18"/>
                <w:szCs w:val="18"/>
              </w:rPr>
              <w:t>.</w:t>
            </w:r>
            <w:r w:rsidR="00CA3BAA" w:rsidRPr="00D820F5">
              <w:rPr>
                <w:sz w:val="18"/>
                <w:szCs w:val="18"/>
              </w:rPr>
              <w:t xml:space="preserve"> The preliminary information in the following paragraphs answers the request for the Secretariat to present </w:t>
            </w:r>
            <w:r w:rsidR="0043689B" w:rsidRPr="00D820F5">
              <w:rPr>
                <w:sz w:val="18"/>
                <w:szCs w:val="18"/>
              </w:rPr>
              <w:t>in the</w:t>
            </w:r>
            <w:r w:rsidR="00CA3BAA" w:rsidRPr="00D820F5">
              <w:rPr>
                <w:sz w:val="18"/>
                <w:szCs w:val="18"/>
              </w:rPr>
              <w:t xml:space="preserve"> present report information on the legal and operational implications of this scenario. Parties may however wish to request the Secretariat to seek </w:t>
            </w:r>
            <w:r w:rsidR="00CA3BAA" w:rsidRPr="00DF596F">
              <w:rPr>
                <w:sz w:val="18"/>
                <w:szCs w:val="18"/>
              </w:rPr>
              <w:t xml:space="preserve">the views of Parties on the matter, and/or to </w:t>
            </w:r>
            <w:r w:rsidR="00CA3BAA" w:rsidRPr="00DF596F">
              <w:rPr>
                <w:sz w:val="18"/>
                <w:szCs w:val="18"/>
              </w:rPr>
              <w:lastRenderedPageBreak/>
              <w:t xml:space="preserve">seek a legal opinion from the Office of Legal Affairs of the United Nations. </w:t>
            </w:r>
          </w:p>
          <w:p w14:paraId="3562ECC4" w14:textId="510C7D97" w:rsidR="00C006EB" w:rsidRPr="00D820F5" w:rsidRDefault="002F4DE9" w:rsidP="00D820F5">
            <w:pPr>
              <w:spacing w:after="120"/>
              <w:rPr>
                <w:sz w:val="18"/>
                <w:szCs w:val="18"/>
              </w:rPr>
            </w:pPr>
            <w:r w:rsidRPr="001024AB">
              <w:rPr>
                <w:sz w:val="18"/>
                <w:szCs w:val="18"/>
              </w:rPr>
              <w:t xml:space="preserve">The preliminary view is that </w:t>
            </w:r>
            <w:r w:rsidR="00065F2E" w:rsidRPr="001024AB">
              <w:rPr>
                <w:sz w:val="18"/>
                <w:szCs w:val="18"/>
              </w:rPr>
              <w:t xml:space="preserve">if </w:t>
            </w:r>
            <w:r w:rsidR="002F71E0" w:rsidRPr="001024AB">
              <w:rPr>
                <w:sz w:val="18"/>
                <w:szCs w:val="18"/>
              </w:rPr>
              <w:t xml:space="preserve">the amendment </w:t>
            </w:r>
            <w:r w:rsidR="00065F2E" w:rsidRPr="001024AB">
              <w:rPr>
                <w:sz w:val="18"/>
                <w:szCs w:val="18"/>
              </w:rPr>
              <w:t>enters into force without being ratified/accepted/approved by all Parties</w:t>
            </w:r>
            <w:r w:rsidR="00065F2E" w:rsidRPr="00DF596F">
              <w:rPr>
                <w:sz w:val="18"/>
                <w:szCs w:val="18"/>
              </w:rPr>
              <w:t xml:space="preserve">, it </w:t>
            </w:r>
            <w:r w:rsidR="002F71E0" w:rsidRPr="00DF596F">
              <w:rPr>
                <w:sz w:val="18"/>
                <w:szCs w:val="18"/>
              </w:rPr>
              <w:t>will create two separate sets of rights and obligations for Parties. For Parties bound by the original Article 22.5 (c), the decision amending Annex III would come into force on a date to be specified in the decision.</w:t>
            </w:r>
            <w:r w:rsidR="002F71E0" w:rsidRPr="00D820F5">
              <w:rPr>
                <w:sz w:val="18"/>
                <w:szCs w:val="18"/>
              </w:rPr>
              <w:t xml:space="preserve"> </w:t>
            </w:r>
          </w:p>
          <w:p w14:paraId="2F21F57E" w14:textId="77777777" w:rsidR="00E95AF4" w:rsidRPr="00D820F5" w:rsidRDefault="002F71E0"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D820F5">
              <w:rPr>
                <w:sz w:val="18"/>
                <w:szCs w:val="18"/>
              </w:rPr>
              <w:t xml:space="preserve">For Parties bound by the amended Article 22.5 (c), the implications depend on the nature of the amendment: </w:t>
            </w:r>
          </w:p>
          <w:p w14:paraId="09428CDC" w14:textId="0F7813A3" w:rsidR="00E95AF4" w:rsidRPr="00D820F5" w:rsidRDefault="002F71E0" w:rsidP="00D820F5">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D820F5">
              <w:rPr>
                <w:sz w:val="18"/>
                <w:szCs w:val="18"/>
              </w:rPr>
              <w:t xml:space="preserve">If option A is followed, the COP could decide on different dates of entry into force of the amendment to Annex III for individual Parties or groups of Parties that have ratified/accepted/approved the amendment to Article 22.5 (c). If this decision to amend Annex III can be taken by consensus, by all Parties to the Convention, the existence of two parallel sets of rights and obligations would not impair the listing process. However, if the decision to amend Annex III cannot be taken by consensus by all Parties to the Convention, it would appear that two distinct decisions to list a chemical in Annex III would need to be adopted. </w:t>
            </w:r>
          </w:p>
          <w:p w14:paraId="59227E08" w14:textId="77777777" w:rsidR="00E95AF4" w:rsidRPr="00D820F5" w:rsidRDefault="002F71E0"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D820F5">
              <w:rPr>
                <w:sz w:val="18"/>
                <w:szCs w:val="18"/>
              </w:rPr>
              <w:t>If option B is followed, the decision to list a chemical in Annex III would not be affected as it is the Convention text that would give the possibility to a Party bound by the amended Article 22.5 (c) to notify the depositary that it is unable to accept the amendment.</w:t>
            </w:r>
          </w:p>
          <w:p w14:paraId="1B49D5E5" w14:textId="77777777" w:rsidR="00E95AF4" w:rsidRPr="00FB7258" w:rsidRDefault="00E95AF4" w:rsidP="00C006EB">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rPr>
            </w:pPr>
            <w:r w:rsidRPr="00D820F5">
              <w:rPr>
                <w:sz w:val="18"/>
                <w:szCs w:val="18"/>
              </w:rPr>
              <w:t>Under both options</w:t>
            </w:r>
            <w:r w:rsidR="00EF7C39" w:rsidRPr="00D820F5">
              <w:rPr>
                <w:sz w:val="18"/>
                <w:szCs w:val="18"/>
              </w:rPr>
              <w:t xml:space="preserve"> A and B</w:t>
            </w:r>
            <w:r w:rsidRPr="00D820F5">
              <w:rPr>
                <w:sz w:val="18"/>
                <w:szCs w:val="18"/>
              </w:rPr>
              <w:t>, the amended Article 22.5 (c) would establish variations in the dates of coming into effect of the obligations associated with the PIC procedure (Article 10).</w:t>
            </w:r>
          </w:p>
        </w:tc>
      </w:tr>
      <w:tr w:rsidR="00E95AF4" w14:paraId="6357B7CA" w14:textId="77777777" w:rsidTr="00D820F5">
        <w:trPr>
          <w:gridAfter w:val="1"/>
          <w:wAfter w:w="20" w:type="dxa"/>
        </w:trPr>
        <w:tc>
          <w:tcPr>
            <w:tcW w:w="432" w:type="dxa"/>
            <w:shd w:val="clear" w:color="auto" w:fill="auto"/>
            <w:tcMar>
              <w:top w:w="43" w:type="dxa"/>
              <w:left w:w="0" w:type="dxa"/>
              <w:bottom w:w="43" w:type="dxa"/>
              <w:right w:w="58" w:type="dxa"/>
            </w:tcMar>
          </w:tcPr>
          <w:p w14:paraId="5270673F" w14:textId="77777777" w:rsidR="00E95AF4" w:rsidRPr="00B10C5A"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6" w:type="dxa"/>
            <w:gridSpan w:val="8"/>
            <w:tcBorders>
              <w:left w:val="nil"/>
            </w:tcBorders>
            <w:tcMar>
              <w:top w:w="43" w:type="dxa"/>
              <w:left w:w="58" w:type="dxa"/>
              <w:bottom w:w="43" w:type="dxa"/>
              <w:right w:w="115" w:type="dxa"/>
            </w:tcMar>
          </w:tcPr>
          <w:p w14:paraId="3D35B9EC" w14:textId="77777777" w:rsidR="00E95AF4" w:rsidRDefault="00E95AF4" w:rsidP="002B36CA">
            <w:pPr>
              <w:pStyle w:val="Heading3"/>
              <w:tabs>
                <w:tab w:val="clear" w:pos="1247"/>
                <w:tab w:val="left" w:pos="1006"/>
              </w:tabs>
              <w:ind w:left="736"/>
              <w:outlineLvl w:val="2"/>
            </w:pPr>
            <w:bookmarkStart w:id="15" w:name="_Toc503534406"/>
            <w:r>
              <w:t>6</w:t>
            </w:r>
            <w:r w:rsidRPr="00F9349C">
              <w:t>.</w:t>
            </w:r>
            <w:r w:rsidRPr="00F9349C">
              <w:tab/>
            </w:r>
            <w:r>
              <w:t>Actions to amend the decision-making process for listing chemicals</w:t>
            </w:r>
            <w:bookmarkEnd w:id="15"/>
          </w:p>
        </w:tc>
        <w:tc>
          <w:tcPr>
            <w:tcW w:w="5839" w:type="dxa"/>
            <w:gridSpan w:val="3"/>
            <w:tcMar>
              <w:top w:w="43" w:type="dxa"/>
              <w:bottom w:w="43" w:type="dxa"/>
            </w:tcMar>
          </w:tcPr>
          <w:p w14:paraId="512A6B00" w14:textId="77777777" w:rsidR="00E95AF4" w:rsidRDefault="00E95AF4"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E95AF4" w:rsidRPr="00FB7258" w14:paraId="1874A031" w14:textId="77777777" w:rsidTr="00D820F5">
        <w:trPr>
          <w:gridAfter w:val="1"/>
          <w:wAfter w:w="20" w:type="dxa"/>
        </w:trPr>
        <w:tc>
          <w:tcPr>
            <w:tcW w:w="432" w:type="dxa"/>
            <w:shd w:val="clear" w:color="auto" w:fill="auto"/>
            <w:tcMar>
              <w:top w:w="43" w:type="dxa"/>
              <w:left w:w="0" w:type="dxa"/>
              <w:bottom w:w="43" w:type="dxa"/>
              <w:right w:w="58" w:type="dxa"/>
            </w:tcMar>
          </w:tcPr>
          <w:p w14:paraId="3732A397"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160</w:t>
            </w:r>
          </w:p>
        </w:tc>
        <w:tc>
          <w:tcPr>
            <w:tcW w:w="1937" w:type="dxa"/>
            <w:tcBorders>
              <w:left w:val="nil"/>
            </w:tcBorders>
            <w:shd w:val="clear" w:color="auto" w:fill="F2F2F2" w:themeFill="background1" w:themeFillShade="F2"/>
            <w:tcMar>
              <w:top w:w="43" w:type="dxa"/>
              <w:left w:w="58" w:type="dxa"/>
              <w:bottom w:w="43" w:type="dxa"/>
              <w:right w:w="115" w:type="dxa"/>
            </w:tcMar>
          </w:tcPr>
          <w:p w14:paraId="2CBA9E37" w14:textId="77777777" w:rsidR="00E95AF4" w:rsidRPr="00FB7258"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FB7258">
              <w:rPr>
                <w:sz w:val="18"/>
                <w:szCs w:val="18"/>
              </w:rPr>
              <w:t>Subject chemicals to a voluntary PIC procedure, where a (qualified) majority of Parties agrees to their listing</w:t>
            </w:r>
          </w:p>
        </w:tc>
        <w:tc>
          <w:tcPr>
            <w:tcW w:w="3356" w:type="dxa"/>
            <w:gridSpan w:val="3"/>
            <w:shd w:val="clear" w:color="auto" w:fill="F2F2F2" w:themeFill="background1" w:themeFillShade="F2"/>
            <w:tcMar>
              <w:top w:w="43" w:type="dxa"/>
              <w:bottom w:w="43" w:type="dxa"/>
            </w:tcMar>
          </w:tcPr>
          <w:p w14:paraId="0E546CF7" w14:textId="77777777" w:rsidR="00E95AF4" w:rsidRPr="00FB7258" w:rsidRDefault="00E95AF4" w:rsidP="00786E52">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lang w:val="en-US"/>
              </w:rPr>
            </w:pPr>
            <w:r w:rsidRPr="00FB7258">
              <w:rPr>
                <w:sz w:val="18"/>
                <w:szCs w:val="18"/>
              </w:rPr>
              <w:t xml:space="preserve">– </w:t>
            </w:r>
            <w:r w:rsidRPr="00FB7258">
              <w:rPr>
                <w:sz w:val="18"/>
                <w:szCs w:val="18"/>
              </w:rPr>
              <w:tab/>
            </w:r>
            <w:r w:rsidRPr="00FB7258">
              <w:rPr>
                <w:rFonts w:eastAsiaTheme="minorHAnsi"/>
                <w:sz w:val="18"/>
                <w:szCs w:val="18"/>
                <w:lang w:val="en-US"/>
              </w:rPr>
              <w:t>Canada (PA-1) proposes continued use of Article 14 to as</w:t>
            </w:r>
            <w:r>
              <w:rPr>
                <w:rFonts w:eastAsiaTheme="minorHAnsi"/>
                <w:sz w:val="18"/>
                <w:szCs w:val="18"/>
                <w:lang w:val="en-US"/>
              </w:rPr>
              <w:t xml:space="preserve"> a means for Parties to impleme</w:t>
            </w:r>
            <w:r w:rsidRPr="00FB7258">
              <w:rPr>
                <w:rFonts w:eastAsiaTheme="minorHAnsi"/>
                <w:sz w:val="18"/>
                <w:szCs w:val="18"/>
                <w:lang w:val="en-US"/>
              </w:rPr>
              <w:t>nt a voluntary PIC mechanism for substances that have no yet achieved consensus.</w:t>
            </w:r>
          </w:p>
          <w:p w14:paraId="57E4F00F" w14:textId="25B11FF2" w:rsidR="00E95AF4" w:rsidRPr="00FB7258"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3103" w:type="dxa"/>
            <w:gridSpan w:val="4"/>
            <w:shd w:val="clear" w:color="auto" w:fill="F2F2F2" w:themeFill="background1" w:themeFillShade="F2"/>
            <w:tcMar>
              <w:top w:w="43" w:type="dxa"/>
              <w:bottom w:w="43" w:type="dxa"/>
            </w:tcMar>
          </w:tcPr>
          <w:p w14:paraId="62D5DA78" w14:textId="149725E3" w:rsidR="00E95AF4" w:rsidRPr="00FB7258" w:rsidRDefault="00E95AF4" w:rsidP="00363EA1">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F2F2F2" w:themeFill="background1" w:themeFillShade="F2"/>
            <w:tcMar>
              <w:top w:w="43" w:type="dxa"/>
              <w:bottom w:w="43" w:type="dxa"/>
            </w:tcMar>
          </w:tcPr>
          <w:p w14:paraId="412B0F00" w14:textId="363179A2" w:rsidR="00E95AF4" w:rsidRDefault="00C006EB" w:rsidP="004A706C">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Implementation</w:t>
            </w:r>
            <w:r w:rsidR="00E95AF4" w:rsidRPr="00FB7258">
              <w:rPr>
                <w:sz w:val="18"/>
                <w:szCs w:val="18"/>
              </w:rPr>
              <w:t xml:space="preserve"> </w:t>
            </w:r>
            <w:r w:rsidR="00E95AF4">
              <w:rPr>
                <w:sz w:val="18"/>
                <w:szCs w:val="18"/>
              </w:rPr>
              <w:t xml:space="preserve">by individual Parties </w:t>
            </w:r>
            <w:r w:rsidR="00E95AF4" w:rsidRPr="00FB7258">
              <w:rPr>
                <w:sz w:val="18"/>
                <w:szCs w:val="18"/>
              </w:rPr>
              <w:t>under Article 14</w:t>
            </w:r>
            <w:r>
              <w:rPr>
                <w:sz w:val="18"/>
                <w:szCs w:val="18"/>
              </w:rPr>
              <w:t>.1</w:t>
            </w:r>
            <w:r>
              <w:rPr>
                <w:rStyle w:val="FootnoteReference"/>
              </w:rPr>
              <w:footnoteReference w:id="37"/>
            </w:r>
            <w:r w:rsidRPr="00FB7258">
              <w:rPr>
                <w:sz w:val="18"/>
                <w:szCs w:val="18"/>
              </w:rPr>
              <w:t xml:space="preserve"> </w:t>
            </w:r>
            <w:r w:rsidR="00E95AF4" w:rsidRPr="00FB7258">
              <w:rPr>
                <w:sz w:val="18"/>
                <w:szCs w:val="18"/>
              </w:rPr>
              <w:t>of the Convention</w:t>
            </w:r>
            <w:r w:rsidR="003512D3">
              <w:rPr>
                <w:sz w:val="18"/>
                <w:szCs w:val="18"/>
              </w:rPr>
              <w:t>, for example in combination with a COP decision inviting Parties to inform other Parties of their decisions regarding import and management of chemicals for which listing in Annex III could not be decided</w:t>
            </w:r>
            <w:r w:rsidR="00E95AF4">
              <w:rPr>
                <w:sz w:val="18"/>
                <w:szCs w:val="18"/>
              </w:rPr>
              <w:t>.</w:t>
            </w:r>
            <w:r w:rsidR="00E95AF4" w:rsidRPr="00FB7258">
              <w:rPr>
                <w:sz w:val="18"/>
                <w:szCs w:val="18"/>
              </w:rPr>
              <w:t xml:space="preserve"> </w:t>
            </w:r>
          </w:p>
          <w:p w14:paraId="4F4801A9" w14:textId="6ABC1731" w:rsidR="00E95AF4" w:rsidRPr="00AC2814" w:rsidRDefault="00362D93" w:rsidP="003512D3">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D820F5">
              <w:rPr>
                <w:i/>
                <w:sz w:val="18"/>
                <w:szCs w:val="18"/>
              </w:rPr>
              <w:t>Note</w:t>
            </w:r>
            <w:r>
              <w:rPr>
                <w:sz w:val="18"/>
                <w:szCs w:val="18"/>
              </w:rPr>
              <w:t xml:space="preserve">: </w:t>
            </w:r>
            <w:r w:rsidR="00E95AF4">
              <w:rPr>
                <w:sz w:val="18"/>
                <w:szCs w:val="18"/>
              </w:rPr>
              <w:t>T</w:t>
            </w:r>
            <w:r w:rsidR="00E95AF4" w:rsidRPr="00FB7258">
              <w:rPr>
                <w:sz w:val="18"/>
                <w:szCs w:val="18"/>
              </w:rPr>
              <w:t>he COP has</w:t>
            </w:r>
            <w:r w:rsidR="00E95AF4">
              <w:rPr>
                <w:sz w:val="18"/>
                <w:szCs w:val="18"/>
              </w:rPr>
              <w:t xml:space="preserve"> previously </w:t>
            </w:r>
            <w:r w:rsidR="00E95AF4" w:rsidRPr="00FB7258">
              <w:rPr>
                <w:sz w:val="18"/>
                <w:szCs w:val="18"/>
              </w:rPr>
              <w:t>adopted decision</w:t>
            </w:r>
            <w:r w:rsidR="00E95AF4">
              <w:rPr>
                <w:sz w:val="18"/>
                <w:szCs w:val="18"/>
              </w:rPr>
              <w:t>s</w:t>
            </w:r>
            <w:r w:rsidR="00E95AF4" w:rsidRPr="00FB7258">
              <w:rPr>
                <w:sz w:val="18"/>
                <w:szCs w:val="18"/>
              </w:rPr>
              <w:t xml:space="preserve"> </w:t>
            </w:r>
            <w:r w:rsidR="00EF7C39">
              <w:rPr>
                <w:sz w:val="18"/>
                <w:szCs w:val="18"/>
              </w:rPr>
              <w:t xml:space="preserve">with respect to chemicals </w:t>
            </w:r>
            <w:r w:rsidR="00E95AF4" w:rsidRPr="00FB7258">
              <w:rPr>
                <w:sz w:val="18"/>
                <w:szCs w:val="18"/>
              </w:rPr>
              <w:t xml:space="preserve">for </w:t>
            </w:r>
            <w:r w:rsidR="00EF7C39">
              <w:rPr>
                <w:sz w:val="18"/>
                <w:szCs w:val="18"/>
              </w:rPr>
              <w:t xml:space="preserve">which listing in Annex III could not be decided </w:t>
            </w:r>
            <w:r w:rsidR="00E95AF4" w:rsidRPr="00FB7258">
              <w:rPr>
                <w:sz w:val="18"/>
                <w:szCs w:val="18"/>
              </w:rPr>
              <w:t>to encourage Parties to make use of all available information to assist others</w:t>
            </w:r>
            <w:r>
              <w:rPr>
                <w:sz w:val="18"/>
                <w:szCs w:val="18"/>
              </w:rPr>
              <w:t>, in particular developing Parties and Parties with economies in transition,</w:t>
            </w:r>
            <w:r w:rsidR="00E95AF4" w:rsidRPr="00FB7258">
              <w:rPr>
                <w:sz w:val="18"/>
                <w:szCs w:val="18"/>
              </w:rPr>
              <w:t xml:space="preserve"> </w:t>
            </w:r>
            <w:r>
              <w:rPr>
                <w:sz w:val="18"/>
                <w:szCs w:val="18"/>
              </w:rPr>
              <w:t>to</w:t>
            </w:r>
            <w:r w:rsidR="00E95AF4" w:rsidRPr="00FB7258">
              <w:rPr>
                <w:sz w:val="18"/>
                <w:szCs w:val="18"/>
              </w:rPr>
              <w:t xml:space="preserve"> mak</w:t>
            </w:r>
            <w:r>
              <w:rPr>
                <w:sz w:val="18"/>
                <w:szCs w:val="18"/>
              </w:rPr>
              <w:t>e</w:t>
            </w:r>
            <w:r w:rsidR="00E95AF4" w:rsidRPr="00FB7258">
              <w:rPr>
                <w:sz w:val="18"/>
                <w:szCs w:val="18"/>
              </w:rPr>
              <w:t xml:space="preserve"> informed decisions regarding import and management of the substance </w:t>
            </w:r>
            <w:r>
              <w:rPr>
                <w:sz w:val="18"/>
                <w:szCs w:val="18"/>
              </w:rPr>
              <w:t xml:space="preserve">and to inform other </w:t>
            </w:r>
            <w:r>
              <w:rPr>
                <w:sz w:val="18"/>
                <w:szCs w:val="18"/>
              </w:rPr>
              <w:lastRenderedPageBreak/>
              <w:t xml:space="preserve">Parties of those decisions </w:t>
            </w:r>
            <w:r w:rsidR="00E95AF4" w:rsidRPr="00FB7258">
              <w:rPr>
                <w:sz w:val="18"/>
                <w:szCs w:val="18"/>
              </w:rPr>
              <w:t>using the information-exchange provisions of Article 14</w:t>
            </w:r>
            <w:r w:rsidR="00E95AF4">
              <w:rPr>
                <w:sz w:val="18"/>
                <w:szCs w:val="18"/>
              </w:rPr>
              <w:t>.</w:t>
            </w:r>
            <w:r>
              <w:rPr>
                <w:rStyle w:val="FootnoteReference"/>
              </w:rPr>
              <w:footnoteReference w:id="38"/>
            </w:r>
            <w:r w:rsidR="00E95AF4">
              <w:rPr>
                <w:sz w:val="18"/>
                <w:szCs w:val="18"/>
              </w:rPr>
              <w:t xml:space="preserve"> </w:t>
            </w:r>
          </w:p>
        </w:tc>
      </w:tr>
      <w:tr w:rsidR="003512D3" w:rsidRPr="00FB7258" w14:paraId="202D281B" w14:textId="77777777" w:rsidTr="001356EC">
        <w:trPr>
          <w:gridAfter w:val="1"/>
          <w:wAfter w:w="20" w:type="dxa"/>
        </w:trPr>
        <w:tc>
          <w:tcPr>
            <w:tcW w:w="432" w:type="dxa"/>
            <w:shd w:val="clear" w:color="auto" w:fill="auto"/>
            <w:tcMar>
              <w:top w:w="43" w:type="dxa"/>
              <w:left w:w="0" w:type="dxa"/>
              <w:bottom w:w="43" w:type="dxa"/>
              <w:right w:w="58" w:type="dxa"/>
            </w:tcMar>
          </w:tcPr>
          <w:p w14:paraId="21905A19" w14:textId="77777777" w:rsidR="003512D3" w:rsidRDefault="003512D3"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39DD4022" w14:textId="77777777" w:rsidR="003512D3" w:rsidRDefault="003512D3"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77F22407" w14:textId="172353F1" w:rsidR="003512D3" w:rsidRPr="00FB7258" w:rsidRDefault="003512D3"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t>The EU and its member States</w:t>
            </w:r>
            <w:r>
              <w:rPr>
                <w:sz w:val="18"/>
                <w:szCs w:val="18"/>
              </w:rPr>
              <w:t xml:space="preserve"> (PA-2) </w:t>
            </w:r>
            <w:r w:rsidRPr="00FB7258">
              <w:rPr>
                <w:sz w:val="18"/>
                <w:szCs w:val="18"/>
              </w:rPr>
              <w:t>propose the adoption of standalone decision at the Conference of the Parties that invite Parties to apply the PIC procedure on a voluntary basis to chemicals for which consensus could not be reached. Parties would have the possibility to subscribe to that voluntary procedure either during the Conference or later on. The voluntary procedure would apply until the next Conference. Such a mechanism has the advantages of ensuring that chemicals are kept on the agenda of the Conference of the Parties and of allowing all Parties that support the listing to apply the PIC procedure and benefit from the control procedures established by the Convention. The decision could also mandate the Secretariat to exercise certain responsibilities with regard to the implementation of the voluntary PIC procedure.</w:t>
            </w:r>
          </w:p>
        </w:tc>
        <w:tc>
          <w:tcPr>
            <w:tcW w:w="3103" w:type="dxa"/>
            <w:gridSpan w:val="4"/>
            <w:shd w:val="clear" w:color="auto" w:fill="F2F2F2" w:themeFill="background1" w:themeFillShade="F2"/>
            <w:tcMar>
              <w:top w:w="43" w:type="dxa"/>
              <w:bottom w:w="43" w:type="dxa"/>
            </w:tcMar>
          </w:tcPr>
          <w:p w14:paraId="05953CE0" w14:textId="4CD2B1F4" w:rsidR="003512D3" w:rsidRPr="00FB7258" w:rsidRDefault="003512D3" w:rsidP="003512D3">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w:t>
            </w:r>
            <w:r w:rsidRPr="00FB7258">
              <w:rPr>
                <w:rFonts w:eastAsiaTheme="minorHAnsi"/>
                <w:sz w:val="18"/>
                <w:szCs w:val="18"/>
                <w:lang w:val="en-US"/>
              </w:rPr>
              <w:t xml:space="preserve"> </w:t>
            </w:r>
            <w:r w:rsidRPr="00FB7258">
              <w:rPr>
                <w:rFonts w:eastAsiaTheme="minorHAnsi"/>
                <w:sz w:val="18"/>
                <w:szCs w:val="18"/>
                <w:lang w:val="en-US"/>
              </w:rPr>
              <w:tab/>
            </w:r>
            <w:r w:rsidRPr="00FB7258">
              <w:rPr>
                <w:sz w:val="18"/>
                <w:szCs w:val="18"/>
              </w:rPr>
              <w:t>Lack of information on the legal options for and consequences of such an amendment (E</w:t>
            </w:r>
            <w:r>
              <w:rPr>
                <w:sz w:val="18"/>
                <w:szCs w:val="18"/>
              </w:rPr>
              <w:t>U</w:t>
            </w:r>
            <w:r w:rsidRPr="00FB7258">
              <w:rPr>
                <w:sz w:val="18"/>
                <w:szCs w:val="18"/>
              </w:rPr>
              <w:t xml:space="preserve"> and its member States)</w:t>
            </w:r>
          </w:p>
          <w:p w14:paraId="494D14D2" w14:textId="77777777" w:rsidR="003512D3" w:rsidRPr="00FB7258" w:rsidRDefault="003512D3" w:rsidP="003512D3">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t>Lack of information on procedural requirements and steps for implementation (E</w:t>
            </w:r>
            <w:r>
              <w:rPr>
                <w:sz w:val="18"/>
                <w:szCs w:val="18"/>
              </w:rPr>
              <w:t>U</w:t>
            </w:r>
            <w:r w:rsidRPr="00FB7258">
              <w:rPr>
                <w:sz w:val="18"/>
                <w:szCs w:val="18"/>
              </w:rPr>
              <w:t xml:space="preserve"> and its member States)</w:t>
            </w:r>
          </w:p>
          <w:p w14:paraId="2D24A604" w14:textId="77777777" w:rsidR="003512D3" w:rsidRPr="00FB7258" w:rsidRDefault="003512D3" w:rsidP="003512D3">
            <w:pPr>
              <w:tabs>
                <w:tab w:val="left" w:pos="432"/>
              </w:tabs>
              <w:rPr>
                <w:sz w:val="18"/>
                <w:szCs w:val="18"/>
              </w:rPr>
            </w:pPr>
            <w:r w:rsidRPr="00FB7258">
              <w:rPr>
                <w:sz w:val="18"/>
                <w:szCs w:val="18"/>
              </w:rPr>
              <w:t xml:space="preserve">– </w:t>
            </w:r>
            <w:r w:rsidRPr="00FB7258">
              <w:rPr>
                <w:sz w:val="18"/>
                <w:szCs w:val="18"/>
              </w:rPr>
              <w:tab/>
              <w:t>Lack of information on the timeline for implementing the amendment (E</w:t>
            </w:r>
            <w:r>
              <w:rPr>
                <w:sz w:val="18"/>
                <w:szCs w:val="18"/>
              </w:rPr>
              <w:t>U</w:t>
            </w:r>
            <w:r w:rsidRPr="00FB7258">
              <w:rPr>
                <w:sz w:val="18"/>
                <w:szCs w:val="18"/>
              </w:rPr>
              <w:t xml:space="preserve"> and its member States)</w:t>
            </w:r>
          </w:p>
          <w:p w14:paraId="1F5D0BEB" w14:textId="7201A63E" w:rsidR="003512D3" w:rsidRPr="00FB7258" w:rsidRDefault="003512D3" w:rsidP="003512D3">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t>Lack of information on practical consequences for the implementation for the Convention (E</w:t>
            </w:r>
            <w:r>
              <w:rPr>
                <w:sz w:val="18"/>
                <w:szCs w:val="18"/>
              </w:rPr>
              <w:t>U</w:t>
            </w:r>
            <w:r w:rsidRPr="00FB7258">
              <w:rPr>
                <w:sz w:val="18"/>
                <w:szCs w:val="18"/>
              </w:rPr>
              <w:t xml:space="preserve"> and its member States)</w:t>
            </w:r>
          </w:p>
        </w:tc>
        <w:tc>
          <w:tcPr>
            <w:tcW w:w="5839" w:type="dxa"/>
            <w:gridSpan w:val="3"/>
            <w:shd w:val="clear" w:color="auto" w:fill="F2F2F2" w:themeFill="background1" w:themeFillShade="F2"/>
            <w:tcMar>
              <w:top w:w="43" w:type="dxa"/>
              <w:bottom w:w="43" w:type="dxa"/>
            </w:tcMar>
          </w:tcPr>
          <w:p w14:paraId="3E897484" w14:textId="7F44A3BB" w:rsidR="003512D3" w:rsidRDefault="003512D3" w:rsidP="00D820F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Pr>
                <w:sz w:val="18"/>
                <w:szCs w:val="18"/>
                <w:lang w:val="en-US"/>
              </w:rPr>
              <w:t>Implementation through COP decisions inviting Parties to apply the PIC procedure on a voluntary basis.</w:t>
            </w:r>
            <w:r w:rsidR="00534D41">
              <w:rPr>
                <w:sz w:val="18"/>
                <w:szCs w:val="18"/>
                <w:lang w:val="en-US"/>
              </w:rPr>
              <w:t xml:space="preserve"> </w:t>
            </w:r>
            <w:r>
              <w:rPr>
                <w:sz w:val="18"/>
                <w:szCs w:val="18"/>
              </w:rPr>
              <w:t>This approach requires a new decision for each chemical for which consensus could not be reached.</w:t>
            </w:r>
          </w:p>
          <w:p w14:paraId="4F9EF516" w14:textId="77777777" w:rsidR="003512D3" w:rsidRPr="00D820F5" w:rsidDel="00C8470A" w:rsidRDefault="003512D3" w:rsidP="004A706C">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p>
        </w:tc>
      </w:tr>
      <w:tr w:rsidR="00E95AF4" w:rsidRPr="00FB7258" w14:paraId="01FBFF58" w14:textId="77777777" w:rsidTr="00D820F5">
        <w:trPr>
          <w:gridAfter w:val="1"/>
          <w:wAfter w:w="20" w:type="dxa"/>
        </w:trPr>
        <w:tc>
          <w:tcPr>
            <w:tcW w:w="432" w:type="dxa"/>
            <w:shd w:val="clear" w:color="auto" w:fill="auto"/>
            <w:tcMar>
              <w:top w:w="43" w:type="dxa"/>
              <w:left w:w="0" w:type="dxa"/>
              <w:bottom w:w="43" w:type="dxa"/>
              <w:right w:w="58" w:type="dxa"/>
            </w:tcMar>
          </w:tcPr>
          <w:p w14:paraId="4D322B93"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F2F2F2" w:themeFill="background1" w:themeFillShade="F2"/>
            <w:tcMar>
              <w:top w:w="43" w:type="dxa"/>
              <w:left w:w="58" w:type="dxa"/>
              <w:bottom w:w="43" w:type="dxa"/>
              <w:right w:w="115" w:type="dxa"/>
            </w:tcMar>
          </w:tcPr>
          <w:p w14:paraId="18BE93F3" w14:textId="77777777" w:rsidR="00E95AF4" w:rsidRPr="00FB7258"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F2F2F2" w:themeFill="background1" w:themeFillShade="F2"/>
            <w:tcMar>
              <w:top w:w="43" w:type="dxa"/>
              <w:bottom w:w="43" w:type="dxa"/>
            </w:tcMar>
          </w:tcPr>
          <w:p w14:paraId="623E9A2E" w14:textId="77777777" w:rsidR="00E95AF4" w:rsidRPr="00FB7258"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r>
            <w:r>
              <w:rPr>
                <w:sz w:val="18"/>
                <w:szCs w:val="18"/>
              </w:rPr>
              <w:t>The EU</w:t>
            </w:r>
            <w:r w:rsidRPr="00FB7258">
              <w:rPr>
                <w:sz w:val="18"/>
                <w:szCs w:val="18"/>
              </w:rPr>
              <w:t xml:space="preserve"> and its member States (PA-4) suggest amending the Convention to establish a new Annex for chemicals for which it is not possible to reach consensus in order to subject them to a voluntary PIC </w:t>
            </w:r>
            <w:r w:rsidRPr="00FB7258">
              <w:rPr>
                <w:sz w:val="18"/>
                <w:szCs w:val="18"/>
              </w:rPr>
              <w:lastRenderedPageBreak/>
              <w:t>procedure. Chemicals would automatically be listed in this new annex if the Conference of the Parties failed to list them.</w:t>
            </w:r>
          </w:p>
          <w:p w14:paraId="16ADCCCD" w14:textId="77777777" w:rsidR="00E95AF4" w:rsidRPr="00FB7258"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3103" w:type="dxa"/>
            <w:gridSpan w:val="4"/>
            <w:shd w:val="clear" w:color="auto" w:fill="F2F2F2" w:themeFill="background1" w:themeFillShade="F2"/>
            <w:tcMar>
              <w:top w:w="43" w:type="dxa"/>
              <w:bottom w:w="43" w:type="dxa"/>
            </w:tcMar>
          </w:tcPr>
          <w:p w14:paraId="24969224" w14:textId="40500B31" w:rsidR="00E95AF4" w:rsidRPr="00FB7258" w:rsidRDefault="00E95AF4" w:rsidP="002F67B1">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lastRenderedPageBreak/>
              <w:t>–</w:t>
            </w:r>
            <w:r w:rsidRPr="00FB7258">
              <w:rPr>
                <w:rFonts w:eastAsiaTheme="minorHAnsi"/>
                <w:sz w:val="18"/>
                <w:szCs w:val="18"/>
                <w:lang w:val="en-US"/>
              </w:rPr>
              <w:t xml:space="preserve"> </w:t>
            </w:r>
            <w:r w:rsidRPr="00FB7258">
              <w:rPr>
                <w:rFonts w:eastAsiaTheme="minorHAnsi"/>
                <w:sz w:val="18"/>
                <w:szCs w:val="18"/>
                <w:lang w:val="en-US"/>
              </w:rPr>
              <w:tab/>
            </w:r>
            <w:r w:rsidRPr="00FB7258">
              <w:rPr>
                <w:sz w:val="18"/>
                <w:szCs w:val="18"/>
              </w:rPr>
              <w:t>Lack of information on the legal options for and consequences of such an am</w:t>
            </w:r>
            <w:r>
              <w:rPr>
                <w:sz w:val="18"/>
                <w:szCs w:val="18"/>
              </w:rPr>
              <w:t>endment (EU</w:t>
            </w:r>
            <w:r w:rsidRPr="00FB7258">
              <w:rPr>
                <w:sz w:val="18"/>
                <w:szCs w:val="18"/>
              </w:rPr>
              <w:t xml:space="preserve"> and its member States)</w:t>
            </w:r>
          </w:p>
          <w:p w14:paraId="3F71355C" w14:textId="77777777" w:rsidR="00E95AF4" w:rsidRPr="00FB7258" w:rsidRDefault="00E95AF4" w:rsidP="002F67B1">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t xml:space="preserve">Lack of information on </w:t>
            </w:r>
            <w:r w:rsidRPr="00FB7258">
              <w:rPr>
                <w:sz w:val="18"/>
                <w:szCs w:val="18"/>
              </w:rPr>
              <w:lastRenderedPageBreak/>
              <w:t>procedural requirements and steps for implementation (E</w:t>
            </w:r>
            <w:r>
              <w:rPr>
                <w:sz w:val="18"/>
                <w:szCs w:val="18"/>
              </w:rPr>
              <w:t xml:space="preserve">U </w:t>
            </w:r>
            <w:r w:rsidRPr="00FB7258">
              <w:rPr>
                <w:sz w:val="18"/>
                <w:szCs w:val="18"/>
              </w:rPr>
              <w:t>and its member States)</w:t>
            </w:r>
          </w:p>
          <w:p w14:paraId="7518F2CB" w14:textId="77777777" w:rsidR="00E95AF4" w:rsidRPr="00FB7258" w:rsidRDefault="00E95AF4" w:rsidP="002F67B1">
            <w:pPr>
              <w:tabs>
                <w:tab w:val="left" w:pos="432"/>
              </w:tabs>
              <w:rPr>
                <w:sz w:val="18"/>
                <w:szCs w:val="18"/>
              </w:rPr>
            </w:pPr>
            <w:r w:rsidRPr="00FB7258">
              <w:rPr>
                <w:sz w:val="18"/>
                <w:szCs w:val="18"/>
              </w:rPr>
              <w:t xml:space="preserve">– </w:t>
            </w:r>
            <w:r w:rsidRPr="00FB7258">
              <w:rPr>
                <w:sz w:val="18"/>
                <w:szCs w:val="18"/>
              </w:rPr>
              <w:tab/>
              <w:t>Lack of information on the timeline for implementing the amendment (E</w:t>
            </w:r>
            <w:r>
              <w:rPr>
                <w:sz w:val="18"/>
                <w:szCs w:val="18"/>
              </w:rPr>
              <w:t>U</w:t>
            </w:r>
            <w:r w:rsidRPr="00FB7258">
              <w:rPr>
                <w:sz w:val="18"/>
                <w:szCs w:val="18"/>
              </w:rPr>
              <w:t xml:space="preserve"> and its member States)</w:t>
            </w:r>
          </w:p>
          <w:p w14:paraId="592756EC" w14:textId="77777777" w:rsidR="00E95AF4" w:rsidRPr="00FB7258" w:rsidRDefault="00E95AF4" w:rsidP="00363EA1">
            <w:pPr>
              <w:tabs>
                <w:tab w:val="clear" w:pos="1247"/>
                <w:tab w:val="clear" w:pos="1814"/>
                <w:tab w:val="clear" w:pos="2381"/>
                <w:tab w:val="clear" w:pos="2948"/>
                <w:tab w:val="clear" w:pos="3515"/>
                <w:tab w:val="left" w:pos="432"/>
              </w:tabs>
              <w:autoSpaceDE w:val="0"/>
              <w:autoSpaceDN w:val="0"/>
              <w:adjustRightInd w:val="0"/>
              <w:rPr>
                <w:sz w:val="18"/>
                <w:szCs w:val="18"/>
              </w:rPr>
            </w:pPr>
            <w:r w:rsidRPr="00FB7258">
              <w:rPr>
                <w:sz w:val="18"/>
                <w:szCs w:val="18"/>
              </w:rPr>
              <w:t xml:space="preserve">– </w:t>
            </w:r>
            <w:r w:rsidRPr="00FB7258">
              <w:rPr>
                <w:sz w:val="18"/>
                <w:szCs w:val="18"/>
              </w:rPr>
              <w:tab/>
              <w:t>Lack of information on practical consequences for the implementation for the Convention (E</w:t>
            </w:r>
            <w:r>
              <w:rPr>
                <w:sz w:val="18"/>
                <w:szCs w:val="18"/>
              </w:rPr>
              <w:t xml:space="preserve">U </w:t>
            </w:r>
            <w:r w:rsidRPr="00FB7258">
              <w:rPr>
                <w:sz w:val="18"/>
                <w:szCs w:val="18"/>
              </w:rPr>
              <w:t>and its member States)</w:t>
            </w:r>
          </w:p>
        </w:tc>
        <w:tc>
          <w:tcPr>
            <w:tcW w:w="5839" w:type="dxa"/>
            <w:gridSpan w:val="3"/>
            <w:shd w:val="clear" w:color="auto" w:fill="F2F2F2" w:themeFill="background1" w:themeFillShade="F2"/>
            <w:tcMar>
              <w:top w:w="43" w:type="dxa"/>
              <w:bottom w:w="43" w:type="dxa"/>
            </w:tcMar>
          </w:tcPr>
          <w:p w14:paraId="553E7B44" w14:textId="3A321259" w:rsidR="00E95AF4" w:rsidRDefault="00E95AF4" w:rsidP="00C006EB">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lastRenderedPageBreak/>
              <w:t>Implementation through a COP decision adopting</w:t>
            </w:r>
            <w:r w:rsidR="003512D3">
              <w:rPr>
                <w:rStyle w:val="FootnoteReference"/>
              </w:rPr>
              <w:footnoteReference w:id="39"/>
            </w:r>
            <w:r w:rsidRPr="00FB7258">
              <w:rPr>
                <w:sz w:val="18"/>
                <w:szCs w:val="18"/>
              </w:rPr>
              <w:t xml:space="preserve"> an additional annex</w:t>
            </w:r>
            <w:r>
              <w:rPr>
                <w:sz w:val="18"/>
                <w:szCs w:val="18"/>
              </w:rPr>
              <w:t>.</w:t>
            </w:r>
            <w:r>
              <w:rPr>
                <w:rStyle w:val="FootnoteReference"/>
              </w:rPr>
              <w:footnoteReference w:id="40"/>
            </w:r>
            <w:r w:rsidRPr="00FB7258">
              <w:rPr>
                <w:sz w:val="18"/>
                <w:szCs w:val="18"/>
              </w:rPr>
              <w:t xml:space="preserve"> </w:t>
            </w:r>
          </w:p>
          <w:p w14:paraId="3540D3FC" w14:textId="6E39D12E" w:rsidR="00EF7C39" w:rsidRDefault="00E95AF4" w:rsidP="00D820F5">
            <w:pPr>
              <w:pStyle w:val="Normalnumber"/>
              <w:numPr>
                <w:ilvl w:val="0"/>
                <w:numId w:val="0"/>
              </w:numPr>
              <w:tabs>
                <w:tab w:val="clear" w:pos="1247"/>
                <w:tab w:val="clear" w:pos="1814"/>
                <w:tab w:val="clear" w:pos="2381"/>
                <w:tab w:val="clear" w:pos="2948"/>
                <w:tab w:val="clear" w:pos="3515"/>
                <w:tab w:val="left" w:pos="567"/>
                <w:tab w:val="left" w:pos="1843"/>
              </w:tabs>
              <w:rPr>
                <w:b/>
                <w:sz w:val="18"/>
                <w:szCs w:val="18"/>
              </w:rPr>
            </w:pPr>
            <w:r>
              <w:rPr>
                <w:sz w:val="18"/>
                <w:szCs w:val="18"/>
              </w:rPr>
              <w:t xml:space="preserve">The new annex </w:t>
            </w:r>
            <w:r w:rsidRPr="00FB7258">
              <w:rPr>
                <w:sz w:val="18"/>
                <w:szCs w:val="18"/>
              </w:rPr>
              <w:t xml:space="preserve">enters into force </w:t>
            </w:r>
            <w:r>
              <w:rPr>
                <w:sz w:val="18"/>
                <w:szCs w:val="18"/>
              </w:rPr>
              <w:t>o</w:t>
            </w:r>
            <w:r w:rsidR="00570149">
              <w:rPr>
                <w:sz w:val="18"/>
                <w:szCs w:val="18"/>
              </w:rPr>
              <w:t xml:space="preserve">ne year after its notification. </w:t>
            </w:r>
            <w:r>
              <w:rPr>
                <w:sz w:val="18"/>
                <w:szCs w:val="18"/>
              </w:rPr>
              <w:t xml:space="preserve">Only Parties that did not declare that they are unable to accept the additional annex will be </w:t>
            </w:r>
            <w:r>
              <w:rPr>
                <w:sz w:val="18"/>
                <w:szCs w:val="18"/>
              </w:rPr>
              <w:lastRenderedPageBreak/>
              <w:t xml:space="preserve">bound by the new annex upon its entry into force.  </w:t>
            </w:r>
          </w:p>
          <w:p w14:paraId="13112EE2" w14:textId="31D87A2E" w:rsidR="00167818" w:rsidRDefault="004071D6" w:rsidP="00167818">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rPr>
            </w:pPr>
            <w:r>
              <w:rPr>
                <w:sz w:val="18"/>
                <w:szCs w:val="18"/>
              </w:rPr>
              <w:t xml:space="preserve">Parties would </w:t>
            </w:r>
            <w:r w:rsidR="00630E33">
              <w:rPr>
                <w:sz w:val="18"/>
                <w:szCs w:val="18"/>
              </w:rPr>
              <w:t xml:space="preserve">also </w:t>
            </w:r>
            <w:r>
              <w:rPr>
                <w:sz w:val="18"/>
                <w:szCs w:val="18"/>
              </w:rPr>
              <w:t xml:space="preserve">need to consider the procedure for amending the new annex </w:t>
            </w:r>
            <w:r w:rsidR="00167818">
              <w:rPr>
                <w:sz w:val="18"/>
                <w:szCs w:val="18"/>
              </w:rPr>
              <w:t xml:space="preserve">each time there is a failure to reach consensus on a listing </w:t>
            </w:r>
            <w:r>
              <w:rPr>
                <w:sz w:val="18"/>
                <w:szCs w:val="18"/>
              </w:rPr>
              <w:t xml:space="preserve">if the intention is </w:t>
            </w:r>
            <w:r w:rsidR="00167818">
              <w:rPr>
                <w:sz w:val="18"/>
                <w:szCs w:val="18"/>
              </w:rPr>
              <w:t xml:space="preserve">for this procedure </w:t>
            </w:r>
            <w:r>
              <w:rPr>
                <w:sz w:val="18"/>
                <w:szCs w:val="18"/>
              </w:rPr>
              <w:t>to derogate from the Convention text</w:t>
            </w:r>
            <w:r w:rsidR="00167818">
              <w:rPr>
                <w:sz w:val="18"/>
                <w:szCs w:val="18"/>
              </w:rPr>
              <w:t xml:space="preserve"> (Article 22.3). </w:t>
            </w:r>
            <w:r>
              <w:rPr>
                <w:sz w:val="18"/>
                <w:szCs w:val="18"/>
              </w:rPr>
              <w:t xml:space="preserve"> </w:t>
            </w:r>
            <w:r w:rsidDel="004071D6">
              <w:rPr>
                <w:sz w:val="18"/>
                <w:szCs w:val="18"/>
              </w:rPr>
              <w:t xml:space="preserve"> </w:t>
            </w:r>
          </w:p>
          <w:p w14:paraId="154060C2" w14:textId="77777777" w:rsidR="00167818" w:rsidRDefault="00167818" w:rsidP="00167818"/>
          <w:p w14:paraId="61CC9EFB" w14:textId="77777777" w:rsidR="00E95AF4" w:rsidRPr="00D820F5" w:rsidRDefault="00167818" w:rsidP="00D820F5">
            <w:pPr>
              <w:tabs>
                <w:tab w:val="clear" w:pos="1247"/>
                <w:tab w:val="clear" w:pos="1814"/>
                <w:tab w:val="clear" w:pos="2948"/>
                <w:tab w:val="clear" w:pos="3515"/>
              </w:tabs>
            </w:pPr>
            <w:r>
              <w:tab/>
            </w:r>
          </w:p>
        </w:tc>
      </w:tr>
      <w:tr w:rsidR="00E95AF4" w:rsidRPr="00DD6035" w14:paraId="29D930E2" w14:textId="77777777" w:rsidTr="00D820F5">
        <w:trPr>
          <w:gridAfter w:val="1"/>
          <w:wAfter w:w="20" w:type="dxa"/>
        </w:trPr>
        <w:tc>
          <w:tcPr>
            <w:tcW w:w="432" w:type="dxa"/>
            <w:shd w:val="clear" w:color="auto" w:fill="auto"/>
            <w:tcMar>
              <w:top w:w="43" w:type="dxa"/>
              <w:left w:w="0" w:type="dxa"/>
              <w:bottom w:w="43" w:type="dxa"/>
              <w:right w:w="58" w:type="dxa"/>
            </w:tcMar>
          </w:tcPr>
          <w:p w14:paraId="3B7F859F" w14:textId="77777777" w:rsidR="00E95AF4" w:rsidRPr="00B10C5A"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161</w:t>
            </w:r>
          </w:p>
        </w:tc>
        <w:tc>
          <w:tcPr>
            <w:tcW w:w="1937" w:type="dxa"/>
            <w:tcBorders>
              <w:left w:val="nil"/>
            </w:tcBorders>
            <w:shd w:val="clear" w:color="auto" w:fill="auto"/>
            <w:tcMar>
              <w:top w:w="43" w:type="dxa"/>
              <w:left w:w="58" w:type="dxa"/>
              <w:bottom w:w="43" w:type="dxa"/>
              <w:right w:w="115" w:type="dxa"/>
            </w:tcMar>
          </w:tcPr>
          <w:p w14:paraId="2635F683" w14:textId="77777777" w:rsidR="00E95AF4" w:rsidRPr="00DD6035"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DD6035">
              <w:rPr>
                <w:sz w:val="18"/>
                <w:szCs w:val="18"/>
              </w:rPr>
              <w:t>Subject chemicals to the PIC procedure, where a (qualified) majority of Parties agrees to their listing</w:t>
            </w:r>
          </w:p>
        </w:tc>
        <w:tc>
          <w:tcPr>
            <w:tcW w:w="3356" w:type="dxa"/>
            <w:gridSpan w:val="3"/>
            <w:shd w:val="clear" w:color="auto" w:fill="auto"/>
            <w:tcMar>
              <w:top w:w="43" w:type="dxa"/>
              <w:bottom w:w="43" w:type="dxa"/>
            </w:tcMar>
          </w:tcPr>
          <w:p w14:paraId="7F3ED095" w14:textId="58D415F2" w:rsidR="00E95AF4" w:rsidRPr="00DD6035" w:rsidRDefault="00E95AF4" w:rsidP="00705310">
            <w:pPr>
              <w:tabs>
                <w:tab w:val="clear" w:pos="1247"/>
                <w:tab w:val="clear" w:pos="1814"/>
                <w:tab w:val="clear" w:pos="2381"/>
                <w:tab w:val="clear" w:pos="2948"/>
                <w:tab w:val="clear" w:pos="3515"/>
                <w:tab w:val="left" w:pos="432"/>
              </w:tabs>
              <w:autoSpaceDE w:val="0"/>
              <w:autoSpaceDN w:val="0"/>
              <w:adjustRightInd w:val="0"/>
              <w:rPr>
                <w:sz w:val="18"/>
                <w:szCs w:val="18"/>
              </w:rPr>
            </w:pPr>
            <w:r w:rsidRPr="00DD6035">
              <w:rPr>
                <w:sz w:val="18"/>
                <w:szCs w:val="18"/>
              </w:rPr>
              <w:t xml:space="preserve">– </w:t>
            </w:r>
            <w:r w:rsidRPr="00DD6035">
              <w:rPr>
                <w:sz w:val="18"/>
                <w:szCs w:val="18"/>
              </w:rPr>
              <w:tab/>
              <w:t xml:space="preserve">Australia (PA-1) proposes to further consider options to amend the listing process for Annex III, including the proposal to allow for the listing decision to be taken by a three-fourth majority as a measure of last resort, or to </w:t>
            </w:r>
            <w:r w:rsidRPr="00705310">
              <w:rPr>
                <w:sz w:val="18"/>
                <w:szCs w:val="18"/>
              </w:rPr>
              <w:t>add a new annex</w:t>
            </w:r>
            <w:r w:rsidRPr="00DD6035">
              <w:rPr>
                <w:sz w:val="18"/>
                <w:szCs w:val="18"/>
              </w:rPr>
              <w:t xml:space="preserve"> for chemicals that did not reach consensus.</w:t>
            </w:r>
            <w:r>
              <w:rPr>
                <w:sz w:val="18"/>
                <w:szCs w:val="18"/>
              </w:rPr>
              <w:t xml:space="preserve"> To better enable Parties to consider the issue, Australia proposes an analysis on whether other </w:t>
            </w:r>
            <w:r w:rsidR="003512D3">
              <w:rPr>
                <w:sz w:val="18"/>
                <w:szCs w:val="18"/>
              </w:rPr>
              <w:t>c</w:t>
            </w:r>
            <w:r>
              <w:rPr>
                <w:sz w:val="18"/>
                <w:szCs w:val="18"/>
              </w:rPr>
              <w:t>onventions were confronted with a similar issue and how they dealt with it.</w:t>
            </w:r>
          </w:p>
        </w:tc>
        <w:tc>
          <w:tcPr>
            <w:tcW w:w="3103" w:type="dxa"/>
            <w:gridSpan w:val="4"/>
            <w:shd w:val="clear" w:color="auto" w:fill="auto"/>
            <w:tcMar>
              <w:top w:w="43" w:type="dxa"/>
              <w:bottom w:w="43" w:type="dxa"/>
            </w:tcMar>
          </w:tcPr>
          <w:p w14:paraId="27D4F1E5" w14:textId="77777777" w:rsidR="00E95AF4" w:rsidRDefault="00E95AF4" w:rsidP="00705310">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rPr>
            </w:pPr>
            <w:r w:rsidRPr="00DD6035">
              <w:rPr>
                <w:sz w:val="18"/>
                <w:szCs w:val="18"/>
              </w:rPr>
              <w:t>–</w:t>
            </w:r>
            <w:r w:rsidRPr="00DD6035">
              <w:rPr>
                <w:rFonts w:eastAsiaTheme="minorHAnsi"/>
                <w:sz w:val="18"/>
                <w:szCs w:val="18"/>
                <w:lang w:val="en-US"/>
              </w:rPr>
              <w:t xml:space="preserve"> </w:t>
            </w:r>
            <w:r>
              <w:rPr>
                <w:rFonts w:eastAsiaTheme="minorHAnsi"/>
                <w:sz w:val="18"/>
                <w:szCs w:val="18"/>
                <w:lang w:val="en-US"/>
              </w:rPr>
              <w:tab/>
            </w:r>
            <w:r w:rsidRPr="00DD6035">
              <w:rPr>
                <w:rFonts w:eastAsiaTheme="minorHAnsi"/>
                <w:sz w:val="18"/>
                <w:szCs w:val="18"/>
                <w:lang w:val="en-US"/>
              </w:rPr>
              <w:t>Lack of information on whether other conventions amended their text to address similar problems and what the practical outcome of those amendments was</w:t>
            </w:r>
            <w:r w:rsidRPr="00DD6035">
              <w:rPr>
                <w:rFonts w:eastAsiaTheme="minorHAnsi"/>
                <w:sz w:val="18"/>
                <w:szCs w:val="18"/>
              </w:rPr>
              <w:t xml:space="preserve"> (Australia)</w:t>
            </w:r>
          </w:p>
          <w:p w14:paraId="2F50AB25" w14:textId="77777777" w:rsidR="00E95AF4" w:rsidRPr="00DD6035"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auto"/>
            <w:tcMar>
              <w:top w:w="43" w:type="dxa"/>
              <w:bottom w:w="43" w:type="dxa"/>
            </w:tcMar>
          </w:tcPr>
          <w:p w14:paraId="44C272D2" w14:textId="428E6CB5" w:rsidR="00E95AF4" w:rsidRPr="00BD7FCF" w:rsidRDefault="00E95AF4" w:rsidP="006D3770">
            <w:pPr>
              <w:tabs>
                <w:tab w:val="left" w:pos="432"/>
              </w:tabs>
              <w:rPr>
                <w:sz w:val="18"/>
                <w:szCs w:val="18"/>
              </w:rPr>
            </w:pPr>
            <w:r>
              <w:rPr>
                <w:sz w:val="18"/>
                <w:szCs w:val="18"/>
                <w:lang w:val="en-US"/>
              </w:rPr>
              <w:t>Implementation through the intersessional working group, as part of its mandate to identify a set or prioritized recommendations for the COP, or through the COP, tasking the Secretariat to undertake such an analysis.</w:t>
            </w:r>
          </w:p>
          <w:p w14:paraId="72BBCDF5" w14:textId="77777777" w:rsidR="00E95AF4" w:rsidRPr="00BD7FCF" w:rsidRDefault="00E95AF4" w:rsidP="007355B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r>
      <w:tr w:rsidR="00E95AF4" w:rsidRPr="00DD6035" w14:paraId="2FABB6A7" w14:textId="77777777" w:rsidTr="00D820F5">
        <w:trPr>
          <w:gridAfter w:val="1"/>
          <w:wAfter w:w="20" w:type="dxa"/>
        </w:trPr>
        <w:tc>
          <w:tcPr>
            <w:tcW w:w="432" w:type="dxa"/>
            <w:shd w:val="clear" w:color="auto" w:fill="auto"/>
            <w:tcMar>
              <w:top w:w="43" w:type="dxa"/>
              <w:left w:w="0" w:type="dxa"/>
              <w:bottom w:w="43" w:type="dxa"/>
              <w:right w:w="58" w:type="dxa"/>
            </w:tcMar>
          </w:tcPr>
          <w:p w14:paraId="0C3511C4" w14:textId="77777777" w:rsidR="00E95AF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937" w:type="dxa"/>
            <w:tcBorders>
              <w:left w:val="nil"/>
            </w:tcBorders>
            <w:shd w:val="clear" w:color="auto" w:fill="auto"/>
            <w:tcMar>
              <w:top w:w="43" w:type="dxa"/>
              <w:left w:w="58" w:type="dxa"/>
              <w:bottom w:w="43" w:type="dxa"/>
              <w:right w:w="115" w:type="dxa"/>
            </w:tcMar>
          </w:tcPr>
          <w:p w14:paraId="6AF74080" w14:textId="77777777" w:rsidR="00E95AF4" w:rsidRDefault="00E95AF4"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356" w:type="dxa"/>
            <w:gridSpan w:val="3"/>
            <w:shd w:val="clear" w:color="auto" w:fill="auto"/>
            <w:tcMar>
              <w:top w:w="43" w:type="dxa"/>
              <w:bottom w:w="43" w:type="dxa"/>
            </w:tcMar>
          </w:tcPr>
          <w:p w14:paraId="2A726676" w14:textId="77777777" w:rsidR="00E95AF4" w:rsidRDefault="00E95AF4" w:rsidP="006D3770">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lang w:val="en-US"/>
              </w:rPr>
            </w:pPr>
            <w:r w:rsidRPr="00DD6035">
              <w:rPr>
                <w:sz w:val="18"/>
                <w:szCs w:val="18"/>
              </w:rPr>
              <w:t xml:space="preserve">– </w:t>
            </w:r>
            <w:r w:rsidRPr="00DD6035">
              <w:rPr>
                <w:sz w:val="18"/>
                <w:szCs w:val="18"/>
              </w:rPr>
              <w:tab/>
            </w:r>
            <w:r w:rsidRPr="00DD6035">
              <w:rPr>
                <w:rFonts w:eastAsiaTheme="minorHAnsi"/>
                <w:sz w:val="18"/>
                <w:szCs w:val="18"/>
                <w:lang w:val="en-US"/>
              </w:rPr>
              <w:t xml:space="preserve">Bahrain </w:t>
            </w:r>
            <w:r>
              <w:rPr>
                <w:rFonts w:eastAsiaTheme="minorHAnsi"/>
                <w:sz w:val="18"/>
                <w:szCs w:val="18"/>
                <w:lang w:val="en-US"/>
              </w:rPr>
              <w:t xml:space="preserve">(PA-1) </w:t>
            </w:r>
            <w:r w:rsidRPr="00DD6035">
              <w:rPr>
                <w:rFonts w:eastAsiaTheme="minorHAnsi"/>
                <w:sz w:val="18"/>
                <w:szCs w:val="18"/>
                <w:lang w:val="en-US"/>
              </w:rPr>
              <w:t>suggests changing the decision-making for listing, to ensure that no State as veto power to oppose listing, where a vast majority supports the listing.</w:t>
            </w:r>
          </w:p>
          <w:p w14:paraId="01D18F5E" w14:textId="77777777" w:rsidR="00E95AF4" w:rsidRDefault="00E95AF4" w:rsidP="006D3770">
            <w:pPr>
              <w:tabs>
                <w:tab w:val="left" w:pos="432"/>
              </w:tabs>
              <w:rPr>
                <w:rFonts w:eastAsiaTheme="minorHAnsi"/>
                <w:sz w:val="18"/>
                <w:szCs w:val="18"/>
                <w:lang w:val="en-US"/>
              </w:rPr>
            </w:pPr>
            <w:r w:rsidRPr="00DD6035">
              <w:rPr>
                <w:sz w:val="18"/>
                <w:szCs w:val="18"/>
              </w:rPr>
              <w:t xml:space="preserve">– </w:t>
            </w:r>
            <w:r w:rsidRPr="00DD6035">
              <w:rPr>
                <w:sz w:val="18"/>
                <w:szCs w:val="18"/>
              </w:rPr>
              <w:tab/>
            </w:r>
            <w:r w:rsidRPr="00DD6035">
              <w:rPr>
                <w:rFonts w:eastAsiaTheme="minorHAnsi"/>
                <w:sz w:val="18"/>
                <w:szCs w:val="18"/>
                <w:lang w:val="en-US"/>
              </w:rPr>
              <w:t>Canada</w:t>
            </w:r>
            <w:r>
              <w:rPr>
                <w:rFonts w:eastAsiaTheme="minorHAnsi"/>
                <w:sz w:val="18"/>
                <w:szCs w:val="18"/>
                <w:lang w:val="en-US"/>
              </w:rPr>
              <w:t xml:space="preserve"> (PA-2)</w:t>
            </w:r>
            <w:r w:rsidRPr="00DD6035">
              <w:rPr>
                <w:rFonts w:eastAsiaTheme="minorHAnsi"/>
                <w:sz w:val="18"/>
                <w:szCs w:val="18"/>
                <w:lang w:val="en-US"/>
              </w:rPr>
              <w:t xml:space="preserve"> highlights the need for a robust and informed discussion on the legal and operational impacts, challenges as well as benefits, of allowing for chemicals to be listed by vote by amending the text of the Convention.</w:t>
            </w:r>
          </w:p>
          <w:p w14:paraId="5F75BC19" w14:textId="6CED44F3" w:rsidR="00E95AF4" w:rsidRDefault="00E95AF4" w:rsidP="006D3770">
            <w:pPr>
              <w:tabs>
                <w:tab w:val="left" w:pos="432"/>
              </w:tabs>
              <w:rPr>
                <w:sz w:val="18"/>
                <w:szCs w:val="18"/>
              </w:rPr>
            </w:pPr>
            <w:r w:rsidRPr="000479AC">
              <w:rPr>
                <w:sz w:val="18"/>
                <w:szCs w:val="18"/>
              </w:rPr>
              <w:t xml:space="preserve">– </w:t>
            </w:r>
            <w:r w:rsidRPr="000479AC">
              <w:rPr>
                <w:sz w:val="18"/>
                <w:szCs w:val="18"/>
              </w:rPr>
              <w:tab/>
              <w:t>Ecuador</w:t>
            </w:r>
            <w:r>
              <w:rPr>
                <w:sz w:val="18"/>
                <w:szCs w:val="18"/>
              </w:rPr>
              <w:t xml:space="preserve"> (PA-1)</w:t>
            </w:r>
            <w:r w:rsidRPr="000479AC">
              <w:rPr>
                <w:sz w:val="18"/>
                <w:szCs w:val="18"/>
              </w:rPr>
              <w:t xml:space="preserve"> proposes to change the voting procedure, because the efforts of </w:t>
            </w:r>
            <w:r w:rsidRPr="000479AC">
              <w:rPr>
                <w:sz w:val="18"/>
                <w:szCs w:val="18"/>
              </w:rPr>
              <w:lastRenderedPageBreak/>
              <w:t xml:space="preserve">some countries to provide studies on the effects of those substances did not have the expected impact on the </w:t>
            </w:r>
            <w:r w:rsidR="003512D3">
              <w:rPr>
                <w:sz w:val="18"/>
                <w:szCs w:val="18"/>
              </w:rPr>
              <w:t>COP</w:t>
            </w:r>
            <w:r w:rsidRPr="000479AC">
              <w:rPr>
                <w:sz w:val="18"/>
                <w:szCs w:val="18"/>
              </w:rPr>
              <w:t xml:space="preserve">. </w:t>
            </w:r>
            <w:r>
              <w:rPr>
                <w:sz w:val="18"/>
                <w:szCs w:val="18"/>
              </w:rPr>
              <w:t>Ecuador</w:t>
            </w:r>
            <w:r w:rsidRPr="000479AC">
              <w:rPr>
                <w:sz w:val="18"/>
                <w:szCs w:val="18"/>
              </w:rPr>
              <w:t xml:space="preserve"> recall</w:t>
            </w:r>
            <w:r>
              <w:rPr>
                <w:sz w:val="18"/>
                <w:szCs w:val="18"/>
              </w:rPr>
              <w:t>s</w:t>
            </w:r>
            <w:r w:rsidRPr="000479AC">
              <w:rPr>
                <w:sz w:val="18"/>
                <w:szCs w:val="18"/>
              </w:rPr>
              <w:t xml:space="preserve"> that the object of including chemicals in Annex III is to address human health and environmental problems, not to guarantee commercial interests.</w:t>
            </w:r>
          </w:p>
          <w:p w14:paraId="42BDF8B4" w14:textId="77777777" w:rsidR="00E95AF4" w:rsidRDefault="00E95AF4" w:rsidP="006D3770">
            <w:pPr>
              <w:tabs>
                <w:tab w:val="left" w:pos="432"/>
              </w:tabs>
              <w:rPr>
                <w:sz w:val="18"/>
                <w:szCs w:val="18"/>
              </w:rPr>
            </w:pPr>
            <w:r w:rsidRPr="005671BC">
              <w:rPr>
                <w:sz w:val="18"/>
                <w:szCs w:val="18"/>
              </w:rPr>
              <w:t xml:space="preserve">– </w:t>
            </w:r>
            <w:r>
              <w:rPr>
                <w:sz w:val="18"/>
                <w:szCs w:val="18"/>
              </w:rPr>
              <w:tab/>
            </w:r>
            <w:r w:rsidRPr="005671BC">
              <w:rPr>
                <w:sz w:val="18"/>
                <w:szCs w:val="18"/>
              </w:rPr>
              <w:t xml:space="preserve">The EU and its member States </w:t>
            </w:r>
            <w:r>
              <w:rPr>
                <w:sz w:val="18"/>
                <w:szCs w:val="18"/>
              </w:rPr>
              <w:t xml:space="preserve">(PA-5) </w:t>
            </w:r>
            <w:r w:rsidRPr="005671BC">
              <w:rPr>
                <w:sz w:val="18"/>
                <w:szCs w:val="18"/>
              </w:rPr>
              <w:t>suggest the adoption of an amendment to the Convention to the effect to change the listing procedure and allow for a majority vote as a measure of last resort where it is impossible to reach consensus. The new voting mechanism should ensure that a majority decision is binding for all Parties that have ratified the amendment. All decisions adopted by consensus would be handled by the normal procedure.</w:t>
            </w:r>
          </w:p>
          <w:p w14:paraId="0CFAF845" w14:textId="77777777" w:rsidR="00E95AF4" w:rsidRDefault="00E95AF4" w:rsidP="006D3770">
            <w:pPr>
              <w:tabs>
                <w:tab w:val="left" w:pos="432"/>
              </w:tabs>
              <w:rPr>
                <w:sz w:val="18"/>
                <w:szCs w:val="18"/>
              </w:rPr>
            </w:pPr>
            <w:r w:rsidRPr="005671BC">
              <w:rPr>
                <w:sz w:val="18"/>
                <w:szCs w:val="18"/>
              </w:rPr>
              <w:t xml:space="preserve">– </w:t>
            </w:r>
            <w:r>
              <w:rPr>
                <w:sz w:val="18"/>
                <w:szCs w:val="18"/>
              </w:rPr>
              <w:tab/>
            </w:r>
            <w:r w:rsidRPr="005671BC">
              <w:rPr>
                <w:sz w:val="18"/>
                <w:szCs w:val="18"/>
              </w:rPr>
              <w:t xml:space="preserve">Switzerland </w:t>
            </w:r>
            <w:r>
              <w:rPr>
                <w:sz w:val="18"/>
                <w:szCs w:val="18"/>
              </w:rPr>
              <w:t xml:space="preserve">(PA-1) </w:t>
            </w:r>
            <w:r w:rsidRPr="005671BC">
              <w:rPr>
                <w:sz w:val="18"/>
                <w:szCs w:val="18"/>
              </w:rPr>
              <w:t>suggests exploring, in a process including Parties only, how different options of amending the Convention could increase its effectiveness. This should include the option of amending the listing process to enable voting.</w:t>
            </w:r>
          </w:p>
          <w:p w14:paraId="1313319B" w14:textId="77777777" w:rsidR="00E95AF4" w:rsidRPr="00DD6035" w:rsidRDefault="00E95AF4" w:rsidP="006D3770">
            <w:pPr>
              <w:tabs>
                <w:tab w:val="clear" w:pos="1247"/>
                <w:tab w:val="clear" w:pos="1814"/>
                <w:tab w:val="clear" w:pos="2381"/>
                <w:tab w:val="clear" w:pos="2948"/>
                <w:tab w:val="clear" w:pos="3515"/>
                <w:tab w:val="left" w:pos="432"/>
              </w:tabs>
              <w:autoSpaceDE w:val="0"/>
              <w:autoSpaceDN w:val="0"/>
              <w:adjustRightInd w:val="0"/>
              <w:rPr>
                <w:sz w:val="18"/>
                <w:szCs w:val="18"/>
              </w:rPr>
            </w:pPr>
            <w:r w:rsidRPr="005671BC">
              <w:rPr>
                <w:sz w:val="18"/>
                <w:szCs w:val="18"/>
              </w:rPr>
              <w:t xml:space="preserve">– </w:t>
            </w:r>
            <w:r>
              <w:rPr>
                <w:sz w:val="18"/>
                <w:szCs w:val="18"/>
              </w:rPr>
              <w:tab/>
            </w:r>
            <w:r w:rsidRPr="005671BC">
              <w:rPr>
                <w:sz w:val="18"/>
                <w:szCs w:val="18"/>
              </w:rPr>
              <w:t>Yemen (PA-3) proposes amending the procedure for amending Annex III. If also refers to the option of increased information-exchange through the Secretariat.</w:t>
            </w:r>
          </w:p>
        </w:tc>
        <w:tc>
          <w:tcPr>
            <w:tcW w:w="3103" w:type="dxa"/>
            <w:gridSpan w:val="4"/>
            <w:shd w:val="clear" w:color="auto" w:fill="auto"/>
            <w:tcMar>
              <w:top w:w="43" w:type="dxa"/>
              <w:bottom w:w="43" w:type="dxa"/>
            </w:tcMar>
          </w:tcPr>
          <w:p w14:paraId="6262C62C" w14:textId="77777777" w:rsidR="00E95AF4" w:rsidRDefault="00E95AF4" w:rsidP="00705310">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rPr>
            </w:pPr>
            <w:r w:rsidRPr="00DD6035">
              <w:rPr>
                <w:sz w:val="18"/>
                <w:szCs w:val="18"/>
              </w:rPr>
              <w:lastRenderedPageBreak/>
              <w:t xml:space="preserve">– </w:t>
            </w:r>
            <w:r w:rsidRPr="00DD6035">
              <w:rPr>
                <w:sz w:val="18"/>
                <w:szCs w:val="18"/>
              </w:rPr>
              <w:tab/>
            </w:r>
            <w:r w:rsidRPr="00DD6035">
              <w:rPr>
                <w:rFonts w:eastAsiaTheme="minorHAnsi"/>
                <w:sz w:val="18"/>
                <w:szCs w:val="18"/>
                <w:lang w:val="en-US"/>
              </w:rPr>
              <w:t>Lack of analysis as to why consensus could n</w:t>
            </w:r>
            <w:r>
              <w:rPr>
                <w:rFonts w:eastAsiaTheme="minorHAnsi"/>
                <w:sz w:val="18"/>
                <w:szCs w:val="18"/>
                <w:lang w:val="en-US"/>
              </w:rPr>
              <w:t xml:space="preserve">ot be reached in specific cases </w:t>
            </w:r>
            <w:r w:rsidRPr="00DD6035">
              <w:rPr>
                <w:rFonts w:eastAsiaTheme="minorHAnsi"/>
                <w:sz w:val="18"/>
                <w:szCs w:val="18"/>
              </w:rPr>
              <w:t>(Bahrain)</w:t>
            </w:r>
          </w:p>
          <w:p w14:paraId="02596F0A" w14:textId="77777777" w:rsidR="00E95AF4" w:rsidRDefault="00E95AF4" w:rsidP="00705310">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lang w:val="en-US"/>
              </w:rPr>
            </w:pPr>
            <w:r w:rsidRPr="000479AC">
              <w:rPr>
                <w:sz w:val="18"/>
                <w:szCs w:val="18"/>
              </w:rPr>
              <w:t xml:space="preserve">– </w:t>
            </w:r>
            <w:r w:rsidRPr="000479AC">
              <w:rPr>
                <w:rFonts w:eastAsiaTheme="minorHAnsi"/>
                <w:sz w:val="18"/>
                <w:szCs w:val="18"/>
                <w:lang w:val="en-US"/>
              </w:rPr>
              <w:t xml:space="preserve"> </w:t>
            </w:r>
            <w:r w:rsidRPr="000479AC">
              <w:rPr>
                <w:rFonts w:eastAsiaTheme="minorHAnsi"/>
                <w:sz w:val="18"/>
                <w:szCs w:val="18"/>
                <w:lang w:val="en-US"/>
              </w:rPr>
              <w:tab/>
              <w:t>Lack of information on Parties’ views, rationales and barriers moving forward</w:t>
            </w:r>
            <w:r>
              <w:rPr>
                <w:rFonts w:eastAsiaTheme="minorHAnsi"/>
                <w:sz w:val="18"/>
                <w:szCs w:val="18"/>
                <w:lang w:val="en-US"/>
              </w:rPr>
              <w:t xml:space="preserve"> (Canada)</w:t>
            </w:r>
          </w:p>
          <w:p w14:paraId="3C057912" w14:textId="77777777" w:rsidR="00E95AF4" w:rsidRDefault="00E95AF4" w:rsidP="00705310">
            <w:pPr>
              <w:tabs>
                <w:tab w:val="clear" w:pos="1247"/>
                <w:tab w:val="clear" w:pos="1814"/>
                <w:tab w:val="clear" w:pos="2381"/>
                <w:tab w:val="clear" w:pos="2948"/>
                <w:tab w:val="clear" w:pos="3515"/>
                <w:tab w:val="left" w:pos="432"/>
              </w:tabs>
              <w:autoSpaceDE w:val="0"/>
              <w:autoSpaceDN w:val="0"/>
              <w:adjustRightInd w:val="0"/>
              <w:rPr>
                <w:rFonts w:eastAsia="SimSun"/>
                <w:sz w:val="18"/>
                <w:szCs w:val="18"/>
              </w:rPr>
            </w:pPr>
            <w:r w:rsidRPr="000479AC">
              <w:rPr>
                <w:sz w:val="18"/>
                <w:szCs w:val="18"/>
              </w:rPr>
              <w:t xml:space="preserve">– </w:t>
            </w:r>
            <w:r w:rsidRPr="000479AC">
              <w:rPr>
                <w:sz w:val="18"/>
                <w:szCs w:val="18"/>
              </w:rPr>
              <w:tab/>
              <w:t>Lack of information on legal aspects related an amendment of the listing procedure</w:t>
            </w:r>
            <w:r w:rsidRPr="000479AC">
              <w:rPr>
                <w:rFonts w:eastAsia="SimSun"/>
                <w:sz w:val="18"/>
                <w:szCs w:val="18"/>
              </w:rPr>
              <w:t xml:space="preserve"> (Ecuador)</w:t>
            </w:r>
          </w:p>
          <w:p w14:paraId="39028859" w14:textId="77777777" w:rsidR="00E95AF4" w:rsidRPr="005671BC" w:rsidRDefault="00E95AF4" w:rsidP="00705310">
            <w:pPr>
              <w:tabs>
                <w:tab w:val="left" w:pos="432"/>
              </w:tabs>
              <w:rPr>
                <w:sz w:val="18"/>
                <w:szCs w:val="18"/>
              </w:rPr>
            </w:pPr>
            <w:r w:rsidRPr="005671BC">
              <w:rPr>
                <w:sz w:val="18"/>
                <w:szCs w:val="18"/>
              </w:rPr>
              <w:t xml:space="preserve">– </w:t>
            </w:r>
            <w:r w:rsidRPr="005671BC">
              <w:rPr>
                <w:sz w:val="18"/>
                <w:szCs w:val="18"/>
              </w:rPr>
              <w:tab/>
              <w:t>Lack of legal opinions on the consequences of the amendment</w:t>
            </w:r>
            <w:r>
              <w:rPr>
                <w:sz w:val="18"/>
                <w:szCs w:val="18"/>
              </w:rPr>
              <w:t xml:space="preserve"> (EU</w:t>
            </w:r>
            <w:r w:rsidRPr="00FB7258">
              <w:rPr>
                <w:sz w:val="18"/>
                <w:szCs w:val="18"/>
              </w:rPr>
              <w:t xml:space="preserve"> and its member States)</w:t>
            </w:r>
          </w:p>
          <w:p w14:paraId="3135A2E3" w14:textId="77777777" w:rsidR="00E95AF4" w:rsidRPr="005671BC" w:rsidRDefault="00E95AF4" w:rsidP="00705310">
            <w:pPr>
              <w:tabs>
                <w:tab w:val="left" w:pos="432"/>
              </w:tabs>
              <w:rPr>
                <w:sz w:val="18"/>
                <w:szCs w:val="18"/>
              </w:rPr>
            </w:pPr>
            <w:r w:rsidRPr="005671BC">
              <w:rPr>
                <w:sz w:val="18"/>
                <w:szCs w:val="18"/>
              </w:rPr>
              <w:t xml:space="preserve">–  </w:t>
            </w:r>
            <w:r w:rsidRPr="005671BC">
              <w:rPr>
                <w:sz w:val="18"/>
                <w:szCs w:val="18"/>
              </w:rPr>
              <w:tab/>
              <w:t xml:space="preserve">Lack of information on </w:t>
            </w:r>
            <w:r w:rsidRPr="005671BC">
              <w:rPr>
                <w:sz w:val="18"/>
                <w:szCs w:val="18"/>
              </w:rPr>
              <w:lastRenderedPageBreak/>
              <w:t>procedural requirements and steps for the implementation of the amendment</w:t>
            </w:r>
            <w:r>
              <w:rPr>
                <w:sz w:val="18"/>
                <w:szCs w:val="18"/>
              </w:rPr>
              <w:t xml:space="preserve"> (EU</w:t>
            </w:r>
            <w:r w:rsidRPr="00FB7258">
              <w:rPr>
                <w:sz w:val="18"/>
                <w:szCs w:val="18"/>
              </w:rPr>
              <w:t xml:space="preserve"> and its member States)</w:t>
            </w:r>
          </w:p>
          <w:p w14:paraId="71B6AF29" w14:textId="77777777" w:rsidR="00E95AF4" w:rsidRPr="005671BC" w:rsidRDefault="00E95AF4" w:rsidP="00705310">
            <w:pPr>
              <w:tabs>
                <w:tab w:val="left" w:pos="432"/>
              </w:tabs>
              <w:rPr>
                <w:sz w:val="18"/>
                <w:szCs w:val="18"/>
              </w:rPr>
            </w:pPr>
            <w:r w:rsidRPr="005671BC">
              <w:rPr>
                <w:sz w:val="18"/>
                <w:szCs w:val="18"/>
              </w:rPr>
              <w:t xml:space="preserve">–  </w:t>
            </w:r>
            <w:r w:rsidRPr="005671BC">
              <w:rPr>
                <w:sz w:val="18"/>
                <w:szCs w:val="18"/>
              </w:rPr>
              <w:tab/>
              <w:t>Lack of information on the timeline for implementing the amendment</w:t>
            </w:r>
            <w:r>
              <w:rPr>
                <w:sz w:val="18"/>
                <w:szCs w:val="18"/>
              </w:rPr>
              <w:t xml:space="preserve"> </w:t>
            </w:r>
            <w:r w:rsidRPr="00FB7258">
              <w:rPr>
                <w:sz w:val="18"/>
                <w:szCs w:val="18"/>
              </w:rPr>
              <w:t>(E</w:t>
            </w:r>
            <w:r>
              <w:rPr>
                <w:sz w:val="18"/>
                <w:szCs w:val="18"/>
              </w:rPr>
              <w:t>U</w:t>
            </w:r>
            <w:r w:rsidRPr="00FB7258">
              <w:rPr>
                <w:sz w:val="18"/>
                <w:szCs w:val="18"/>
              </w:rPr>
              <w:t xml:space="preserve"> and its member States)</w:t>
            </w:r>
          </w:p>
          <w:p w14:paraId="086AA9CA" w14:textId="657B1F60" w:rsidR="00E95AF4" w:rsidRPr="005671BC" w:rsidRDefault="00E95AF4" w:rsidP="00705310">
            <w:pPr>
              <w:tabs>
                <w:tab w:val="left" w:pos="432"/>
              </w:tabs>
              <w:rPr>
                <w:rFonts w:eastAsiaTheme="minorHAnsi"/>
                <w:sz w:val="18"/>
                <w:szCs w:val="18"/>
                <w:lang w:val="en-US"/>
              </w:rPr>
            </w:pPr>
            <w:r w:rsidRPr="005671BC">
              <w:rPr>
                <w:sz w:val="18"/>
                <w:szCs w:val="18"/>
              </w:rPr>
              <w:t xml:space="preserve">–  </w:t>
            </w:r>
            <w:r w:rsidRPr="005671BC">
              <w:rPr>
                <w:sz w:val="18"/>
                <w:szCs w:val="18"/>
              </w:rPr>
              <w:tab/>
              <w:t xml:space="preserve">Lack of information on practical consequences for the implementation for the Convention </w:t>
            </w:r>
            <w:r w:rsidRPr="00FB7258">
              <w:rPr>
                <w:sz w:val="18"/>
                <w:szCs w:val="18"/>
              </w:rPr>
              <w:t>(E</w:t>
            </w:r>
            <w:r>
              <w:rPr>
                <w:sz w:val="18"/>
                <w:szCs w:val="18"/>
              </w:rPr>
              <w:t>U</w:t>
            </w:r>
            <w:r w:rsidRPr="00FB7258">
              <w:rPr>
                <w:sz w:val="18"/>
                <w:szCs w:val="18"/>
              </w:rPr>
              <w:t xml:space="preserve"> and its member States)</w:t>
            </w:r>
          </w:p>
          <w:p w14:paraId="7F006174" w14:textId="77777777" w:rsidR="00E95AF4" w:rsidRPr="00DD6035" w:rsidRDefault="00E95AF4" w:rsidP="00786E52">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5839" w:type="dxa"/>
            <w:gridSpan w:val="3"/>
            <w:shd w:val="clear" w:color="auto" w:fill="auto"/>
            <w:tcMar>
              <w:top w:w="43" w:type="dxa"/>
              <w:bottom w:w="43" w:type="dxa"/>
            </w:tcMar>
          </w:tcPr>
          <w:p w14:paraId="4CA78C63" w14:textId="7AA01853" w:rsidR="00E95AF4" w:rsidRPr="00ED43BE" w:rsidRDefault="00E95AF4" w:rsidP="0052196D">
            <w:pPr>
              <w:tabs>
                <w:tab w:val="left" w:pos="432"/>
              </w:tabs>
              <w:spacing w:after="120"/>
              <w:rPr>
                <w:sz w:val="18"/>
                <w:szCs w:val="18"/>
              </w:rPr>
            </w:pPr>
            <w:r>
              <w:rPr>
                <w:sz w:val="18"/>
                <w:szCs w:val="18"/>
              </w:rPr>
              <w:lastRenderedPageBreak/>
              <w:t>Implementation through a COP decision amending</w:t>
            </w:r>
            <w:r w:rsidR="003512D3">
              <w:rPr>
                <w:rStyle w:val="FootnoteReference"/>
              </w:rPr>
              <w:footnoteReference w:id="41"/>
            </w:r>
            <w:r>
              <w:rPr>
                <w:sz w:val="18"/>
                <w:szCs w:val="18"/>
              </w:rPr>
              <w:t xml:space="preserve"> Article 22.5 (b)</w:t>
            </w:r>
            <w:r w:rsidR="00570149">
              <w:rPr>
                <w:rStyle w:val="FootnoteReference"/>
              </w:rPr>
              <w:footnoteReference w:id="42"/>
            </w:r>
            <w:r>
              <w:rPr>
                <w:sz w:val="18"/>
                <w:szCs w:val="18"/>
              </w:rPr>
              <w:t xml:space="preserve"> of the Convention. </w:t>
            </w:r>
          </w:p>
          <w:p w14:paraId="52C18582" w14:textId="77777777" w:rsidR="00E95AF4" w:rsidRDefault="00E95AF4"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The amendment enters into force after ratification, acceptance or approval by at least three-fourth of th</w:t>
            </w:r>
            <w:r w:rsidR="00570149">
              <w:rPr>
                <w:sz w:val="18"/>
                <w:szCs w:val="18"/>
              </w:rPr>
              <w:t>e Parties. O</w:t>
            </w:r>
            <w:r>
              <w:rPr>
                <w:sz w:val="18"/>
                <w:szCs w:val="18"/>
              </w:rPr>
              <w:t>nly Parties that have ratified/accepted/approved the amendment will be bound by its entry into force. All other Parties (max. one fourth of the Parties) continue to be bound by the original Convention text.</w:t>
            </w:r>
          </w:p>
          <w:p w14:paraId="652BBA5F" w14:textId="77777777" w:rsidR="00E95AF4" w:rsidRDefault="00E95AF4"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If ratified/accepted/approved by all Parties, all Parties will be bound to apply the PIC procedure upon entry into force of the decision amending Annex III. </w:t>
            </w:r>
          </w:p>
          <w:p w14:paraId="5999A8CD" w14:textId="23140D3A" w:rsidR="00CB3F43" w:rsidRPr="00DF596F" w:rsidRDefault="00E95AF4" w:rsidP="0052196D">
            <w:pPr>
              <w:tabs>
                <w:tab w:val="left" w:pos="432"/>
              </w:tabs>
              <w:spacing w:after="120"/>
              <w:rPr>
                <w:color w:val="000000" w:themeColor="text1"/>
                <w:sz w:val="18"/>
                <w:szCs w:val="18"/>
              </w:rPr>
            </w:pPr>
            <w:r>
              <w:rPr>
                <w:sz w:val="18"/>
                <w:szCs w:val="18"/>
              </w:rPr>
              <w:t xml:space="preserve">If </w:t>
            </w:r>
            <w:r w:rsidRPr="00D820F5">
              <w:rPr>
                <w:color w:val="000000" w:themeColor="text1"/>
                <w:sz w:val="18"/>
                <w:szCs w:val="18"/>
              </w:rPr>
              <w:t xml:space="preserve">not ratified/accepted/approved by all Parties, which is the more likely scenario, </w:t>
            </w:r>
            <w:r w:rsidR="00CB3F43" w:rsidRPr="00D820F5">
              <w:rPr>
                <w:color w:val="000000" w:themeColor="text1"/>
                <w:sz w:val="18"/>
                <w:szCs w:val="18"/>
              </w:rPr>
              <w:t xml:space="preserve">the possible legal and operational implications may need to be </w:t>
            </w:r>
            <w:r w:rsidR="00CB3F43" w:rsidRPr="00D820F5">
              <w:rPr>
                <w:color w:val="000000" w:themeColor="text1"/>
                <w:sz w:val="18"/>
                <w:szCs w:val="18"/>
              </w:rPr>
              <w:lastRenderedPageBreak/>
              <w:t>further explored</w:t>
            </w:r>
            <w:r w:rsidR="00534D41">
              <w:rPr>
                <w:color w:val="000000" w:themeColor="text1"/>
                <w:sz w:val="18"/>
                <w:szCs w:val="18"/>
              </w:rPr>
              <w:t>.</w:t>
            </w:r>
            <w:r w:rsidR="00CB3F43" w:rsidRPr="00D820F5">
              <w:rPr>
                <w:color w:val="000000" w:themeColor="text1"/>
                <w:sz w:val="18"/>
                <w:szCs w:val="18"/>
              </w:rPr>
              <w:t xml:space="preserve"> The preliminary information in the following paragraphs answers the request for the Secretariat to present in the present report information on the legal and operational implications of this scenario. Parties may however wish to request the Secretariat to seek the views of Parties on the matter, and/or to seek a legal opinion from the Office of Legal Affairs of </w:t>
            </w:r>
            <w:r w:rsidR="00CB3F43" w:rsidRPr="00DF596F">
              <w:rPr>
                <w:color w:val="000000" w:themeColor="text1"/>
                <w:sz w:val="18"/>
                <w:szCs w:val="18"/>
              </w:rPr>
              <w:t xml:space="preserve">the United Nations. </w:t>
            </w:r>
          </w:p>
          <w:p w14:paraId="76ED9597" w14:textId="04E33719" w:rsidR="00E95AF4" w:rsidRDefault="00A85F53" w:rsidP="0052196D">
            <w:pPr>
              <w:tabs>
                <w:tab w:val="left" w:pos="432"/>
              </w:tabs>
              <w:spacing w:after="120"/>
              <w:rPr>
                <w:sz w:val="18"/>
                <w:szCs w:val="18"/>
              </w:rPr>
            </w:pPr>
            <w:r w:rsidRPr="001024AB">
              <w:rPr>
                <w:sz w:val="18"/>
                <w:szCs w:val="18"/>
              </w:rPr>
              <w:t xml:space="preserve">The preliminary view is that if the amendment enters into force without being ratified/accepted/approved by all Parties, it </w:t>
            </w:r>
            <w:r w:rsidR="00E95AF4" w:rsidRPr="00DF596F">
              <w:rPr>
                <w:sz w:val="18"/>
                <w:szCs w:val="18"/>
              </w:rPr>
              <w:t>will create</w:t>
            </w:r>
            <w:r w:rsidR="00E95AF4">
              <w:rPr>
                <w:sz w:val="18"/>
                <w:szCs w:val="18"/>
              </w:rPr>
              <w:t xml:space="preserve"> two separate sets of rights and obligations for Parties. The impact of this dual regime will not raise implications in practice if the decision amending Annex III is adopted by consensus. If however Parties are unable to reach agreement by consensus on amending Annex III, then only the Parties bound by the amended Article 22.5 (b) could proceed with decision-making by voting, and if a decision is adopted to list a chemical, only those Parties would be bound by the decision listing the chemical and the obligations associated with the PIC procedure (Article 10).</w:t>
            </w:r>
            <w:r w:rsidR="00E95AF4">
              <w:rPr>
                <w:rStyle w:val="FootnoteReference"/>
              </w:rPr>
              <w:footnoteReference w:id="43"/>
            </w:r>
          </w:p>
          <w:p w14:paraId="1390A8E3" w14:textId="77777777" w:rsidR="00E95AF4" w:rsidRPr="00705310" w:rsidRDefault="00E95AF4" w:rsidP="0052196D">
            <w:pPr>
              <w:shd w:val="clear" w:color="auto" w:fill="FFFF99"/>
              <w:rPr>
                <w:rFonts w:eastAsiaTheme="minorHAnsi"/>
                <w:sz w:val="18"/>
                <w:szCs w:val="18"/>
                <w:lang w:val="en-US"/>
              </w:rPr>
            </w:pPr>
            <w:r w:rsidRPr="000479AC">
              <w:rPr>
                <w:rFonts w:eastAsiaTheme="minorHAnsi"/>
                <w:i/>
                <w:sz w:val="18"/>
                <w:szCs w:val="18"/>
                <w:lang w:val="en-US"/>
              </w:rPr>
              <w:t>Note</w:t>
            </w:r>
            <w:r w:rsidRPr="000479AC">
              <w:rPr>
                <w:rFonts w:eastAsiaTheme="minorHAnsi"/>
                <w:sz w:val="18"/>
                <w:szCs w:val="18"/>
                <w:lang w:val="en-US"/>
              </w:rPr>
              <w:t>: Available information includes the thought starter on “Ensuring the continued effectiveness of the Rotterdam Convention” (UNEP/FAO/RC/COP.4/13) and the documentation on the amendments proposed at COP8 (UNEP/FAO/RC/COP.8/16/Add.1)</w:t>
            </w:r>
            <w:r w:rsidR="001E156F">
              <w:rPr>
                <w:rFonts w:eastAsiaTheme="minorHAnsi"/>
                <w:sz w:val="18"/>
                <w:szCs w:val="18"/>
                <w:lang w:val="en-US"/>
              </w:rPr>
              <w:t>.</w:t>
            </w:r>
          </w:p>
        </w:tc>
      </w:tr>
      <w:tr w:rsidR="009924E9" w:rsidRPr="00DD6035" w14:paraId="5B1BF20A" w14:textId="77777777" w:rsidTr="00D820F5">
        <w:trPr>
          <w:gridAfter w:val="1"/>
          <w:wAfter w:w="20" w:type="dxa"/>
        </w:trPr>
        <w:tc>
          <w:tcPr>
            <w:tcW w:w="432" w:type="dxa"/>
            <w:shd w:val="clear" w:color="auto" w:fill="auto"/>
            <w:tcMar>
              <w:top w:w="43" w:type="dxa"/>
              <w:left w:w="0" w:type="dxa"/>
              <w:bottom w:w="43" w:type="dxa"/>
              <w:right w:w="58" w:type="dxa"/>
            </w:tcMar>
          </w:tcPr>
          <w:p w14:paraId="698AE242" w14:textId="77777777" w:rsidR="009924E9" w:rsidRDefault="009924E9"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162</w:t>
            </w:r>
          </w:p>
        </w:tc>
        <w:tc>
          <w:tcPr>
            <w:tcW w:w="1937" w:type="dxa"/>
            <w:tcBorders>
              <w:left w:val="nil"/>
            </w:tcBorders>
            <w:shd w:val="clear" w:color="auto" w:fill="F2F2F2" w:themeFill="background1" w:themeFillShade="F2"/>
            <w:tcMar>
              <w:top w:w="43" w:type="dxa"/>
              <w:left w:w="58" w:type="dxa"/>
              <w:bottom w:w="43" w:type="dxa"/>
              <w:right w:w="115" w:type="dxa"/>
            </w:tcMar>
          </w:tcPr>
          <w:p w14:paraId="1016E3A8" w14:textId="1BC55D9A" w:rsidR="009924E9" w:rsidRDefault="009924E9"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111F55">
              <w:rPr>
                <w:sz w:val="18"/>
                <w:szCs w:val="18"/>
              </w:rPr>
              <w:t xml:space="preserve">Subject chemicals to the PIC procedure, </w:t>
            </w:r>
            <w:r w:rsidRPr="00111F55">
              <w:rPr>
                <w:sz w:val="18"/>
                <w:szCs w:val="18"/>
              </w:rPr>
              <w:lastRenderedPageBreak/>
              <w:t xml:space="preserve">where a (qualified) majority of </w:t>
            </w:r>
            <w:r w:rsidR="00A85F53">
              <w:rPr>
                <w:sz w:val="18"/>
                <w:szCs w:val="18"/>
              </w:rPr>
              <w:t>P</w:t>
            </w:r>
            <w:r w:rsidRPr="00111F55">
              <w:rPr>
                <w:sz w:val="18"/>
                <w:szCs w:val="18"/>
              </w:rPr>
              <w:t>arties agrees to their listing, with the possibility to opt out</w:t>
            </w:r>
          </w:p>
        </w:tc>
        <w:tc>
          <w:tcPr>
            <w:tcW w:w="3356" w:type="dxa"/>
            <w:gridSpan w:val="3"/>
            <w:shd w:val="clear" w:color="auto" w:fill="F2F2F2" w:themeFill="background1" w:themeFillShade="F2"/>
            <w:tcMar>
              <w:top w:w="43" w:type="dxa"/>
              <w:bottom w:w="43" w:type="dxa"/>
            </w:tcMar>
          </w:tcPr>
          <w:p w14:paraId="59286A2A" w14:textId="77777777" w:rsidR="009924E9" w:rsidRPr="00111F55" w:rsidRDefault="009924E9" w:rsidP="009924E9">
            <w:pPr>
              <w:tabs>
                <w:tab w:val="left" w:pos="432"/>
              </w:tabs>
              <w:rPr>
                <w:sz w:val="18"/>
                <w:szCs w:val="18"/>
              </w:rPr>
            </w:pPr>
            <w:r w:rsidRPr="00111F55">
              <w:rPr>
                <w:sz w:val="18"/>
                <w:szCs w:val="18"/>
              </w:rPr>
              <w:lastRenderedPageBreak/>
              <w:t xml:space="preserve">– </w:t>
            </w:r>
            <w:r w:rsidRPr="00111F55">
              <w:rPr>
                <w:sz w:val="18"/>
                <w:szCs w:val="18"/>
              </w:rPr>
              <w:tab/>
              <w:t xml:space="preserve">Mexico (PA-1) suggests modifying the decision-making process for listing </w:t>
            </w:r>
            <w:r w:rsidRPr="00111F55">
              <w:rPr>
                <w:sz w:val="18"/>
                <w:szCs w:val="18"/>
              </w:rPr>
              <w:lastRenderedPageBreak/>
              <w:t>chemicals to align it with the listing process under the Stockholm Convention to avoid that some chemicals remain unlisted for several COPs.</w:t>
            </w:r>
          </w:p>
          <w:p w14:paraId="7E7DA7B1" w14:textId="77777777" w:rsidR="009924E9" w:rsidRPr="00DD6035" w:rsidRDefault="009924E9" w:rsidP="006D3770">
            <w:pPr>
              <w:tabs>
                <w:tab w:val="clear" w:pos="1247"/>
                <w:tab w:val="clear" w:pos="1814"/>
                <w:tab w:val="clear" w:pos="2381"/>
                <w:tab w:val="clear" w:pos="2948"/>
                <w:tab w:val="clear" w:pos="3515"/>
                <w:tab w:val="left" w:pos="432"/>
              </w:tabs>
              <w:autoSpaceDE w:val="0"/>
              <w:autoSpaceDN w:val="0"/>
              <w:adjustRightInd w:val="0"/>
              <w:rPr>
                <w:sz w:val="18"/>
                <w:szCs w:val="18"/>
              </w:rPr>
            </w:pPr>
          </w:p>
        </w:tc>
        <w:tc>
          <w:tcPr>
            <w:tcW w:w="3103" w:type="dxa"/>
            <w:gridSpan w:val="4"/>
            <w:shd w:val="clear" w:color="auto" w:fill="F2F2F2" w:themeFill="background1" w:themeFillShade="F2"/>
            <w:tcMar>
              <w:top w:w="43" w:type="dxa"/>
              <w:bottom w:w="43" w:type="dxa"/>
            </w:tcMar>
          </w:tcPr>
          <w:p w14:paraId="35973AB8" w14:textId="192417DA" w:rsidR="009924E9" w:rsidRPr="00DD6035" w:rsidRDefault="009924E9" w:rsidP="00705310">
            <w:pPr>
              <w:tabs>
                <w:tab w:val="clear" w:pos="1247"/>
                <w:tab w:val="clear" w:pos="1814"/>
                <w:tab w:val="clear" w:pos="2381"/>
                <w:tab w:val="clear" w:pos="2948"/>
                <w:tab w:val="clear" w:pos="3515"/>
                <w:tab w:val="left" w:pos="432"/>
              </w:tabs>
              <w:autoSpaceDE w:val="0"/>
              <w:autoSpaceDN w:val="0"/>
              <w:adjustRightInd w:val="0"/>
              <w:rPr>
                <w:sz w:val="18"/>
                <w:szCs w:val="18"/>
              </w:rPr>
            </w:pPr>
            <w:r w:rsidRPr="00111F55">
              <w:rPr>
                <w:sz w:val="18"/>
                <w:szCs w:val="18"/>
              </w:rPr>
              <w:lastRenderedPageBreak/>
              <w:t xml:space="preserve">– </w:t>
            </w:r>
            <w:r w:rsidRPr="00111F55">
              <w:rPr>
                <w:sz w:val="18"/>
                <w:szCs w:val="18"/>
              </w:rPr>
              <w:tab/>
              <w:t xml:space="preserve">Lack of understanding of the complexities involved in modifying </w:t>
            </w:r>
            <w:r w:rsidRPr="00111F55">
              <w:rPr>
                <w:sz w:val="18"/>
                <w:szCs w:val="18"/>
              </w:rPr>
              <w:lastRenderedPageBreak/>
              <w:t>Article 22</w:t>
            </w:r>
            <w:r w:rsidR="00A85F53">
              <w:rPr>
                <w:sz w:val="18"/>
                <w:szCs w:val="18"/>
              </w:rPr>
              <w:t>.</w:t>
            </w:r>
            <w:r w:rsidRPr="00111F55">
              <w:rPr>
                <w:sz w:val="18"/>
                <w:szCs w:val="18"/>
              </w:rPr>
              <w:t>5 to align it with Article 21</w:t>
            </w:r>
            <w:r w:rsidR="00A85F53">
              <w:rPr>
                <w:sz w:val="18"/>
                <w:szCs w:val="18"/>
              </w:rPr>
              <w:t>.</w:t>
            </w:r>
            <w:r w:rsidRPr="00111F55">
              <w:rPr>
                <w:sz w:val="18"/>
                <w:szCs w:val="18"/>
              </w:rPr>
              <w:t>3 of the Stockholm Convention</w:t>
            </w:r>
            <w:r w:rsidRPr="00111F55">
              <w:rPr>
                <w:rStyle w:val="FootnoteReference"/>
                <w:rFonts w:eastAsia="SimSun"/>
                <w:sz w:val="18"/>
              </w:rPr>
              <w:t xml:space="preserve"> </w:t>
            </w:r>
            <w:r w:rsidRPr="00111F55">
              <w:rPr>
                <w:sz w:val="18"/>
                <w:szCs w:val="18"/>
              </w:rPr>
              <w:t>(Mexico)</w:t>
            </w:r>
          </w:p>
        </w:tc>
        <w:tc>
          <w:tcPr>
            <w:tcW w:w="5839" w:type="dxa"/>
            <w:gridSpan w:val="3"/>
            <w:shd w:val="clear" w:color="auto" w:fill="F2F2F2" w:themeFill="background1" w:themeFillShade="F2"/>
            <w:tcMar>
              <w:top w:w="43" w:type="dxa"/>
              <w:bottom w:w="43" w:type="dxa"/>
            </w:tcMar>
          </w:tcPr>
          <w:p w14:paraId="05B483C8" w14:textId="1C11206C" w:rsidR="009924E9" w:rsidRPr="00ED43BE" w:rsidRDefault="009924E9" w:rsidP="0052196D">
            <w:pPr>
              <w:tabs>
                <w:tab w:val="left" w:pos="432"/>
              </w:tabs>
              <w:spacing w:after="120"/>
              <w:rPr>
                <w:sz w:val="18"/>
                <w:szCs w:val="18"/>
              </w:rPr>
            </w:pPr>
            <w:r>
              <w:rPr>
                <w:sz w:val="18"/>
                <w:szCs w:val="18"/>
              </w:rPr>
              <w:lastRenderedPageBreak/>
              <w:t>Implementation through a COP decision by amending</w:t>
            </w:r>
            <w:r w:rsidR="00A85F53">
              <w:rPr>
                <w:rStyle w:val="FootnoteReference"/>
              </w:rPr>
              <w:footnoteReference w:id="44"/>
            </w:r>
            <w:r>
              <w:rPr>
                <w:sz w:val="18"/>
                <w:szCs w:val="18"/>
              </w:rPr>
              <w:t xml:space="preserve"> Article</w:t>
            </w:r>
            <w:r w:rsidR="00A85F53">
              <w:rPr>
                <w:sz w:val="18"/>
                <w:szCs w:val="18"/>
              </w:rPr>
              <w:t>s</w:t>
            </w:r>
            <w:r>
              <w:rPr>
                <w:sz w:val="18"/>
                <w:szCs w:val="18"/>
              </w:rPr>
              <w:t xml:space="preserve"> </w:t>
            </w:r>
            <w:r w:rsidR="00C678F4">
              <w:rPr>
                <w:sz w:val="18"/>
                <w:szCs w:val="18"/>
              </w:rPr>
              <w:t xml:space="preserve">22.4 and </w:t>
            </w:r>
            <w:r>
              <w:rPr>
                <w:sz w:val="18"/>
                <w:szCs w:val="18"/>
              </w:rPr>
              <w:t>22.5</w:t>
            </w:r>
            <w:r w:rsidR="00570149">
              <w:rPr>
                <w:rStyle w:val="FootnoteReference"/>
              </w:rPr>
              <w:footnoteReference w:id="45"/>
            </w:r>
            <w:r w:rsidR="00570149">
              <w:rPr>
                <w:sz w:val="18"/>
                <w:szCs w:val="18"/>
              </w:rPr>
              <w:t xml:space="preserve"> </w:t>
            </w:r>
            <w:r>
              <w:rPr>
                <w:sz w:val="18"/>
                <w:szCs w:val="18"/>
              </w:rPr>
              <w:t>of the Convention.</w:t>
            </w:r>
            <w:r w:rsidR="00570149" w:rsidRPr="00ED43BE">
              <w:rPr>
                <w:sz w:val="18"/>
                <w:szCs w:val="18"/>
              </w:rPr>
              <w:t xml:space="preserve"> </w:t>
            </w:r>
          </w:p>
          <w:p w14:paraId="79304873" w14:textId="77777777" w:rsidR="009924E9" w:rsidRDefault="009924E9" w:rsidP="0052196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lastRenderedPageBreak/>
              <w:t>The amendment enters into force after ratification, acceptance or approval by at least th</w:t>
            </w:r>
            <w:r w:rsidR="00570149">
              <w:rPr>
                <w:sz w:val="18"/>
                <w:szCs w:val="18"/>
              </w:rPr>
              <w:t>ree-fourth of the Parties. O</w:t>
            </w:r>
            <w:r>
              <w:rPr>
                <w:sz w:val="18"/>
                <w:szCs w:val="18"/>
              </w:rPr>
              <w:t>nly Parties that have ratified/accepted/approved the amendment will be bound by its entry into force. All other Parties continue to be bound by the original Convention text.</w:t>
            </w:r>
          </w:p>
          <w:p w14:paraId="4C5857D7" w14:textId="77777777" w:rsidR="009924E9"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If ratified/accepted/approved by all Parties, the amendment will create two separate sets of rights and obligations for each newly listed chemical, </w:t>
            </w:r>
            <w:r w:rsidR="00570149">
              <w:rPr>
                <w:sz w:val="18"/>
                <w:szCs w:val="18"/>
              </w:rPr>
              <w:t>unless none of the Parties cho</w:t>
            </w:r>
            <w:r w:rsidR="00A07971">
              <w:rPr>
                <w:sz w:val="18"/>
                <w:szCs w:val="18"/>
              </w:rPr>
              <w:t>o</w:t>
            </w:r>
            <w:r w:rsidR="00570149">
              <w:rPr>
                <w:sz w:val="18"/>
                <w:szCs w:val="18"/>
              </w:rPr>
              <w:t>ses to opt out of a decision listing a specific chemical</w:t>
            </w:r>
            <w:r>
              <w:rPr>
                <w:sz w:val="18"/>
                <w:szCs w:val="18"/>
              </w:rPr>
              <w:t>.</w:t>
            </w:r>
            <w:r>
              <w:rPr>
                <w:rStyle w:val="FootnoteReference"/>
              </w:rPr>
              <w:footnoteReference w:id="46"/>
            </w:r>
          </w:p>
          <w:p w14:paraId="742EBAE1" w14:textId="534C2796" w:rsidR="0041634D" w:rsidRPr="00DF596F" w:rsidRDefault="0041634D" w:rsidP="0041634D">
            <w:pPr>
              <w:tabs>
                <w:tab w:val="left" w:pos="432"/>
              </w:tabs>
              <w:spacing w:after="120"/>
              <w:rPr>
                <w:color w:val="000000" w:themeColor="text1"/>
                <w:sz w:val="18"/>
                <w:szCs w:val="18"/>
              </w:rPr>
            </w:pPr>
            <w:r>
              <w:rPr>
                <w:sz w:val="18"/>
                <w:szCs w:val="18"/>
              </w:rPr>
              <w:t xml:space="preserve">If </w:t>
            </w:r>
            <w:r w:rsidRPr="00CB3F43">
              <w:rPr>
                <w:color w:val="000000" w:themeColor="text1"/>
                <w:sz w:val="18"/>
                <w:szCs w:val="18"/>
              </w:rPr>
              <w:t xml:space="preserve">not ratified/accepted/approved by all Parties, which is the more likely scenario, </w:t>
            </w:r>
            <w:r w:rsidRPr="00D820F5">
              <w:rPr>
                <w:color w:val="000000" w:themeColor="text1"/>
                <w:sz w:val="18"/>
                <w:szCs w:val="18"/>
              </w:rPr>
              <w:t>the possible legal and operational implications may need to be further explored</w:t>
            </w:r>
            <w:r w:rsidR="00534D41">
              <w:rPr>
                <w:color w:val="000000" w:themeColor="text1"/>
                <w:sz w:val="18"/>
                <w:szCs w:val="18"/>
              </w:rPr>
              <w:t>.</w:t>
            </w:r>
            <w:r w:rsidRPr="00D820F5">
              <w:rPr>
                <w:color w:val="000000" w:themeColor="text1"/>
                <w:sz w:val="18"/>
                <w:szCs w:val="18"/>
              </w:rPr>
              <w:t xml:space="preserve"> The preliminary information in the following paragraphs answers the request for the Secretariat to present in the present report information on the legal and operational implications of this scenario. Parties may however wish to request the Secretariat to seek the views of Parties on the matter, and/or to </w:t>
            </w:r>
            <w:r w:rsidRPr="00DF596F">
              <w:rPr>
                <w:color w:val="000000" w:themeColor="text1"/>
                <w:sz w:val="18"/>
                <w:szCs w:val="18"/>
              </w:rPr>
              <w:t xml:space="preserve">seek a legal opinion from the Office of Legal Affairs of the United Nations. </w:t>
            </w:r>
          </w:p>
          <w:p w14:paraId="3FC43988" w14:textId="57136567" w:rsidR="00570149" w:rsidRDefault="00A85F53" w:rsidP="0041634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1024AB">
              <w:rPr>
                <w:sz w:val="18"/>
                <w:szCs w:val="18"/>
              </w:rPr>
              <w:t>The preliminary view is that if the amendment enters into force without being ratified/accepted/approved by all Parties, it</w:t>
            </w:r>
            <w:r w:rsidR="009924E9" w:rsidRPr="00DF596F">
              <w:rPr>
                <w:sz w:val="18"/>
                <w:szCs w:val="18"/>
              </w:rPr>
              <w:t xml:space="preserve"> </w:t>
            </w:r>
            <w:r w:rsidR="00927D2B" w:rsidRPr="00DF596F">
              <w:rPr>
                <w:sz w:val="18"/>
                <w:szCs w:val="18"/>
              </w:rPr>
              <w:t xml:space="preserve">would appear to </w:t>
            </w:r>
            <w:r w:rsidR="009924E9" w:rsidRPr="00DF596F">
              <w:rPr>
                <w:sz w:val="18"/>
                <w:szCs w:val="18"/>
              </w:rPr>
              <w:t>create three separate sets of rights and obligations for Parties</w:t>
            </w:r>
            <w:r w:rsidR="009924E9" w:rsidRPr="00D820F5">
              <w:rPr>
                <w:sz w:val="18"/>
                <w:szCs w:val="18"/>
              </w:rPr>
              <w:t xml:space="preserve">. The first set </w:t>
            </w:r>
            <w:r w:rsidR="00927D2B" w:rsidRPr="00D820F5">
              <w:rPr>
                <w:sz w:val="18"/>
                <w:szCs w:val="18"/>
              </w:rPr>
              <w:t xml:space="preserve">would </w:t>
            </w:r>
            <w:r w:rsidR="009924E9" w:rsidRPr="00D820F5">
              <w:rPr>
                <w:sz w:val="18"/>
                <w:szCs w:val="18"/>
              </w:rPr>
              <w:t>appl</w:t>
            </w:r>
            <w:r w:rsidR="00927D2B" w:rsidRPr="00D820F5">
              <w:rPr>
                <w:sz w:val="18"/>
                <w:szCs w:val="18"/>
              </w:rPr>
              <w:t>y</w:t>
            </w:r>
            <w:r w:rsidR="009924E9" w:rsidRPr="00D820F5">
              <w:rPr>
                <w:sz w:val="18"/>
                <w:szCs w:val="18"/>
              </w:rPr>
              <w:t xml:space="preserve"> to those </w:t>
            </w:r>
            <w:r w:rsidR="00927D2B" w:rsidRPr="00D820F5">
              <w:rPr>
                <w:sz w:val="18"/>
                <w:szCs w:val="18"/>
              </w:rPr>
              <w:t xml:space="preserve">Parties </w:t>
            </w:r>
            <w:r w:rsidR="009924E9" w:rsidRPr="00D820F5">
              <w:rPr>
                <w:sz w:val="18"/>
                <w:szCs w:val="18"/>
              </w:rPr>
              <w:t>that have not ratified/accepted/approved the amendment of Article</w:t>
            </w:r>
            <w:r w:rsidR="0041634D" w:rsidRPr="00D820F5">
              <w:rPr>
                <w:sz w:val="18"/>
                <w:szCs w:val="18"/>
              </w:rPr>
              <w:t>s</w:t>
            </w:r>
            <w:r w:rsidR="009924E9" w:rsidRPr="00D820F5">
              <w:rPr>
                <w:sz w:val="18"/>
                <w:szCs w:val="18"/>
              </w:rPr>
              <w:t xml:space="preserve"> </w:t>
            </w:r>
            <w:r w:rsidR="0041634D" w:rsidRPr="00D820F5">
              <w:rPr>
                <w:sz w:val="18"/>
                <w:szCs w:val="18"/>
              </w:rPr>
              <w:t xml:space="preserve">22.4 and </w:t>
            </w:r>
            <w:r w:rsidR="009924E9" w:rsidRPr="00D820F5">
              <w:rPr>
                <w:sz w:val="18"/>
                <w:szCs w:val="18"/>
              </w:rPr>
              <w:t xml:space="preserve">22.5. They </w:t>
            </w:r>
            <w:r w:rsidR="00927D2B" w:rsidRPr="00D820F5">
              <w:rPr>
                <w:sz w:val="18"/>
                <w:szCs w:val="18"/>
              </w:rPr>
              <w:t xml:space="preserve">would </w:t>
            </w:r>
            <w:r w:rsidR="009924E9" w:rsidRPr="00D820F5">
              <w:rPr>
                <w:sz w:val="18"/>
                <w:szCs w:val="18"/>
              </w:rPr>
              <w:t xml:space="preserve">only bound by the obligations associated with the PIC procedure (Article 10) </w:t>
            </w:r>
            <w:r w:rsidR="0041634D" w:rsidRPr="00D820F5">
              <w:rPr>
                <w:sz w:val="18"/>
                <w:szCs w:val="18"/>
              </w:rPr>
              <w:t xml:space="preserve">if </w:t>
            </w:r>
            <w:r w:rsidR="009924E9" w:rsidRPr="00D820F5">
              <w:rPr>
                <w:sz w:val="18"/>
                <w:szCs w:val="18"/>
              </w:rPr>
              <w:t xml:space="preserve">Parties reach agreement by consensus on amending Annex III. </w:t>
            </w:r>
          </w:p>
          <w:p w14:paraId="65DFF08B" w14:textId="1606460E" w:rsidR="009924E9" w:rsidRPr="0052196D" w:rsidRDefault="009924E9" w:rsidP="004D6757">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rPr>
            </w:pPr>
            <w:r w:rsidRPr="00570149">
              <w:rPr>
                <w:sz w:val="18"/>
                <w:szCs w:val="18"/>
              </w:rPr>
              <w:t xml:space="preserve">However, </w:t>
            </w:r>
            <w:r w:rsidR="004D6757">
              <w:rPr>
                <w:sz w:val="18"/>
                <w:szCs w:val="18"/>
              </w:rPr>
              <w:t xml:space="preserve">if </w:t>
            </w:r>
            <w:r w:rsidRPr="00570149">
              <w:rPr>
                <w:sz w:val="18"/>
                <w:szCs w:val="18"/>
              </w:rPr>
              <w:t xml:space="preserve">Parties are unable to reach agreement by consensus on amending Annex III, the Parties that ratified/accepted/approved the amendment of </w:t>
            </w:r>
            <w:r w:rsidR="00570149" w:rsidRPr="00570149">
              <w:rPr>
                <w:sz w:val="18"/>
                <w:szCs w:val="18"/>
              </w:rPr>
              <w:t>Article</w:t>
            </w:r>
            <w:r w:rsidR="004D6757">
              <w:rPr>
                <w:sz w:val="18"/>
                <w:szCs w:val="18"/>
              </w:rPr>
              <w:t xml:space="preserve">s 24 and </w:t>
            </w:r>
            <w:r w:rsidR="00570149" w:rsidRPr="00570149">
              <w:rPr>
                <w:sz w:val="18"/>
                <w:szCs w:val="18"/>
              </w:rPr>
              <w:t>22.5 could proceed</w:t>
            </w:r>
            <w:r w:rsidRPr="00570149">
              <w:rPr>
                <w:sz w:val="18"/>
                <w:szCs w:val="18"/>
              </w:rPr>
              <w:t xml:space="preserve"> with decision-making by voting. If a decision is adopted to list a chemical, a Party that has ratified/accepted/approved the amendment of Article</w:t>
            </w:r>
            <w:r w:rsidR="004D6757">
              <w:rPr>
                <w:sz w:val="18"/>
                <w:szCs w:val="18"/>
              </w:rPr>
              <w:t>s</w:t>
            </w:r>
            <w:r w:rsidRPr="00570149">
              <w:rPr>
                <w:sz w:val="18"/>
                <w:szCs w:val="18"/>
              </w:rPr>
              <w:t xml:space="preserve"> </w:t>
            </w:r>
            <w:r w:rsidR="004D6757">
              <w:rPr>
                <w:sz w:val="18"/>
                <w:szCs w:val="18"/>
              </w:rPr>
              <w:t xml:space="preserve">22.4 and </w:t>
            </w:r>
            <w:r w:rsidRPr="00570149">
              <w:rPr>
                <w:sz w:val="18"/>
                <w:szCs w:val="18"/>
              </w:rPr>
              <w:t>22.5 would be bound by the decision to list the chemical and the obligations associated with the PIC procedure (Article 10) (second set of rights and obligations), unless it decides to opt out (third set of rights and obligations).</w:t>
            </w:r>
            <w:r>
              <w:rPr>
                <w:sz w:val="18"/>
                <w:szCs w:val="18"/>
              </w:rPr>
              <w:t xml:space="preserve"> </w:t>
            </w:r>
          </w:p>
        </w:tc>
      </w:tr>
    </w:tbl>
    <w:p w14:paraId="5A2158E6" w14:textId="77777777" w:rsidR="00F9349C" w:rsidRDefault="00F9349C" w:rsidP="009B1638">
      <w:pPr>
        <w:pStyle w:val="Normalnumber"/>
        <w:numPr>
          <w:ilvl w:val="0"/>
          <w:numId w:val="0"/>
        </w:numPr>
        <w:tabs>
          <w:tab w:val="clear" w:pos="1247"/>
          <w:tab w:val="clear" w:pos="1814"/>
          <w:tab w:val="clear" w:pos="2381"/>
          <w:tab w:val="clear" w:pos="2948"/>
          <w:tab w:val="clear" w:pos="3515"/>
          <w:tab w:val="left" w:pos="567"/>
          <w:tab w:val="left" w:pos="1843"/>
        </w:tabs>
        <w:rPr>
          <w:lang w:val="en-US"/>
        </w:rPr>
      </w:pPr>
    </w:p>
    <w:p w14:paraId="4C5C65A4" w14:textId="77777777" w:rsidR="002F2813" w:rsidRDefault="002F2813" w:rsidP="009B1638">
      <w:pPr>
        <w:pStyle w:val="Normalnumber"/>
        <w:numPr>
          <w:ilvl w:val="0"/>
          <w:numId w:val="0"/>
        </w:numPr>
        <w:tabs>
          <w:tab w:val="clear" w:pos="1247"/>
          <w:tab w:val="clear" w:pos="1814"/>
          <w:tab w:val="clear" w:pos="2381"/>
          <w:tab w:val="clear" w:pos="2948"/>
          <w:tab w:val="clear" w:pos="3515"/>
          <w:tab w:val="left" w:pos="567"/>
          <w:tab w:val="left" w:pos="1843"/>
        </w:tabs>
        <w:rPr>
          <w:lang w:val="en-US"/>
        </w:rPr>
      </w:pPr>
    </w:p>
    <w:p w14:paraId="0FB4289C" w14:textId="15EA50FB" w:rsidR="002F2813" w:rsidRPr="00F9349C" w:rsidRDefault="002B46DD" w:rsidP="002B36CA">
      <w:pPr>
        <w:pStyle w:val="Heading2"/>
        <w:tabs>
          <w:tab w:val="clear" w:pos="1247"/>
          <w:tab w:val="left" w:pos="450"/>
          <w:tab w:val="left" w:pos="1080"/>
        </w:tabs>
        <w:ind w:left="450" w:hanging="720"/>
      </w:pPr>
      <w:bookmarkStart w:id="16" w:name="_Toc503534407"/>
      <w:r>
        <w:t xml:space="preserve">Category </w:t>
      </w:r>
      <w:r w:rsidR="002F2813">
        <w:t>B</w:t>
      </w:r>
      <w:r>
        <w:t>:</w:t>
      </w:r>
      <w:r w:rsidR="002F2813">
        <w:t xml:space="preserve"> </w:t>
      </w:r>
      <w:r>
        <w:t>T</w:t>
      </w:r>
      <w:r w:rsidR="002F2813">
        <w:t>he PIC procedure</w:t>
      </w:r>
      <w:bookmarkEnd w:id="16"/>
    </w:p>
    <w:tbl>
      <w:tblPr>
        <w:tblStyle w:val="TableGrid"/>
        <w:tblW w:w="1495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712"/>
        <w:gridCol w:w="3407"/>
        <w:gridCol w:w="16"/>
        <w:gridCol w:w="3239"/>
        <w:gridCol w:w="14"/>
        <w:gridCol w:w="6137"/>
      </w:tblGrid>
      <w:tr w:rsidR="003F74BA" w14:paraId="05307E14" w14:textId="77777777" w:rsidTr="00D820F5">
        <w:trPr>
          <w:cantSplit/>
          <w:tblHeader/>
        </w:trPr>
        <w:tc>
          <w:tcPr>
            <w:tcW w:w="432" w:type="dxa"/>
            <w:shd w:val="clear" w:color="auto" w:fill="auto"/>
            <w:tcMar>
              <w:top w:w="43" w:type="dxa"/>
              <w:left w:w="0" w:type="dxa"/>
              <w:bottom w:w="43" w:type="dxa"/>
              <w:right w:w="58" w:type="dxa"/>
            </w:tcMar>
          </w:tcPr>
          <w:p w14:paraId="0D86AEF5" w14:textId="5531DCFD" w:rsidR="003F74BA" w:rsidRPr="00B10C5A" w:rsidRDefault="00C8470A" w:rsidP="0058327B">
            <w:pPr>
              <w:pStyle w:val="Normalnumber"/>
              <w:keepNext/>
              <w:numPr>
                <w:ilvl w:val="0"/>
                <w:numId w:val="0"/>
              </w:numPr>
              <w:tabs>
                <w:tab w:val="clear" w:pos="1247"/>
                <w:tab w:val="clear" w:pos="1814"/>
                <w:tab w:val="clear" w:pos="2381"/>
                <w:tab w:val="clear" w:pos="2948"/>
                <w:tab w:val="clear" w:pos="3515"/>
                <w:tab w:val="left" w:pos="567"/>
                <w:tab w:val="left" w:pos="1843"/>
              </w:tabs>
              <w:spacing w:after="0"/>
              <w:jc w:val="center"/>
              <w:rPr>
                <w:sz w:val="22"/>
                <w:szCs w:val="22"/>
                <w:vertAlign w:val="superscript"/>
              </w:rPr>
            </w:pPr>
            <w:r w:rsidRPr="00C8470A">
              <w:t>Ref</w:t>
            </w:r>
            <w:r>
              <w:t xml:space="preserve">. </w:t>
            </w:r>
          </w:p>
        </w:tc>
        <w:tc>
          <w:tcPr>
            <w:tcW w:w="1712" w:type="dxa"/>
            <w:tcBorders>
              <w:bottom w:val="single" w:sz="4" w:space="0" w:color="auto"/>
            </w:tcBorders>
            <w:shd w:val="clear" w:color="auto" w:fill="auto"/>
            <w:tcMar>
              <w:top w:w="43" w:type="dxa"/>
              <w:left w:w="58" w:type="dxa"/>
              <w:bottom w:w="43" w:type="dxa"/>
              <w:right w:w="115" w:type="dxa"/>
            </w:tcMar>
            <w:vAlign w:val="center"/>
          </w:tcPr>
          <w:p w14:paraId="02F2AF05" w14:textId="77777777" w:rsidR="003F74BA" w:rsidRDefault="003F74BA" w:rsidP="0058327B">
            <w:pPr>
              <w:pStyle w:val="Normalnumber"/>
              <w:keepNext/>
              <w:numPr>
                <w:ilvl w:val="0"/>
                <w:numId w:val="0"/>
              </w:numPr>
              <w:tabs>
                <w:tab w:val="clear" w:pos="1247"/>
                <w:tab w:val="clear" w:pos="1814"/>
                <w:tab w:val="clear" w:pos="2381"/>
                <w:tab w:val="clear" w:pos="2948"/>
                <w:tab w:val="clear" w:pos="3515"/>
                <w:tab w:val="left" w:pos="567"/>
                <w:tab w:val="left" w:pos="1843"/>
              </w:tabs>
              <w:spacing w:after="0"/>
              <w:jc w:val="center"/>
            </w:pPr>
            <w:r w:rsidRPr="00506BFD">
              <w:t xml:space="preserve">Priority </w:t>
            </w:r>
            <w:r>
              <w:t>a</w:t>
            </w:r>
            <w:r w:rsidRPr="00506BFD">
              <w:t>ction</w:t>
            </w:r>
          </w:p>
        </w:tc>
        <w:tc>
          <w:tcPr>
            <w:tcW w:w="3407" w:type="dxa"/>
            <w:tcBorders>
              <w:bottom w:val="single" w:sz="4" w:space="0" w:color="auto"/>
            </w:tcBorders>
            <w:shd w:val="clear" w:color="auto" w:fill="auto"/>
            <w:tcMar>
              <w:top w:w="43" w:type="dxa"/>
              <w:bottom w:w="43" w:type="dxa"/>
            </w:tcMar>
            <w:vAlign w:val="center"/>
          </w:tcPr>
          <w:p w14:paraId="33310744" w14:textId="77777777" w:rsidR="003F74BA" w:rsidRDefault="003F74BA"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864"/>
                <w:tab w:val="left" w:pos="1843"/>
              </w:tabs>
              <w:spacing w:after="0"/>
              <w:jc w:val="center"/>
            </w:pPr>
            <w:r w:rsidRPr="00506BFD">
              <w:t xml:space="preserve">Summary of </w:t>
            </w:r>
            <w:r>
              <w:t>priority a</w:t>
            </w:r>
            <w:r w:rsidRPr="00506BFD">
              <w:t>ction</w:t>
            </w:r>
          </w:p>
        </w:tc>
        <w:tc>
          <w:tcPr>
            <w:tcW w:w="3255" w:type="dxa"/>
            <w:gridSpan w:val="2"/>
            <w:tcBorders>
              <w:bottom w:val="single" w:sz="4" w:space="0" w:color="auto"/>
            </w:tcBorders>
            <w:shd w:val="clear" w:color="auto" w:fill="auto"/>
            <w:tcMar>
              <w:top w:w="43" w:type="dxa"/>
              <w:bottom w:w="43" w:type="dxa"/>
            </w:tcMar>
            <w:vAlign w:val="center"/>
          </w:tcPr>
          <w:p w14:paraId="7AF09B3C" w14:textId="77777777" w:rsidR="003F74BA" w:rsidRDefault="003F74BA"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t>Key information</w:t>
            </w:r>
            <w:r w:rsidRPr="00506BFD">
              <w:t xml:space="preserve"> gaps</w:t>
            </w:r>
          </w:p>
        </w:tc>
        <w:tc>
          <w:tcPr>
            <w:tcW w:w="6151" w:type="dxa"/>
            <w:gridSpan w:val="2"/>
            <w:tcBorders>
              <w:bottom w:val="single" w:sz="4" w:space="0" w:color="auto"/>
            </w:tcBorders>
            <w:shd w:val="clear" w:color="auto" w:fill="auto"/>
            <w:tcMar>
              <w:top w:w="43" w:type="dxa"/>
              <w:bottom w:w="43" w:type="dxa"/>
            </w:tcMar>
            <w:vAlign w:val="center"/>
          </w:tcPr>
          <w:p w14:paraId="7B805457" w14:textId="77777777" w:rsidR="003F74BA" w:rsidRDefault="003F74BA"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rsidRPr="00506BFD">
              <w:t>Legal and operational implications</w:t>
            </w:r>
          </w:p>
        </w:tc>
      </w:tr>
      <w:tr w:rsidR="003F74BA" w14:paraId="02C20269" w14:textId="77777777" w:rsidTr="00D820F5">
        <w:tc>
          <w:tcPr>
            <w:tcW w:w="432" w:type="dxa"/>
            <w:shd w:val="clear" w:color="auto" w:fill="auto"/>
            <w:tcMar>
              <w:top w:w="43" w:type="dxa"/>
              <w:left w:w="0" w:type="dxa"/>
              <w:bottom w:w="43" w:type="dxa"/>
              <w:right w:w="58" w:type="dxa"/>
            </w:tcMar>
          </w:tcPr>
          <w:p w14:paraId="30616B1B" w14:textId="77777777" w:rsidR="003F74BA" w:rsidRPr="00B10C5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74" w:type="dxa"/>
            <w:gridSpan w:val="4"/>
            <w:tcBorders>
              <w:top w:val="single" w:sz="4" w:space="0" w:color="auto"/>
            </w:tcBorders>
            <w:shd w:val="clear" w:color="auto" w:fill="auto"/>
            <w:tcMar>
              <w:top w:w="43" w:type="dxa"/>
              <w:left w:w="58" w:type="dxa"/>
              <w:bottom w:w="43" w:type="dxa"/>
              <w:right w:w="115" w:type="dxa"/>
            </w:tcMar>
          </w:tcPr>
          <w:p w14:paraId="2456BA3C" w14:textId="77777777" w:rsidR="003F74BA" w:rsidRDefault="003F74BA" w:rsidP="002B36CA">
            <w:pPr>
              <w:pStyle w:val="Heading3"/>
              <w:tabs>
                <w:tab w:val="clear" w:pos="1247"/>
                <w:tab w:val="left" w:pos="915"/>
              </w:tabs>
              <w:ind w:left="735"/>
              <w:outlineLvl w:val="2"/>
            </w:pPr>
            <w:bookmarkStart w:id="17" w:name="_Toc503534408"/>
            <w:r>
              <w:t>1</w:t>
            </w:r>
            <w:r w:rsidRPr="00F9349C">
              <w:t>.</w:t>
            </w:r>
            <w:r w:rsidRPr="00F9349C">
              <w:tab/>
            </w:r>
            <w:r>
              <w:t>Actions to improve compliance with the obligation to transmit export notifications</w:t>
            </w:r>
            <w:bookmarkEnd w:id="17"/>
          </w:p>
        </w:tc>
        <w:tc>
          <w:tcPr>
            <w:tcW w:w="6151" w:type="dxa"/>
            <w:gridSpan w:val="2"/>
            <w:tcBorders>
              <w:top w:val="single" w:sz="4" w:space="0" w:color="auto"/>
            </w:tcBorders>
            <w:shd w:val="clear" w:color="auto" w:fill="auto"/>
            <w:tcMar>
              <w:top w:w="43" w:type="dxa"/>
              <w:bottom w:w="43" w:type="dxa"/>
            </w:tcMar>
          </w:tcPr>
          <w:p w14:paraId="2E3357F4" w14:textId="77777777" w:rsidR="003F74B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3F74BA" w:rsidRPr="000D75F5" w14:paraId="1734845A" w14:textId="77777777" w:rsidTr="00D820F5">
        <w:trPr>
          <w:trHeight w:val="1471"/>
        </w:trPr>
        <w:tc>
          <w:tcPr>
            <w:tcW w:w="432" w:type="dxa"/>
            <w:shd w:val="clear" w:color="auto" w:fill="auto"/>
            <w:tcMar>
              <w:top w:w="43" w:type="dxa"/>
              <w:left w:w="0" w:type="dxa"/>
              <w:bottom w:w="43" w:type="dxa"/>
              <w:right w:w="58" w:type="dxa"/>
            </w:tcMar>
          </w:tcPr>
          <w:p w14:paraId="67E336A8" w14:textId="77777777" w:rsidR="003F74BA" w:rsidRPr="00B10C5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w:t>
            </w:r>
            <w:r w:rsidRPr="00B10C5A">
              <w:rPr>
                <w:sz w:val="22"/>
                <w:szCs w:val="22"/>
                <w:vertAlign w:val="superscript"/>
              </w:rPr>
              <w:t>10</w:t>
            </w:r>
          </w:p>
        </w:tc>
        <w:tc>
          <w:tcPr>
            <w:tcW w:w="1712" w:type="dxa"/>
            <w:shd w:val="clear" w:color="auto" w:fill="auto"/>
            <w:tcMar>
              <w:top w:w="43" w:type="dxa"/>
              <w:left w:w="58" w:type="dxa"/>
              <w:bottom w:w="43" w:type="dxa"/>
              <w:right w:w="115" w:type="dxa"/>
            </w:tcMar>
          </w:tcPr>
          <w:p w14:paraId="12B4B3F0"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1D0A96">
              <w:rPr>
                <w:sz w:val="18"/>
                <w:szCs w:val="18"/>
              </w:rPr>
              <w:t>Encourage producer countries to transmit export notifications to developing countries before exporting dangerous chemicals</w:t>
            </w:r>
          </w:p>
        </w:tc>
        <w:tc>
          <w:tcPr>
            <w:tcW w:w="3407" w:type="dxa"/>
            <w:shd w:val="clear" w:color="auto" w:fill="auto"/>
            <w:tcMar>
              <w:top w:w="43" w:type="dxa"/>
              <w:bottom w:w="43" w:type="dxa"/>
            </w:tcMar>
          </w:tcPr>
          <w:p w14:paraId="3967ADB1"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rPr>
            </w:pPr>
            <w:r w:rsidRPr="000D75F5">
              <w:rPr>
                <w:sz w:val="18"/>
                <w:szCs w:val="18"/>
              </w:rPr>
              <w:softHyphen/>
            </w:r>
            <w:r w:rsidRPr="001D0A96">
              <w:rPr>
                <w:sz w:val="18"/>
                <w:szCs w:val="18"/>
              </w:rPr>
              <w:t xml:space="preserve">– </w:t>
            </w:r>
            <w:r w:rsidRPr="001D0A96">
              <w:rPr>
                <w:sz w:val="18"/>
                <w:szCs w:val="18"/>
              </w:rPr>
              <w:tab/>
              <w:t>The Democratic Republic of the Congo (PA-3) proposes measures to encourage pesticide producer countries to notify exports in a responsible manner before exporting hazardous chemicals to developing countries.</w:t>
            </w:r>
          </w:p>
        </w:tc>
        <w:tc>
          <w:tcPr>
            <w:tcW w:w="3255" w:type="dxa"/>
            <w:gridSpan w:val="2"/>
            <w:shd w:val="clear" w:color="auto" w:fill="auto"/>
            <w:tcMar>
              <w:top w:w="43" w:type="dxa"/>
              <w:bottom w:w="43" w:type="dxa"/>
            </w:tcMar>
          </w:tcPr>
          <w:p w14:paraId="597F3F48"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p>
        </w:tc>
        <w:tc>
          <w:tcPr>
            <w:tcW w:w="6151" w:type="dxa"/>
            <w:gridSpan w:val="2"/>
            <w:shd w:val="clear" w:color="auto" w:fill="auto"/>
            <w:tcMar>
              <w:top w:w="43" w:type="dxa"/>
              <w:bottom w:w="43" w:type="dxa"/>
            </w:tcMar>
          </w:tcPr>
          <w:p w14:paraId="01ABA126" w14:textId="57A655EF" w:rsidR="003F74BA" w:rsidRDefault="003F74BA" w:rsidP="00B26AD1">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 xml:space="preserve">ementation through public awareness activities and materials. </w:t>
            </w:r>
          </w:p>
          <w:p w14:paraId="3051E92D" w14:textId="40D3CEA0" w:rsidR="003F74BA" w:rsidRDefault="00F8350A" w:rsidP="00B26AD1">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Could potentially be included in the </w:t>
            </w:r>
            <w:r w:rsidR="00C02821">
              <w:rPr>
                <w:sz w:val="18"/>
                <w:szCs w:val="18"/>
              </w:rPr>
              <w:t xml:space="preserve">general review </w:t>
            </w:r>
            <w:r>
              <w:rPr>
                <w:sz w:val="18"/>
                <w:szCs w:val="18"/>
              </w:rPr>
              <w:t xml:space="preserve">mandate of the compliance committee proposed to be established in terms of Article 17 </w:t>
            </w:r>
            <w:r w:rsidR="00953C2A">
              <w:rPr>
                <w:sz w:val="18"/>
                <w:szCs w:val="18"/>
              </w:rPr>
              <w:t>(</w:t>
            </w:r>
            <w:r>
              <w:rPr>
                <w:sz w:val="18"/>
                <w:szCs w:val="18"/>
              </w:rPr>
              <w:t>see PA 330)</w:t>
            </w:r>
            <w:r w:rsidR="00A85F53">
              <w:rPr>
                <w:sz w:val="18"/>
                <w:szCs w:val="18"/>
              </w:rPr>
              <w:t>.</w:t>
            </w:r>
          </w:p>
          <w:p w14:paraId="516B29EF" w14:textId="77777777" w:rsidR="003F74BA" w:rsidRPr="000D75F5" w:rsidRDefault="003F74BA" w:rsidP="00B26AD1">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74060B">
              <w:rPr>
                <w:i/>
                <w:sz w:val="18"/>
                <w:szCs w:val="18"/>
              </w:rPr>
              <w:t>Note</w:t>
            </w:r>
            <w:r>
              <w:rPr>
                <w:sz w:val="18"/>
                <w:szCs w:val="18"/>
              </w:rPr>
              <w:t>: The Convention only requires that an exporting State transmits an export notification if that State has severely restricted or banned the chemical that is exported.</w:t>
            </w:r>
            <w:r>
              <w:rPr>
                <w:rStyle w:val="FootnoteReference"/>
              </w:rPr>
              <w:footnoteReference w:id="47"/>
            </w:r>
            <w:r>
              <w:rPr>
                <w:sz w:val="18"/>
                <w:szCs w:val="18"/>
              </w:rPr>
              <w:t xml:space="preserve"> RC-7/2 requested the Secretariat to provide assistance to Parties, upon request, in implementing Articles 11.2(c) and 12.</w:t>
            </w:r>
          </w:p>
        </w:tc>
      </w:tr>
      <w:tr w:rsidR="003F74BA" w:rsidRPr="000D75F5" w14:paraId="26C3D887" w14:textId="77777777" w:rsidTr="00D820F5">
        <w:trPr>
          <w:trHeight w:val="1653"/>
        </w:trPr>
        <w:tc>
          <w:tcPr>
            <w:tcW w:w="432" w:type="dxa"/>
            <w:shd w:val="clear" w:color="auto" w:fill="auto"/>
            <w:tcMar>
              <w:top w:w="43" w:type="dxa"/>
              <w:left w:w="0" w:type="dxa"/>
              <w:bottom w:w="43" w:type="dxa"/>
              <w:right w:w="58" w:type="dxa"/>
            </w:tcMar>
          </w:tcPr>
          <w:p w14:paraId="54C631F5"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211</w:t>
            </w:r>
          </w:p>
        </w:tc>
        <w:tc>
          <w:tcPr>
            <w:tcW w:w="1712" w:type="dxa"/>
            <w:shd w:val="clear" w:color="auto" w:fill="F2F2F2" w:themeFill="background1" w:themeFillShade="F2"/>
            <w:tcMar>
              <w:top w:w="43" w:type="dxa"/>
              <w:left w:w="58" w:type="dxa"/>
              <w:bottom w:w="43" w:type="dxa"/>
              <w:right w:w="115" w:type="dxa"/>
            </w:tcMar>
          </w:tcPr>
          <w:p w14:paraId="527765DC"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1D0A96">
              <w:rPr>
                <w:sz w:val="18"/>
                <w:szCs w:val="18"/>
              </w:rPr>
              <w:t>Assist importing Parties to acquire the necessary logistic means to promptly acknowledge receipt of export notifications</w:t>
            </w:r>
          </w:p>
        </w:tc>
        <w:tc>
          <w:tcPr>
            <w:tcW w:w="3407" w:type="dxa"/>
            <w:shd w:val="clear" w:color="auto" w:fill="F2F2F2" w:themeFill="background1" w:themeFillShade="F2"/>
            <w:tcMar>
              <w:top w:w="43" w:type="dxa"/>
              <w:bottom w:w="43" w:type="dxa"/>
            </w:tcMar>
          </w:tcPr>
          <w:p w14:paraId="498B8B4D"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 w:val="left" w:pos="864"/>
                <w:tab w:val="left" w:pos="1843"/>
              </w:tabs>
              <w:spacing w:after="0"/>
              <w:rPr>
                <w:sz w:val="18"/>
                <w:szCs w:val="18"/>
              </w:rPr>
            </w:pPr>
            <w:r w:rsidRPr="001D0A96">
              <w:rPr>
                <w:sz w:val="18"/>
                <w:szCs w:val="18"/>
              </w:rPr>
              <w:t xml:space="preserve">– </w:t>
            </w:r>
            <w:r w:rsidRPr="001D0A96">
              <w:rPr>
                <w:sz w:val="18"/>
                <w:szCs w:val="18"/>
              </w:rPr>
              <w:tab/>
              <w:t xml:space="preserve">The Democratic Republic of the Congo (PA-4) proposes that </w:t>
            </w:r>
            <w:r>
              <w:rPr>
                <w:sz w:val="18"/>
                <w:szCs w:val="18"/>
              </w:rPr>
              <w:t xml:space="preserve">Rotterdam Convention </w:t>
            </w:r>
            <w:r w:rsidRPr="001D0A96">
              <w:rPr>
                <w:sz w:val="18"/>
                <w:szCs w:val="18"/>
              </w:rPr>
              <w:t>D</w:t>
            </w:r>
            <w:r>
              <w:rPr>
                <w:sz w:val="18"/>
                <w:szCs w:val="18"/>
              </w:rPr>
              <w:t>esignated national authoritie</w:t>
            </w:r>
            <w:r w:rsidRPr="001D0A96">
              <w:rPr>
                <w:sz w:val="18"/>
                <w:szCs w:val="18"/>
              </w:rPr>
              <w:t xml:space="preserve">s </w:t>
            </w:r>
            <w:r>
              <w:rPr>
                <w:sz w:val="18"/>
                <w:szCs w:val="18"/>
              </w:rPr>
              <w:t xml:space="preserve">(DNAs) </w:t>
            </w:r>
            <w:r w:rsidRPr="001D0A96">
              <w:rPr>
                <w:sz w:val="18"/>
                <w:szCs w:val="18"/>
              </w:rPr>
              <w:t>be equipped with the necessary logistical means (computer, internet connection) to provide real-time replies to export notifications.</w:t>
            </w:r>
          </w:p>
        </w:tc>
        <w:tc>
          <w:tcPr>
            <w:tcW w:w="3255" w:type="dxa"/>
            <w:gridSpan w:val="2"/>
            <w:shd w:val="clear" w:color="auto" w:fill="F2F2F2" w:themeFill="background1" w:themeFillShade="F2"/>
            <w:tcMar>
              <w:top w:w="43" w:type="dxa"/>
              <w:bottom w:w="43" w:type="dxa"/>
            </w:tcMar>
          </w:tcPr>
          <w:p w14:paraId="096BF5C6"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p>
        </w:tc>
        <w:tc>
          <w:tcPr>
            <w:tcW w:w="6151" w:type="dxa"/>
            <w:gridSpan w:val="2"/>
            <w:shd w:val="clear" w:color="auto" w:fill="F2F2F2" w:themeFill="background1" w:themeFillShade="F2"/>
            <w:tcMar>
              <w:top w:w="43" w:type="dxa"/>
              <w:bottom w:w="43" w:type="dxa"/>
            </w:tcMar>
          </w:tcPr>
          <w:p w14:paraId="0DC05685" w14:textId="65A92183" w:rsidR="003F74BA" w:rsidRPr="00E85FC0"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570136">
              <w:rPr>
                <w:sz w:val="18"/>
                <w:szCs w:val="18"/>
              </w:rPr>
              <w:t>Impl</w:t>
            </w:r>
            <w:r>
              <w:rPr>
                <w:sz w:val="18"/>
                <w:szCs w:val="18"/>
              </w:rPr>
              <w:t>ementation through the TA plan or technology transfer.</w:t>
            </w:r>
          </w:p>
        </w:tc>
      </w:tr>
      <w:tr w:rsidR="003F74BA" w:rsidRPr="000D75F5" w14:paraId="29B42299" w14:textId="77777777" w:rsidTr="00D820F5">
        <w:trPr>
          <w:trHeight w:val="1410"/>
        </w:trPr>
        <w:tc>
          <w:tcPr>
            <w:tcW w:w="432" w:type="dxa"/>
            <w:shd w:val="clear" w:color="auto" w:fill="auto"/>
            <w:tcMar>
              <w:top w:w="43" w:type="dxa"/>
              <w:left w:w="0" w:type="dxa"/>
              <w:bottom w:w="43" w:type="dxa"/>
              <w:right w:w="58" w:type="dxa"/>
            </w:tcMar>
          </w:tcPr>
          <w:p w14:paraId="42566CF6"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212</w:t>
            </w:r>
          </w:p>
        </w:tc>
        <w:tc>
          <w:tcPr>
            <w:tcW w:w="1712" w:type="dxa"/>
            <w:shd w:val="clear" w:color="auto" w:fill="auto"/>
            <w:tcMar>
              <w:top w:w="43" w:type="dxa"/>
              <w:left w:w="58" w:type="dxa"/>
              <w:bottom w:w="43" w:type="dxa"/>
              <w:right w:w="115" w:type="dxa"/>
            </w:tcMar>
          </w:tcPr>
          <w:p w14:paraId="089F02DF"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1D0A96">
              <w:rPr>
                <w:sz w:val="18"/>
                <w:szCs w:val="18"/>
              </w:rPr>
              <w:t>Send only one notification per chemical</w:t>
            </w:r>
          </w:p>
        </w:tc>
        <w:tc>
          <w:tcPr>
            <w:tcW w:w="3407" w:type="dxa"/>
            <w:shd w:val="clear" w:color="auto" w:fill="auto"/>
            <w:tcMar>
              <w:top w:w="43" w:type="dxa"/>
              <w:bottom w:w="43" w:type="dxa"/>
            </w:tcMar>
          </w:tcPr>
          <w:p w14:paraId="573DCEE5" w14:textId="77777777" w:rsidR="003F74BA" w:rsidRPr="001D0A96" w:rsidRDefault="003F74BA" w:rsidP="0052196D">
            <w:pPr>
              <w:tabs>
                <w:tab w:val="left" w:pos="432"/>
              </w:tabs>
            </w:pPr>
            <w:r w:rsidRPr="001D0A96">
              <w:rPr>
                <w:sz w:val="18"/>
                <w:szCs w:val="18"/>
              </w:rPr>
              <w:t xml:space="preserve">– </w:t>
            </w:r>
            <w:r w:rsidRPr="001D0A96">
              <w:rPr>
                <w:sz w:val="18"/>
                <w:szCs w:val="18"/>
              </w:rPr>
              <w:tab/>
              <w:t>Kuwait (PA-2) proposes that chemical notifications should not be sent several times even where the Party has responded, as this creates confusion because the chemical is studies with each notification a new.</w:t>
            </w:r>
          </w:p>
        </w:tc>
        <w:tc>
          <w:tcPr>
            <w:tcW w:w="3255" w:type="dxa"/>
            <w:gridSpan w:val="2"/>
            <w:shd w:val="clear" w:color="auto" w:fill="auto"/>
            <w:tcMar>
              <w:top w:w="43" w:type="dxa"/>
              <w:bottom w:w="43" w:type="dxa"/>
            </w:tcMar>
          </w:tcPr>
          <w:p w14:paraId="793715A2" w14:textId="77777777" w:rsidR="003F74BA" w:rsidRDefault="003F74BA" w:rsidP="0079266F">
            <w:pPr>
              <w:pStyle w:val="Normalnumber"/>
              <w:numPr>
                <w:ilvl w:val="0"/>
                <w:numId w:val="0"/>
              </w:numPr>
              <w:tabs>
                <w:tab w:val="clear" w:pos="1247"/>
                <w:tab w:val="clear" w:pos="1814"/>
                <w:tab w:val="clear" w:pos="2381"/>
                <w:tab w:val="clear" w:pos="2948"/>
                <w:tab w:val="clear" w:pos="3515"/>
                <w:tab w:val="left" w:pos="432"/>
                <w:tab w:val="left" w:pos="1843"/>
              </w:tabs>
              <w:spacing w:after="0"/>
              <w:rPr>
                <w:rFonts w:eastAsia="SimSun"/>
                <w:sz w:val="18"/>
                <w:szCs w:val="18"/>
              </w:rPr>
            </w:pPr>
            <w:r w:rsidRPr="001D0A96">
              <w:rPr>
                <w:sz w:val="18"/>
                <w:szCs w:val="18"/>
              </w:rPr>
              <w:t xml:space="preserve">– </w:t>
            </w:r>
            <w:r>
              <w:rPr>
                <w:sz w:val="18"/>
                <w:szCs w:val="18"/>
              </w:rPr>
              <w:tab/>
            </w:r>
            <w:r w:rsidRPr="001D0A96">
              <w:rPr>
                <w:sz w:val="18"/>
                <w:szCs w:val="18"/>
              </w:rPr>
              <w:t>Notifications should only be sent once to avoid confusions</w:t>
            </w:r>
            <w:r w:rsidRPr="001D0A96">
              <w:rPr>
                <w:rFonts w:eastAsia="SimSun"/>
                <w:sz w:val="18"/>
                <w:szCs w:val="18"/>
              </w:rPr>
              <w:t xml:space="preserve"> (Kuwait)</w:t>
            </w:r>
          </w:p>
          <w:p w14:paraId="5145DE03"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p>
        </w:tc>
        <w:tc>
          <w:tcPr>
            <w:tcW w:w="6151" w:type="dxa"/>
            <w:gridSpan w:val="2"/>
            <w:shd w:val="clear" w:color="auto" w:fill="auto"/>
            <w:tcMar>
              <w:top w:w="43" w:type="dxa"/>
              <w:bottom w:w="43" w:type="dxa"/>
            </w:tcMar>
          </w:tcPr>
          <w:p w14:paraId="0063042B" w14:textId="371652D2" w:rsidR="003F74BA" w:rsidRDefault="00F8350A" w:rsidP="0076583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lang w:val="en-US"/>
              </w:rPr>
              <w:t xml:space="preserve">The proposal </w:t>
            </w:r>
            <w:r w:rsidR="00BA1F01">
              <w:rPr>
                <w:sz w:val="18"/>
                <w:szCs w:val="18"/>
                <w:lang w:val="en-US"/>
              </w:rPr>
              <w:t xml:space="preserve">would benefit from </w:t>
            </w:r>
            <w:r>
              <w:rPr>
                <w:sz w:val="18"/>
                <w:szCs w:val="18"/>
                <w:lang w:val="en-US"/>
              </w:rPr>
              <w:t xml:space="preserve">further </w:t>
            </w:r>
            <w:r w:rsidR="00BA1F01">
              <w:rPr>
                <w:sz w:val="18"/>
                <w:szCs w:val="18"/>
                <w:lang w:val="en-US"/>
              </w:rPr>
              <w:t>elaboration</w:t>
            </w:r>
            <w:r>
              <w:rPr>
                <w:sz w:val="18"/>
                <w:szCs w:val="18"/>
                <w:lang w:val="en-US"/>
              </w:rPr>
              <w:t xml:space="preserve">. </w:t>
            </w:r>
          </w:p>
          <w:p w14:paraId="71A38863" w14:textId="367CCEAC" w:rsidR="003F74BA" w:rsidRPr="00E85FC0" w:rsidRDefault="003F74BA" w:rsidP="00765835">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1D0A96">
              <w:rPr>
                <w:rFonts w:eastAsia="SimSun"/>
                <w:i/>
                <w:sz w:val="18"/>
                <w:szCs w:val="18"/>
              </w:rPr>
              <w:t>Note</w:t>
            </w:r>
            <w:r>
              <w:rPr>
                <w:rFonts w:eastAsia="SimSun"/>
                <w:sz w:val="18"/>
                <w:szCs w:val="18"/>
              </w:rPr>
              <w:t>: The Convention obliges exporting Parties to resend an export notification before the first export in every calendar year, if it has adopted a major change to the FRA in question, or if it did not receive a</w:t>
            </w:r>
            <w:r w:rsidR="00534D41">
              <w:rPr>
                <w:rFonts w:eastAsia="SimSun"/>
                <w:sz w:val="18"/>
                <w:szCs w:val="18"/>
              </w:rPr>
              <w:t>n</w:t>
            </w:r>
            <w:r>
              <w:rPr>
                <w:rFonts w:eastAsia="SimSun"/>
                <w:sz w:val="18"/>
                <w:szCs w:val="18"/>
              </w:rPr>
              <w:t xml:space="preserve"> acknowledgement of receipt by the importing Party within 30 days of notification. The obligation to notify before the first export in any calendar year may be waived by the importing Party.</w:t>
            </w:r>
            <w:r>
              <w:rPr>
                <w:rStyle w:val="FootnoteReference"/>
                <w:rFonts w:eastAsia="SimSun"/>
              </w:rPr>
              <w:footnoteReference w:id="48"/>
            </w:r>
          </w:p>
        </w:tc>
      </w:tr>
      <w:tr w:rsidR="003F74BA" w14:paraId="09B6FBE4" w14:textId="77777777" w:rsidTr="00D820F5">
        <w:tc>
          <w:tcPr>
            <w:tcW w:w="432" w:type="dxa"/>
            <w:shd w:val="clear" w:color="auto" w:fill="auto"/>
            <w:tcMar>
              <w:top w:w="43" w:type="dxa"/>
              <w:left w:w="0" w:type="dxa"/>
              <w:bottom w:w="43" w:type="dxa"/>
              <w:right w:w="58" w:type="dxa"/>
            </w:tcMar>
          </w:tcPr>
          <w:p w14:paraId="7EA00758" w14:textId="77777777" w:rsidR="003F74BA" w:rsidRPr="00B10C5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74" w:type="dxa"/>
            <w:gridSpan w:val="4"/>
            <w:shd w:val="clear" w:color="auto" w:fill="auto"/>
            <w:tcMar>
              <w:top w:w="43" w:type="dxa"/>
              <w:left w:w="58" w:type="dxa"/>
              <w:bottom w:w="43" w:type="dxa"/>
              <w:right w:w="115" w:type="dxa"/>
            </w:tcMar>
          </w:tcPr>
          <w:p w14:paraId="5C46AAE9" w14:textId="77777777" w:rsidR="003F74BA" w:rsidRDefault="003F74BA" w:rsidP="00DB4DFA">
            <w:pPr>
              <w:pStyle w:val="Heading3"/>
              <w:tabs>
                <w:tab w:val="clear" w:pos="1247"/>
                <w:tab w:val="left" w:pos="1005"/>
              </w:tabs>
              <w:ind w:left="735"/>
              <w:outlineLvl w:val="2"/>
            </w:pPr>
            <w:bookmarkStart w:id="18" w:name="_Toc503534409"/>
            <w:r>
              <w:t>2</w:t>
            </w:r>
            <w:r w:rsidRPr="00F9349C">
              <w:t>.</w:t>
            </w:r>
            <w:r w:rsidRPr="00F9349C">
              <w:tab/>
            </w:r>
            <w:r>
              <w:t>Act</w:t>
            </w:r>
            <w:r w:rsidR="00F8350A">
              <w:t>ions to improve Parties’ provi</w:t>
            </w:r>
            <w:r>
              <w:t>sion of import responses</w:t>
            </w:r>
            <w:bookmarkEnd w:id="18"/>
          </w:p>
        </w:tc>
        <w:tc>
          <w:tcPr>
            <w:tcW w:w="6151" w:type="dxa"/>
            <w:gridSpan w:val="2"/>
            <w:shd w:val="clear" w:color="auto" w:fill="auto"/>
            <w:tcMar>
              <w:top w:w="43" w:type="dxa"/>
              <w:bottom w:w="43" w:type="dxa"/>
            </w:tcMar>
          </w:tcPr>
          <w:p w14:paraId="1E1794DF" w14:textId="77777777" w:rsidR="003F74B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3F74BA" w:rsidRPr="000D75F5" w14:paraId="0342D1E0" w14:textId="77777777" w:rsidTr="00D820F5">
        <w:trPr>
          <w:trHeight w:val="1356"/>
        </w:trPr>
        <w:tc>
          <w:tcPr>
            <w:tcW w:w="432" w:type="dxa"/>
            <w:shd w:val="clear" w:color="auto" w:fill="auto"/>
            <w:tcMar>
              <w:top w:w="43" w:type="dxa"/>
              <w:left w:w="0" w:type="dxa"/>
              <w:bottom w:w="43" w:type="dxa"/>
              <w:right w:w="58" w:type="dxa"/>
            </w:tcMar>
          </w:tcPr>
          <w:p w14:paraId="4BEA1B3D"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220</w:t>
            </w:r>
          </w:p>
        </w:tc>
        <w:tc>
          <w:tcPr>
            <w:tcW w:w="1712" w:type="dxa"/>
            <w:shd w:val="clear" w:color="auto" w:fill="F2F2F2" w:themeFill="background1" w:themeFillShade="F2"/>
            <w:tcMar>
              <w:top w:w="43" w:type="dxa"/>
              <w:left w:w="58" w:type="dxa"/>
              <w:bottom w:w="43" w:type="dxa"/>
              <w:right w:w="115" w:type="dxa"/>
            </w:tcMar>
          </w:tcPr>
          <w:p w14:paraId="6F23E2F3"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AE06AF">
              <w:rPr>
                <w:sz w:val="18"/>
                <w:szCs w:val="18"/>
              </w:rPr>
              <w:t>Expedite national process to adopt import responses</w:t>
            </w:r>
          </w:p>
        </w:tc>
        <w:tc>
          <w:tcPr>
            <w:tcW w:w="3407" w:type="dxa"/>
            <w:shd w:val="clear" w:color="auto" w:fill="F2F2F2" w:themeFill="background1" w:themeFillShade="F2"/>
            <w:tcMar>
              <w:top w:w="43" w:type="dxa"/>
              <w:bottom w:w="43" w:type="dxa"/>
            </w:tcMar>
          </w:tcPr>
          <w:p w14:paraId="4EC684C7" w14:textId="77777777" w:rsidR="003F74BA" w:rsidRPr="001D0A96" w:rsidRDefault="003F74BA" w:rsidP="00786E52">
            <w:pPr>
              <w:tabs>
                <w:tab w:val="left" w:pos="432"/>
              </w:tabs>
              <w:rPr>
                <w:sz w:val="18"/>
                <w:szCs w:val="18"/>
              </w:rPr>
            </w:pPr>
            <w:r w:rsidRPr="00AE06AF">
              <w:rPr>
                <w:sz w:val="18"/>
                <w:szCs w:val="18"/>
              </w:rPr>
              <w:t xml:space="preserve">– </w:t>
            </w:r>
            <w:r w:rsidRPr="00AE06AF">
              <w:rPr>
                <w:sz w:val="18"/>
                <w:szCs w:val="18"/>
              </w:rPr>
              <w:tab/>
              <w:t xml:space="preserve">Bosnia and Herzegovina </w:t>
            </w:r>
            <w:r>
              <w:rPr>
                <w:sz w:val="18"/>
                <w:szCs w:val="18"/>
              </w:rPr>
              <w:t xml:space="preserve">(PA-1) </w:t>
            </w:r>
            <w:r w:rsidRPr="00AE06AF">
              <w:rPr>
                <w:sz w:val="18"/>
                <w:szCs w:val="18"/>
              </w:rPr>
              <w:t>identifies the preparation and submission of and import response for each listed chemical as a priority action at the national level.</w:t>
            </w:r>
          </w:p>
        </w:tc>
        <w:tc>
          <w:tcPr>
            <w:tcW w:w="3255" w:type="dxa"/>
            <w:gridSpan w:val="2"/>
            <w:shd w:val="clear" w:color="auto" w:fill="F2F2F2" w:themeFill="background1" w:themeFillShade="F2"/>
            <w:tcMar>
              <w:top w:w="43" w:type="dxa"/>
              <w:bottom w:w="43" w:type="dxa"/>
            </w:tcMar>
          </w:tcPr>
          <w:p w14:paraId="30E0B3EA" w14:textId="6E7408DE"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r w:rsidRPr="00AE06AF">
              <w:rPr>
                <w:sz w:val="18"/>
                <w:szCs w:val="18"/>
              </w:rPr>
              <w:t xml:space="preserve">–  </w:t>
            </w:r>
            <w:r>
              <w:rPr>
                <w:sz w:val="18"/>
                <w:szCs w:val="18"/>
              </w:rPr>
              <w:tab/>
            </w:r>
            <w:r w:rsidRPr="00AE06AF">
              <w:rPr>
                <w:sz w:val="18"/>
                <w:szCs w:val="18"/>
              </w:rPr>
              <w:t>Different regulatory regimes in different parts of the country and corresponding delays in the process of adopting national import responses</w:t>
            </w:r>
            <w:r>
              <w:rPr>
                <w:sz w:val="18"/>
                <w:szCs w:val="18"/>
              </w:rPr>
              <w:t xml:space="preserve"> (Bosnia and Herzegovina)</w:t>
            </w:r>
          </w:p>
        </w:tc>
        <w:tc>
          <w:tcPr>
            <w:tcW w:w="6151" w:type="dxa"/>
            <w:gridSpan w:val="2"/>
            <w:shd w:val="clear" w:color="auto" w:fill="F2F2F2" w:themeFill="background1" w:themeFillShade="F2"/>
            <w:tcMar>
              <w:top w:w="43" w:type="dxa"/>
              <w:bottom w:w="43" w:type="dxa"/>
            </w:tcMar>
          </w:tcPr>
          <w:p w14:paraId="3762E7E2" w14:textId="34B1B1F6" w:rsidR="00F8350A" w:rsidRDefault="00F8350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 15.1</w:t>
            </w:r>
            <w:r>
              <w:rPr>
                <w:rStyle w:val="FootnoteReference"/>
              </w:rPr>
              <w:footnoteReference w:id="49"/>
            </w:r>
            <w:r>
              <w:rPr>
                <w:sz w:val="18"/>
                <w:szCs w:val="18"/>
              </w:rPr>
              <w:t xml:space="preserve"> of the Convention.</w:t>
            </w:r>
          </w:p>
          <w:p w14:paraId="686694B4" w14:textId="77777777" w:rsidR="00F8350A" w:rsidRDefault="00F8350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Activities to assist Parties in expediting national processes for the adoption of import responses could also be part of the TA plan. </w:t>
            </w:r>
          </w:p>
          <w:p w14:paraId="4263A1CB" w14:textId="77E1A091" w:rsidR="003F74BA" w:rsidRDefault="00F8350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Could potentially be included in the </w:t>
            </w:r>
            <w:r w:rsidR="002C4D75">
              <w:rPr>
                <w:sz w:val="18"/>
                <w:szCs w:val="18"/>
              </w:rPr>
              <w:t xml:space="preserve">general review </w:t>
            </w:r>
            <w:r>
              <w:rPr>
                <w:sz w:val="18"/>
                <w:szCs w:val="18"/>
              </w:rPr>
              <w:t xml:space="preserve">mandate of the compliance committee proposed to be established in terms of Article 17 </w:t>
            </w:r>
            <w:r w:rsidR="002C4D75">
              <w:rPr>
                <w:sz w:val="18"/>
                <w:szCs w:val="18"/>
              </w:rPr>
              <w:t>(</w:t>
            </w:r>
            <w:r>
              <w:rPr>
                <w:sz w:val="18"/>
                <w:szCs w:val="18"/>
              </w:rPr>
              <w:t>see PA 330)</w:t>
            </w:r>
            <w:r w:rsidR="00A85F53">
              <w:rPr>
                <w:sz w:val="18"/>
                <w:szCs w:val="18"/>
              </w:rPr>
              <w:t>.</w:t>
            </w:r>
          </w:p>
        </w:tc>
      </w:tr>
      <w:tr w:rsidR="003F74BA" w:rsidRPr="000D75F5" w14:paraId="493BC852" w14:textId="77777777" w:rsidTr="00D820F5">
        <w:trPr>
          <w:trHeight w:val="1212"/>
        </w:trPr>
        <w:tc>
          <w:tcPr>
            <w:tcW w:w="432" w:type="dxa"/>
            <w:shd w:val="clear" w:color="auto" w:fill="auto"/>
            <w:tcMar>
              <w:top w:w="43" w:type="dxa"/>
              <w:left w:w="0" w:type="dxa"/>
              <w:bottom w:w="43" w:type="dxa"/>
              <w:right w:w="58" w:type="dxa"/>
            </w:tcMar>
          </w:tcPr>
          <w:p w14:paraId="357A2BC8"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221</w:t>
            </w:r>
          </w:p>
        </w:tc>
        <w:tc>
          <w:tcPr>
            <w:tcW w:w="1712" w:type="dxa"/>
            <w:shd w:val="clear" w:color="auto" w:fill="auto"/>
            <w:tcMar>
              <w:top w:w="43" w:type="dxa"/>
              <w:left w:w="58" w:type="dxa"/>
              <w:bottom w:w="43" w:type="dxa"/>
              <w:right w:w="115" w:type="dxa"/>
            </w:tcMar>
          </w:tcPr>
          <w:p w14:paraId="2AEE7459"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AE06AF">
              <w:rPr>
                <w:sz w:val="18"/>
                <w:szCs w:val="18"/>
              </w:rPr>
              <w:t xml:space="preserve">Create new mechanisms to assist developing countries with adopting and enforcing import </w:t>
            </w:r>
            <w:r>
              <w:rPr>
                <w:sz w:val="18"/>
                <w:szCs w:val="18"/>
              </w:rPr>
              <w:t>responses</w:t>
            </w:r>
          </w:p>
        </w:tc>
        <w:tc>
          <w:tcPr>
            <w:tcW w:w="3407" w:type="dxa"/>
            <w:shd w:val="clear" w:color="auto" w:fill="auto"/>
            <w:tcMar>
              <w:top w:w="43" w:type="dxa"/>
              <w:bottom w:w="43" w:type="dxa"/>
            </w:tcMar>
          </w:tcPr>
          <w:p w14:paraId="18F238E6" w14:textId="77777777" w:rsidR="003F74BA" w:rsidRPr="00AE06AF" w:rsidRDefault="003F74BA" w:rsidP="00786E52">
            <w:pPr>
              <w:tabs>
                <w:tab w:val="left" w:pos="432"/>
              </w:tabs>
              <w:rPr>
                <w:sz w:val="18"/>
                <w:szCs w:val="18"/>
              </w:rPr>
            </w:pPr>
            <w:r w:rsidRPr="00641C93">
              <w:rPr>
                <w:sz w:val="18"/>
                <w:szCs w:val="18"/>
              </w:rPr>
              <w:t xml:space="preserve">– </w:t>
            </w:r>
            <w:r>
              <w:rPr>
                <w:sz w:val="18"/>
                <w:szCs w:val="18"/>
              </w:rPr>
              <w:tab/>
            </w:r>
            <w:r w:rsidRPr="00641C93">
              <w:rPr>
                <w:sz w:val="18"/>
                <w:szCs w:val="18"/>
              </w:rPr>
              <w:t xml:space="preserve">Yemen (PA-5) </w:t>
            </w:r>
            <w:r>
              <w:rPr>
                <w:sz w:val="18"/>
                <w:szCs w:val="18"/>
              </w:rPr>
              <w:t>proposes the creation of</w:t>
            </w:r>
            <w:r w:rsidRPr="00641C93">
              <w:rPr>
                <w:sz w:val="18"/>
                <w:szCs w:val="18"/>
              </w:rPr>
              <w:t xml:space="preserve"> mechanism</w:t>
            </w:r>
            <w:r>
              <w:rPr>
                <w:sz w:val="18"/>
                <w:szCs w:val="18"/>
              </w:rPr>
              <w:t>s</w:t>
            </w:r>
            <w:r w:rsidRPr="00641C93">
              <w:rPr>
                <w:sz w:val="18"/>
                <w:szCs w:val="18"/>
              </w:rPr>
              <w:t xml:space="preserve"> to help Parties, in part</w:t>
            </w:r>
            <w:r>
              <w:rPr>
                <w:sz w:val="18"/>
                <w:szCs w:val="18"/>
              </w:rPr>
              <w:t xml:space="preserve">icular developing countries, </w:t>
            </w:r>
            <w:r w:rsidRPr="00641C93">
              <w:rPr>
                <w:sz w:val="18"/>
                <w:szCs w:val="18"/>
              </w:rPr>
              <w:t>adopt and give effect to their import decisions.</w:t>
            </w:r>
            <w:r>
              <w:rPr>
                <w:sz w:val="18"/>
                <w:szCs w:val="18"/>
              </w:rPr>
              <w:t xml:space="preserve"> This includes:</w:t>
            </w:r>
          </w:p>
        </w:tc>
        <w:tc>
          <w:tcPr>
            <w:tcW w:w="3255" w:type="dxa"/>
            <w:gridSpan w:val="2"/>
            <w:vMerge w:val="restart"/>
            <w:shd w:val="clear" w:color="auto" w:fill="auto"/>
            <w:tcMar>
              <w:top w:w="43" w:type="dxa"/>
              <w:bottom w:w="43" w:type="dxa"/>
            </w:tcMar>
          </w:tcPr>
          <w:p w14:paraId="1F7D9CBC" w14:textId="77777777" w:rsidR="003F74BA" w:rsidRPr="00641C93" w:rsidRDefault="003F74BA" w:rsidP="00786E52">
            <w:pPr>
              <w:tabs>
                <w:tab w:val="left" w:pos="432"/>
              </w:tabs>
              <w:rPr>
                <w:sz w:val="18"/>
                <w:szCs w:val="18"/>
              </w:rPr>
            </w:pPr>
            <w:r w:rsidRPr="00641C93">
              <w:rPr>
                <w:sz w:val="18"/>
                <w:szCs w:val="18"/>
              </w:rPr>
              <w:t xml:space="preserve">– </w:t>
            </w:r>
            <w:r w:rsidRPr="00641C93">
              <w:rPr>
                <w:sz w:val="18"/>
                <w:szCs w:val="18"/>
              </w:rPr>
              <w:tab/>
              <w:t>Lack of capacity in developing countries, such as inadequate IT equipment, limited ability to access background materials, limited data interpretation capacity, and limited access to decision support systems</w:t>
            </w:r>
            <w:r>
              <w:rPr>
                <w:sz w:val="18"/>
                <w:szCs w:val="18"/>
              </w:rPr>
              <w:t xml:space="preserve"> (Yemen)</w:t>
            </w:r>
          </w:p>
          <w:p w14:paraId="30F28F38" w14:textId="77777777" w:rsidR="003F74BA" w:rsidRPr="00641C93" w:rsidRDefault="003F74BA" w:rsidP="00765835">
            <w:pPr>
              <w:tabs>
                <w:tab w:val="left" w:pos="432"/>
              </w:tabs>
              <w:rPr>
                <w:sz w:val="18"/>
                <w:szCs w:val="18"/>
              </w:rPr>
            </w:pPr>
            <w:r w:rsidRPr="00641C93">
              <w:rPr>
                <w:sz w:val="18"/>
                <w:szCs w:val="18"/>
              </w:rPr>
              <w:t xml:space="preserve">–  </w:t>
            </w:r>
            <w:r w:rsidRPr="00641C93">
              <w:rPr>
                <w:sz w:val="18"/>
                <w:szCs w:val="18"/>
              </w:rPr>
              <w:tab/>
              <w:t>Insufficient information relevant to developing countries</w:t>
            </w:r>
            <w:r>
              <w:rPr>
                <w:sz w:val="18"/>
                <w:szCs w:val="18"/>
              </w:rPr>
              <w:t>, such as information on alternatives (Yemen)</w:t>
            </w:r>
          </w:p>
          <w:p w14:paraId="646D36A7" w14:textId="77777777" w:rsidR="003F74BA" w:rsidRPr="00641C93" w:rsidRDefault="003F74BA" w:rsidP="00765835">
            <w:pPr>
              <w:tabs>
                <w:tab w:val="left" w:pos="432"/>
              </w:tabs>
              <w:rPr>
                <w:sz w:val="18"/>
                <w:szCs w:val="18"/>
              </w:rPr>
            </w:pPr>
            <w:r w:rsidRPr="00641C93">
              <w:rPr>
                <w:sz w:val="18"/>
                <w:szCs w:val="18"/>
              </w:rPr>
              <w:t xml:space="preserve">– </w:t>
            </w:r>
            <w:r w:rsidRPr="00641C93">
              <w:rPr>
                <w:sz w:val="18"/>
                <w:szCs w:val="18"/>
              </w:rPr>
              <w:tab/>
              <w:t>Limited sharing of information within the region, which is made more difficult by frequent changes of OCPs</w:t>
            </w:r>
            <w:r>
              <w:rPr>
                <w:sz w:val="18"/>
                <w:szCs w:val="18"/>
              </w:rPr>
              <w:t xml:space="preserve"> (Yemen)</w:t>
            </w:r>
          </w:p>
          <w:p w14:paraId="4CD6804E" w14:textId="77777777" w:rsidR="003F74BA" w:rsidRPr="00AE06AF" w:rsidRDefault="003F74BA" w:rsidP="00765835">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r w:rsidRPr="00641C93">
              <w:rPr>
                <w:sz w:val="18"/>
                <w:szCs w:val="18"/>
              </w:rPr>
              <w:t xml:space="preserve">– </w:t>
            </w:r>
            <w:r w:rsidRPr="00641C93">
              <w:rPr>
                <w:sz w:val="18"/>
                <w:szCs w:val="18"/>
              </w:rPr>
              <w:tab/>
              <w:t>Lack of mechanism to assist countries, particularly developing countries in implementing the Convention</w:t>
            </w:r>
            <w:r>
              <w:rPr>
                <w:sz w:val="18"/>
                <w:szCs w:val="18"/>
              </w:rPr>
              <w:t xml:space="preserve"> (Yemen)</w:t>
            </w:r>
          </w:p>
        </w:tc>
        <w:tc>
          <w:tcPr>
            <w:tcW w:w="6151" w:type="dxa"/>
            <w:gridSpan w:val="2"/>
            <w:shd w:val="clear" w:color="auto" w:fill="auto"/>
            <w:tcMar>
              <w:top w:w="43" w:type="dxa"/>
              <w:bottom w:w="43" w:type="dxa"/>
            </w:tcMar>
          </w:tcPr>
          <w:p w14:paraId="5C050FCB" w14:textId="77777777" w:rsidR="003F74BA" w:rsidRPr="00E85FC0"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p>
        </w:tc>
      </w:tr>
      <w:tr w:rsidR="003F74BA" w:rsidRPr="000D75F5" w14:paraId="2DA875A3" w14:textId="77777777" w:rsidTr="00D820F5">
        <w:trPr>
          <w:trHeight w:val="1165"/>
        </w:trPr>
        <w:tc>
          <w:tcPr>
            <w:tcW w:w="432" w:type="dxa"/>
            <w:shd w:val="clear" w:color="auto" w:fill="auto"/>
            <w:tcMar>
              <w:top w:w="43" w:type="dxa"/>
              <w:left w:w="0" w:type="dxa"/>
              <w:bottom w:w="43" w:type="dxa"/>
              <w:right w:w="58" w:type="dxa"/>
            </w:tcMar>
          </w:tcPr>
          <w:p w14:paraId="1580C902"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08AC15B1"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07" w:type="dxa"/>
            <w:shd w:val="clear" w:color="auto" w:fill="auto"/>
            <w:tcMar>
              <w:top w:w="43" w:type="dxa"/>
              <w:bottom w:w="43" w:type="dxa"/>
            </w:tcMar>
          </w:tcPr>
          <w:p w14:paraId="4CC8D11C" w14:textId="25D9CAB2" w:rsidR="003F74BA" w:rsidRPr="00641C93" w:rsidRDefault="003F74BA" w:rsidP="00786E52">
            <w:pPr>
              <w:tabs>
                <w:tab w:val="left" w:pos="432"/>
                <w:tab w:val="left" w:pos="864"/>
              </w:tabs>
              <w:rPr>
                <w:sz w:val="18"/>
                <w:szCs w:val="18"/>
              </w:rPr>
            </w:pPr>
            <w:r>
              <w:rPr>
                <w:sz w:val="18"/>
                <w:szCs w:val="18"/>
              </w:rPr>
              <w:tab/>
            </w:r>
            <w:r w:rsidR="00A6562D">
              <w:rPr>
                <w:sz w:val="18"/>
                <w:szCs w:val="18"/>
              </w:rPr>
              <w:sym w:font="Symbol" w:char="F0B7"/>
            </w:r>
            <w:r w:rsidRPr="00641C93">
              <w:rPr>
                <w:sz w:val="18"/>
                <w:szCs w:val="18"/>
              </w:rPr>
              <w:t xml:space="preserve"> </w:t>
            </w:r>
            <w:r w:rsidRPr="00641C93">
              <w:rPr>
                <w:sz w:val="18"/>
                <w:szCs w:val="18"/>
              </w:rPr>
              <w:tab/>
              <w:t>Greater efforts to ensure that scientific information in synthesized and presented in a clear way to be useful to decision-makers and non-specialist stakeholders.</w:t>
            </w:r>
          </w:p>
        </w:tc>
        <w:tc>
          <w:tcPr>
            <w:tcW w:w="3255" w:type="dxa"/>
            <w:gridSpan w:val="2"/>
            <w:vMerge/>
            <w:shd w:val="clear" w:color="auto" w:fill="auto"/>
            <w:tcMar>
              <w:top w:w="43" w:type="dxa"/>
              <w:bottom w:w="43" w:type="dxa"/>
            </w:tcMar>
          </w:tcPr>
          <w:p w14:paraId="4F0B06A6" w14:textId="77777777" w:rsidR="003F74BA" w:rsidRPr="00641C93" w:rsidRDefault="003F74BA" w:rsidP="00786E52">
            <w:pPr>
              <w:tabs>
                <w:tab w:val="left" w:pos="432"/>
              </w:tabs>
              <w:rPr>
                <w:sz w:val="18"/>
                <w:szCs w:val="18"/>
              </w:rPr>
            </w:pPr>
          </w:p>
        </w:tc>
        <w:tc>
          <w:tcPr>
            <w:tcW w:w="6151" w:type="dxa"/>
            <w:gridSpan w:val="2"/>
            <w:shd w:val="clear" w:color="auto" w:fill="auto"/>
            <w:tcMar>
              <w:top w:w="43" w:type="dxa"/>
              <w:bottom w:w="43" w:type="dxa"/>
            </w:tcMar>
          </w:tcPr>
          <w:p w14:paraId="750AE239" w14:textId="5FC40816" w:rsidR="003F74BA" w:rsidRDefault="003F74BA" w:rsidP="0076583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sidRPr="00B42B59">
              <w:rPr>
                <w:sz w:val="18"/>
                <w:szCs w:val="18"/>
                <w:lang w:val="en-US"/>
              </w:rPr>
              <w:t>Implementation processes will depend</w:t>
            </w:r>
            <w:r>
              <w:rPr>
                <w:sz w:val="18"/>
                <w:szCs w:val="18"/>
                <w:lang w:val="en-US"/>
              </w:rPr>
              <w:t xml:space="preserve"> on the type measures envisaged. </w:t>
            </w:r>
          </w:p>
          <w:p w14:paraId="3D958F55" w14:textId="77777777" w:rsidR="003F74BA" w:rsidRPr="00E85FC0" w:rsidRDefault="003F74BA" w:rsidP="00765835">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641C93">
              <w:rPr>
                <w:i/>
                <w:sz w:val="18"/>
                <w:szCs w:val="18"/>
              </w:rPr>
              <w:t>Note</w:t>
            </w:r>
            <w:r>
              <w:rPr>
                <w:sz w:val="18"/>
                <w:szCs w:val="18"/>
              </w:rPr>
              <w:t>: The resource kit</w:t>
            </w:r>
            <w:r>
              <w:rPr>
                <w:rStyle w:val="FootnoteReference"/>
              </w:rPr>
              <w:footnoteReference w:id="50"/>
            </w:r>
            <w:r>
              <w:rPr>
                <w:sz w:val="18"/>
                <w:szCs w:val="18"/>
              </w:rPr>
              <w:t xml:space="preserve"> includes the health and safety guides (HSGs) that provide concise information, using non-technical language, for decision-makers on risks from exposure to chemicals, together with practical advice on medical and administrative issues.</w:t>
            </w:r>
            <w:r>
              <w:rPr>
                <w:rStyle w:val="FootnoteReference"/>
              </w:rPr>
              <w:footnoteReference w:id="51"/>
            </w:r>
          </w:p>
        </w:tc>
      </w:tr>
      <w:tr w:rsidR="003F74BA" w:rsidRPr="000D75F5" w14:paraId="640CD1D1" w14:textId="77777777" w:rsidTr="00D820F5">
        <w:trPr>
          <w:trHeight w:val="1165"/>
        </w:trPr>
        <w:tc>
          <w:tcPr>
            <w:tcW w:w="432" w:type="dxa"/>
            <w:shd w:val="clear" w:color="auto" w:fill="auto"/>
            <w:tcMar>
              <w:top w:w="43" w:type="dxa"/>
              <w:left w:w="0" w:type="dxa"/>
              <w:bottom w:w="43" w:type="dxa"/>
              <w:right w:w="58" w:type="dxa"/>
            </w:tcMar>
          </w:tcPr>
          <w:p w14:paraId="32B5CC2D"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0366ABA6"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07" w:type="dxa"/>
            <w:shd w:val="clear" w:color="auto" w:fill="auto"/>
            <w:tcMar>
              <w:top w:w="43" w:type="dxa"/>
              <w:bottom w:w="43" w:type="dxa"/>
            </w:tcMar>
          </w:tcPr>
          <w:p w14:paraId="14D3B5DB" w14:textId="2B978434" w:rsidR="003F74BA" w:rsidRDefault="003F74BA" w:rsidP="00786E52">
            <w:pPr>
              <w:tabs>
                <w:tab w:val="left" w:pos="432"/>
                <w:tab w:val="left" w:pos="864"/>
              </w:tabs>
              <w:rPr>
                <w:sz w:val="18"/>
                <w:szCs w:val="18"/>
              </w:rPr>
            </w:pPr>
            <w:r>
              <w:rPr>
                <w:sz w:val="18"/>
                <w:szCs w:val="18"/>
              </w:rPr>
              <w:tab/>
            </w:r>
            <w:r w:rsidR="00A6562D">
              <w:rPr>
                <w:sz w:val="18"/>
                <w:szCs w:val="18"/>
              </w:rPr>
              <w:sym w:font="Symbol" w:char="F0B7"/>
            </w:r>
            <w:r w:rsidRPr="00641C93">
              <w:rPr>
                <w:sz w:val="18"/>
                <w:szCs w:val="18"/>
              </w:rPr>
              <w:t xml:space="preserve"> </w:t>
            </w:r>
            <w:r w:rsidRPr="00641C93">
              <w:rPr>
                <w:sz w:val="18"/>
                <w:szCs w:val="18"/>
              </w:rPr>
              <w:tab/>
              <w:t>A platform for information-sharing about national regulatory decisions on chemicals and pesticides should be made available in all six languages to help Parties learn more about the characteristics of potentially hazardous chemicals that may be imported.</w:t>
            </w:r>
          </w:p>
        </w:tc>
        <w:tc>
          <w:tcPr>
            <w:tcW w:w="3255" w:type="dxa"/>
            <w:gridSpan w:val="2"/>
            <w:vMerge/>
            <w:shd w:val="clear" w:color="auto" w:fill="auto"/>
            <w:tcMar>
              <w:top w:w="43" w:type="dxa"/>
              <w:bottom w:w="43" w:type="dxa"/>
            </w:tcMar>
          </w:tcPr>
          <w:p w14:paraId="18F44F07" w14:textId="77777777" w:rsidR="003F74BA" w:rsidRPr="00641C93" w:rsidRDefault="003F74BA" w:rsidP="00786E52">
            <w:pPr>
              <w:tabs>
                <w:tab w:val="left" w:pos="432"/>
              </w:tabs>
              <w:rPr>
                <w:sz w:val="18"/>
                <w:szCs w:val="18"/>
              </w:rPr>
            </w:pPr>
          </w:p>
        </w:tc>
        <w:tc>
          <w:tcPr>
            <w:tcW w:w="6151" w:type="dxa"/>
            <w:gridSpan w:val="2"/>
            <w:shd w:val="clear" w:color="auto" w:fill="auto"/>
            <w:tcMar>
              <w:top w:w="43" w:type="dxa"/>
              <w:bottom w:w="43" w:type="dxa"/>
            </w:tcMar>
          </w:tcPr>
          <w:p w14:paraId="6F88896B" w14:textId="51B959D6" w:rsidR="003F74BA" w:rsidRPr="002D2A45" w:rsidRDefault="003F74BA" w:rsidP="003F74B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FD1935">
              <w:rPr>
                <w:sz w:val="18"/>
                <w:szCs w:val="18"/>
              </w:rPr>
              <w:t xml:space="preserve">Could be </w:t>
            </w:r>
            <w:r>
              <w:rPr>
                <w:sz w:val="18"/>
                <w:szCs w:val="18"/>
              </w:rPr>
              <w:t>implemented</w:t>
            </w:r>
            <w:r w:rsidRPr="00FD1935">
              <w:rPr>
                <w:sz w:val="18"/>
                <w:szCs w:val="18"/>
              </w:rPr>
              <w:t xml:space="preserve"> in the context of the development of the clearing-house mechanism for information exchange.</w:t>
            </w:r>
          </w:p>
        </w:tc>
      </w:tr>
      <w:tr w:rsidR="003F74BA" w14:paraId="584891DD" w14:textId="77777777" w:rsidTr="00D820F5">
        <w:tc>
          <w:tcPr>
            <w:tcW w:w="432" w:type="dxa"/>
            <w:shd w:val="clear" w:color="auto" w:fill="auto"/>
            <w:tcMar>
              <w:top w:w="43" w:type="dxa"/>
              <w:left w:w="0" w:type="dxa"/>
              <w:bottom w:w="43" w:type="dxa"/>
              <w:right w:w="58" w:type="dxa"/>
            </w:tcMar>
          </w:tcPr>
          <w:p w14:paraId="5ADA3A2E" w14:textId="77777777" w:rsidR="003F74BA" w:rsidRPr="00B10C5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74" w:type="dxa"/>
            <w:gridSpan w:val="4"/>
            <w:shd w:val="clear" w:color="auto" w:fill="auto"/>
            <w:tcMar>
              <w:top w:w="43" w:type="dxa"/>
              <w:left w:w="58" w:type="dxa"/>
              <w:bottom w:w="43" w:type="dxa"/>
              <w:right w:w="115" w:type="dxa"/>
            </w:tcMar>
          </w:tcPr>
          <w:p w14:paraId="00F6EF33" w14:textId="77777777" w:rsidR="003F74BA" w:rsidRDefault="003F74BA" w:rsidP="00DB4DFA">
            <w:pPr>
              <w:pStyle w:val="Heading3"/>
              <w:tabs>
                <w:tab w:val="clear" w:pos="1247"/>
                <w:tab w:val="left" w:pos="1005"/>
              </w:tabs>
              <w:ind w:left="735"/>
              <w:outlineLvl w:val="2"/>
            </w:pPr>
            <w:bookmarkStart w:id="19" w:name="_Toc503534410"/>
            <w:r>
              <w:t>3</w:t>
            </w:r>
            <w:r w:rsidRPr="00F9349C">
              <w:t>.</w:t>
            </w:r>
            <w:r w:rsidRPr="00F9349C">
              <w:tab/>
            </w:r>
            <w:r>
              <w:t>Actions to improve Parties’ control of chemicals imports</w:t>
            </w:r>
            <w:bookmarkEnd w:id="19"/>
          </w:p>
        </w:tc>
        <w:tc>
          <w:tcPr>
            <w:tcW w:w="6151" w:type="dxa"/>
            <w:gridSpan w:val="2"/>
            <w:shd w:val="clear" w:color="auto" w:fill="auto"/>
            <w:tcMar>
              <w:top w:w="43" w:type="dxa"/>
              <w:bottom w:w="43" w:type="dxa"/>
            </w:tcMar>
          </w:tcPr>
          <w:p w14:paraId="1C432E01" w14:textId="77777777" w:rsidR="003F74B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3F74BA" w:rsidRPr="000D75F5" w14:paraId="7A7B500F" w14:textId="77777777" w:rsidTr="00D820F5">
        <w:trPr>
          <w:trHeight w:val="447"/>
        </w:trPr>
        <w:tc>
          <w:tcPr>
            <w:tcW w:w="432" w:type="dxa"/>
            <w:shd w:val="clear" w:color="auto" w:fill="auto"/>
            <w:tcMar>
              <w:top w:w="43" w:type="dxa"/>
              <w:left w:w="0" w:type="dxa"/>
              <w:bottom w:w="43" w:type="dxa"/>
              <w:right w:w="58" w:type="dxa"/>
            </w:tcMar>
          </w:tcPr>
          <w:p w14:paraId="7310A4C9"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230</w:t>
            </w:r>
          </w:p>
        </w:tc>
        <w:tc>
          <w:tcPr>
            <w:tcW w:w="1712" w:type="dxa"/>
            <w:shd w:val="clear" w:color="auto" w:fill="F2F2F2" w:themeFill="background1" w:themeFillShade="F2"/>
            <w:tcMar>
              <w:top w:w="43" w:type="dxa"/>
              <w:left w:w="58" w:type="dxa"/>
              <w:bottom w:w="43" w:type="dxa"/>
              <w:right w:w="115" w:type="dxa"/>
            </w:tcMar>
          </w:tcPr>
          <w:p w14:paraId="608E9EEA"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821B61">
              <w:rPr>
                <w:sz w:val="18"/>
                <w:szCs w:val="18"/>
              </w:rPr>
              <w:t xml:space="preserve">Train national authorities with </w:t>
            </w:r>
            <w:r w:rsidRPr="00821B61">
              <w:rPr>
                <w:sz w:val="18"/>
                <w:szCs w:val="18"/>
              </w:rPr>
              <w:lastRenderedPageBreak/>
              <w:t>respect to the development of import standards</w:t>
            </w:r>
          </w:p>
        </w:tc>
        <w:tc>
          <w:tcPr>
            <w:tcW w:w="3407" w:type="dxa"/>
            <w:shd w:val="clear" w:color="auto" w:fill="F2F2F2" w:themeFill="background1" w:themeFillShade="F2"/>
            <w:tcMar>
              <w:top w:w="43" w:type="dxa"/>
              <w:bottom w:w="43" w:type="dxa"/>
            </w:tcMar>
          </w:tcPr>
          <w:p w14:paraId="5A73666D" w14:textId="77777777" w:rsidR="003F74BA" w:rsidRPr="001D0A96" w:rsidRDefault="003F74BA" w:rsidP="00786E52">
            <w:pPr>
              <w:tabs>
                <w:tab w:val="left" w:pos="432"/>
              </w:tabs>
              <w:rPr>
                <w:sz w:val="18"/>
                <w:szCs w:val="18"/>
              </w:rPr>
            </w:pPr>
            <w:r w:rsidRPr="00821B61">
              <w:rPr>
                <w:sz w:val="18"/>
                <w:szCs w:val="18"/>
              </w:rPr>
              <w:lastRenderedPageBreak/>
              <w:t xml:space="preserve">– </w:t>
            </w:r>
            <w:r w:rsidRPr="00821B61">
              <w:rPr>
                <w:sz w:val="18"/>
                <w:szCs w:val="18"/>
              </w:rPr>
              <w:tab/>
              <w:t xml:space="preserve">Ecuador </w:t>
            </w:r>
            <w:r>
              <w:rPr>
                <w:sz w:val="18"/>
                <w:szCs w:val="18"/>
              </w:rPr>
              <w:t xml:space="preserve">(PA-2) </w:t>
            </w:r>
            <w:r w:rsidRPr="00821B61">
              <w:rPr>
                <w:sz w:val="18"/>
                <w:szCs w:val="18"/>
              </w:rPr>
              <w:t xml:space="preserve">suggests providing training to customs and commercial </w:t>
            </w:r>
            <w:r w:rsidRPr="00821B61">
              <w:rPr>
                <w:sz w:val="18"/>
                <w:szCs w:val="18"/>
              </w:rPr>
              <w:lastRenderedPageBreak/>
              <w:t>authorities with respect to the development of standards for identifying pesticides and hazardous chemicals at import controls, based on experiences in other countries.</w:t>
            </w:r>
          </w:p>
        </w:tc>
        <w:tc>
          <w:tcPr>
            <w:tcW w:w="3255" w:type="dxa"/>
            <w:gridSpan w:val="2"/>
            <w:shd w:val="clear" w:color="auto" w:fill="F2F2F2" w:themeFill="background1" w:themeFillShade="F2"/>
            <w:tcMar>
              <w:top w:w="43" w:type="dxa"/>
              <w:bottom w:w="43" w:type="dxa"/>
            </w:tcMar>
          </w:tcPr>
          <w:p w14:paraId="182D4143" w14:textId="77777777" w:rsidR="003F74BA" w:rsidRPr="00821B61"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821B61">
              <w:rPr>
                <w:sz w:val="18"/>
                <w:szCs w:val="18"/>
              </w:rPr>
              <w:lastRenderedPageBreak/>
              <w:t xml:space="preserve">– </w:t>
            </w:r>
            <w:r w:rsidRPr="00821B61">
              <w:rPr>
                <w:sz w:val="18"/>
                <w:szCs w:val="18"/>
              </w:rPr>
              <w:tab/>
              <w:t>Lack of knowledge on standards for import controls for chemicals</w:t>
            </w:r>
            <w:r>
              <w:rPr>
                <w:sz w:val="18"/>
                <w:szCs w:val="18"/>
              </w:rPr>
              <w:t xml:space="preserve"> (Ecuador)</w:t>
            </w:r>
          </w:p>
          <w:p w14:paraId="1B2D5CC4" w14:textId="77777777" w:rsidR="003F74BA" w:rsidRPr="00821B61" w:rsidRDefault="003F74BA" w:rsidP="00765835">
            <w:pPr>
              <w:tabs>
                <w:tab w:val="left" w:pos="432"/>
              </w:tabs>
              <w:spacing w:after="120"/>
              <w:rPr>
                <w:sz w:val="18"/>
                <w:szCs w:val="18"/>
              </w:rPr>
            </w:pPr>
            <w:r w:rsidRPr="00821B61">
              <w:rPr>
                <w:sz w:val="18"/>
                <w:szCs w:val="18"/>
              </w:rPr>
              <w:lastRenderedPageBreak/>
              <w:t xml:space="preserve">– </w:t>
            </w:r>
            <w:r w:rsidRPr="00821B61">
              <w:rPr>
                <w:sz w:val="18"/>
                <w:szCs w:val="18"/>
              </w:rPr>
              <w:tab/>
              <w:t>Lack of exchange of experiences with other countries on the application of import controls for chemicals</w:t>
            </w:r>
            <w:r>
              <w:rPr>
                <w:sz w:val="18"/>
                <w:szCs w:val="18"/>
              </w:rPr>
              <w:t xml:space="preserve"> (Ecuador)</w:t>
            </w:r>
          </w:p>
          <w:p w14:paraId="364C923C" w14:textId="77777777" w:rsidR="003F74BA" w:rsidRPr="000D75F5" w:rsidRDefault="003F74BA" w:rsidP="00786E52">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p>
        </w:tc>
        <w:tc>
          <w:tcPr>
            <w:tcW w:w="6151" w:type="dxa"/>
            <w:gridSpan w:val="2"/>
            <w:shd w:val="clear" w:color="auto" w:fill="F2F2F2" w:themeFill="background1" w:themeFillShade="F2"/>
            <w:tcMar>
              <w:top w:w="43" w:type="dxa"/>
              <w:bottom w:w="43" w:type="dxa"/>
            </w:tcMar>
          </w:tcPr>
          <w:p w14:paraId="3292E921" w14:textId="0EE8766A" w:rsidR="00F8350A" w:rsidRDefault="00F8350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lastRenderedPageBreak/>
              <w:t>Impl</w:t>
            </w:r>
            <w:r>
              <w:rPr>
                <w:sz w:val="18"/>
                <w:szCs w:val="18"/>
              </w:rPr>
              <w:t>ementation by individual Parties under Articles 15.1</w:t>
            </w:r>
            <w:r>
              <w:rPr>
                <w:rStyle w:val="FootnoteReference"/>
              </w:rPr>
              <w:footnoteReference w:id="52"/>
            </w:r>
            <w:r>
              <w:rPr>
                <w:sz w:val="18"/>
                <w:szCs w:val="18"/>
              </w:rPr>
              <w:t xml:space="preserve"> and 16</w:t>
            </w:r>
            <w:r>
              <w:rPr>
                <w:rStyle w:val="FootnoteReference"/>
              </w:rPr>
              <w:footnoteReference w:id="53"/>
            </w:r>
            <w:r>
              <w:rPr>
                <w:sz w:val="18"/>
                <w:szCs w:val="18"/>
              </w:rPr>
              <w:t xml:space="preserve"> of the Convention.</w:t>
            </w:r>
          </w:p>
          <w:p w14:paraId="49066EF4" w14:textId="77777777" w:rsidR="003F74BA" w:rsidRDefault="00F8350A"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i/>
                <w:sz w:val="18"/>
                <w:szCs w:val="18"/>
              </w:rPr>
            </w:pPr>
            <w:r>
              <w:rPr>
                <w:sz w:val="18"/>
                <w:szCs w:val="18"/>
              </w:rPr>
              <w:lastRenderedPageBreak/>
              <w:t>Activities to train customs and commercial authorities could also be part of the TA plan.</w:t>
            </w:r>
            <w:r w:rsidRPr="00821B61">
              <w:rPr>
                <w:i/>
                <w:sz w:val="18"/>
                <w:szCs w:val="18"/>
              </w:rPr>
              <w:t xml:space="preserve"> </w:t>
            </w:r>
          </w:p>
          <w:p w14:paraId="16DB69EC" w14:textId="77777777" w:rsidR="003F74BA" w:rsidRDefault="003F74BA" w:rsidP="0052196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821B61">
              <w:rPr>
                <w:i/>
                <w:sz w:val="18"/>
                <w:szCs w:val="18"/>
              </w:rPr>
              <w:t>Note</w:t>
            </w:r>
            <w:r w:rsidRPr="00821B61">
              <w:rPr>
                <w:sz w:val="18"/>
                <w:szCs w:val="18"/>
              </w:rPr>
              <w:t xml:space="preserve">: </w:t>
            </w:r>
            <w:r>
              <w:rPr>
                <w:sz w:val="18"/>
                <w:szCs w:val="18"/>
              </w:rPr>
              <w:t xml:space="preserve">Decisions RC-8/14 requested the Secretariat to support Parties, upon request and within available resources, on matters pertaining to the implementation and enforcement of the provisions aimed at controlling the export and import of chemicals, including the development and updating of national legislation or other measures. </w:t>
            </w:r>
            <w:r w:rsidRPr="00DB2C2C">
              <w:rPr>
                <w:sz w:val="18"/>
                <w:szCs w:val="18"/>
              </w:rPr>
              <w:t>Training activities organized by the Rotterdam Convention Secretariat targeting customs authorities are carried out through the Green Customs Initiative (GCI). Furthermore, relevant information on the Rotterdam Convention has be</w:t>
            </w:r>
            <w:r>
              <w:rPr>
                <w:sz w:val="18"/>
                <w:szCs w:val="18"/>
              </w:rPr>
              <w:t>e</w:t>
            </w:r>
            <w:r w:rsidRPr="00DB2C2C">
              <w:rPr>
                <w:sz w:val="18"/>
                <w:szCs w:val="18"/>
              </w:rPr>
              <w:t xml:space="preserve">n made available through the </w:t>
            </w:r>
            <w:r>
              <w:rPr>
                <w:sz w:val="18"/>
                <w:szCs w:val="18"/>
              </w:rPr>
              <w:t>World Customs Organization (</w:t>
            </w:r>
            <w:r w:rsidRPr="00DB2C2C">
              <w:rPr>
                <w:sz w:val="18"/>
                <w:szCs w:val="18"/>
              </w:rPr>
              <w:t>WCO</w:t>
            </w:r>
            <w:r>
              <w:rPr>
                <w:sz w:val="18"/>
                <w:szCs w:val="18"/>
              </w:rPr>
              <w:t>)</w:t>
            </w:r>
            <w:r w:rsidRPr="00DB2C2C">
              <w:rPr>
                <w:sz w:val="18"/>
                <w:szCs w:val="18"/>
              </w:rPr>
              <w:t xml:space="preserve"> training centres, customs enforcement network and website.</w:t>
            </w:r>
          </w:p>
        </w:tc>
      </w:tr>
      <w:tr w:rsidR="003F74BA" w:rsidRPr="000D75F5" w14:paraId="2DA56341" w14:textId="77777777" w:rsidTr="00D820F5">
        <w:trPr>
          <w:trHeight w:val="1203"/>
        </w:trPr>
        <w:tc>
          <w:tcPr>
            <w:tcW w:w="432" w:type="dxa"/>
            <w:shd w:val="clear" w:color="auto" w:fill="auto"/>
            <w:tcMar>
              <w:top w:w="43" w:type="dxa"/>
              <w:left w:w="0" w:type="dxa"/>
              <w:bottom w:w="43" w:type="dxa"/>
              <w:right w:w="58" w:type="dxa"/>
            </w:tcMar>
          </w:tcPr>
          <w:p w14:paraId="67BB3AAB"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F2F2F2" w:themeFill="background1" w:themeFillShade="F2"/>
            <w:tcMar>
              <w:top w:w="43" w:type="dxa"/>
              <w:left w:w="58" w:type="dxa"/>
              <w:bottom w:w="43" w:type="dxa"/>
              <w:right w:w="115" w:type="dxa"/>
            </w:tcMar>
          </w:tcPr>
          <w:p w14:paraId="14C6AFA1"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07" w:type="dxa"/>
            <w:shd w:val="clear" w:color="auto" w:fill="F2F2F2" w:themeFill="background1" w:themeFillShade="F2"/>
            <w:tcMar>
              <w:top w:w="43" w:type="dxa"/>
              <w:bottom w:w="43" w:type="dxa"/>
            </w:tcMar>
          </w:tcPr>
          <w:p w14:paraId="254C707B" w14:textId="77777777" w:rsidR="003F74BA" w:rsidRPr="00DB2C2C" w:rsidRDefault="003F74BA" w:rsidP="00786E52">
            <w:pPr>
              <w:tabs>
                <w:tab w:val="left" w:pos="432"/>
              </w:tabs>
              <w:rPr>
                <w:sz w:val="18"/>
                <w:szCs w:val="18"/>
              </w:rPr>
            </w:pPr>
            <w:r w:rsidRPr="00DB2C2C">
              <w:rPr>
                <w:sz w:val="18"/>
                <w:szCs w:val="18"/>
              </w:rPr>
              <w:t xml:space="preserve">– </w:t>
            </w:r>
            <w:r w:rsidRPr="00DB2C2C">
              <w:rPr>
                <w:sz w:val="18"/>
                <w:szCs w:val="18"/>
              </w:rPr>
              <w:tab/>
              <w:t>Afghanistan (PA-4) proposes the development of national standards for goods (e.g. consumer goods) containing chemicals.</w:t>
            </w:r>
          </w:p>
          <w:p w14:paraId="0083F2FB" w14:textId="77777777" w:rsidR="003F74BA" w:rsidRPr="00821B61" w:rsidRDefault="003F74BA" w:rsidP="00786E52">
            <w:pPr>
              <w:tabs>
                <w:tab w:val="left" w:pos="432"/>
              </w:tabs>
              <w:rPr>
                <w:sz w:val="18"/>
                <w:szCs w:val="18"/>
              </w:rPr>
            </w:pPr>
          </w:p>
        </w:tc>
        <w:tc>
          <w:tcPr>
            <w:tcW w:w="3255" w:type="dxa"/>
            <w:gridSpan w:val="2"/>
            <w:shd w:val="clear" w:color="auto" w:fill="F2F2F2" w:themeFill="background1" w:themeFillShade="F2"/>
            <w:tcMar>
              <w:top w:w="43" w:type="dxa"/>
              <w:bottom w:w="43" w:type="dxa"/>
            </w:tcMar>
          </w:tcPr>
          <w:p w14:paraId="610D47EC" w14:textId="77777777" w:rsidR="003F74BA" w:rsidRPr="00DB2C2C" w:rsidRDefault="003F74BA" w:rsidP="00786E52">
            <w:pPr>
              <w:tabs>
                <w:tab w:val="left" w:pos="432"/>
              </w:tabs>
              <w:rPr>
                <w:sz w:val="18"/>
                <w:szCs w:val="18"/>
              </w:rPr>
            </w:pPr>
            <w:r w:rsidRPr="00DB2C2C">
              <w:rPr>
                <w:sz w:val="18"/>
                <w:szCs w:val="18"/>
              </w:rPr>
              <w:t xml:space="preserve">– </w:t>
            </w:r>
            <w:r>
              <w:rPr>
                <w:sz w:val="18"/>
                <w:szCs w:val="18"/>
              </w:rPr>
              <w:tab/>
            </w:r>
            <w:r w:rsidRPr="00DB2C2C">
              <w:rPr>
                <w:sz w:val="18"/>
                <w:szCs w:val="18"/>
              </w:rPr>
              <w:t>Lack of information on production, trade and uses of chemicals</w:t>
            </w:r>
            <w:r>
              <w:rPr>
                <w:sz w:val="18"/>
                <w:szCs w:val="18"/>
              </w:rPr>
              <w:t xml:space="preserve"> (Afghanistan)</w:t>
            </w:r>
          </w:p>
          <w:p w14:paraId="558D002D" w14:textId="77777777" w:rsidR="003F74BA" w:rsidRPr="00DB2C2C" w:rsidRDefault="003F74BA" w:rsidP="00786E52">
            <w:pPr>
              <w:tabs>
                <w:tab w:val="left" w:pos="432"/>
              </w:tabs>
              <w:rPr>
                <w:sz w:val="18"/>
                <w:szCs w:val="18"/>
              </w:rPr>
            </w:pPr>
            <w:r w:rsidRPr="00DB2C2C">
              <w:rPr>
                <w:sz w:val="18"/>
                <w:szCs w:val="18"/>
              </w:rPr>
              <w:t xml:space="preserve">– </w:t>
            </w:r>
            <w:r>
              <w:rPr>
                <w:sz w:val="18"/>
                <w:szCs w:val="18"/>
              </w:rPr>
              <w:tab/>
            </w:r>
            <w:r w:rsidRPr="00DB2C2C">
              <w:rPr>
                <w:sz w:val="18"/>
                <w:szCs w:val="18"/>
              </w:rPr>
              <w:t>Lack of information on hazardousness</w:t>
            </w:r>
            <w:r>
              <w:rPr>
                <w:sz w:val="18"/>
                <w:szCs w:val="18"/>
              </w:rPr>
              <w:t xml:space="preserve"> (Afghanistan)</w:t>
            </w:r>
          </w:p>
          <w:p w14:paraId="1D4CA2AE" w14:textId="77777777" w:rsidR="003F74BA" w:rsidRPr="00821B61"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DB2C2C">
              <w:rPr>
                <w:sz w:val="18"/>
                <w:szCs w:val="18"/>
              </w:rPr>
              <w:t xml:space="preserve">– </w:t>
            </w:r>
            <w:r>
              <w:rPr>
                <w:sz w:val="18"/>
                <w:szCs w:val="18"/>
              </w:rPr>
              <w:tab/>
            </w:r>
            <w:r w:rsidRPr="00DB2C2C">
              <w:rPr>
                <w:sz w:val="18"/>
                <w:szCs w:val="18"/>
              </w:rPr>
              <w:t>Lack of information on supply chains</w:t>
            </w:r>
            <w:r>
              <w:rPr>
                <w:sz w:val="18"/>
                <w:szCs w:val="18"/>
              </w:rPr>
              <w:t xml:space="preserve"> (Afghanistan)</w:t>
            </w:r>
          </w:p>
        </w:tc>
        <w:tc>
          <w:tcPr>
            <w:tcW w:w="6151" w:type="dxa"/>
            <w:gridSpan w:val="2"/>
            <w:shd w:val="clear" w:color="auto" w:fill="F2F2F2" w:themeFill="background1" w:themeFillShade="F2"/>
            <w:tcMar>
              <w:top w:w="43" w:type="dxa"/>
              <w:bottom w:w="43" w:type="dxa"/>
            </w:tcMar>
          </w:tcPr>
          <w:p w14:paraId="2009A902" w14:textId="11832EA5" w:rsidR="003F74BA" w:rsidRPr="00E85FC0"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The specific issue of pollution standards for imported goods falls outside the scope of the Rotterdam Convention.</w:t>
            </w:r>
          </w:p>
        </w:tc>
      </w:tr>
      <w:tr w:rsidR="003F74BA" w:rsidRPr="000D75F5" w14:paraId="5F6B608F" w14:textId="77777777" w:rsidTr="00D820F5">
        <w:trPr>
          <w:trHeight w:val="985"/>
        </w:trPr>
        <w:tc>
          <w:tcPr>
            <w:tcW w:w="432" w:type="dxa"/>
            <w:shd w:val="clear" w:color="auto" w:fill="auto"/>
            <w:tcMar>
              <w:top w:w="43" w:type="dxa"/>
              <w:left w:w="0" w:type="dxa"/>
              <w:bottom w:w="43" w:type="dxa"/>
              <w:right w:w="58" w:type="dxa"/>
            </w:tcMar>
          </w:tcPr>
          <w:p w14:paraId="3CDD90ED"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231</w:t>
            </w:r>
          </w:p>
        </w:tc>
        <w:tc>
          <w:tcPr>
            <w:tcW w:w="1712" w:type="dxa"/>
            <w:shd w:val="clear" w:color="auto" w:fill="auto"/>
            <w:tcMar>
              <w:top w:w="43" w:type="dxa"/>
              <w:left w:w="58" w:type="dxa"/>
              <w:bottom w:w="43" w:type="dxa"/>
              <w:right w:w="115" w:type="dxa"/>
            </w:tcMar>
          </w:tcPr>
          <w:p w14:paraId="1B0DA58C"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Assist with the development of trade control mechanisms</w:t>
            </w:r>
          </w:p>
        </w:tc>
        <w:tc>
          <w:tcPr>
            <w:tcW w:w="3407" w:type="dxa"/>
            <w:shd w:val="clear" w:color="auto" w:fill="auto"/>
            <w:tcMar>
              <w:top w:w="43" w:type="dxa"/>
              <w:bottom w:w="43" w:type="dxa"/>
            </w:tcMar>
          </w:tcPr>
          <w:p w14:paraId="7594B057" w14:textId="77777777" w:rsidR="003F74BA" w:rsidRPr="00DB2C2C" w:rsidRDefault="003F74BA" w:rsidP="00786E52">
            <w:pPr>
              <w:tabs>
                <w:tab w:val="left" w:pos="432"/>
              </w:tabs>
              <w:rPr>
                <w:sz w:val="18"/>
                <w:szCs w:val="18"/>
              </w:rPr>
            </w:pPr>
            <w:r w:rsidRPr="00DB2C2C">
              <w:rPr>
                <w:sz w:val="18"/>
                <w:szCs w:val="18"/>
              </w:rPr>
              <w:t xml:space="preserve">– </w:t>
            </w:r>
            <w:r w:rsidRPr="00DB2C2C">
              <w:rPr>
                <w:sz w:val="18"/>
                <w:szCs w:val="18"/>
              </w:rPr>
              <w:tab/>
              <w:t xml:space="preserve">Jordan </w:t>
            </w:r>
            <w:r>
              <w:rPr>
                <w:sz w:val="18"/>
                <w:szCs w:val="18"/>
              </w:rPr>
              <w:t>(PA-4) identifies the need at the national level to establish</w:t>
            </w:r>
            <w:r w:rsidRPr="00DB2C2C">
              <w:rPr>
                <w:sz w:val="18"/>
                <w:szCs w:val="18"/>
              </w:rPr>
              <w:t xml:space="preserve"> a mechanism to restrict trade in chemicals as a result of their listing.</w:t>
            </w:r>
          </w:p>
        </w:tc>
        <w:tc>
          <w:tcPr>
            <w:tcW w:w="3255" w:type="dxa"/>
            <w:gridSpan w:val="2"/>
            <w:shd w:val="clear" w:color="auto" w:fill="auto"/>
            <w:tcMar>
              <w:top w:w="43" w:type="dxa"/>
              <w:bottom w:w="43" w:type="dxa"/>
            </w:tcMar>
          </w:tcPr>
          <w:p w14:paraId="643DFA8E" w14:textId="77777777" w:rsidR="003F74BA" w:rsidRPr="00DB2C2C" w:rsidRDefault="003F74BA" w:rsidP="00786E52">
            <w:pPr>
              <w:tabs>
                <w:tab w:val="left" w:pos="432"/>
              </w:tabs>
              <w:rPr>
                <w:sz w:val="18"/>
                <w:szCs w:val="18"/>
              </w:rPr>
            </w:pPr>
            <w:r w:rsidRPr="00DB2C2C">
              <w:rPr>
                <w:sz w:val="18"/>
                <w:szCs w:val="18"/>
              </w:rPr>
              <w:t xml:space="preserve">– </w:t>
            </w:r>
            <w:r w:rsidRPr="00DB2C2C">
              <w:rPr>
                <w:sz w:val="18"/>
                <w:szCs w:val="18"/>
              </w:rPr>
              <w:tab/>
              <w:t>Lack of financial and technical capacity to carry out studies on the risks of chemicals</w:t>
            </w:r>
            <w:r>
              <w:rPr>
                <w:sz w:val="18"/>
                <w:szCs w:val="18"/>
              </w:rPr>
              <w:t xml:space="preserve"> (Jordan)</w:t>
            </w:r>
          </w:p>
        </w:tc>
        <w:tc>
          <w:tcPr>
            <w:tcW w:w="6151" w:type="dxa"/>
            <w:gridSpan w:val="2"/>
            <w:shd w:val="clear" w:color="auto" w:fill="auto"/>
            <w:tcMar>
              <w:top w:w="43" w:type="dxa"/>
              <w:bottom w:w="43" w:type="dxa"/>
            </w:tcMar>
          </w:tcPr>
          <w:p w14:paraId="38C20AA7" w14:textId="6F2C44CF" w:rsidR="003F74BA" w:rsidRDefault="003F74B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 xml:space="preserve">ementation by individual Parties under </w:t>
            </w:r>
            <w:r w:rsidR="00F8350A">
              <w:rPr>
                <w:sz w:val="18"/>
                <w:szCs w:val="18"/>
              </w:rPr>
              <w:t>Articles 15.1</w:t>
            </w:r>
            <w:r w:rsidR="00F8350A">
              <w:rPr>
                <w:rStyle w:val="FootnoteReference"/>
              </w:rPr>
              <w:footnoteReference w:id="54"/>
            </w:r>
            <w:r w:rsidR="00F8350A">
              <w:rPr>
                <w:sz w:val="18"/>
                <w:szCs w:val="18"/>
              </w:rPr>
              <w:t xml:space="preserve"> and 16</w:t>
            </w:r>
            <w:r w:rsidR="00F8350A">
              <w:rPr>
                <w:rStyle w:val="FootnoteReference"/>
              </w:rPr>
              <w:footnoteReference w:id="55"/>
            </w:r>
            <w:r w:rsidR="00F8350A">
              <w:rPr>
                <w:sz w:val="18"/>
                <w:szCs w:val="18"/>
              </w:rPr>
              <w:t xml:space="preserve"> of the Convention.</w:t>
            </w:r>
          </w:p>
          <w:p w14:paraId="071F862F" w14:textId="77777777" w:rsidR="00F8350A" w:rsidRPr="007B2FAB" w:rsidRDefault="00F8350A" w:rsidP="00F8350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Activities to assist Parties with establishing trade control mechanisms could also be part of the TA plan.</w:t>
            </w:r>
          </w:p>
        </w:tc>
      </w:tr>
      <w:tr w:rsidR="003F74BA" w:rsidRPr="000D75F5" w14:paraId="39A956E4" w14:textId="77777777" w:rsidTr="00D820F5">
        <w:trPr>
          <w:trHeight w:val="627"/>
        </w:trPr>
        <w:tc>
          <w:tcPr>
            <w:tcW w:w="432" w:type="dxa"/>
            <w:shd w:val="clear" w:color="auto" w:fill="auto"/>
            <w:tcMar>
              <w:top w:w="43" w:type="dxa"/>
              <w:left w:w="0" w:type="dxa"/>
              <w:bottom w:w="43" w:type="dxa"/>
              <w:right w:w="58" w:type="dxa"/>
            </w:tcMar>
          </w:tcPr>
          <w:p w14:paraId="35644396"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232</w:t>
            </w:r>
          </w:p>
        </w:tc>
        <w:tc>
          <w:tcPr>
            <w:tcW w:w="1712" w:type="dxa"/>
            <w:shd w:val="clear" w:color="auto" w:fill="F2F2F2" w:themeFill="background1" w:themeFillShade="F2"/>
            <w:tcMar>
              <w:top w:w="43" w:type="dxa"/>
              <w:left w:w="58" w:type="dxa"/>
              <w:bottom w:w="43" w:type="dxa"/>
              <w:right w:w="115" w:type="dxa"/>
            </w:tcMar>
          </w:tcPr>
          <w:p w14:paraId="6281B213"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Assist with the development and operation of analytical laboratories for import controls</w:t>
            </w:r>
          </w:p>
        </w:tc>
        <w:tc>
          <w:tcPr>
            <w:tcW w:w="3407" w:type="dxa"/>
            <w:shd w:val="clear" w:color="auto" w:fill="F2F2F2" w:themeFill="background1" w:themeFillShade="F2"/>
            <w:tcMar>
              <w:top w:w="43" w:type="dxa"/>
              <w:bottom w:w="43" w:type="dxa"/>
            </w:tcMar>
          </w:tcPr>
          <w:p w14:paraId="249961EA" w14:textId="77777777" w:rsidR="003F74BA" w:rsidRPr="0058327B" w:rsidRDefault="003F74BA" w:rsidP="00786E52">
            <w:pPr>
              <w:tabs>
                <w:tab w:val="left" w:pos="432"/>
              </w:tabs>
              <w:rPr>
                <w:sz w:val="18"/>
                <w:szCs w:val="18"/>
              </w:rPr>
            </w:pPr>
            <w:r w:rsidRPr="0058327B">
              <w:rPr>
                <w:sz w:val="18"/>
                <w:szCs w:val="18"/>
              </w:rPr>
              <w:t xml:space="preserve">– </w:t>
            </w:r>
            <w:r w:rsidRPr="0058327B">
              <w:rPr>
                <w:sz w:val="18"/>
                <w:szCs w:val="18"/>
              </w:rPr>
              <w:tab/>
              <w:t>Afghanistan (PA-3) identified the need for analytical laboratories to analyse and detect hazardous materials in imported goods, including established procedure to conduct the analyses (protocols on the collection of samples, drafting of technical reports, safe management at Customs)</w:t>
            </w:r>
          </w:p>
        </w:tc>
        <w:tc>
          <w:tcPr>
            <w:tcW w:w="3255" w:type="dxa"/>
            <w:gridSpan w:val="2"/>
            <w:shd w:val="clear" w:color="auto" w:fill="F2F2F2" w:themeFill="background1" w:themeFillShade="F2"/>
            <w:tcMar>
              <w:top w:w="43" w:type="dxa"/>
              <w:bottom w:w="43" w:type="dxa"/>
            </w:tcMar>
          </w:tcPr>
          <w:p w14:paraId="2B4E0DC6" w14:textId="77777777" w:rsidR="003F74BA" w:rsidRPr="0058327B" w:rsidRDefault="003F74BA" w:rsidP="00786E52">
            <w:pPr>
              <w:tabs>
                <w:tab w:val="left" w:pos="432"/>
              </w:tabs>
              <w:rPr>
                <w:sz w:val="18"/>
                <w:szCs w:val="18"/>
              </w:rPr>
            </w:pPr>
            <w:r w:rsidRPr="0058327B">
              <w:rPr>
                <w:sz w:val="18"/>
                <w:szCs w:val="18"/>
              </w:rPr>
              <w:t xml:space="preserve">– </w:t>
            </w:r>
            <w:r w:rsidRPr="0058327B">
              <w:rPr>
                <w:sz w:val="18"/>
                <w:szCs w:val="18"/>
              </w:rPr>
              <w:tab/>
              <w:t>Lack of information on chemicals and their adverse effects (Afghanistan)</w:t>
            </w:r>
          </w:p>
          <w:p w14:paraId="6C732E82" w14:textId="77777777" w:rsidR="003F74BA" w:rsidRPr="0058327B" w:rsidRDefault="003F74BA" w:rsidP="00786E52">
            <w:pPr>
              <w:tabs>
                <w:tab w:val="left" w:pos="432"/>
              </w:tabs>
              <w:rPr>
                <w:sz w:val="18"/>
                <w:szCs w:val="18"/>
              </w:rPr>
            </w:pPr>
            <w:r w:rsidRPr="0058327B">
              <w:rPr>
                <w:sz w:val="18"/>
                <w:szCs w:val="18"/>
              </w:rPr>
              <w:t xml:space="preserve">– </w:t>
            </w:r>
            <w:r w:rsidRPr="0058327B">
              <w:rPr>
                <w:sz w:val="18"/>
                <w:szCs w:val="18"/>
              </w:rPr>
              <w:tab/>
              <w:t>Lack of data on chemical release (Afghanistan)</w:t>
            </w:r>
          </w:p>
          <w:p w14:paraId="19CC194E" w14:textId="77777777" w:rsidR="003F74BA" w:rsidRPr="0058327B" w:rsidRDefault="003F74BA" w:rsidP="00786E52">
            <w:pPr>
              <w:tabs>
                <w:tab w:val="left" w:pos="432"/>
              </w:tabs>
              <w:rPr>
                <w:sz w:val="18"/>
                <w:szCs w:val="18"/>
              </w:rPr>
            </w:pPr>
            <w:r w:rsidRPr="0058327B">
              <w:rPr>
                <w:sz w:val="18"/>
                <w:szCs w:val="18"/>
              </w:rPr>
              <w:t xml:space="preserve">– </w:t>
            </w:r>
            <w:r w:rsidRPr="0058327B">
              <w:rPr>
                <w:sz w:val="18"/>
                <w:szCs w:val="18"/>
              </w:rPr>
              <w:tab/>
              <w:t>Lack of data on soil, water, waste sludge, etc. contamination (Afghanistan)</w:t>
            </w:r>
          </w:p>
          <w:p w14:paraId="45F3845A" w14:textId="77777777" w:rsidR="003F74BA" w:rsidRPr="00CB1BB5" w:rsidRDefault="003F74BA" w:rsidP="00786E52">
            <w:pPr>
              <w:tabs>
                <w:tab w:val="left" w:pos="432"/>
              </w:tabs>
            </w:pPr>
            <w:r w:rsidRPr="0058327B">
              <w:rPr>
                <w:sz w:val="18"/>
                <w:szCs w:val="18"/>
              </w:rPr>
              <w:t xml:space="preserve">– </w:t>
            </w:r>
            <w:r w:rsidRPr="0058327B">
              <w:rPr>
                <w:sz w:val="18"/>
                <w:szCs w:val="18"/>
              </w:rPr>
              <w:tab/>
              <w:t>Lack of monitoring data to inform policies (Afghanistan)</w:t>
            </w:r>
          </w:p>
        </w:tc>
        <w:tc>
          <w:tcPr>
            <w:tcW w:w="6151" w:type="dxa"/>
            <w:gridSpan w:val="2"/>
            <w:shd w:val="clear" w:color="auto" w:fill="F2F2F2" w:themeFill="background1" w:themeFillShade="F2"/>
            <w:tcMar>
              <w:top w:w="43" w:type="dxa"/>
              <w:bottom w:w="43" w:type="dxa"/>
            </w:tcMar>
          </w:tcPr>
          <w:p w14:paraId="2A294152" w14:textId="26AE35D6" w:rsidR="003F74BA" w:rsidRDefault="003F74BA"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Articles 15.1</w:t>
            </w:r>
            <w:r>
              <w:rPr>
                <w:rStyle w:val="FootnoteReference"/>
              </w:rPr>
              <w:footnoteReference w:id="56"/>
            </w:r>
            <w:r>
              <w:rPr>
                <w:sz w:val="18"/>
                <w:szCs w:val="18"/>
              </w:rPr>
              <w:t xml:space="preserve"> and 16,</w:t>
            </w:r>
            <w:r>
              <w:rPr>
                <w:rStyle w:val="FootnoteReference"/>
              </w:rPr>
              <w:footnoteReference w:id="57"/>
            </w:r>
            <w:r>
              <w:rPr>
                <w:sz w:val="18"/>
                <w:szCs w:val="18"/>
              </w:rPr>
              <w:t xml:space="preserve"> through the TA plan and/or technology transfer.</w:t>
            </w:r>
          </w:p>
          <w:p w14:paraId="0BBBAB5A" w14:textId="6EB78924" w:rsidR="003F74BA" w:rsidRPr="002D2A45" w:rsidRDefault="003F74BA" w:rsidP="00963C51">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58327B">
              <w:rPr>
                <w:i/>
                <w:sz w:val="18"/>
                <w:szCs w:val="18"/>
              </w:rPr>
              <w:t>Note</w:t>
            </w:r>
            <w:r w:rsidRPr="0058327B">
              <w:rPr>
                <w:sz w:val="18"/>
                <w:szCs w:val="18"/>
              </w:rPr>
              <w:t xml:space="preserve">: Training activities organized by the Rotterdam Convention Secretariat targeting customs authorities are carried out </w:t>
            </w:r>
            <w:r w:rsidR="004125ED">
              <w:rPr>
                <w:sz w:val="18"/>
                <w:szCs w:val="18"/>
              </w:rPr>
              <w:t xml:space="preserve">under the TA plan and </w:t>
            </w:r>
            <w:r w:rsidRPr="0058327B">
              <w:rPr>
                <w:sz w:val="18"/>
                <w:szCs w:val="18"/>
              </w:rPr>
              <w:t>through the GCI. Furthermore, relevant information on the Rotterdam Convention has bee</w:t>
            </w:r>
            <w:r w:rsidR="004125ED">
              <w:rPr>
                <w:sz w:val="18"/>
                <w:szCs w:val="18"/>
              </w:rPr>
              <w:t>n</w:t>
            </w:r>
            <w:r w:rsidRPr="0058327B">
              <w:rPr>
                <w:sz w:val="18"/>
                <w:szCs w:val="18"/>
              </w:rPr>
              <w:t xml:space="preserve"> made available through the WCO training centres, customs enforcement network and website. Available guidance includes the fact sheet on the role of customs in the implementation of the Rotterdam Convention, the training </w:t>
            </w:r>
            <w:r>
              <w:rPr>
                <w:sz w:val="18"/>
                <w:szCs w:val="18"/>
              </w:rPr>
              <w:t xml:space="preserve">manual </w:t>
            </w:r>
            <w:r w:rsidRPr="0058327B">
              <w:rPr>
                <w:sz w:val="18"/>
                <w:szCs w:val="18"/>
              </w:rPr>
              <w:t xml:space="preserve">for customs </w:t>
            </w:r>
            <w:r w:rsidRPr="0058327B">
              <w:rPr>
                <w:sz w:val="18"/>
                <w:szCs w:val="18"/>
              </w:rPr>
              <w:lastRenderedPageBreak/>
              <w:t>officers on hazardous chemicals and wastes under the B</w:t>
            </w:r>
            <w:r>
              <w:rPr>
                <w:sz w:val="18"/>
                <w:szCs w:val="18"/>
              </w:rPr>
              <w:t xml:space="preserve">asel, </w:t>
            </w:r>
            <w:r w:rsidRPr="0058327B">
              <w:rPr>
                <w:sz w:val="18"/>
                <w:szCs w:val="18"/>
              </w:rPr>
              <w:t>R</w:t>
            </w:r>
            <w:r>
              <w:rPr>
                <w:sz w:val="18"/>
                <w:szCs w:val="18"/>
              </w:rPr>
              <w:t xml:space="preserve">otterdam and </w:t>
            </w:r>
            <w:r w:rsidRPr="0058327B">
              <w:rPr>
                <w:sz w:val="18"/>
                <w:szCs w:val="18"/>
              </w:rPr>
              <w:t>S</w:t>
            </w:r>
            <w:r>
              <w:rPr>
                <w:sz w:val="18"/>
                <w:szCs w:val="18"/>
              </w:rPr>
              <w:t xml:space="preserve">tockholm </w:t>
            </w:r>
            <w:r w:rsidR="00DE07B1">
              <w:rPr>
                <w:sz w:val="18"/>
                <w:szCs w:val="18"/>
              </w:rPr>
              <w:t>c</w:t>
            </w:r>
            <w:r w:rsidRPr="0058327B">
              <w:rPr>
                <w:sz w:val="18"/>
                <w:szCs w:val="18"/>
              </w:rPr>
              <w:t>onventions,</w:t>
            </w:r>
            <w:r>
              <w:rPr>
                <w:rStyle w:val="FootnoteReference"/>
              </w:rPr>
              <w:footnoteReference w:id="58"/>
            </w:r>
            <w:r w:rsidRPr="0058327B">
              <w:rPr>
                <w:sz w:val="18"/>
                <w:szCs w:val="18"/>
              </w:rPr>
              <w:t xml:space="preserve"> the case studies on customs-related aspects of the Rotterdam convention, the green customs guide to </w:t>
            </w:r>
            <w:r>
              <w:rPr>
                <w:sz w:val="18"/>
                <w:szCs w:val="18"/>
              </w:rPr>
              <w:t>multilateral environmental agreements (</w:t>
            </w:r>
            <w:r w:rsidRPr="0058327B">
              <w:rPr>
                <w:sz w:val="18"/>
                <w:szCs w:val="18"/>
              </w:rPr>
              <w:t>MEAs</w:t>
            </w:r>
            <w:r>
              <w:rPr>
                <w:sz w:val="18"/>
                <w:szCs w:val="18"/>
              </w:rPr>
              <w:t>)</w:t>
            </w:r>
            <w:r w:rsidRPr="0058327B">
              <w:rPr>
                <w:sz w:val="18"/>
                <w:szCs w:val="18"/>
              </w:rPr>
              <w:t xml:space="preserve">, </w:t>
            </w:r>
            <w:r w:rsidR="00963C51">
              <w:rPr>
                <w:sz w:val="18"/>
                <w:szCs w:val="18"/>
              </w:rPr>
              <w:t xml:space="preserve">and </w:t>
            </w:r>
            <w:r w:rsidRPr="0058327B">
              <w:rPr>
                <w:sz w:val="18"/>
                <w:szCs w:val="18"/>
              </w:rPr>
              <w:t>the manual on compliance with and enforcement of MEAs.</w:t>
            </w:r>
          </w:p>
        </w:tc>
      </w:tr>
      <w:tr w:rsidR="003F74BA" w:rsidRPr="000D75F5" w14:paraId="2990D319" w14:textId="77777777" w:rsidTr="00D820F5">
        <w:trPr>
          <w:trHeight w:val="1032"/>
        </w:trPr>
        <w:tc>
          <w:tcPr>
            <w:tcW w:w="432" w:type="dxa"/>
            <w:shd w:val="clear" w:color="auto" w:fill="auto"/>
            <w:tcMar>
              <w:top w:w="43" w:type="dxa"/>
              <w:left w:w="0" w:type="dxa"/>
              <w:bottom w:w="43" w:type="dxa"/>
              <w:right w:w="58" w:type="dxa"/>
            </w:tcMar>
          </w:tcPr>
          <w:p w14:paraId="30772F56"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233</w:t>
            </w:r>
          </w:p>
        </w:tc>
        <w:tc>
          <w:tcPr>
            <w:tcW w:w="1712" w:type="dxa"/>
            <w:shd w:val="clear" w:color="auto" w:fill="auto"/>
            <w:tcMar>
              <w:top w:w="43" w:type="dxa"/>
              <w:left w:w="58" w:type="dxa"/>
              <w:bottom w:w="43" w:type="dxa"/>
              <w:right w:w="115" w:type="dxa"/>
            </w:tcMar>
          </w:tcPr>
          <w:p w14:paraId="675FCD28" w14:textId="77777777" w:rsidR="003F74BA" w:rsidRPr="00CB1BB5"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CB1BB5">
              <w:rPr>
                <w:sz w:val="18"/>
                <w:szCs w:val="18"/>
              </w:rPr>
              <w:tab/>
              <w:t>Assign HS codes to all compounds listed in Annex III</w:t>
            </w:r>
          </w:p>
        </w:tc>
        <w:tc>
          <w:tcPr>
            <w:tcW w:w="3407" w:type="dxa"/>
            <w:shd w:val="clear" w:color="auto" w:fill="auto"/>
            <w:tcMar>
              <w:top w:w="43" w:type="dxa"/>
              <w:bottom w:w="43" w:type="dxa"/>
            </w:tcMar>
          </w:tcPr>
          <w:p w14:paraId="614E6C58" w14:textId="77777777" w:rsidR="003F74BA" w:rsidRPr="007A072D" w:rsidRDefault="003F74BA" w:rsidP="00786E52">
            <w:pPr>
              <w:tabs>
                <w:tab w:val="left" w:pos="432"/>
              </w:tabs>
              <w:rPr>
                <w:sz w:val="18"/>
                <w:szCs w:val="18"/>
              </w:rPr>
            </w:pPr>
            <w:r w:rsidRPr="007A072D">
              <w:rPr>
                <w:sz w:val="18"/>
                <w:szCs w:val="18"/>
              </w:rPr>
              <w:t xml:space="preserve">– </w:t>
            </w:r>
            <w:r w:rsidRPr="007A072D">
              <w:rPr>
                <w:sz w:val="18"/>
                <w:szCs w:val="18"/>
              </w:rPr>
              <w:tab/>
              <w:t>Sri Lanka (PA-5) proposes to assign H</w:t>
            </w:r>
            <w:r>
              <w:rPr>
                <w:sz w:val="18"/>
                <w:szCs w:val="18"/>
              </w:rPr>
              <w:t xml:space="preserve">armonized </w:t>
            </w:r>
            <w:r w:rsidRPr="007A072D">
              <w:rPr>
                <w:sz w:val="18"/>
                <w:szCs w:val="18"/>
              </w:rPr>
              <w:t>S</w:t>
            </w:r>
            <w:r>
              <w:rPr>
                <w:sz w:val="18"/>
                <w:szCs w:val="18"/>
              </w:rPr>
              <w:t>ystem</w:t>
            </w:r>
            <w:r w:rsidRPr="007A072D">
              <w:rPr>
                <w:sz w:val="18"/>
                <w:szCs w:val="18"/>
              </w:rPr>
              <w:t xml:space="preserve"> codes</w:t>
            </w:r>
            <w:r>
              <w:rPr>
                <w:sz w:val="18"/>
                <w:szCs w:val="18"/>
              </w:rPr>
              <w:t xml:space="preserve"> (HS codes)</w:t>
            </w:r>
            <w:r w:rsidRPr="007A072D">
              <w:rPr>
                <w:sz w:val="18"/>
                <w:szCs w:val="18"/>
              </w:rPr>
              <w:t xml:space="preserve"> for the full spectrum of compounds listed in Annex III, for better identification of pesticides.</w:t>
            </w:r>
          </w:p>
        </w:tc>
        <w:tc>
          <w:tcPr>
            <w:tcW w:w="3255" w:type="dxa"/>
            <w:gridSpan w:val="2"/>
            <w:shd w:val="clear" w:color="auto" w:fill="auto"/>
            <w:tcMar>
              <w:top w:w="43" w:type="dxa"/>
              <w:bottom w:w="43" w:type="dxa"/>
            </w:tcMar>
          </w:tcPr>
          <w:p w14:paraId="189F4CA1" w14:textId="77777777" w:rsidR="003F74BA" w:rsidRPr="007A072D" w:rsidRDefault="003F74BA" w:rsidP="00786E52">
            <w:pPr>
              <w:tabs>
                <w:tab w:val="left" w:pos="432"/>
              </w:tabs>
              <w:rPr>
                <w:sz w:val="18"/>
                <w:szCs w:val="18"/>
              </w:rPr>
            </w:pPr>
            <w:r w:rsidRPr="007A072D">
              <w:rPr>
                <w:sz w:val="18"/>
                <w:szCs w:val="18"/>
              </w:rPr>
              <w:t xml:space="preserve">– </w:t>
            </w:r>
            <w:r w:rsidRPr="007A072D">
              <w:rPr>
                <w:sz w:val="18"/>
                <w:szCs w:val="18"/>
              </w:rPr>
              <w:tab/>
              <w:t>Poor customs awareness</w:t>
            </w:r>
            <w:r w:rsidRPr="007A072D">
              <w:rPr>
                <w:rFonts w:eastAsia="SimSun"/>
                <w:sz w:val="18"/>
                <w:szCs w:val="18"/>
              </w:rPr>
              <w:t xml:space="preserve"> (Sri Lanka)</w:t>
            </w:r>
          </w:p>
        </w:tc>
        <w:tc>
          <w:tcPr>
            <w:tcW w:w="6151" w:type="dxa"/>
            <w:gridSpan w:val="2"/>
            <w:shd w:val="clear" w:color="auto" w:fill="auto"/>
            <w:tcMar>
              <w:top w:w="43" w:type="dxa"/>
              <w:bottom w:w="43" w:type="dxa"/>
            </w:tcMar>
          </w:tcPr>
          <w:p w14:paraId="324B7C1B" w14:textId="13E095E8" w:rsidR="003F74BA" w:rsidRDefault="003F74BA" w:rsidP="00900637">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 xml:space="preserve">The assignation of </w:t>
            </w:r>
            <w:r w:rsidR="004125ED">
              <w:rPr>
                <w:sz w:val="18"/>
                <w:szCs w:val="18"/>
              </w:rPr>
              <w:t xml:space="preserve">HS codes </w:t>
            </w:r>
            <w:r>
              <w:rPr>
                <w:sz w:val="18"/>
                <w:szCs w:val="18"/>
              </w:rPr>
              <w:t>falls within the mandate of the WCO (the Secretariat already requested the assignment of HS codes for all newly listed chemicals</w:t>
            </w:r>
            <w:r w:rsidR="004125ED">
              <w:rPr>
                <w:sz w:val="18"/>
                <w:szCs w:val="18"/>
              </w:rPr>
              <w:t>, this work is ongoing</w:t>
            </w:r>
            <w:r>
              <w:rPr>
                <w:sz w:val="18"/>
                <w:szCs w:val="18"/>
              </w:rPr>
              <w:t>).</w:t>
            </w:r>
          </w:p>
          <w:p w14:paraId="14E4D374" w14:textId="77777777" w:rsidR="003F74BA" w:rsidRPr="00CB1BB5" w:rsidRDefault="003F74BA" w:rsidP="00900637">
            <w:pPr>
              <w:pStyle w:val="Normalnumber"/>
              <w:numPr>
                <w:ilvl w:val="0"/>
                <w:numId w:val="0"/>
              </w:numPr>
              <w:shd w:val="clear" w:color="auto" w:fill="FFFF99"/>
              <w:tabs>
                <w:tab w:val="clear" w:pos="1247"/>
                <w:tab w:val="clear" w:pos="1814"/>
                <w:tab w:val="clear" w:pos="2381"/>
                <w:tab w:val="clear" w:pos="2948"/>
                <w:tab w:val="clear" w:pos="3515"/>
                <w:tab w:val="left" w:pos="567"/>
                <w:tab w:val="left" w:pos="1843"/>
              </w:tabs>
              <w:spacing w:after="0"/>
              <w:rPr>
                <w:sz w:val="18"/>
                <w:szCs w:val="18"/>
              </w:rPr>
            </w:pPr>
            <w:r w:rsidRPr="005703A1">
              <w:rPr>
                <w:i/>
                <w:sz w:val="18"/>
                <w:szCs w:val="18"/>
              </w:rPr>
              <w:t>Note</w:t>
            </w:r>
            <w:r>
              <w:rPr>
                <w:sz w:val="18"/>
                <w:szCs w:val="18"/>
              </w:rPr>
              <w:t>:  The list of assigned HS codes is available on the Convention website.</w:t>
            </w:r>
            <w:r>
              <w:rPr>
                <w:rStyle w:val="FootnoteReference"/>
              </w:rPr>
              <w:footnoteReference w:id="59"/>
            </w:r>
          </w:p>
        </w:tc>
      </w:tr>
      <w:tr w:rsidR="003F74BA" w14:paraId="429E4064" w14:textId="77777777" w:rsidTr="00D820F5">
        <w:tc>
          <w:tcPr>
            <w:tcW w:w="432" w:type="dxa"/>
            <w:shd w:val="clear" w:color="auto" w:fill="auto"/>
            <w:tcMar>
              <w:top w:w="43" w:type="dxa"/>
              <w:left w:w="0" w:type="dxa"/>
              <w:bottom w:w="43" w:type="dxa"/>
              <w:right w:w="58" w:type="dxa"/>
            </w:tcMar>
          </w:tcPr>
          <w:p w14:paraId="33FF2446" w14:textId="77777777" w:rsidR="003F74BA" w:rsidRPr="00B10C5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74" w:type="dxa"/>
            <w:gridSpan w:val="4"/>
            <w:shd w:val="clear" w:color="auto" w:fill="auto"/>
            <w:tcMar>
              <w:top w:w="43" w:type="dxa"/>
              <w:left w:w="58" w:type="dxa"/>
              <w:bottom w:w="43" w:type="dxa"/>
              <w:right w:w="115" w:type="dxa"/>
            </w:tcMar>
          </w:tcPr>
          <w:p w14:paraId="5E1F6220" w14:textId="77777777" w:rsidR="003F74BA" w:rsidRDefault="003F74BA" w:rsidP="00243A94">
            <w:pPr>
              <w:pStyle w:val="Heading3"/>
              <w:tabs>
                <w:tab w:val="clear" w:pos="1247"/>
                <w:tab w:val="left" w:pos="825"/>
              </w:tabs>
              <w:ind w:left="735"/>
              <w:outlineLvl w:val="2"/>
            </w:pPr>
            <w:bookmarkStart w:id="20" w:name="_Toc503534411"/>
            <w:r>
              <w:t>4</w:t>
            </w:r>
            <w:r w:rsidRPr="00F9349C">
              <w:t>.</w:t>
            </w:r>
            <w:r w:rsidRPr="00F9349C">
              <w:tab/>
            </w:r>
            <w:r>
              <w:t>Actions to improve the implementation of the PIC procedure in general</w:t>
            </w:r>
            <w:bookmarkEnd w:id="20"/>
          </w:p>
        </w:tc>
        <w:tc>
          <w:tcPr>
            <w:tcW w:w="6151" w:type="dxa"/>
            <w:gridSpan w:val="2"/>
            <w:shd w:val="clear" w:color="auto" w:fill="auto"/>
            <w:tcMar>
              <w:top w:w="43" w:type="dxa"/>
              <w:bottom w:w="43" w:type="dxa"/>
            </w:tcMar>
          </w:tcPr>
          <w:p w14:paraId="75045783" w14:textId="77777777" w:rsidR="003F74BA" w:rsidRDefault="003F74BA" w:rsidP="00786E52">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FC1E00" w:rsidRPr="00981E50" w14:paraId="2F5A16DB" w14:textId="77777777" w:rsidTr="00D820F5">
        <w:trPr>
          <w:trHeight w:val="636"/>
        </w:trPr>
        <w:tc>
          <w:tcPr>
            <w:tcW w:w="432" w:type="dxa"/>
            <w:shd w:val="clear" w:color="auto" w:fill="auto"/>
            <w:tcMar>
              <w:top w:w="43" w:type="dxa"/>
              <w:left w:w="0" w:type="dxa"/>
              <w:bottom w:w="43" w:type="dxa"/>
              <w:right w:w="58" w:type="dxa"/>
            </w:tcMar>
          </w:tcPr>
          <w:p w14:paraId="58A107C8" w14:textId="32215BD8" w:rsidR="00FC1E00" w:rsidRPr="0058327B"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240</w:t>
            </w:r>
          </w:p>
        </w:tc>
        <w:tc>
          <w:tcPr>
            <w:tcW w:w="1712" w:type="dxa"/>
            <w:tcBorders>
              <w:left w:val="nil"/>
            </w:tcBorders>
            <w:shd w:val="clear" w:color="auto" w:fill="F2F2F2" w:themeFill="background1" w:themeFillShade="F2"/>
            <w:tcMar>
              <w:top w:w="43" w:type="dxa"/>
              <w:left w:w="58" w:type="dxa"/>
              <w:bottom w:w="43" w:type="dxa"/>
              <w:right w:w="115" w:type="dxa"/>
            </w:tcMar>
          </w:tcPr>
          <w:p w14:paraId="34B4721A" w14:textId="532793C9" w:rsidR="00FC1E00" w:rsidRPr="0058327B" w:rsidRDefault="00FC1E00" w:rsidP="00FC1E00">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Pr>
                <w:sz w:val="18"/>
                <w:szCs w:val="18"/>
              </w:rPr>
              <w:t>Promote and improve the PIC circular</w:t>
            </w:r>
          </w:p>
        </w:tc>
        <w:tc>
          <w:tcPr>
            <w:tcW w:w="3423" w:type="dxa"/>
            <w:gridSpan w:val="2"/>
            <w:shd w:val="clear" w:color="auto" w:fill="F2F2F2" w:themeFill="background1" w:themeFillShade="F2"/>
            <w:tcMar>
              <w:top w:w="43" w:type="dxa"/>
              <w:bottom w:w="43" w:type="dxa"/>
            </w:tcMar>
          </w:tcPr>
          <w:p w14:paraId="098A1F3F" w14:textId="08BC311A" w:rsidR="00FC1E00" w:rsidRPr="00A17635" w:rsidRDefault="00FC1E00" w:rsidP="00FC1E00">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A17635">
              <w:rPr>
                <w:sz w:val="18"/>
                <w:szCs w:val="18"/>
              </w:rPr>
              <w:t xml:space="preserve">– </w:t>
            </w:r>
            <w:r w:rsidRPr="00A17635">
              <w:rPr>
                <w:sz w:val="18"/>
                <w:szCs w:val="18"/>
              </w:rPr>
              <w:tab/>
            </w:r>
            <w:r w:rsidRPr="00A17635">
              <w:rPr>
                <w:rFonts w:eastAsiaTheme="minorHAnsi"/>
                <w:sz w:val="18"/>
                <w:szCs w:val="18"/>
              </w:rPr>
              <w:t xml:space="preserve">Norway </w:t>
            </w:r>
            <w:r>
              <w:rPr>
                <w:rFonts w:eastAsiaTheme="minorHAnsi"/>
                <w:sz w:val="18"/>
                <w:szCs w:val="18"/>
              </w:rPr>
              <w:t xml:space="preserve">(PA-4) </w:t>
            </w:r>
            <w:r w:rsidRPr="00A17635">
              <w:rPr>
                <w:rFonts w:eastAsiaTheme="minorHAnsi"/>
                <w:sz w:val="18"/>
                <w:szCs w:val="18"/>
              </w:rPr>
              <w:t>proposes to strengthen the information exchange under the Conven</w:t>
            </w:r>
            <w:r>
              <w:rPr>
                <w:rFonts w:eastAsiaTheme="minorHAnsi"/>
                <w:sz w:val="18"/>
                <w:szCs w:val="18"/>
              </w:rPr>
              <w:t>tion, including by:</w:t>
            </w:r>
          </w:p>
        </w:tc>
        <w:tc>
          <w:tcPr>
            <w:tcW w:w="3253" w:type="dxa"/>
            <w:gridSpan w:val="2"/>
            <w:shd w:val="clear" w:color="auto" w:fill="F2F2F2" w:themeFill="background1" w:themeFillShade="F2"/>
            <w:tcMar>
              <w:top w:w="43" w:type="dxa"/>
              <w:bottom w:w="43" w:type="dxa"/>
            </w:tcMar>
          </w:tcPr>
          <w:p w14:paraId="12DD7886" w14:textId="77777777" w:rsidR="00FC1E00" w:rsidRPr="00C9226A"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7" w:type="dxa"/>
            <w:shd w:val="clear" w:color="auto" w:fill="F2F2F2" w:themeFill="background1" w:themeFillShade="F2"/>
            <w:tcMar>
              <w:top w:w="43" w:type="dxa"/>
              <w:bottom w:w="43" w:type="dxa"/>
            </w:tcMar>
          </w:tcPr>
          <w:p w14:paraId="55656ED7" w14:textId="77777777" w:rsidR="00FC1E00" w:rsidRPr="00C9226A"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p>
        </w:tc>
      </w:tr>
      <w:tr w:rsidR="00FC1E00" w:rsidRPr="00A17635" w14:paraId="18F5EDF5" w14:textId="77777777" w:rsidTr="00D820F5">
        <w:trPr>
          <w:trHeight w:val="402"/>
        </w:trPr>
        <w:tc>
          <w:tcPr>
            <w:tcW w:w="432" w:type="dxa"/>
            <w:shd w:val="clear" w:color="auto" w:fill="auto"/>
            <w:tcMar>
              <w:top w:w="43" w:type="dxa"/>
              <w:left w:w="0" w:type="dxa"/>
              <w:bottom w:w="43" w:type="dxa"/>
              <w:right w:w="58" w:type="dxa"/>
            </w:tcMar>
          </w:tcPr>
          <w:p w14:paraId="2E2BA6DA"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F2F2F2" w:themeFill="background1" w:themeFillShade="F2"/>
            <w:tcMar>
              <w:top w:w="43" w:type="dxa"/>
              <w:left w:w="58" w:type="dxa"/>
              <w:bottom w:w="43" w:type="dxa"/>
              <w:right w:w="115" w:type="dxa"/>
            </w:tcMar>
          </w:tcPr>
          <w:p w14:paraId="5BACC41F"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3" w:type="dxa"/>
            <w:gridSpan w:val="2"/>
            <w:shd w:val="clear" w:color="auto" w:fill="F2F2F2" w:themeFill="background1" w:themeFillShade="F2"/>
            <w:tcMar>
              <w:top w:w="43" w:type="dxa"/>
              <w:bottom w:w="43" w:type="dxa"/>
            </w:tcMar>
          </w:tcPr>
          <w:p w14:paraId="0DECCBAE"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rFonts w:eastAsiaTheme="minorHAnsi"/>
                <w:sz w:val="18"/>
                <w:szCs w:val="18"/>
              </w:rPr>
              <w:tab/>
            </w:r>
            <w:r>
              <w:rPr>
                <w:sz w:val="18"/>
                <w:szCs w:val="18"/>
              </w:rPr>
              <w:sym w:font="Symbol" w:char="F0B7"/>
            </w:r>
            <w:r>
              <w:rPr>
                <w:sz w:val="18"/>
                <w:szCs w:val="18"/>
              </w:rPr>
              <w:tab/>
              <w:t>P</w:t>
            </w:r>
            <w:r w:rsidRPr="00A17635">
              <w:rPr>
                <w:sz w:val="18"/>
                <w:szCs w:val="18"/>
              </w:rPr>
              <w:t>romoting a more active use of the PIC Circular at the national level</w:t>
            </w:r>
          </w:p>
        </w:tc>
        <w:tc>
          <w:tcPr>
            <w:tcW w:w="3253" w:type="dxa"/>
            <w:gridSpan w:val="2"/>
            <w:shd w:val="clear" w:color="auto" w:fill="F2F2F2" w:themeFill="background1" w:themeFillShade="F2"/>
            <w:tcMar>
              <w:top w:w="43" w:type="dxa"/>
              <w:bottom w:w="43" w:type="dxa"/>
            </w:tcMar>
          </w:tcPr>
          <w:p w14:paraId="504E93B3"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7" w:type="dxa"/>
            <w:shd w:val="clear" w:color="auto" w:fill="F2F2F2" w:themeFill="background1" w:themeFillShade="F2"/>
            <w:tcMar>
              <w:top w:w="43" w:type="dxa"/>
              <w:bottom w:w="43" w:type="dxa"/>
            </w:tcMar>
          </w:tcPr>
          <w:p w14:paraId="71850A6C" w14:textId="77777777" w:rsidR="00FC1E00"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through public awareness activities and materials.</w:t>
            </w:r>
          </w:p>
          <w:p w14:paraId="17EDCD9E" w14:textId="77777777" w:rsidR="00FC1E00" w:rsidRPr="00511EF8" w:rsidRDefault="00FC1E00" w:rsidP="001356EC">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2878F9">
              <w:rPr>
                <w:i/>
                <w:sz w:val="18"/>
                <w:szCs w:val="18"/>
              </w:rPr>
              <w:t>Note</w:t>
            </w:r>
            <w:r>
              <w:rPr>
                <w:sz w:val="18"/>
                <w:szCs w:val="18"/>
              </w:rPr>
              <w:t>: The resource kit includes the user’s guide for the PIC circular (Arabic, English, French, Russian, Spanish)</w:t>
            </w:r>
          </w:p>
        </w:tc>
      </w:tr>
      <w:tr w:rsidR="00FC1E00" w:rsidRPr="00A17635" w14:paraId="67F75862" w14:textId="77777777" w:rsidTr="00D820F5">
        <w:trPr>
          <w:trHeight w:val="438"/>
        </w:trPr>
        <w:tc>
          <w:tcPr>
            <w:tcW w:w="432" w:type="dxa"/>
            <w:shd w:val="clear" w:color="auto" w:fill="auto"/>
            <w:tcMar>
              <w:top w:w="43" w:type="dxa"/>
              <w:left w:w="0" w:type="dxa"/>
              <w:bottom w:w="43" w:type="dxa"/>
              <w:right w:w="58" w:type="dxa"/>
            </w:tcMar>
          </w:tcPr>
          <w:p w14:paraId="2DB69564"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F2F2F2" w:themeFill="background1" w:themeFillShade="F2"/>
            <w:tcMar>
              <w:top w:w="43" w:type="dxa"/>
              <w:left w:w="58" w:type="dxa"/>
              <w:bottom w:w="43" w:type="dxa"/>
              <w:right w:w="115" w:type="dxa"/>
            </w:tcMar>
          </w:tcPr>
          <w:p w14:paraId="508DD872"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3" w:type="dxa"/>
            <w:gridSpan w:val="2"/>
            <w:shd w:val="clear" w:color="auto" w:fill="F2F2F2" w:themeFill="background1" w:themeFillShade="F2"/>
            <w:tcMar>
              <w:top w:w="43" w:type="dxa"/>
              <w:bottom w:w="43" w:type="dxa"/>
            </w:tcMar>
          </w:tcPr>
          <w:p w14:paraId="6CB57350" w14:textId="4EF04C76"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rFonts w:eastAsiaTheme="minorHAnsi"/>
                <w:sz w:val="18"/>
                <w:szCs w:val="18"/>
              </w:rPr>
            </w:pPr>
            <w:r>
              <w:rPr>
                <w:sz w:val="18"/>
                <w:szCs w:val="18"/>
              </w:rPr>
              <w:tab/>
            </w:r>
            <w:r>
              <w:rPr>
                <w:sz w:val="18"/>
                <w:szCs w:val="18"/>
              </w:rPr>
              <w:sym w:font="Symbol" w:char="F0B7"/>
            </w:r>
            <w:r>
              <w:rPr>
                <w:sz w:val="18"/>
                <w:szCs w:val="18"/>
              </w:rPr>
              <w:tab/>
              <w:t>I</w:t>
            </w:r>
            <w:r w:rsidRPr="00A17635">
              <w:rPr>
                <w:sz w:val="18"/>
                <w:szCs w:val="18"/>
              </w:rPr>
              <w:t>mproving the format of the PIC circular to make it more user-friendly</w:t>
            </w:r>
            <w:r>
              <w:rPr>
                <w:sz w:val="18"/>
                <w:szCs w:val="18"/>
              </w:rPr>
              <w:t>.</w:t>
            </w:r>
          </w:p>
        </w:tc>
        <w:tc>
          <w:tcPr>
            <w:tcW w:w="3253" w:type="dxa"/>
            <w:gridSpan w:val="2"/>
            <w:shd w:val="clear" w:color="auto" w:fill="F2F2F2" w:themeFill="background1" w:themeFillShade="F2"/>
            <w:tcMar>
              <w:top w:w="43" w:type="dxa"/>
              <w:bottom w:w="43" w:type="dxa"/>
            </w:tcMar>
          </w:tcPr>
          <w:p w14:paraId="0815C578"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7" w:type="dxa"/>
            <w:shd w:val="clear" w:color="auto" w:fill="F2F2F2" w:themeFill="background1" w:themeFillShade="F2"/>
            <w:tcMar>
              <w:top w:w="43" w:type="dxa"/>
              <w:bottom w:w="43" w:type="dxa"/>
            </w:tcMar>
          </w:tcPr>
          <w:p w14:paraId="46453461" w14:textId="77777777" w:rsidR="00FC1E00" w:rsidRPr="00A17635" w:rsidRDefault="00FC1E00" w:rsidP="001356E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Implementation through the Secretariat.</w:t>
            </w:r>
          </w:p>
        </w:tc>
      </w:tr>
      <w:tr w:rsidR="00454496" w:rsidRPr="000D75F5" w14:paraId="355A32E5" w14:textId="77777777" w:rsidTr="00454496">
        <w:trPr>
          <w:trHeight w:val="1167"/>
        </w:trPr>
        <w:tc>
          <w:tcPr>
            <w:tcW w:w="432" w:type="dxa"/>
            <w:shd w:val="clear" w:color="auto" w:fill="auto"/>
            <w:tcMar>
              <w:top w:w="43" w:type="dxa"/>
              <w:left w:w="0" w:type="dxa"/>
              <w:bottom w:w="43" w:type="dxa"/>
              <w:right w:w="58" w:type="dxa"/>
            </w:tcMar>
          </w:tcPr>
          <w:p w14:paraId="4C190349" w14:textId="29E3922A" w:rsidR="00454496" w:rsidRDefault="00454496"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241</w:t>
            </w:r>
          </w:p>
        </w:tc>
        <w:tc>
          <w:tcPr>
            <w:tcW w:w="1712" w:type="dxa"/>
            <w:shd w:val="clear" w:color="auto" w:fill="auto"/>
            <w:tcMar>
              <w:top w:w="43" w:type="dxa"/>
              <w:left w:w="58" w:type="dxa"/>
              <w:bottom w:w="43" w:type="dxa"/>
              <w:right w:w="115" w:type="dxa"/>
            </w:tcMar>
          </w:tcPr>
          <w:p w14:paraId="769FE1E1" w14:textId="77777777" w:rsidR="00454496" w:rsidRPr="00FE596D" w:rsidRDefault="00454496"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FE596D">
              <w:rPr>
                <w:sz w:val="18"/>
                <w:szCs w:val="18"/>
              </w:rPr>
              <w:t>Improve support mechanisms for the implementation of the PIC procedure in developing countries</w:t>
            </w:r>
          </w:p>
        </w:tc>
        <w:tc>
          <w:tcPr>
            <w:tcW w:w="3407" w:type="dxa"/>
            <w:shd w:val="clear" w:color="auto" w:fill="auto"/>
            <w:tcMar>
              <w:top w:w="43" w:type="dxa"/>
              <w:bottom w:w="43" w:type="dxa"/>
            </w:tcMar>
          </w:tcPr>
          <w:p w14:paraId="6EA97730" w14:textId="1A6B2788" w:rsidR="00454496" w:rsidRPr="007A072D" w:rsidRDefault="00454496" w:rsidP="00786E52">
            <w:pPr>
              <w:tabs>
                <w:tab w:val="left" w:pos="432"/>
              </w:tabs>
              <w:rPr>
                <w:sz w:val="18"/>
                <w:szCs w:val="18"/>
              </w:rPr>
            </w:pPr>
            <w:r w:rsidRPr="007A072D">
              <w:rPr>
                <w:sz w:val="18"/>
                <w:szCs w:val="18"/>
              </w:rPr>
              <w:t xml:space="preserve">– </w:t>
            </w:r>
            <w:r w:rsidRPr="007A072D">
              <w:rPr>
                <w:sz w:val="18"/>
                <w:szCs w:val="18"/>
              </w:rPr>
              <w:tab/>
              <w:t>Australia (PA-3) proposes review and further improvement of support mechanisms for developing countries to implement the PIC procedure and asso</w:t>
            </w:r>
            <w:r>
              <w:rPr>
                <w:sz w:val="18"/>
                <w:szCs w:val="18"/>
              </w:rPr>
              <w:t>ciated administrative processes, such as by:</w:t>
            </w:r>
          </w:p>
        </w:tc>
        <w:tc>
          <w:tcPr>
            <w:tcW w:w="3255" w:type="dxa"/>
            <w:gridSpan w:val="2"/>
            <w:shd w:val="clear" w:color="auto" w:fill="auto"/>
            <w:tcMar>
              <w:top w:w="43" w:type="dxa"/>
              <w:bottom w:w="43" w:type="dxa"/>
            </w:tcMar>
          </w:tcPr>
          <w:p w14:paraId="764E4F6A" w14:textId="1BD850D1" w:rsidR="00454496" w:rsidRDefault="00454496" w:rsidP="00786E52">
            <w:pPr>
              <w:tabs>
                <w:tab w:val="left" w:pos="432"/>
              </w:tabs>
            </w:pPr>
            <w:r w:rsidRPr="007A072D">
              <w:rPr>
                <w:sz w:val="18"/>
                <w:szCs w:val="18"/>
              </w:rPr>
              <w:t xml:space="preserve">–  </w:t>
            </w:r>
            <w:r w:rsidRPr="007A072D">
              <w:rPr>
                <w:sz w:val="18"/>
                <w:szCs w:val="18"/>
              </w:rPr>
              <w:tab/>
              <w:t>Lack of information on support mechanisms used under other conventions providing for a PIC procedure and their success</w:t>
            </w:r>
            <w:r w:rsidRPr="007A072D">
              <w:rPr>
                <w:rFonts w:eastAsia="SimSun"/>
                <w:sz w:val="18"/>
                <w:szCs w:val="18"/>
              </w:rPr>
              <w:t xml:space="preserve"> (Australia)</w:t>
            </w:r>
          </w:p>
        </w:tc>
        <w:tc>
          <w:tcPr>
            <w:tcW w:w="6151" w:type="dxa"/>
            <w:gridSpan w:val="2"/>
            <w:shd w:val="clear" w:color="auto" w:fill="auto"/>
            <w:tcMar>
              <w:top w:w="43" w:type="dxa"/>
              <w:bottom w:w="43" w:type="dxa"/>
            </w:tcMar>
          </w:tcPr>
          <w:p w14:paraId="354993C3" w14:textId="7BF3D8D6" w:rsidR="00454496" w:rsidRPr="00EB2AF3" w:rsidRDefault="00454496" w:rsidP="00EE625A">
            <w:pPr>
              <w:tabs>
                <w:tab w:val="left" w:pos="432"/>
              </w:tabs>
              <w:rPr>
                <w:sz w:val="18"/>
                <w:szCs w:val="18"/>
                <w:lang w:val="en-US"/>
              </w:rPr>
            </w:pPr>
            <w:r w:rsidRPr="00EB2AF3">
              <w:rPr>
                <w:sz w:val="18"/>
                <w:szCs w:val="18"/>
                <w:lang w:val="en-US"/>
              </w:rPr>
              <w:t>As regards the lack of information on other Conventions, implementation could be:</w:t>
            </w:r>
          </w:p>
          <w:p w14:paraId="62B67C3A" w14:textId="66C6D678" w:rsidR="00454496" w:rsidRPr="00D820F5" w:rsidRDefault="00454496" w:rsidP="00D820F5">
            <w:pPr>
              <w:tabs>
                <w:tab w:val="clear" w:pos="1247"/>
                <w:tab w:val="left" w:pos="432"/>
                <w:tab w:val="left" w:pos="864"/>
              </w:tabs>
              <w:rPr>
                <w:sz w:val="18"/>
                <w:szCs w:val="18"/>
              </w:rPr>
            </w:pPr>
            <w:r w:rsidRPr="00EB2AF3">
              <w:rPr>
                <w:sz w:val="18"/>
                <w:szCs w:val="18"/>
                <w:lang w:val="en-US"/>
              </w:rPr>
              <w:tab/>
            </w:r>
            <w:r w:rsidRPr="00EB2AF3">
              <w:rPr>
                <w:sz w:val="18"/>
                <w:szCs w:val="18"/>
              </w:rPr>
              <w:sym w:font="Symbol" w:char="F0B7"/>
            </w:r>
            <w:r w:rsidRPr="00EB2AF3">
              <w:rPr>
                <w:sz w:val="18"/>
                <w:szCs w:val="18"/>
              </w:rPr>
              <w:tab/>
            </w:r>
            <w:r w:rsidRPr="00D820F5">
              <w:rPr>
                <w:sz w:val="18"/>
                <w:szCs w:val="18"/>
                <w:lang w:val="en-US"/>
              </w:rPr>
              <w:t xml:space="preserve">through the intersessional working group, as part of its mandate to identify a set or prioritized recommendations for the COP, </w:t>
            </w:r>
          </w:p>
          <w:p w14:paraId="0DC8957D" w14:textId="54D28599" w:rsidR="00454496" w:rsidRPr="00D820F5" w:rsidRDefault="00454496" w:rsidP="00D820F5">
            <w:pPr>
              <w:tabs>
                <w:tab w:val="clear" w:pos="1247"/>
                <w:tab w:val="left" w:pos="432"/>
                <w:tab w:val="left" w:pos="864"/>
              </w:tabs>
              <w:rPr>
                <w:sz w:val="18"/>
                <w:szCs w:val="18"/>
              </w:rPr>
            </w:pPr>
            <w:r w:rsidRPr="00EB2AF3">
              <w:rPr>
                <w:sz w:val="18"/>
                <w:szCs w:val="18"/>
                <w:lang w:val="en-US"/>
              </w:rPr>
              <w:tab/>
            </w:r>
            <w:r w:rsidRPr="00EB2AF3">
              <w:rPr>
                <w:sz w:val="18"/>
                <w:szCs w:val="18"/>
              </w:rPr>
              <w:sym w:font="Symbol" w:char="F0B7"/>
            </w:r>
            <w:r w:rsidRPr="00EB2AF3">
              <w:rPr>
                <w:sz w:val="18"/>
                <w:szCs w:val="18"/>
              </w:rPr>
              <w:tab/>
            </w:r>
            <w:r w:rsidRPr="00D820F5">
              <w:rPr>
                <w:sz w:val="18"/>
                <w:szCs w:val="18"/>
                <w:lang w:val="en-US"/>
              </w:rPr>
              <w:t>through the COP, tasking the Secretariat to gather such information and undertake such an analysis</w:t>
            </w:r>
          </w:p>
          <w:p w14:paraId="631B9CC6" w14:textId="2B5C222A" w:rsidR="00454496" w:rsidRPr="00D820F5" w:rsidRDefault="00454496" w:rsidP="00D820F5">
            <w:pPr>
              <w:tabs>
                <w:tab w:val="left" w:pos="432"/>
                <w:tab w:val="left" w:pos="864"/>
              </w:tabs>
              <w:rPr>
                <w:sz w:val="18"/>
                <w:szCs w:val="18"/>
              </w:rPr>
            </w:pPr>
            <w:r w:rsidRPr="00EB2AF3">
              <w:rPr>
                <w:sz w:val="18"/>
                <w:szCs w:val="18"/>
                <w:lang w:val="en-US"/>
              </w:rPr>
              <w:tab/>
            </w:r>
            <w:r w:rsidRPr="00EB2AF3">
              <w:rPr>
                <w:sz w:val="18"/>
                <w:szCs w:val="18"/>
              </w:rPr>
              <w:sym w:font="Symbol" w:char="F0B7"/>
            </w:r>
            <w:r w:rsidRPr="00EB2AF3">
              <w:rPr>
                <w:sz w:val="18"/>
                <w:szCs w:val="18"/>
              </w:rPr>
              <w:tab/>
            </w:r>
            <w:r w:rsidRPr="00D820F5">
              <w:rPr>
                <w:sz w:val="18"/>
                <w:szCs w:val="18"/>
              </w:rPr>
              <w:t>potentially included in the general review mandate of the compliance committee proposed to be established in terms of Article 17 (see PA 330)</w:t>
            </w:r>
          </w:p>
        </w:tc>
      </w:tr>
      <w:tr w:rsidR="00454496" w:rsidRPr="000D75F5" w14:paraId="37A236E0" w14:textId="77777777" w:rsidTr="00454496">
        <w:trPr>
          <w:trHeight w:val="346"/>
        </w:trPr>
        <w:tc>
          <w:tcPr>
            <w:tcW w:w="432" w:type="dxa"/>
            <w:shd w:val="clear" w:color="auto" w:fill="auto"/>
            <w:tcMar>
              <w:top w:w="43" w:type="dxa"/>
              <w:left w:w="0" w:type="dxa"/>
              <w:bottom w:w="43" w:type="dxa"/>
              <w:right w:w="58" w:type="dxa"/>
            </w:tcMar>
          </w:tcPr>
          <w:p w14:paraId="605F424C" w14:textId="77777777" w:rsidR="00454496" w:rsidRDefault="00454496"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417F45E9" w14:textId="77777777" w:rsidR="00454496" w:rsidRDefault="00454496"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p>
        </w:tc>
        <w:tc>
          <w:tcPr>
            <w:tcW w:w="3407" w:type="dxa"/>
            <w:shd w:val="clear" w:color="auto" w:fill="auto"/>
            <w:tcMar>
              <w:top w:w="43" w:type="dxa"/>
              <w:bottom w:w="43" w:type="dxa"/>
            </w:tcMar>
          </w:tcPr>
          <w:p w14:paraId="4AA9CF7D" w14:textId="08976819" w:rsidR="00454496" w:rsidRPr="007A072D" w:rsidRDefault="00454496" w:rsidP="00786E52">
            <w:pPr>
              <w:tabs>
                <w:tab w:val="left" w:pos="432"/>
                <w:tab w:val="left" w:pos="864"/>
              </w:tabs>
              <w:rPr>
                <w:sz w:val="18"/>
                <w:szCs w:val="18"/>
              </w:rPr>
            </w:pPr>
            <w:r>
              <w:rPr>
                <w:sz w:val="18"/>
                <w:szCs w:val="18"/>
              </w:rPr>
              <w:tab/>
            </w:r>
            <w:r>
              <w:rPr>
                <w:sz w:val="18"/>
                <w:szCs w:val="18"/>
              </w:rPr>
              <w:sym w:font="Symbol" w:char="F0B7"/>
            </w:r>
            <w:r>
              <w:rPr>
                <w:sz w:val="18"/>
                <w:szCs w:val="18"/>
              </w:rPr>
              <w:tab/>
              <w:t xml:space="preserve">Providing support </w:t>
            </w:r>
          </w:p>
        </w:tc>
        <w:tc>
          <w:tcPr>
            <w:tcW w:w="3255" w:type="dxa"/>
            <w:gridSpan w:val="2"/>
            <w:shd w:val="clear" w:color="auto" w:fill="auto"/>
            <w:tcMar>
              <w:top w:w="43" w:type="dxa"/>
              <w:bottom w:w="43" w:type="dxa"/>
            </w:tcMar>
          </w:tcPr>
          <w:p w14:paraId="6F89D210" w14:textId="77777777" w:rsidR="00454496" w:rsidRDefault="00454496" w:rsidP="00786E52">
            <w:pPr>
              <w:tabs>
                <w:tab w:val="left" w:pos="432"/>
              </w:tabs>
            </w:pPr>
          </w:p>
        </w:tc>
        <w:tc>
          <w:tcPr>
            <w:tcW w:w="6151" w:type="dxa"/>
            <w:gridSpan w:val="2"/>
            <w:shd w:val="clear" w:color="auto" w:fill="auto"/>
            <w:tcMar>
              <w:top w:w="43" w:type="dxa"/>
              <w:bottom w:w="43" w:type="dxa"/>
            </w:tcMar>
          </w:tcPr>
          <w:p w14:paraId="154C9FFC" w14:textId="7FD2D011" w:rsidR="00454496" w:rsidRPr="0052196D" w:rsidRDefault="00454496" w:rsidP="00963C51">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rPr>
            </w:pPr>
            <w:r w:rsidRPr="00570136">
              <w:rPr>
                <w:sz w:val="18"/>
                <w:szCs w:val="18"/>
              </w:rPr>
              <w:t>Impl</w:t>
            </w:r>
            <w:r>
              <w:rPr>
                <w:sz w:val="18"/>
                <w:szCs w:val="18"/>
              </w:rPr>
              <w:t>ementation by individual Parties under Article 16</w:t>
            </w:r>
            <w:r>
              <w:rPr>
                <w:rStyle w:val="FootnoteReference"/>
              </w:rPr>
              <w:footnoteReference w:id="60"/>
            </w:r>
            <w:r>
              <w:rPr>
                <w:sz w:val="18"/>
                <w:szCs w:val="18"/>
              </w:rPr>
              <w:t xml:space="preserve"> of the Convention and through the TA plan.</w:t>
            </w:r>
          </w:p>
        </w:tc>
      </w:tr>
      <w:tr w:rsidR="003F74BA" w:rsidRPr="000D75F5" w14:paraId="22946B21" w14:textId="77777777" w:rsidTr="00D820F5">
        <w:trPr>
          <w:trHeight w:val="544"/>
        </w:trPr>
        <w:tc>
          <w:tcPr>
            <w:tcW w:w="432" w:type="dxa"/>
            <w:shd w:val="clear" w:color="auto" w:fill="auto"/>
            <w:tcMar>
              <w:top w:w="43" w:type="dxa"/>
              <w:left w:w="0" w:type="dxa"/>
              <w:bottom w:w="43" w:type="dxa"/>
              <w:right w:w="58" w:type="dxa"/>
            </w:tcMar>
          </w:tcPr>
          <w:p w14:paraId="65200F48"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19F72A2E"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p>
        </w:tc>
        <w:tc>
          <w:tcPr>
            <w:tcW w:w="3407" w:type="dxa"/>
            <w:shd w:val="clear" w:color="auto" w:fill="auto"/>
            <w:tcMar>
              <w:top w:w="43" w:type="dxa"/>
              <w:bottom w:w="43" w:type="dxa"/>
            </w:tcMar>
          </w:tcPr>
          <w:p w14:paraId="3A19E534" w14:textId="558510D7" w:rsidR="003F74BA" w:rsidRDefault="003F74BA" w:rsidP="00786E52">
            <w:pPr>
              <w:tabs>
                <w:tab w:val="left" w:pos="432"/>
                <w:tab w:val="left" w:pos="864"/>
              </w:tabs>
              <w:rPr>
                <w:sz w:val="18"/>
                <w:szCs w:val="18"/>
              </w:rPr>
            </w:pPr>
            <w:r>
              <w:rPr>
                <w:sz w:val="18"/>
                <w:szCs w:val="18"/>
              </w:rPr>
              <w:tab/>
            </w:r>
            <w:r w:rsidR="00A6562D">
              <w:rPr>
                <w:sz w:val="18"/>
                <w:szCs w:val="18"/>
              </w:rPr>
              <w:sym w:font="Symbol" w:char="F0B7"/>
            </w:r>
            <w:r>
              <w:rPr>
                <w:sz w:val="18"/>
                <w:szCs w:val="18"/>
              </w:rPr>
              <w:tab/>
              <w:t>Increasing education and awareness campaigns</w:t>
            </w:r>
          </w:p>
        </w:tc>
        <w:tc>
          <w:tcPr>
            <w:tcW w:w="3255" w:type="dxa"/>
            <w:gridSpan w:val="2"/>
            <w:shd w:val="clear" w:color="auto" w:fill="auto"/>
            <w:tcMar>
              <w:top w:w="43" w:type="dxa"/>
              <w:bottom w:w="43" w:type="dxa"/>
            </w:tcMar>
          </w:tcPr>
          <w:p w14:paraId="0E7AC21A" w14:textId="77777777" w:rsidR="003F74BA" w:rsidRDefault="003F74BA" w:rsidP="00786E52">
            <w:pPr>
              <w:tabs>
                <w:tab w:val="left" w:pos="432"/>
              </w:tabs>
            </w:pPr>
          </w:p>
        </w:tc>
        <w:tc>
          <w:tcPr>
            <w:tcW w:w="6151" w:type="dxa"/>
            <w:gridSpan w:val="2"/>
            <w:shd w:val="clear" w:color="auto" w:fill="auto"/>
            <w:tcMar>
              <w:top w:w="43" w:type="dxa"/>
              <w:bottom w:w="43" w:type="dxa"/>
            </w:tcMar>
          </w:tcPr>
          <w:p w14:paraId="16751A7E" w14:textId="7C519EBD" w:rsidR="003F74BA" w:rsidRDefault="003F74BA" w:rsidP="00BC502F">
            <w:pPr>
              <w:pStyle w:val="Normalnumber"/>
              <w:numPr>
                <w:ilvl w:val="0"/>
                <w:numId w:val="0"/>
              </w:numPr>
              <w:tabs>
                <w:tab w:val="clear" w:pos="1247"/>
                <w:tab w:val="clear" w:pos="1814"/>
                <w:tab w:val="clear" w:pos="2381"/>
                <w:tab w:val="clear" w:pos="2948"/>
                <w:tab w:val="clear" w:pos="3515"/>
                <w:tab w:val="left" w:pos="567"/>
                <w:tab w:val="left" w:pos="1843"/>
              </w:tabs>
              <w:rPr>
                <w:i/>
                <w:sz w:val="18"/>
                <w:szCs w:val="18"/>
              </w:rPr>
            </w:pPr>
            <w:r w:rsidRPr="00570136">
              <w:rPr>
                <w:sz w:val="18"/>
                <w:szCs w:val="18"/>
              </w:rPr>
              <w:t>Impl</w:t>
            </w:r>
            <w:r>
              <w:rPr>
                <w:sz w:val="18"/>
                <w:szCs w:val="18"/>
              </w:rPr>
              <w:t>ementation through public awareness activities and materials.</w:t>
            </w:r>
          </w:p>
          <w:p w14:paraId="25860C59" w14:textId="77777777" w:rsidR="003F74BA" w:rsidRPr="00FE596D" w:rsidRDefault="003F74BA" w:rsidP="0078249C">
            <w:pPr>
              <w:pStyle w:val="Normalnumber"/>
              <w:numPr>
                <w:ilvl w:val="0"/>
                <w:numId w:val="0"/>
              </w:numPr>
              <w:shd w:val="clear" w:color="auto" w:fill="FFFF99"/>
              <w:tabs>
                <w:tab w:val="clear" w:pos="1247"/>
                <w:tab w:val="clear" w:pos="1814"/>
                <w:tab w:val="clear" w:pos="2381"/>
                <w:tab w:val="clear" w:pos="2948"/>
                <w:tab w:val="clear" w:pos="3515"/>
                <w:tab w:val="left" w:pos="567"/>
                <w:tab w:val="left" w:pos="1843"/>
              </w:tabs>
              <w:spacing w:after="0"/>
              <w:rPr>
                <w:sz w:val="18"/>
                <w:szCs w:val="18"/>
                <w:lang w:val="en-US"/>
              </w:rPr>
            </w:pPr>
            <w:r w:rsidRPr="00F72C05">
              <w:rPr>
                <w:i/>
                <w:sz w:val="18"/>
                <w:szCs w:val="18"/>
              </w:rPr>
              <w:t>Note</w:t>
            </w:r>
            <w:r>
              <w:rPr>
                <w:sz w:val="18"/>
                <w:szCs w:val="18"/>
              </w:rPr>
              <w:t xml:space="preserve">: The resource kit includes a leaflet on the Rotterdam Convention and the PIC procedure (English, French, Spanish), and a leaflet on international trade control measures under the </w:t>
            </w:r>
            <w:r w:rsidRPr="0058327B">
              <w:rPr>
                <w:sz w:val="18"/>
                <w:szCs w:val="18"/>
              </w:rPr>
              <w:t>B</w:t>
            </w:r>
            <w:r>
              <w:rPr>
                <w:sz w:val="18"/>
                <w:szCs w:val="18"/>
              </w:rPr>
              <w:t xml:space="preserve">asel, </w:t>
            </w:r>
            <w:r w:rsidRPr="0058327B">
              <w:rPr>
                <w:sz w:val="18"/>
                <w:szCs w:val="18"/>
              </w:rPr>
              <w:t>R</w:t>
            </w:r>
            <w:r>
              <w:rPr>
                <w:sz w:val="18"/>
                <w:szCs w:val="18"/>
              </w:rPr>
              <w:t xml:space="preserve">otterdam and </w:t>
            </w:r>
            <w:r w:rsidRPr="0058327B">
              <w:rPr>
                <w:sz w:val="18"/>
                <w:szCs w:val="18"/>
              </w:rPr>
              <w:t>S</w:t>
            </w:r>
            <w:r>
              <w:rPr>
                <w:sz w:val="18"/>
                <w:szCs w:val="18"/>
              </w:rPr>
              <w:t>tockholm Conventions. Furthermore, the Guidance to DNAs on the operation of the Rotterdam Convention (Arabic, English, French, Russian, Spanish) includes a chapter on the PIC procedure.</w:t>
            </w:r>
            <w:r>
              <w:rPr>
                <w:rStyle w:val="FootnoteReference"/>
              </w:rPr>
              <w:footnoteReference w:id="61"/>
            </w:r>
          </w:p>
        </w:tc>
      </w:tr>
      <w:tr w:rsidR="003F74BA" w:rsidRPr="008418F3" w14:paraId="1A5B343F" w14:textId="77777777" w:rsidTr="00D820F5">
        <w:trPr>
          <w:trHeight w:val="393"/>
        </w:trPr>
        <w:tc>
          <w:tcPr>
            <w:tcW w:w="432" w:type="dxa"/>
            <w:shd w:val="clear" w:color="auto" w:fill="auto"/>
            <w:tcMar>
              <w:top w:w="43" w:type="dxa"/>
              <w:left w:w="0" w:type="dxa"/>
              <w:bottom w:w="43" w:type="dxa"/>
              <w:right w:w="58" w:type="dxa"/>
            </w:tcMar>
          </w:tcPr>
          <w:p w14:paraId="32DE9EB1"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217AADA4"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p>
        </w:tc>
        <w:tc>
          <w:tcPr>
            <w:tcW w:w="3407" w:type="dxa"/>
            <w:shd w:val="clear" w:color="auto" w:fill="auto"/>
            <w:tcMar>
              <w:top w:w="43" w:type="dxa"/>
              <w:bottom w:w="43" w:type="dxa"/>
            </w:tcMar>
          </w:tcPr>
          <w:p w14:paraId="7A642F09" w14:textId="6243BC28" w:rsidR="003F74BA" w:rsidRDefault="003F74BA" w:rsidP="00786E52">
            <w:pPr>
              <w:tabs>
                <w:tab w:val="left" w:pos="432"/>
                <w:tab w:val="left" w:pos="864"/>
              </w:tabs>
              <w:rPr>
                <w:sz w:val="18"/>
                <w:szCs w:val="18"/>
              </w:rPr>
            </w:pPr>
            <w:r>
              <w:rPr>
                <w:sz w:val="18"/>
                <w:szCs w:val="18"/>
              </w:rPr>
              <w:tab/>
            </w:r>
            <w:r w:rsidR="00A6562D">
              <w:rPr>
                <w:sz w:val="18"/>
                <w:szCs w:val="18"/>
              </w:rPr>
              <w:sym w:font="Symbol" w:char="F0B7"/>
            </w:r>
            <w:r>
              <w:rPr>
                <w:sz w:val="18"/>
                <w:szCs w:val="18"/>
              </w:rPr>
              <w:tab/>
              <w:t>Parties offering mentoring or secondments</w:t>
            </w:r>
          </w:p>
        </w:tc>
        <w:tc>
          <w:tcPr>
            <w:tcW w:w="3255" w:type="dxa"/>
            <w:gridSpan w:val="2"/>
            <w:shd w:val="clear" w:color="auto" w:fill="auto"/>
            <w:tcMar>
              <w:top w:w="43" w:type="dxa"/>
              <w:bottom w:w="43" w:type="dxa"/>
            </w:tcMar>
          </w:tcPr>
          <w:p w14:paraId="706D70E4" w14:textId="77777777" w:rsidR="003F74BA" w:rsidRDefault="003F74BA" w:rsidP="00786E52">
            <w:pPr>
              <w:tabs>
                <w:tab w:val="left" w:pos="432"/>
              </w:tabs>
            </w:pPr>
          </w:p>
        </w:tc>
        <w:tc>
          <w:tcPr>
            <w:tcW w:w="6151" w:type="dxa"/>
            <w:gridSpan w:val="2"/>
            <w:shd w:val="clear" w:color="auto" w:fill="auto"/>
            <w:tcMar>
              <w:top w:w="43" w:type="dxa"/>
              <w:bottom w:w="43" w:type="dxa"/>
            </w:tcMar>
          </w:tcPr>
          <w:p w14:paraId="3190C826" w14:textId="2E7BEE74" w:rsidR="003F74BA" w:rsidRPr="00FE596D" w:rsidRDefault="003F74BA" w:rsidP="00963C51">
            <w:pPr>
              <w:pStyle w:val="Normalnumber"/>
              <w:numPr>
                <w:ilvl w:val="0"/>
                <w:numId w:val="0"/>
              </w:numPr>
              <w:tabs>
                <w:tab w:val="clear" w:pos="1247"/>
                <w:tab w:val="clear" w:pos="1814"/>
                <w:tab w:val="clear" w:pos="2381"/>
                <w:tab w:val="clear" w:pos="2948"/>
                <w:tab w:val="clear" w:pos="3515"/>
                <w:tab w:val="left" w:pos="567"/>
                <w:tab w:val="left" w:pos="1843"/>
              </w:tabs>
              <w:spacing w:after="0"/>
              <w:rPr>
                <w:sz w:val="18"/>
                <w:szCs w:val="18"/>
                <w:lang w:val="en-US"/>
              </w:rPr>
            </w:pPr>
            <w:r>
              <w:rPr>
                <w:sz w:val="18"/>
                <w:szCs w:val="18"/>
              </w:rPr>
              <w:t xml:space="preserve">Implementation by individual Parties </w:t>
            </w:r>
            <w:r w:rsidRPr="00B85D2D">
              <w:rPr>
                <w:sz w:val="18"/>
                <w:szCs w:val="18"/>
              </w:rPr>
              <w:t>under Article 16</w:t>
            </w:r>
            <w:r w:rsidR="00963C51">
              <w:rPr>
                <w:rStyle w:val="FootnoteReference"/>
              </w:rPr>
              <w:footnoteReference w:id="62"/>
            </w:r>
            <w:r w:rsidRPr="00B85D2D">
              <w:rPr>
                <w:sz w:val="18"/>
                <w:szCs w:val="18"/>
              </w:rPr>
              <w:t xml:space="preserve"> of the Convention</w:t>
            </w:r>
            <w:r>
              <w:rPr>
                <w:sz w:val="18"/>
                <w:szCs w:val="18"/>
              </w:rPr>
              <w:t>.</w:t>
            </w:r>
          </w:p>
        </w:tc>
      </w:tr>
      <w:tr w:rsidR="003F74BA" w:rsidRPr="008418F3" w14:paraId="65AEAFAA" w14:textId="77777777" w:rsidTr="00D820F5">
        <w:trPr>
          <w:trHeight w:val="544"/>
        </w:trPr>
        <w:tc>
          <w:tcPr>
            <w:tcW w:w="432" w:type="dxa"/>
            <w:shd w:val="clear" w:color="auto" w:fill="auto"/>
            <w:tcMar>
              <w:top w:w="43" w:type="dxa"/>
              <w:left w:w="0" w:type="dxa"/>
              <w:bottom w:w="43" w:type="dxa"/>
              <w:right w:w="58" w:type="dxa"/>
            </w:tcMar>
          </w:tcPr>
          <w:p w14:paraId="37F01194"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shd w:val="clear" w:color="auto" w:fill="auto"/>
            <w:tcMar>
              <w:top w:w="43" w:type="dxa"/>
              <w:left w:w="58" w:type="dxa"/>
              <w:bottom w:w="43" w:type="dxa"/>
              <w:right w:w="115" w:type="dxa"/>
            </w:tcMar>
          </w:tcPr>
          <w:p w14:paraId="0FDF398E" w14:textId="77777777" w:rsidR="003F74BA"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p>
        </w:tc>
        <w:tc>
          <w:tcPr>
            <w:tcW w:w="3407" w:type="dxa"/>
            <w:shd w:val="clear" w:color="auto" w:fill="auto"/>
            <w:tcMar>
              <w:top w:w="43" w:type="dxa"/>
              <w:bottom w:w="43" w:type="dxa"/>
            </w:tcMar>
          </w:tcPr>
          <w:p w14:paraId="01AFA773" w14:textId="6377B2BA" w:rsidR="003F74BA" w:rsidRDefault="003F74BA" w:rsidP="00786E52">
            <w:pPr>
              <w:tabs>
                <w:tab w:val="left" w:pos="432"/>
                <w:tab w:val="left" w:pos="864"/>
              </w:tabs>
              <w:rPr>
                <w:sz w:val="18"/>
                <w:szCs w:val="18"/>
              </w:rPr>
            </w:pPr>
            <w:r>
              <w:rPr>
                <w:sz w:val="18"/>
                <w:szCs w:val="18"/>
              </w:rPr>
              <w:tab/>
            </w:r>
            <w:r w:rsidR="00A6562D">
              <w:rPr>
                <w:sz w:val="18"/>
                <w:szCs w:val="18"/>
              </w:rPr>
              <w:sym w:font="Symbol" w:char="F0B7"/>
            </w:r>
            <w:r>
              <w:rPr>
                <w:sz w:val="18"/>
                <w:szCs w:val="18"/>
              </w:rPr>
              <w:tab/>
              <w:t>Developing model regulatory frameworks</w:t>
            </w:r>
          </w:p>
        </w:tc>
        <w:tc>
          <w:tcPr>
            <w:tcW w:w="3255" w:type="dxa"/>
            <w:gridSpan w:val="2"/>
            <w:shd w:val="clear" w:color="auto" w:fill="auto"/>
            <w:tcMar>
              <w:top w:w="43" w:type="dxa"/>
              <w:bottom w:w="43" w:type="dxa"/>
            </w:tcMar>
          </w:tcPr>
          <w:p w14:paraId="4AB7965B" w14:textId="77777777" w:rsidR="003F74BA" w:rsidRDefault="003F74BA" w:rsidP="00786E52">
            <w:pPr>
              <w:tabs>
                <w:tab w:val="left" w:pos="432"/>
              </w:tabs>
            </w:pPr>
          </w:p>
        </w:tc>
        <w:tc>
          <w:tcPr>
            <w:tcW w:w="6151" w:type="dxa"/>
            <w:gridSpan w:val="2"/>
            <w:shd w:val="clear" w:color="auto" w:fill="auto"/>
            <w:tcMar>
              <w:top w:w="43" w:type="dxa"/>
              <w:bottom w:w="43" w:type="dxa"/>
            </w:tcMar>
          </w:tcPr>
          <w:p w14:paraId="00100804" w14:textId="4D3ABCDB" w:rsidR="003F74BA" w:rsidRDefault="003F74BA" w:rsidP="009527E1">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sidRPr="00570136">
              <w:rPr>
                <w:sz w:val="18"/>
                <w:szCs w:val="18"/>
              </w:rPr>
              <w:t>Impl</w:t>
            </w:r>
            <w:r>
              <w:rPr>
                <w:sz w:val="18"/>
                <w:szCs w:val="18"/>
              </w:rPr>
              <w:t>ementation through the TA plan.</w:t>
            </w:r>
          </w:p>
          <w:p w14:paraId="02103B9A" w14:textId="064F2B7B" w:rsidR="003F74BA" w:rsidRDefault="008D1A54" w:rsidP="009527E1">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Could p</w:t>
            </w:r>
            <w:r w:rsidR="003F74BA">
              <w:rPr>
                <w:sz w:val="18"/>
                <w:szCs w:val="18"/>
              </w:rPr>
              <w:t>otentially be included in the mandate of the compliance committee proposed to be established in terms of Article 17 (See PA 330)</w:t>
            </w:r>
            <w:r w:rsidR="001C47A3">
              <w:rPr>
                <w:sz w:val="18"/>
                <w:szCs w:val="18"/>
              </w:rPr>
              <w:t>.</w:t>
            </w:r>
          </w:p>
          <w:p w14:paraId="43CB34A0" w14:textId="02987545" w:rsidR="003F74BA" w:rsidRPr="00FE596D" w:rsidRDefault="003F74BA" w:rsidP="00E84B70">
            <w:pPr>
              <w:pStyle w:val="Normalnumber"/>
              <w:numPr>
                <w:ilvl w:val="0"/>
                <w:numId w:val="0"/>
              </w:numPr>
              <w:shd w:val="clear" w:color="auto" w:fill="FFFF99"/>
              <w:tabs>
                <w:tab w:val="clear" w:pos="1247"/>
                <w:tab w:val="clear" w:pos="1814"/>
                <w:tab w:val="clear" w:pos="2381"/>
                <w:tab w:val="clear" w:pos="2948"/>
                <w:tab w:val="clear" w:pos="3515"/>
                <w:tab w:val="left" w:pos="567"/>
                <w:tab w:val="left" w:pos="1843"/>
              </w:tabs>
              <w:spacing w:after="0"/>
              <w:rPr>
                <w:sz w:val="18"/>
                <w:szCs w:val="18"/>
                <w:lang w:val="en-US"/>
              </w:rPr>
            </w:pPr>
            <w:r w:rsidRPr="00F72C05">
              <w:rPr>
                <w:i/>
                <w:sz w:val="18"/>
                <w:szCs w:val="18"/>
              </w:rPr>
              <w:t>Note</w:t>
            </w:r>
            <w:r>
              <w:rPr>
                <w:sz w:val="18"/>
                <w:szCs w:val="18"/>
              </w:rPr>
              <w:t>: Available guidance materials include the Guide on the Development of National Laws (Arabic, Chinese, English, French, Russian, Spanish) and three legal case studies on implementation (Arabic, Chinese, English, French, Russian, Spanish).</w:t>
            </w:r>
            <w:r>
              <w:rPr>
                <w:rStyle w:val="FootnoteReference"/>
              </w:rPr>
              <w:footnoteReference w:id="63"/>
            </w:r>
            <w:r>
              <w:rPr>
                <w:sz w:val="18"/>
                <w:szCs w:val="18"/>
              </w:rPr>
              <w:t xml:space="preserve"> Furthermore, </w:t>
            </w:r>
            <w:r w:rsidR="00362D93">
              <w:rPr>
                <w:sz w:val="18"/>
                <w:szCs w:val="18"/>
              </w:rPr>
              <w:t>d</w:t>
            </w:r>
            <w:r>
              <w:rPr>
                <w:sz w:val="18"/>
                <w:szCs w:val="18"/>
              </w:rPr>
              <w:t>ecision RC-8/14 requested the Secretariat to support Parties, upon request and within available resources, on matters pertaining to the implementation and enforcement of the provisions aimed at controlling the export and import of chemicals, including the development and updating of national legislation or other measures</w:t>
            </w:r>
            <w:r w:rsidR="00362D93">
              <w:rPr>
                <w:sz w:val="18"/>
                <w:szCs w:val="18"/>
              </w:rPr>
              <w:t xml:space="preserve">, and </w:t>
            </w:r>
            <w:r w:rsidR="00E84B70">
              <w:rPr>
                <w:sz w:val="18"/>
                <w:szCs w:val="18"/>
              </w:rPr>
              <w:t>to develop  examples of the integration of the provisions of the Basel, Rotterdam and Stockholm conventions into national legal frameworks and to organize training activities, subject to the availability of resources and in collaboration with partners, to assist Parties, particularly developing-country Parties and Parties with economies in transition, in the development of national legislation and other measures to implement and enforce the provisions of the convention aimed at controlling the export and import of chemicals and wastes covered under the conventions.</w:t>
            </w:r>
          </w:p>
        </w:tc>
      </w:tr>
      <w:tr w:rsidR="003F74BA" w:rsidRPr="00FD1935" w14:paraId="3575CC55" w14:textId="77777777" w:rsidTr="00D820F5">
        <w:trPr>
          <w:trHeight w:val="1165"/>
        </w:trPr>
        <w:tc>
          <w:tcPr>
            <w:tcW w:w="432" w:type="dxa"/>
            <w:shd w:val="clear" w:color="auto" w:fill="auto"/>
            <w:tcMar>
              <w:top w:w="43" w:type="dxa"/>
              <w:left w:w="0" w:type="dxa"/>
              <w:bottom w:w="43" w:type="dxa"/>
              <w:right w:w="58" w:type="dxa"/>
            </w:tcMar>
          </w:tcPr>
          <w:p w14:paraId="7995F6B4" w14:textId="2DD78A32" w:rsidR="003F74BA" w:rsidRPr="00FD1935"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r w:rsidRPr="00FD1935">
              <w:rPr>
                <w:sz w:val="18"/>
                <w:szCs w:val="18"/>
                <w:vertAlign w:val="superscript"/>
              </w:rPr>
              <w:lastRenderedPageBreak/>
              <w:t>24</w:t>
            </w:r>
            <w:r w:rsidR="00FC1E00">
              <w:rPr>
                <w:sz w:val="18"/>
                <w:szCs w:val="18"/>
                <w:vertAlign w:val="superscript"/>
              </w:rPr>
              <w:t>2</w:t>
            </w:r>
          </w:p>
        </w:tc>
        <w:tc>
          <w:tcPr>
            <w:tcW w:w="1712" w:type="dxa"/>
            <w:shd w:val="clear" w:color="auto" w:fill="F2F2F2" w:themeFill="background1" w:themeFillShade="F2"/>
            <w:tcMar>
              <w:top w:w="43" w:type="dxa"/>
              <w:left w:w="58" w:type="dxa"/>
              <w:bottom w:w="43" w:type="dxa"/>
              <w:right w:w="115" w:type="dxa"/>
            </w:tcMar>
          </w:tcPr>
          <w:p w14:paraId="09265174" w14:textId="77777777" w:rsidR="003F74BA" w:rsidRPr="00FD1935" w:rsidRDefault="003F74BA" w:rsidP="00786E5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FD1935">
              <w:rPr>
                <w:sz w:val="18"/>
                <w:szCs w:val="18"/>
              </w:rPr>
              <w:tab/>
              <w:t>Create an online system for managing requests for prior consents and respective answers</w:t>
            </w:r>
          </w:p>
        </w:tc>
        <w:tc>
          <w:tcPr>
            <w:tcW w:w="3407" w:type="dxa"/>
            <w:shd w:val="clear" w:color="auto" w:fill="F2F2F2" w:themeFill="background1" w:themeFillShade="F2"/>
            <w:tcMar>
              <w:top w:w="43" w:type="dxa"/>
              <w:bottom w:w="43" w:type="dxa"/>
            </w:tcMar>
          </w:tcPr>
          <w:p w14:paraId="1E0F7E93" w14:textId="77777777" w:rsidR="003F74BA" w:rsidRPr="00FD1935" w:rsidRDefault="003F74BA" w:rsidP="00786E52">
            <w:pPr>
              <w:tabs>
                <w:tab w:val="left" w:pos="432"/>
              </w:tabs>
              <w:rPr>
                <w:sz w:val="18"/>
                <w:szCs w:val="18"/>
              </w:rPr>
            </w:pPr>
            <w:r w:rsidRPr="00FD1935">
              <w:rPr>
                <w:sz w:val="18"/>
                <w:szCs w:val="18"/>
              </w:rPr>
              <w:t xml:space="preserve">– </w:t>
            </w:r>
            <w:r w:rsidRPr="00FD1935">
              <w:rPr>
                <w:sz w:val="18"/>
                <w:szCs w:val="18"/>
              </w:rPr>
              <w:tab/>
              <w:t>Costa Rica (PA-3) proposes setting up an online system for the management of request for prior consent and respective answers.</w:t>
            </w:r>
          </w:p>
          <w:p w14:paraId="5377800E" w14:textId="77777777" w:rsidR="003F74BA" w:rsidRPr="00FD1935" w:rsidRDefault="003F74BA" w:rsidP="00786E52">
            <w:pPr>
              <w:tabs>
                <w:tab w:val="left" w:pos="432"/>
                <w:tab w:val="left" w:pos="864"/>
              </w:tabs>
              <w:rPr>
                <w:sz w:val="18"/>
                <w:szCs w:val="18"/>
              </w:rPr>
            </w:pPr>
          </w:p>
        </w:tc>
        <w:tc>
          <w:tcPr>
            <w:tcW w:w="3255" w:type="dxa"/>
            <w:gridSpan w:val="2"/>
            <w:shd w:val="clear" w:color="auto" w:fill="F2F2F2" w:themeFill="background1" w:themeFillShade="F2"/>
            <w:tcMar>
              <w:top w:w="43" w:type="dxa"/>
              <w:bottom w:w="43" w:type="dxa"/>
            </w:tcMar>
          </w:tcPr>
          <w:p w14:paraId="2A786AD6" w14:textId="77777777" w:rsidR="003F74BA" w:rsidRPr="00FD1935" w:rsidRDefault="003F74BA" w:rsidP="00786E52">
            <w:pPr>
              <w:tabs>
                <w:tab w:val="left" w:pos="432"/>
              </w:tabs>
              <w:rPr>
                <w:sz w:val="18"/>
                <w:szCs w:val="18"/>
              </w:rPr>
            </w:pPr>
            <w:r w:rsidRPr="00FD1935">
              <w:rPr>
                <w:sz w:val="18"/>
                <w:szCs w:val="18"/>
              </w:rPr>
              <w:t xml:space="preserve">– </w:t>
            </w:r>
            <w:r w:rsidRPr="00FD1935">
              <w:rPr>
                <w:sz w:val="18"/>
                <w:szCs w:val="18"/>
              </w:rPr>
              <w:tab/>
              <w:t>Need for greater flexibility in the PIC system</w:t>
            </w:r>
            <w:r w:rsidRPr="00FD1935">
              <w:rPr>
                <w:rFonts w:eastAsia="SimSun"/>
                <w:sz w:val="18"/>
                <w:szCs w:val="18"/>
              </w:rPr>
              <w:t xml:space="preserve"> (Costa Rica)</w:t>
            </w:r>
          </w:p>
        </w:tc>
        <w:tc>
          <w:tcPr>
            <w:tcW w:w="6151" w:type="dxa"/>
            <w:gridSpan w:val="2"/>
            <w:shd w:val="clear" w:color="auto" w:fill="F2F2F2" w:themeFill="background1" w:themeFillShade="F2"/>
            <w:tcMar>
              <w:top w:w="43" w:type="dxa"/>
              <w:bottom w:w="43" w:type="dxa"/>
            </w:tcMar>
          </w:tcPr>
          <w:p w14:paraId="68A74DBC" w14:textId="08D860FC" w:rsidR="003F74BA" w:rsidRDefault="003F74BA" w:rsidP="00BB7F3E">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FD1935">
              <w:rPr>
                <w:sz w:val="18"/>
                <w:szCs w:val="18"/>
              </w:rPr>
              <w:t xml:space="preserve">Could be </w:t>
            </w:r>
            <w:r>
              <w:rPr>
                <w:sz w:val="18"/>
                <w:szCs w:val="18"/>
              </w:rPr>
              <w:t>implemented</w:t>
            </w:r>
            <w:r w:rsidRPr="00FD1935">
              <w:rPr>
                <w:sz w:val="18"/>
                <w:szCs w:val="18"/>
              </w:rPr>
              <w:t xml:space="preserve"> in the context of the development of the clearing-house mechanism for information exchange.</w:t>
            </w:r>
          </w:p>
          <w:p w14:paraId="755E15C3" w14:textId="77777777" w:rsidR="003F74BA" w:rsidRPr="00FD1935" w:rsidRDefault="003F74BA" w:rsidP="00BB7F3E">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BB7F3E">
              <w:rPr>
                <w:i/>
                <w:sz w:val="18"/>
                <w:szCs w:val="18"/>
              </w:rPr>
              <w:t>Note</w:t>
            </w:r>
            <w:r>
              <w:rPr>
                <w:sz w:val="18"/>
                <w:szCs w:val="18"/>
              </w:rPr>
              <w:t>: Some of the PIC procedures are already available as only system, such as for the submission of import responses</w:t>
            </w:r>
            <w:r>
              <w:rPr>
                <w:rStyle w:val="FootnoteReference"/>
              </w:rPr>
              <w:footnoteReference w:id="64"/>
            </w:r>
            <w:r>
              <w:rPr>
                <w:sz w:val="18"/>
                <w:szCs w:val="18"/>
              </w:rPr>
              <w:t xml:space="preserve"> and FRA notifications</w:t>
            </w:r>
            <w:r>
              <w:rPr>
                <w:rStyle w:val="FootnoteReference"/>
              </w:rPr>
              <w:footnoteReference w:id="65"/>
            </w:r>
            <w:r>
              <w:rPr>
                <w:sz w:val="18"/>
                <w:szCs w:val="18"/>
              </w:rPr>
              <w:t>.</w:t>
            </w:r>
          </w:p>
        </w:tc>
      </w:tr>
    </w:tbl>
    <w:p w14:paraId="032CA157" w14:textId="77777777" w:rsidR="002F2813" w:rsidRPr="002F2813" w:rsidRDefault="002F2813" w:rsidP="009B1638">
      <w:pPr>
        <w:pStyle w:val="Normalnumber"/>
        <w:numPr>
          <w:ilvl w:val="0"/>
          <w:numId w:val="0"/>
        </w:numPr>
        <w:tabs>
          <w:tab w:val="clear" w:pos="1247"/>
          <w:tab w:val="clear" w:pos="1814"/>
          <w:tab w:val="clear" w:pos="2381"/>
          <w:tab w:val="clear" w:pos="2948"/>
          <w:tab w:val="clear" w:pos="3515"/>
          <w:tab w:val="left" w:pos="567"/>
          <w:tab w:val="left" w:pos="1843"/>
        </w:tabs>
      </w:pPr>
    </w:p>
    <w:p w14:paraId="62362C84" w14:textId="77777777" w:rsidR="00F9349C" w:rsidRPr="00964F3F" w:rsidRDefault="00F9349C" w:rsidP="009B1638">
      <w:pPr>
        <w:pStyle w:val="Normalnumber"/>
        <w:numPr>
          <w:ilvl w:val="0"/>
          <w:numId w:val="0"/>
        </w:numPr>
        <w:tabs>
          <w:tab w:val="clear" w:pos="1247"/>
          <w:tab w:val="clear" w:pos="1814"/>
          <w:tab w:val="clear" w:pos="2381"/>
          <w:tab w:val="clear" w:pos="2948"/>
          <w:tab w:val="clear" w:pos="3515"/>
          <w:tab w:val="left" w:pos="567"/>
          <w:tab w:val="left" w:pos="1843"/>
        </w:tabs>
      </w:pPr>
    </w:p>
    <w:p w14:paraId="5356C0B6" w14:textId="4C73FFF8" w:rsidR="00FE596D" w:rsidRPr="00F9349C" w:rsidRDefault="002B46DD" w:rsidP="00E92F3C">
      <w:pPr>
        <w:pStyle w:val="Heading2"/>
        <w:tabs>
          <w:tab w:val="clear" w:pos="1247"/>
          <w:tab w:val="left" w:pos="450"/>
          <w:tab w:val="left" w:pos="1080"/>
        </w:tabs>
        <w:ind w:left="450" w:hanging="720"/>
      </w:pPr>
      <w:bookmarkStart w:id="21" w:name="_Toc503534412"/>
      <w:r>
        <w:t xml:space="preserve">Category </w:t>
      </w:r>
      <w:r w:rsidR="00FE596D">
        <w:t>C</w:t>
      </w:r>
      <w:r>
        <w:t xml:space="preserve">: Overall </w:t>
      </w:r>
      <w:r w:rsidR="00FE596D">
        <w:t>effectiveness of the Convention</w:t>
      </w:r>
      <w:bookmarkEnd w:id="21"/>
    </w:p>
    <w:tbl>
      <w:tblPr>
        <w:tblStyle w:val="TableGrid"/>
        <w:tblW w:w="1495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712"/>
        <w:gridCol w:w="3424"/>
        <w:gridCol w:w="3254"/>
        <w:gridCol w:w="6135"/>
      </w:tblGrid>
      <w:tr w:rsidR="009924E9" w14:paraId="4C5C6553" w14:textId="77777777" w:rsidTr="00D820F5">
        <w:trPr>
          <w:tblHeader/>
        </w:trPr>
        <w:tc>
          <w:tcPr>
            <w:tcW w:w="432" w:type="dxa"/>
            <w:tcBorders>
              <w:bottom w:val="single" w:sz="6" w:space="0" w:color="auto"/>
            </w:tcBorders>
            <w:shd w:val="clear" w:color="auto" w:fill="auto"/>
            <w:tcMar>
              <w:top w:w="43" w:type="dxa"/>
              <w:left w:w="0" w:type="dxa"/>
              <w:bottom w:w="43" w:type="dxa"/>
              <w:right w:w="58" w:type="dxa"/>
            </w:tcMar>
          </w:tcPr>
          <w:p w14:paraId="422BE128" w14:textId="26E6BC3C" w:rsidR="009924E9" w:rsidRPr="00B10C5A" w:rsidRDefault="00C8470A" w:rsidP="0058327B">
            <w:pPr>
              <w:pStyle w:val="Normalnumber"/>
              <w:numPr>
                <w:ilvl w:val="0"/>
                <w:numId w:val="0"/>
              </w:numPr>
              <w:tabs>
                <w:tab w:val="clear" w:pos="1247"/>
                <w:tab w:val="clear" w:pos="1814"/>
                <w:tab w:val="clear" w:pos="2381"/>
                <w:tab w:val="clear" w:pos="2948"/>
                <w:tab w:val="clear" w:pos="3515"/>
                <w:tab w:val="left" w:pos="567"/>
                <w:tab w:val="left" w:pos="1843"/>
              </w:tabs>
              <w:spacing w:after="0"/>
              <w:jc w:val="center"/>
              <w:rPr>
                <w:sz w:val="22"/>
                <w:szCs w:val="22"/>
                <w:vertAlign w:val="superscript"/>
              </w:rPr>
            </w:pPr>
            <w:r w:rsidRPr="00C8470A">
              <w:t>Ref</w:t>
            </w:r>
            <w:r>
              <w:t>.</w:t>
            </w:r>
          </w:p>
        </w:tc>
        <w:tc>
          <w:tcPr>
            <w:tcW w:w="1712" w:type="dxa"/>
            <w:tcBorders>
              <w:left w:val="nil"/>
              <w:bottom w:val="single" w:sz="6" w:space="0" w:color="auto"/>
            </w:tcBorders>
            <w:tcMar>
              <w:top w:w="43" w:type="dxa"/>
              <w:left w:w="58" w:type="dxa"/>
              <w:bottom w:w="43" w:type="dxa"/>
              <w:right w:w="115" w:type="dxa"/>
            </w:tcMar>
            <w:vAlign w:val="center"/>
          </w:tcPr>
          <w:p w14:paraId="2869899C" w14:textId="77777777" w:rsidR="009924E9" w:rsidRDefault="00601A8C" w:rsidP="0058327B">
            <w:pPr>
              <w:pStyle w:val="Normalnumber"/>
              <w:numPr>
                <w:ilvl w:val="0"/>
                <w:numId w:val="0"/>
              </w:numPr>
              <w:tabs>
                <w:tab w:val="clear" w:pos="1247"/>
                <w:tab w:val="clear" w:pos="1814"/>
                <w:tab w:val="clear" w:pos="2381"/>
                <w:tab w:val="clear" w:pos="2948"/>
                <w:tab w:val="clear" w:pos="3515"/>
                <w:tab w:val="left" w:pos="567"/>
                <w:tab w:val="left" w:pos="1843"/>
              </w:tabs>
              <w:spacing w:after="0"/>
              <w:jc w:val="center"/>
            </w:pPr>
            <w:r>
              <w:t>Priority a</w:t>
            </w:r>
            <w:r w:rsidR="009924E9" w:rsidRPr="00506BFD">
              <w:t>ction</w:t>
            </w:r>
          </w:p>
        </w:tc>
        <w:tc>
          <w:tcPr>
            <w:tcW w:w="3424" w:type="dxa"/>
            <w:tcBorders>
              <w:bottom w:val="single" w:sz="6" w:space="0" w:color="auto"/>
            </w:tcBorders>
            <w:tcMar>
              <w:top w:w="43" w:type="dxa"/>
              <w:bottom w:w="43" w:type="dxa"/>
            </w:tcMar>
            <w:vAlign w:val="center"/>
          </w:tcPr>
          <w:p w14:paraId="73D0E37C" w14:textId="77777777" w:rsidR="009924E9" w:rsidRDefault="00601A8C" w:rsidP="0058327B">
            <w:pPr>
              <w:pStyle w:val="Normalnumber"/>
              <w:numPr>
                <w:ilvl w:val="0"/>
                <w:numId w:val="0"/>
              </w:numPr>
              <w:tabs>
                <w:tab w:val="clear" w:pos="1247"/>
                <w:tab w:val="clear" w:pos="1814"/>
                <w:tab w:val="clear" w:pos="2381"/>
                <w:tab w:val="clear" w:pos="2948"/>
                <w:tab w:val="clear" w:pos="3515"/>
                <w:tab w:val="left" w:pos="432"/>
                <w:tab w:val="left" w:pos="567"/>
                <w:tab w:val="left" w:pos="864"/>
                <w:tab w:val="left" w:pos="1843"/>
              </w:tabs>
              <w:spacing w:after="0"/>
              <w:jc w:val="center"/>
            </w:pPr>
            <w:r>
              <w:t>Summary of priority a</w:t>
            </w:r>
            <w:r w:rsidR="009924E9" w:rsidRPr="00506BFD">
              <w:t>ction</w:t>
            </w:r>
          </w:p>
        </w:tc>
        <w:tc>
          <w:tcPr>
            <w:tcW w:w="3254" w:type="dxa"/>
            <w:tcBorders>
              <w:bottom w:val="single" w:sz="6" w:space="0" w:color="auto"/>
            </w:tcBorders>
            <w:tcMar>
              <w:top w:w="43" w:type="dxa"/>
              <w:bottom w:w="43" w:type="dxa"/>
            </w:tcMar>
            <w:vAlign w:val="center"/>
          </w:tcPr>
          <w:p w14:paraId="2FB406A2" w14:textId="77777777" w:rsidR="009924E9" w:rsidRDefault="00601A8C"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t>Key information gaps</w:t>
            </w:r>
          </w:p>
        </w:tc>
        <w:tc>
          <w:tcPr>
            <w:tcW w:w="6135" w:type="dxa"/>
            <w:tcBorders>
              <w:bottom w:val="single" w:sz="6" w:space="0" w:color="auto"/>
            </w:tcBorders>
            <w:tcMar>
              <w:top w:w="43" w:type="dxa"/>
              <w:bottom w:w="43" w:type="dxa"/>
            </w:tcMar>
            <w:vAlign w:val="center"/>
          </w:tcPr>
          <w:p w14:paraId="286F2E9F"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jc w:val="center"/>
            </w:pPr>
            <w:r w:rsidRPr="00506BFD">
              <w:t>Legal and operational implications</w:t>
            </w:r>
          </w:p>
        </w:tc>
      </w:tr>
      <w:tr w:rsidR="009924E9" w14:paraId="6C87EEE9" w14:textId="77777777" w:rsidTr="00D820F5">
        <w:tc>
          <w:tcPr>
            <w:tcW w:w="432" w:type="dxa"/>
            <w:tcBorders>
              <w:top w:val="single" w:sz="6" w:space="0" w:color="auto"/>
            </w:tcBorders>
            <w:shd w:val="clear" w:color="auto" w:fill="auto"/>
            <w:tcMar>
              <w:top w:w="43" w:type="dxa"/>
              <w:left w:w="0" w:type="dxa"/>
              <w:bottom w:w="43" w:type="dxa"/>
              <w:right w:w="58" w:type="dxa"/>
            </w:tcMar>
          </w:tcPr>
          <w:p w14:paraId="0FA7F9A5" w14:textId="77777777" w:rsidR="009924E9" w:rsidRPr="00B10C5A"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top w:val="single" w:sz="6" w:space="0" w:color="auto"/>
              <w:left w:val="nil"/>
            </w:tcBorders>
            <w:tcMar>
              <w:top w:w="43" w:type="dxa"/>
              <w:left w:w="58" w:type="dxa"/>
              <w:bottom w:w="43" w:type="dxa"/>
              <w:right w:w="115" w:type="dxa"/>
            </w:tcMar>
          </w:tcPr>
          <w:p w14:paraId="3A20F646" w14:textId="77777777" w:rsidR="009924E9" w:rsidRDefault="009924E9" w:rsidP="00312F15">
            <w:pPr>
              <w:pStyle w:val="Heading3"/>
              <w:tabs>
                <w:tab w:val="clear" w:pos="1247"/>
                <w:tab w:val="left" w:pos="915"/>
              </w:tabs>
              <w:ind w:left="735"/>
              <w:outlineLvl w:val="2"/>
            </w:pPr>
            <w:bookmarkStart w:id="22" w:name="_Toc503534413"/>
            <w:r>
              <w:t>1</w:t>
            </w:r>
            <w:r w:rsidRPr="00F9349C">
              <w:t>.</w:t>
            </w:r>
            <w:r w:rsidRPr="00F9349C">
              <w:tab/>
            </w:r>
            <w:r>
              <w:t>Actions to promote awareness at the national level</w:t>
            </w:r>
            <w:bookmarkEnd w:id="22"/>
          </w:p>
        </w:tc>
        <w:tc>
          <w:tcPr>
            <w:tcW w:w="6135" w:type="dxa"/>
            <w:tcBorders>
              <w:top w:val="single" w:sz="6" w:space="0" w:color="auto"/>
            </w:tcBorders>
            <w:tcMar>
              <w:top w:w="43" w:type="dxa"/>
              <w:bottom w:w="43" w:type="dxa"/>
            </w:tcMar>
          </w:tcPr>
          <w:p w14:paraId="1D94B246" w14:textId="77777777" w:rsidR="009924E9"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0D75F5" w14:paraId="1337EFA9" w14:textId="77777777" w:rsidTr="00D820F5">
        <w:trPr>
          <w:trHeight w:val="886"/>
        </w:trPr>
        <w:tc>
          <w:tcPr>
            <w:tcW w:w="432" w:type="dxa"/>
            <w:shd w:val="clear" w:color="auto" w:fill="auto"/>
            <w:tcMar>
              <w:top w:w="43" w:type="dxa"/>
              <w:left w:w="0" w:type="dxa"/>
              <w:bottom w:w="43" w:type="dxa"/>
              <w:right w:w="58" w:type="dxa"/>
            </w:tcMar>
          </w:tcPr>
          <w:p w14:paraId="35E5456D" w14:textId="77777777" w:rsidR="009924E9" w:rsidRPr="00B10C5A"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w:t>
            </w:r>
            <w:r w:rsidRPr="00B10C5A">
              <w:rPr>
                <w:sz w:val="22"/>
                <w:szCs w:val="22"/>
                <w:vertAlign w:val="superscript"/>
              </w:rPr>
              <w:t>10</w:t>
            </w:r>
          </w:p>
        </w:tc>
        <w:tc>
          <w:tcPr>
            <w:tcW w:w="1712" w:type="dxa"/>
            <w:tcBorders>
              <w:left w:val="nil"/>
            </w:tcBorders>
            <w:tcMar>
              <w:top w:w="43" w:type="dxa"/>
              <w:left w:w="58" w:type="dxa"/>
              <w:bottom w:w="43" w:type="dxa"/>
              <w:right w:w="115" w:type="dxa"/>
            </w:tcMar>
          </w:tcPr>
          <w:p w14:paraId="37A525EA" w14:textId="77777777" w:rsidR="009924E9" w:rsidRPr="00CC161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Raise awareness on the Convention and its objectives</w:t>
            </w:r>
          </w:p>
        </w:tc>
        <w:tc>
          <w:tcPr>
            <w:tcW w:w="3424" w:type="dxa"/>
            <w:tcMar>
              <w:top w:w="43" w:type="dxa"/>
              <w:bottom w:w="43" w:type="dxa"/>
            </w:tcMar>
          </w:tcPr>
          <w:p w14:paraId="55AC4824"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0D75F5">
              <w:rPr>
                <w:sz w:val="18"/>
                <w:szCs w:val="18"/>
              </w:rPr>
              <w:softHyphen/>
            </w:r>
            <w:r w:rsidRPr="001D0A96">
              <w:rPr>
                <w:sz w:val="18"/>
                <w:szCs w:val="18"/>
              </w:rPr>
              <w:t xml:space="preserve">– </w:t>
            </w:r>
            <w:r w:rsidRPr="001D0A96">
              <w:rPr>
                <w:sz w:val="18"/>
                <w:szCs w:val="18"/>
              </w:rPr>
              <w:tab/>
            </w:r>
            <w:r>
              <w:rPr>
                <w:sz w:val="18"/>
                <w:szCs w:val="18"/>
              </w:rPr>
              <w:t>Costa Rica (PA-1) proposes training to DNAs and OCPs on the Rotterdam Convention and synergies with the Basel and Stockholm Conventions.</w:t>
            </w:r>
          </w:p>
          <w:p w14:paraId="4D586784" w14:textId="778AD479"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6817DA">
              <w:rPr>
                <w:sz w:val="18"/>
                <w:szCs w:val="18"/>
              </w:rPr>
              <w:t>–</w:t>
            </w:r>
            <w:r>
              <w:rPr>
                <w:sz w:val="18"/>
                <w:szCs w:val="18"/>
              </w:rPr>
              <w:t xml:space="preserve"> </w:t>
            </w:r>
            <w:r>
              <w:rPr>
                <w:sz w:val="18"/>
                <w:szCs w:val="18"/>
              </w:rPr>
              <w:tab/>
            </w:r>
            <w:r w:rsidRPr="00FD422B">
              <w:rPr>
                <w:sz w:val="18"/>
                <w:szCs w:val="18"/>
              </w:rPr>
              <w:t xml:space="preserve">The EU and its member States (PA-1) suggest enhancing the implementation of the Convention by improving the transparency of the implementation of the Convention at the national level </w:t>
            </w:r>
            <w:r w:rsidR="001C47A3">
              <w:rPr>
                <w:sz w:val="18"/>
                <w:szCs w:val="18"/>
              </w:rPr>
              <w:t xml:space="preserve">and </w:t>
            </w:r>
            <w:r w:rsidRPr="00FD422B">
              <w:rPr>
                <w:sz w:val="18"/>
                <w:szCs w:val="18"/>
              </w:rPr>
              <w:t>by raising awareness on the obligations of Parties and stakeholders. Furthermore stakeholders (exporters, users) could be involved in the national implementation process to ensure that they are fully aware of the consequences and benefits of listing a chemical</w:t>
            </w:r>
            <w:r>
              <w:rPr>
                <w:sz w:val="18"/>
                <w:szCs w:val="18"/>
              </w:rPr>
              <w:t>.</w:t>
            </w:r>
          </w:p>
          <w:p w14:paraId="53881602"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C1610">
              <w:rPr>
                <w:sz w:val="18"/>
                <w:szCs w:val="18"/>
              </w:rPr>
              <w:t xml:space="preserve">– </w:t>
            </w:r>
            <w:r w:rsidRPr="00CC1610">
              <w:rPr>
                <w:sz w:val="18"/>
                <w:szCs w:val="18"/>
              </w:rPr>
              <w:tab/>
              <w:t>Honduras (PA-1) proposes ongoing trainings for DNAs and OCPs on Parties’ obligations under the Convention.</w:t>
            </w:r>
          </w:p>
          <w:p w14:paraId="26C12983"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C1610">
              <w:rPr>
                <w:sz w:val="18"/>
                <w:szCs w:val="18"/>
              </w:rPr>
              <w:t xml:space="preserve">– </w:t>
            </w:r>
            <w:r>
              <w:rPr>
                <w:sz w:val="18"/>
                <w:szCs w:val="18"/>
              </w:rPr>
              <w:tab/>
            </w:r>
            <w:r w:rsidRPr="001A492D">
              <w:rPr>
                <w:sz w:val="18"/>
                <w:szCs w:val="18"/>
              </w:rPr>
              <w:t>Norway (PA-5) proposes awareness-</w:t>
            </w:r>
            <w:r w:rsidRPr="001A492D">
              <w:rPr>
                <w:sz w:val="18"/>
                <w:szCs w:val="18"/>
              </w:rPr>
              <w:lastRenderedPageBreak/>
              <w:t>raising activities to ensure that relevant stakeholders (national governments, industry, etc.) have correct information on the Convention and its objectives.</w:t>
            </w:r>
          </w:p>
          <w:p w14:paraId="5B6257D0"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C1610">
              <w:rPr>
                <w:sz w:val="18"/>
                <w:szCs w:val="18"/>
              </w:rPr>
              <w:t xml:space="preserve">– </w:t>
            </w:r>
            <w:r w:rsidRPr="00CC1610">
              <w:rPr>
                <w:sz w:val="18"/>
                <w:szCs w:val="18"/>
              </w:rPr>
              <w:tab/>
            </w:r>
            <w:r w:rsidRPr="00FD422B">
              <w:rPr>
                <w:sz w:val="18"/>
                <w:szCs w:val="18"/>
              </w:rPr>
              <w:t>Uganda (PA-1) proposes actions to ensure the understating of the aims, objectives and requirements of the Convention.</w:t>
            </w:r>
          </w:p>
          <w:p w14:paraId="66CF9C81" w14:textId="77777777" w:rsidR="009924E9" w:rsidRPr="000D75F5"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C1610">
              <w:rPr>
                <w:sz w:val="18"/>
                <w:szCs w:val="18"/>
              </w:rPr>
              <w:t xml:space="preserve">– </w:t>
            </w:r>
            <w:r w:rsidRPr="00CC1610">
              <w:rPr>
                <w:sz w:val="18"/>
                <w:szCs w:val="18"/>
              </w:rPr>
              <w:tab/>
              <w:t>Uganda</w:t>
            </w:r>
            <w:r>
              <w:rPr>
                <w:sz w:val="18"/>
                <w:szCs w:val="18"/>
              </w:rPr>
              <w:t xml:space="preserve"> (PA-3)</w:t>
            </w:r>
            <w:r w:rsidRPr="00CC1610">
              <w:rPr>
                <w:sz w:val="18"/>
                <w:szCs w:val="18"/>
              </w:rPr>
              <w:t xml:space="preserve"> highlights that the general awareness on MEAs, including the Rotterdam Convention is low. The scarcity of awareness materials at the national level, their complexity, the lack of a national communication strategy, and the failure to include MEAs into educational programs contribute to the low level of public awareness.</w:t>
            </w:r>
          </w:p>
        </w:tc>
        <w:tc>
          <w:tcPr>
            <w:tcW w:w="3254" w:type="dxa"/>
            <w:tcMar>
              <w:top w:w="43" w:type="dxa"/>
              <w:bottom w:w="43" w:type="dxa"/>
            </w:tcMar>
          </w:tcPr>
          <w:p w14:paraId="45B3E7D1"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s>
              <w:spacing w:after="0"/>
              <w:rPr>
                <w:rFonts w:eastAsia="SimSun"/>
              </w:rPr>
            </w:pPr>
            <w:r w:rsidRPr="0046706E">
              <w:lastRenderedPageBreak/>
              <w:t>–</w:t>
            </w:r>
            <w:r>
              <w:rPr>
                <w:sz w:val="18"/>
                <w:szCs w:val="18"/>
              </w:rPr>
              <w:t xml:space="preserve"> </w:t>
            </w:r>
            <w:r>
              <w:rPr>
                <w:sz w:val="18"/>
                <w:szCs w:val="18"/>
              </w:rPr>
              <w:tab/>
              <w:t>Lack of understanding by DNAs and OCPs of some aspects of the Convention</w:t>
            </w:r>
            <w:r>
              <w:rPr>
                <w:rFonts w:eastAsia="SimSun"/>
              </w:rPr>
              <w:t xml:space="preserve"> (Costa Rica)</w:t>
            </w:r>
          </w:p>
          <w:p w14:paraId="21D1066F"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s>
              <w:spacing w:after="0"/>
              <w:rPr>
                <w:rFonts w:eastAsia="SimSun"/>
                <w:sz w:val="18"/>
                <w:szCs w:val="18"/>
              </w:rPr>
            </w:pPr>
            <w:r w:rsidRPr="00CC1610">
              <w:rPr>
                <w:sz w:val="18"/>
                <w:szCs w:val="18"/>
              </w:rPr>
              <w:t xml:space="preserve">– </w:t>
            </w:r>
            <w:r>
              <w:rPr>
                <w:sz w:val="18"/>
                <w:szCs w:val="18"/>
              </w:rPr>
              <w:tab/>
            </w:r>
            <w:r w:rsidRPr="00CC1610">
              <w:rPr>
                <w:sz w:val="18"/>
                <w:szCs w:val="18"/>
              </w:rPr>
              <w:t>Often times authorities are unaware of the obligations derived from the Convention and no one is responsibl</w:t>
            </w:r>
            <w:r>
              <w:rPr>
                <w:sz w:val="18"/>
                <w:szCs w:val="18"/>
              </w:rPr>
              <w:t>e for following-up on the theme</w:t>
            </w:r>
            <w:r w:rsidRPr="00CC1610">
              <w:rPr>
                <w:rFonts w:eastAsia="SimSun"/>
                <w:sz w:val="18"/>
                <w:szCs w:val="18"/>
              </w:rPr>
              <w:t xml:space="preserve"> (Honduras)</w:t>
            </w:r>
          </w:p>
          <w:p w14:paraId="6AF08B11" w14:textId="7CEE9AEA" w:rsidR="009924E9" w:rsidRDefault="009924E9" w:rsidP="00BC502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r w:rsidRPr="00FD422B">
              <w:rPr>
                <w:sz w:val="18"/>
                <w:szCs w:val="18"/>
              </w:rPr>
              <w:t xml:space="preserve">–  </w:t>
            </w:r>
            <w:r w:rsidR="003475E7">
              <w:rPr>
                <w:sz w:val="18"/>
                <w:szCs w:val="18"/>
              </w:rPr>
              <w:tab/>
            </w:r>
            <w:r w:rsidRPr="00FD422B">
              <w:rPr>
                <w:sz w:val="18"/>
                <w:szCs w:val="18"/>
              </w:rPr>
              <w:t>Lack of technical assistance from the RC Secretariat for awareness campaign s for stakeholders covering aims, objectives and requirements of the Convention</w:t>
            </w:r>
            <w:r w:rsidRPr="00FD422B">
              <w:rPr>
                <w:rFonts w:eastAsia="SimSun"/>
                <w:sz w:val="18"/>
                <w:szCs w:val="18"/>
              </w:rPr>
              <w:t xml:space="preserve"> (Uganda)</w:t>
            </w:r>
            <w:r w:rsidRPr="0046706E">
              <w:t xml:space="preserve"> </w:t>
            </w:r>
          </w:p>
          <w:p w14:paraId="2913F49A" w14:textId="77777777" w:rsidR="009924E9" w:rsidRDefault="009924E9" w:rsidP="00BC502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46706E">
              <w:t>–</w:t>
            </w:r>
            <w:r>
              <w:rPr>
                <w:sz w:val="18"/>
                <w:szCs w:val="18"/>
              </w:rPr>
              <w:t xml:space="preserve"> </w:t>
            </w:r>
            <w:r>
              <w:rPr>
                <w:sz w:val="18"/>
                <w:szCs w:val="18"/>
              </w:rPr>
              <w:tab/>
              <w:t>Inadequate awareness on MEA including the Rotterdam Convention (Uganda)</w:t>
            </w:r>
          </w:p>
          <w:p w14:paraId="7D9B814C" w14:textId="77777777" w:rsidR="009924E9" w:rsidRPr="000D75F5" w:rsidRDefault="009924E9" w:rsidP="00BC502F">
            <w:pPr>
              <w:pStyle w:val="Normalnumber"/>
              <w:numPr>
                <w:ilvl w:val="0"/>
                <w:numId w:val="0"/>
              </w:numPr>
              <w:tabs>
                <w:tab w:val="clear" w:pos="1247"/>
                <w:tab w:val="clear" w:pos="1814"/>
                <w:tab w:val="clear" w:pos="2381"/>
                <w:tab w:val="clear" w:pos="2948"/>
                <w:tab w:val="clear" w:pos="3515"/>
                <w:tab w:val="left" w:pos="432"/>
              </w:tabs>
              <w:spacing w:after="0"/>
              <w:rPr>
                <w:sz w:val="18"/>
                <w:szCs w:val="18"/>
              </w:rPr>
            </w:pPr>
            <w:r w:rsidRPr="0046706E">
              <w:t>–</w:t>
            </w:r>
            <w:r>
              <w:rPr>
                <w:sz w:val="18"/>
                <w:szCs w:val="18"/>
              </w:rPr>
              <w:t xml:space="preserve"> </w:t>
            </w:r>
            <w:r>
              <w:rPr>
                <w:sz w:val="18"/>
                <w:szCs w:val="18"/>
              </w:rPr>
              <w:tab/>
              <w:t>Inadequate integration of MEAs regulating chemicals into educational programs (Uganda)</w:t>
            </w:r>
          </w:p>
        </w:tc>
        <w:tc>
          <w:tcPr>
            <w:tcW w:w="6135" w:type="dxa"/>
            <w:tcMar>
              <w:top w:w="43" w:type="dxa"/>
              <w:bottom w:w="43" w:type="dxa"/>
            </w:tcMar>
          </w:tcPr>
          <w:p w14:paraId="51BC3A24" w14:textId="55E45C52" w:rsidR="009924E9" w:rsidRDefault="009924E9" w:rsidP="00C4109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through public awareness activities and materials.</w:t>
            </w:r>
          </w:p>
          <w:p w14:paraId="3D0F68E5" w14:textId="77777777" w:rsidR="009924E9" w:rsidRPr="000D75F5" w:rsidRDefault="009924E9" w:rsidP="00C41092">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rPr>
            </w:pPr>
            <w:r w:rsidRPr="00A6735C">
              <w:rPr>
                <w:i/>
                <w:sz w:val="18"/>
                <w:szCs w:val="18"/>
              </w:rPr>
              <w:t>Note</w:t>
            </w:r>
            <w:r>
              <w:rPr>
                <w:sz w:val="18"/>
                <w:szCs w:val="18"/>
              </w:rPr>
              <w:t>: The resource kit includes the guidance document to DNAs on the operation of the Rotterdam Convention (Arabic, English, French, Russian, Spanish).</w:t>
            </w:r>
            <w:r>
              <w:rPr>
                <w:rStyle w:val="FootnoteReference"/>
              </w:rPr>
              <w:footnoteReference w:id="66"/>
            </w:r>
          </w:p>
        </w:tc>
      </w:tr>
      <w:tr w:rsidR="009924E9" w:rsidRPr="00CC1610" w14:paraId="4BC52F86" w14:textId="77777777" w:rsidTr="00D820F5">
        <w:trPr>
          <w:trHeight w:val="850"/>
        </w:trPr>
        <w:tc>
          <w:tcPr>
            <w:tcW w:w="432" w:type="dxa"/>
            <w:shd w:val="clear" w:color="auto" w:fill="auto"/>
            <w:tcMar>
              <w:top w:w="43" w:type="dxa"/>
              <w:left w:w="0" w:type="dxa"/>
              <w:bottom w:w="43" w:type="dxa"/>
              <w:right w:w="58" w:type="dxa"/>
            </w:tcMar>
          </w:tcPr>
          <w:p w14:paraId="63F1F165"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311</w:t>
            </w:r>
          </w:p>
        </w:tc>
        <w:tc>
          <w:tcPr>
            <w:tcW w:w="1712" w:type="dxa"/>
            <w:tcBorders>
              <w:left w:val="nil"/>
            </w:tcBorders>
            <w:shd w:val="clear" w:color="auto" w:fill="F2F2F2" w:themeFill="background1" w:themeFillShade="F2"/>
            <w:tcMar>
              <w:top w:w="43" w:type="dxa"/>
              <w:left w:w="58" w:type="dxa"/>
              <w:bottom w:w="43" w:type="dxa"/>
              <w:right w:w="115" w:type="dxa"/>
            </w:tcMar>
          </w:tcPr>
          <w:p w14:paraId="53C6A913"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Awareness on risks associated with chemicals</w:t>
            </w:r>
          </w:p>
        </w:tc>
        <w:tc>
          <w:tcPr>
            <w:tcW w:w="3424" w:type="dxa"/>
            <w:shd w:val="clear" w:color="auto" w:fill="F2F2F2" w:themeFill="background1" w:themeFillShade="F2"/>
            <w:tcMar>
              <w:top w:w="43" w:type="dxa"/>
              <w:bottom w:w="43" w:type="dxa"/>
            </w:tcMar>
          </w:tcPr>
          <w:p w14:paraId="075121A3" w14:textId="77777777" w:rsidR="009924E9" w:rsidRPr="006817DA"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6817DA">
              <w:rPr>
                <w:sz w:val="18"/>
                <w:szCs w:val="18"/>
              </w:rPr>
              <w:t xml:space="preserve">– </w:t>
            </w:r>
            <w:r>
              <w:rPr>
                <w:sz w:val="18"/>
                <w:szCs w:val="18"/>
              </w:rPr>
              <w:tab/>
            </w:r>
            <w:r w:rsidRPr="006817DA">
              <w:rPr>
                <w:sz w:val="18"/>
                <w:szCs w:val="18"/>
              </w:rPr>
              <w:t xml:space="preserve">The Democratic Republic of the Congo </w:t>
            </w:r>
            <w:r>
              <w:rPr>
                <w:sz w:val="18"/>
                <w:szCs w:val="18"/>
              </w:rPr>
              <w:t xml:space="preserve">(PA-5) </w:t>
            </w:r>
            <w:r w:rsidRPr="006817DA">
              <w:rPr>
                <w:sz w:val="18"/>
                <w:szCs w:val="18"/>
              </w:rPr>
              <w:t>proposes measures to equip DNAs with the necessary means to raise awareness on the risks associated with handling pesticides and hazardous chemicals.</w:t>
            </w:r>
          </w:p>
        </w:tc>
        <w:tc>
          <w:tcPr>
            <w:tcW w:w="3254" w:type="dxa"/>
            <w:shd w:val="clear" w:color="auto" w:fill="F2F2F2" w:themeFill="background1" w:themeFillShade="F2"/>
            <w:tcMar>
              <w:top w:w="43" w:type="dxa"/>
              <w:bottom w:w="43" w:type="dxa"/>
            </w:tcMar>
          </w:tcPr>
          <w:p w14:paraId="4E8414A0" w14:textId="77777777" w:rsidR="009924E9" w:rsidRPr="0046706E"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p>
        </w:tc>
        <w:tc>
          <w:tcPr>
            <w:tcW w:w="6135" w:type="dxa"/>
            <w:shd w:val="clear" w:color="auto" w:fill="F2F2F2" w:themeFill="background1" w:themeFillShade="F2"/>
            <w:tcMar>
              <w:top w:w="43" w:type="dxa"/>
              <w:bottom w:w="43" w:type="dxa"/>
            </w:tcMar>
          </w:tcPr>
          <w:p w14:paraId="3C18109F" w14:textId="5C0415E6" w:rsidR="009924E9"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Articles 14.1</w:t>
            </w:r>
            <w:r>
              <w:rPr>
                <w:rStyle w:val="FootnoteReference"/>
              </w:rPr>
              <w:footnoteReference w:id="67"/>
            </w:r>
            <w:r>
              <w:rPr>
                <w:sz w:val="18"/>
                <w:szCs w:val="18"/>
              </w:rPr>
              <w:t xml:space="preserve"> and 15.2</w:t>
            </w:r>
            <w:r>
              <w:rPr>
                <w:rStyle w:val="FootnoteReference"/>
              </w:rPr>
              <w:footnoteReference w:id="68"/>
            </w:r>
            <w:r w:rsidR="009128AF">
              <w:rPr>
                <w:sz w:val="18"/>
                <w:szCs w:val="18"/>
              </w:rPr>
              <w:t xml:space="preserve"> of the Convention and </w:t>
            </w:r>
            <w:r>
              <w:rPr>
                <w:sz w:val="18"/>
                <w:szCs w:val="18"/>
              </w:rPr>
              <w:t>through public awar</w:t>
            </w:r>
            <w:r w:rsidR="009128AF">
              <w:rPr>
                <w:sz w:val="18"/>
                <w:szCs w:val="18"/>
              </w:rPr>
              <w:t>eness activities and materials.</w:t>
            </w:r>
          </w:p>
          <w:p w14:paraId="02427D15" w14:textId="77777777" w:rsidR="009924E9" w:rsidRPr="00CC1610" w:rsidRDefault="009924E9" w:rsidP="0052196D">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933F66">
              <w:rPr>
                <w:i/>
                <w:sz w:val="18"/>
                <w:szCs w:val="18"/>
              </w:rPr>
              <w:t>Note</w:t>
            </w:r>
            <w:r>
              <w:rPr>
                <w:sz w:val="18"/>
                <w:szCs w:val="18"/>
              </w:rPr>
              <w:t>: Several documents developed under Rotterdam can be used for awareness-raising at the national level, including the guide to protect children from pesticides (Arabic, English, French, Spanish, Russian, Portuguese), the e-learning course on pesticide management and child labour prevention (English, French, Spanish) and the leaflet on sustainable alternatives to endosulfan in coffee farms (Arabic, English, Chinese, French, Russian, Spanish, Portuguese). The resource kit also include</w:t>
            </w:r>
            <w:r w:rsidR="009128AF">
              <w:rPr>
                <w:sz w:val="18"/>
                <w:szCs w:val="18"/>
              </w:rPr>
              <w:t>s</w:t>
            </w:r>
            <w:r>
              <w:rPr>
                <w:sz w:val="18"/>
                <w:szCs w:val="18"/>
              </w:rPr>
              <w:t xml:space="preserve"> the IPCS health and safety guide. Furthermore, guidance materials on vulnerable groups will be made available and disseminated as part of the current TA plan.</w:t>
            </w:r>
          </w:p>
        </w:tc>
      </w:tr>
      <w:tr w:rsidR="009128AF" w14:paraId="7E726423" w14:textId="77777777" w:rsidTr="00D820F5">
        <w:tc>
          <w:tcPr>
            <w:tcW w:w="432" w:type="dxa"/>
            <w:shd w:val="clear" w:color="auto" w:fill="auto"/>
            <w:tcMar>
              <w:top w:w="43" w:type="dxa"/>
              <w:left w:w="0" w:type="dxa"/>
              <w:bottom w:w="43" w:type="dxa"/>
              <w:right w:w="58" w:type="dxa"/>
            </w:tcMar>
          </w:tcPr>
          <w:p w14:paraId="66BCF78E" w14:textId="77777777" w:rsidR="009128AF" w:rsidRPr="00B10C5A" w:rsidRDefault="009128AF" w:rsidP="00261984">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14525" w:type="dxa"/>
            <w:gridSpan w:val="4"/>
            <w:tcBorders>
              <w:left w:val="nil"/>
            </w:tcBorders>
            <w:tcMar>
              <w:top w:w="43" w:type="dxa"/>
              <w:left w:w="58" w:type="dxa"/>
              <w:bottom w:w="43" w:type="dxa"/>
              <w:right w:w="115" w:type="dxa"/>
            </w:tcMar>
          </w:tcPr>
          <w:p w14:paraId="7A71E530" w14:textId="77777777" w:rsidR="009128AF" w:rsidRDefault="009128AF" w:rsidP="009128AF">
            <w:pPr>
              <w:pStyle w:val="Heading3"/>
              <w:tabs>
                <w:tab w:val="clear" w:pos="1247"/>
                <w:tab w:val="left" w:pos="1095"/>
              </w:tabs>
              <w:ind w:left="735"/>
              <w:outlineLvl w:val="2"/>
            </w:pPr>
            <w:bookmarkStart w:id="23" w:name="_Toc503534414"/>
            <w:r>
              <w:t>2</w:t>
            </w:r>
            <w:r w:rsidRPr="00F9349C">
              <w:t>.</w:t>
            </w:r>
            <w:r w:rsidRPr="00F9349C">
              <w:tab/>
            </w:r>
            <w:r>
              <w:t>Actions to improve information-exchange between Parties and the Secretariat and between Parties</w:t>
            </w:r>
            <w:bookmarkEnd w:id="23"/>
            <w:r>
              <w:t xml:space="preserve"> </w:t>
            </w:r>
          </w:p>
        </w:tc>
      </w:tr>
      <w:tr w:rsidR="009924E9" w:rsidRPr="00981E50" w14:paraId="2D8ADB69" w14:textId="77777777" w:rsidTr="00D820F5">
        <w:trPr>
          <w:trHeight w:val="600"/>
        </w:trPr>
        <w:tc>
          <w:tcPr>
            <w:tcW w:w="432" w:type="dxa"/>
            <w:shd w:val="clear" w:color="auto" w:fill="auto"/>
            <w:tcMar>
              <w:top w:w="43" w:type="dxa"/>
              <w:left w:w="0" w:type="dxa"/>
              <w:bottom w:w="43" w:type="dxa"/>
              <w:right w:w="58" w:type="dxa"/>
            </w:tcMar>
          </w:tcPr>
          <w:p w14:paraId="05787CBE" w14:textId="77777777" w:rsidR="009924E9" w:rsidRPr="0058327B"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320</w:t>
            </w:r>
          </w:p>
        </w:tc>
        <w:tc>
          <w:tcPr>
            <w:tcW w:w="1712" w:type="dxa"/>
            <w:tcBorders>
              <w:left w:val="nil"/>
            </w:tcBorders>
            <w:shd w:val="clear" w:color="auto" w:fill="auto"/>
            <w:tcMar>
              <w:top w:w="43" w:type="dxa"/>
              <w:left w:w="58" w:type="dxa"/>
              <w:bottom w:w="43" w:type="dxa"/>
              <w:right w:w="115" w:type="dxa"/>
            </w:tcMar>
          </w:tcPr>
          <w:p w14:paraId="7A563965" w14:textId="77777777" w:rsidR="009924E9" w:rsidRPr="0058327B"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58327B">
              <w:rPr>
                <w:sz w:val="18"/>
                <w:szCs w:val="18"/>
              </w:rPr>
              <w:t>Improve information-exchange</w:t>
            </w:r>
          </w:p>
        </w:tc>
        <w:tc>
          <w:tcPr>
            <w:tcW w:w="3424" w:type="dxa"/>
            <w:shd w:val="clear" w:color="auto" w:fill="auto"/>
            <w:tcMar>
              <w:top w:w="43" w:type="dxa"/>
              <w:bottom w:w="43" w:type="dxa"/>
            </w:tcMar>
          </w:tcPr>
          <w:p w14:paraId="58E4D69E" w14:textId="23C8FE62" w:rsidR="009924E9" w:rsidRPr="00A17635" w:rsidRDefault="009924E9" w:rsidP="00FC1E00">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A17635">
              <w:rPr>
                <w:sz w:val="18"/>
                <w:szCs w:val="18"/>
              </w:rPr>
              <w:t xml:space="preserve">– </w:t>
            </w:r>
            <w:r w:rsidRPr="00A17635">
              <w:rPr>
                <w:sz w:val="18"/>
                <w:szCs w:val="18"/>
              </w:rPr>
              <w:tab/>
            </w:r>
            <w:r w:rsidRPr="00A17635">
              <w:rPr>
                <w:rFonts w:eastAsiaTheme="minorHAnsi"/>
                <w:sz w:val="18"/>
                <w:szCs w:val="18"/>
              </w:rPr>
              <w:t xml:space="preserve">Norway </w:t>
            </w:r>
            <w:r>
              <w:rPr>
                <w:rFonts w:eastAsiaTheme="minorHAnsi"/>
                <w:sz w:val="18"/>
                <w:szCs w:val="18"/>
              </w:rPr>
              <w:t xml:space="preserve">(PA-4) </w:t>
            </w:r>
            <w:r w:rsidRPr="00A17635">
              <w:rPr>
                <w:rFonts w:eastAsiaTheme="minorHAnsi"/>
                <w:sz w:val="18"/>
                <w:szCs w:val="18"/>
              </w:rPr>
              <w:t>proposes to strengthen the information exchange under the Conven</w:t>
            </w:r>
            <w:r>
              <w:rPr>
                <w:rFonts w:eastAsiaTheme="minorHAnsi"/>
                <w:sz w:val="18"/>
                <w:szCs w:val="18"/>
              </w:rPr>
              <w:t>tion</w:t>
            </w:r>
            <w:r w:rsidR="00FC1E00">
              <w:rPr>
                <w:rFonts w:eastAsiaTheme="minorHAnsi"/>
                <w:sz w:val="18"/>
                <w:szCs w:val="18"/>
              </w:rPr>
              <w:t xml:space="preserve">, including by </w:t>
            </w:r>
            <w:r w:rsidR="00FC1E00">
              <w:rPr>
                <w:sz w:val="18"/>
                <w:szCs w:val="18"/>
              </w:rPr>
              <w:t>e</w:t>
            </w:r>
            <w:r w:rsidR="00FC1E00" w:rsidRPr="00A17635">
              <w:rPr>
                <w:sz w:val="18"/>
                <w:szCs w:val="18"/>
              </w:rPr>
              <w:t xml:space="preserve">xploring new ways for information exchange among parties in line with article 14 (e.g. </w:t>
            </w:r>
            <w:r w:rsidR="00FC1E00" w:rsidRPr="00A17635">
              <w:rPr>
                <w:sz w:val="18"/>
                <w:szCs w:val="18"/>
              </w:rPr>
              <w:lastRenderedPageBreak/>
              <w:t>workshops, websites, etc.) for Parties to share information (open data, databases, tools, etc.) supporting implementation at the national level</w:t>
            </w:r>
            <w:r w:rsidR="00FC1E00">
              <w:rPr>
                <w:sz w:val="18"/>
                <w:szCs w:val="18"/>
              </w:rPr>
              <w:t>.</w:t>
            </w:r>
          </w:p>
        </w:tc>
        <w:tc>
          <w:tcPr>
            <w:tcW w:w="3254" w:type="dxa"/>
            <w:shd w:val="clear" w:color="auto" w:fill="auto"/>
            <w:tcMar>
              <w:top w:w="43" w:type="dxa"/>
              <w:bottom w:w="43" w:type="dxa"/>
            </w:tcMar>
          </w:tcPr>
          <w:p w14:paraId="5E0A6036" w14:textId="77777777" w:rsidR="009924E9" w:rsidRPr="00C9226A"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5" w:type="dxa"/>
            <w:shd w:val="clear" w:color="auto" w:fill="auto"/>
            <w:tcMar>
              <w:top w:w="43" w:type="dxa"/>
              <w:bottom w:w="43" w:type="dxa"/>
            </w:tcMar>
          </w:tcPr>
          <w:p w14:paraId="46D35D9E" w14:textId="2354B7CD" w:rsidR="00FC1E00" w:rsidRDefault="00FC1E00" w:rsidP="00FC1E00">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w:t>
            </w:r>
            <w:r w:rsidR="001C47A3">
              <w:rPr>
                <w:sz w:val="18"/>
                <w:szCs w:val="18"/>
              </w:rPr>
              <w:t>dual Parties under Article 14.1</w:t>
            </w:r>
            <w:r>
              <w:rPr>
                <w:rStyle w:val="FootnoteReference"/>
              </w:rPr>
              <w:footnoteReference w:id="69"/>
            </w:r>
            <w:r>
              <w:rPr>
                <w:sz w:val="18"/>
                <w:szCs w:val="18"/>
              </w:rPr>
              <w:t xml:space="preserve"> of the Convention.</w:t>
            </w:r>
          </w:p>
          <w:p w14:paraId="4F19D846" w14:textId="35BB4B38" w:rsidR="009924E9" w:rsidRPr="00C9226A" w:rsidRDefault="00FC1E00" w:rsidP="00FC1E00">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Activities to assist Parties in improving information-exchange could be implemented in the context </w:t>
            </w:r>
            <w:r w:rsidRPr="00FD1935">
              <w:rPr>
                <w:sz w:val="18"/>
                <w:szCs w:val="18"/>
              </w:rPr>
              <w:t>of the development of the clearing-house mechanism for information exchange</w:t>
            </w:r>
            <w:r>
              <w:rPr>
                <w:sz w:val="18"/>
                <w:szCs w:val="18"/>
              </w:rPr>
              <w:t>.</w:t>
            </w:r>
          </w:p>
        </w:tc>
      </w:tr>
      <w:tr w:rsidR="009924E9" w:rsidRPr="00A17635" w14:paraId="079075AA" w14:textId="77777777" w:rsidTr="00D820F5">
        <w:trPr>
          <w:trHeight w:val="600"/>
        </w:trPr>
        <w:tc>
          <w:tcPr>
            <w:tcW w:w="432" w:type="dxa"/>
            <w:shd w:val="clear" w:color="auto" w:fill="auto"/>
            <w:tcMar>
              <w:top w:w="43" w:type="dxa"/>
              <w:left w:w="0" w:type="dxa"/>
              <w:bottom w:w="43" w:type="dxa"/>
              <w:right w:w="58" w:type="dxa"/>
            </w:tcMar>
          </w:tcPr>
          <w:p w14:paraId="0B3DF91E"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auto"/>
            <w:tcMar>
              <w:top w:w="43" w:type="dxa"/>
              <w:left w:w="58" w:type="dxa"/>
              <w:bottom w:w="43" w:type="dxa"/>
              <w:right w:w="115" w:type="dxa"/>
            </w:tcMar>
          </w:tcPr>
          <w:p w14:paraId="638A9D42"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4" w:type="dxa"/>
            <w:shd w:val="clear" w:color="auto" w:fill="auto"/>
            <w:tcMar>
              <w:top w:w="43" w:type="dxa"/>
              <w:bottom w:w="43" w:type="dxa"/>
            </w:tcMar>
          </w:tcPr>
          <w:p w14:paraId="57BFD101"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36D9A">
              <w:t xml:space="preserve">– </w:t>
            </w:r>
            <w:r>
              <w:tab/>
            </w:r>
            <w:r>
              <w:rPr>
                <w:rFonts w:eastAsiaTheme="minorHAnsi"/>
                <w:sz w:val="19"/>
                <w:szCs w:val="19"/>
              </w:rPr>
              <w:t xml:space="preserve">Panama (PA-1) suggests improving the information-exchange between the Parties and the Secretariat and between Parties by establishing regional networks for information-exchange. </w:t>
            </w:r>
            <w:r w:rsidRPr="00A17635">
              <w:rPr>
                <w:rFonts w:eastAsiaTheme="minorHAnsi"/>
                <w:sz w:val="18"/>
                <w:szCs w:val="18"/>
              </w:rPr>
              <w:t>These would directly communicate with the Secretariat and other regional networks.</w:t>
            </w:r>
          </w:p>
        </w:tc>
        <w:tc>
          <w:tcPr>
            <w:tcW w:w="3254" w:type="dxa"/>
            <w:shd w:val="clear" w:color="auto" w:fill="auto"/>
            <w:tcMar>
              <w:top w:w="43" w:type="dxa"/>
              <w:bottom w:w="43" w:type="dxa"/>
            </w:tcMar>
          </w:tcPr>
          <w:p w14:paraId="74C20002" w14:textId="77777777" w:rsidR="009924E9" w:rsidRDefault="009924E9" w:rsidP="00C41092">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9"/>
                <w:szCs w:val="19"/>
              </w:rPr>
            </w:pPr>
            <w:r w:rsidRPr="00B42B59">
              <w:rPr>
                <w:i/>
                <w:sz w:val="18"/>
                <w:szCs w:val="18"/>
              </w:rPr>
              <w:t xml:space="preserve">– </w:t>
            </w:r>
            <w:r>
              <w:rPr>
                <w:i/>
                <w:sz w:val="18"/>
                <w:szCs w:val="18"/>
              </w:rPr>
              <w:tab/>
            </w:r>
            <w:r>
              <w:rPr>
                <w:rFonts w:eastAsiaTheme="minorHAnsi"/>
                <w:sz w:val="19"/>
                <w:szCs w:val="19"/>
              </w:rPr>
              <w:t xml:space="preserve">Little real-time information-exchange between Parties and the Secretariat and between Parties </w:t>
            </w:r>
          </w:p>
          <w:p w14:paraId="5187351A" w14:textId="77777777" w:rsidR="009924E9" w:rsidRPr="00A17635" w:rsidRDefault="009924E9" w:rsidP="0052196D">
            <w:pPr>
              <w:tabs>
                <w:tab w:val="left" w:pos="432"/>
              </w:tabs>
              <w:rPr>
                <w:rFonts w:eastAsiaTheme="minorHAnsi"/>
                <w:sz w:val="18"/>
                <w:szCs w:val="18"/>
              </w:rPr>
            </w:pPr>
            <w:r w:rsidRPr="00B42B59">
              <w:rPr>
                <w:i/>
                <w:sz w:val="18"/>
                <w:szCs w:val="18"/>
              </w:rPr>
              <w:t xml:space="preserve">– </w:t>
            </w:r>
            <w:r>
              <w:rPr>
                <w:i/>
                <w:sz w:val="18"/>
                <w:szCs w:val="18"/>
              </w:rPr>
              <w:tab/>
            </w:r>
            <w:r>
              <w:rPr>
                <w:rFonts w:eastAsiaTheme="minorHAnsi"/>
                <w:sz w:val="19"/>
                <w:szCs w:val="19"/>
              </w:rPr>
              <w:t>Lack of online platform to submit national information. The use of regular channels for information transmission delays access to that information</w:t>
            </w:r>
          </w:p>
        </w:tc>
        <w:tc>
          <w:tcPr>
            <w:tcW w:w="6135" w:type="dxa"/>
            <w:shd w:val="clear" w:color="auto" w:fill="auto"/>
            <w:tcMar>
              <w:top w:w="43" w:type="dxa"/>
              <w:bottom w:w="43" w:type="dxa"/>
            </w:tcMar>
          </w:tcPr>
          <w:p w14:paraId="4B0D0155" w14:textId="07EC9DAF" w:rsidR="009128AF"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Articles 14.1</w:t>
            </w:r>
            <w:r>
              <w:rPr>
                <w:rStyle w:val="FootnoteReference"/>
              </w:rPr>
              <w:footnoteReference w:id="70"/>
            </w:r>
            <w:r>
              <w:rPr>
                <w:sz w:val="18"/>
                <w:szCs w:val="18"/>
              </w:rPr>
              <w:t xml:space="preserve"> and 15.3</w:t>
            </w:r>
            <w:r>
              <w:rPr>
                <w:rStyle w:val="FootnoteReference"/>
              </w:rPr>
              <w:footnoteReference w:id="71"/>
            </w:r>
            <w:r w:rsidR="009128AF">
              <w:rPr>
                <w:sz w:val="18"/>
                <w:szCs w:val="18"/>
              </w:rPr>
              <w:t xml:space="preserve"> of the Convention.</w:t>
            </w:r>
          </w:p>
          <w:p w14:paraId="4CF90061" w14:textId="77777777" w:rsidR="009924E9" w:rsidRPr="00A17635" w:rsidRDefault="009128AF"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Activities to assist Parties in improving information-exchange could be implemented in the context </w:t>
            </w:r>
            <w:r w:rsidRPr="00FD1935">
              <w:rPr>
                <w:sz w:val="18"/>
                <w:szCs w:val="18"/>
              </w:rPr>
              <w:t>of the development of the clearing-house mechanism for information exchange</w:t>
            </w:r>
            <w:r>
              <w:rPr>
                <w:sz w:val="18"/>
                <w:szCs w:val="18"/>
              </w:rPr>
              <w:t>.</w:t>
            </w:r>
          </w:p>
        </w:tc>
      </w:tr>
      <w:tr w:rsidR="009924E9" w:rsidRPr="00A17635" w14:paraId="7C8AFF0C" w14:textId="77777777" w:rsidTr="00D820F5">
        <w:trPr>
          <w:trHeight w:val="600"/>
        </w:trPr>
        <w:tc>
          <w:tcPr>
            <w:tcW w:w="432" w:type="dxa"/>
            <w:shd w:val="clear" w:color="auto" w:fill="auto"/>
            <w:tcMar>
              <w:top w:w="43" w:type="dxa"/>
              <w:left w:w="0" w:type="dxa"/>
              <w:bottom w:w="43" w:type="dxa"/>
              <w:right w:w="58" w:type="dxa"/>
            </w:tcMar>
          </w:tcPr>
          <w:p w14:paraId="4BFEA7DD"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auto"/>
            <w:tcMar>
              <w:top w:w="43" w:type="dxa"/>
              <w:left w:w="58" w:type="dxa"/>
              <w:bottom w:w="43" w:type="dxa"/>
              <w:right w:w="115" w:type="dxa"/>
            </w:tcMar>
          </w:tcPr>
          <w:p w14:paraId="037AB077"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4" w:type="dxa"/>
            <w:shd w:val="clear" w:color="auto" w:fill="auto"/>
            <w:tcMar>
              <w:top w:w="43" w:type="dxa"/>
              <w:bottom w:w="43" w:type="dxa"/>
            </w:tcMar>
          </w:tcPr>
          <w:p w14:paraId="14D07D48" w14:textId="77777777" w:rsidR="009924E9" w:rsidRPr="005B53DE" w:rsidRDefault="009924E9" w:rsidP="005B53DE">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5B53DE">
              <w:rPr>
                <w:sz w:val="18"/>
                <w:szCs w:val="18"/>
              </w:rPr>
              <w:t xml:space="preserve">– </w:t>
            </w:r>
            <w:r>
              <w:rPr>
                <w:sz w:val="18"/>
                <w:szCs w:val="18"/>
              </w:rPr>
              <w:tab/>
            </w:r>
            <w:r w:rsidRPr="005B53DE">
              <w:rPr>
                <w:sz w:val="18"/>
                <w:szCs w:val="18"/>
              </w:rPr>
              <w:t>Costa Rica (PA-2) proposes the organization of regional meetings of DNAs and OCPs on the implementation of the Convention.</w:t>
            </w:r>
          </w:p>
        </w:tc>
        <w:tc>
          <w:tcPr>
            <w:tcW w:w="3254" w:type="dxa"/>
            <w:shd w:val="clear" w:color="auto" w:fill="auto"/>
            <w:tcMar>
              <w:top w:w="43" w:type="dxa"/>
              <w:bottom w:w="43" w:type="dxa"/>
            </w:tcMar>
          </w:tcPr>
          <w:p w14:paraId="1D62E18A" w14:textId="77777777" w:rsidR="009924E9" w:rsidRPr="009A38ED" w:rsidRDefault="009924E9" w:rsidP="009A38ED">
            <w:pPr>
              <w:tabs>
                <w:tab w:val="left" w:pos="432"/>
              </w:tabs>
              <w:rPr>
                <w:rFonts w:eastAsiaTheme="minorHAnsi"/>
                <w:sz w:val="18"/>
                <w:szCs w:val="18"/>
              </w:rPr>
            </w:pPr>
            <w:r w:rsidRPr="009A38ED">
              <w:rPr>
                <w:sz w:val="18"/>
                <w:szCs w:val="18"/>
              </w:rPr>
              <w:t xml:space="preserve">– </w:t>
            </w:r>
            <w:r>
              <w:rPr>
                <w:sz w:val="18"/>
                <w:szCs w:val="18"/>
              </w:rPr>
              <w:tab/>
            </w:r>
            <w:r w:rsidRPr="009A38ED">
              <w:rPr>
                <w:sz w:val="18"/>
                <w:szCs w:val="18"/>
              </w:rPr>
              <w:t>Different opinions on the implementation of the Convention</w:t>
            </w:r>
          </w:p>
        </w:tc>
        <w:tc>
          <w:tcPr>
            <w:tcW w:w="6135" w:type="dxa"/>
            <w:shd w:val="clear" w:color="auto" w:fill="auto"/>
            <w:tcMar>
              <w:top w:w="43" w:type="dxa"/>
              <w:bottom w:w="43" w:type="dxa"/>
            </w:tcMar>
          </w:tcPr>
          <w:p w14:paraId="75732F51" w14:textId="4C925110" w:rsidR="009128AF" w:rsidRDefault="009128AF" w:rsidP="009128AF">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 15.3</w:t>
            </w:r>
            <w:r>
              <w:rPr>
                <w:rStyle w:val="FootnoteReference"/>
              </w:rPr>
              <w:footnoteReference w:id="72"/>
            </w:r>
            <w:r>
              <w:rPr>
                <w:sz w:val="18"/>
                <w:szCs w:val="18"/>
              </w:rPr>
              <w:t xml:space="preserve"> of the Convention.</w:t>
            </w:r>
          </w:p>
          <w:p w14:paraId="5EEB1B81" w14:textId="243CC36F" w:rsidR="009924E9" w:rsidRPr="005B53DE" w:rsidRDefault="009128AF" w:rsidP="009128A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The organization of regional meetings </w:t>
            </w:r>
            <w:r w:rsidR="008D1A54">
              <w:t>could also be part of the implementation of the TA plan</w:t>
            </w:r>
            <w:r>
              <w:rPr>
                <w:sz w:val="18"/>
                <w:szCs w:val="18"/>
              </w:rPr>
              <w:t>.</w:t>
            </w:r>
          </w:p>
        </w:tc>
      </w:tr>
      <w:tr w:rsidR="009924E9" w:rsidRPr="00A17635" w14:paraId="715C8927" w14:textId="77777777" w:rsidTr="00D820F5">
        <w:trPr>
          <w:trHeight w:val="600"/>
        </w:trPr>
        <w:tc>
          <w:tcPr>
            <w:tcW w:w="432" w:type="dxa"/>
            <w:shd w:val="clear" w:color="auto" w:fill="auto"/>
            <w:tcMar>
              <w:top w:w="43" w:type="dxa"/>
              <w:left w:w="0" w:type="dxa"/>
              <w:bottom w:w="43" w:type="dxa"/>
              <w:right w:w="58" w:type="dxa"/>
            </w:tcMar>
          </w:tcPr>
          <w:p w14:paraId="7B6771BB"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auto"/>
            <w:tcMar>
              <w:top w:w="43" w:type="dxa"/>
              <w:left w:w="58" w:type="dxa"/>
              <w:bottom w:w="43" w:type="dxa"/>
              <w:right w:w="115" w:type="dxa"/>
            </w:tcMar>
          </w:tcPr>
          <w:p w14:paraId="4A83153C"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4" w:type="dxa"/>
            <w:shd w:val="clear" w:color="auto" w:fill="auto"/>
            <w:tcMar>
              <w:top w:w="43" w:type="dxa"/>
              <w:bottom w:w="43" w:type="dxa"/>
            </w:tcMar>
          </w:tcPr>
          <w:p w14:paraId="21D273D8" w14:textId="77777777" w:rsidR="009924E9" w:rsidRPr="00236D2C" w:rsidRDefault="009924E9" w:rsidP="005B53DE">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0D75F5">
              <w:rPr>
                <w:sz w:val="18"/>
                <w:szCs w:val="18"/>
              </w:rPr>
              <w:t xml:space="preserve">– </w:t>
            </w:r>
            <w:r w:rsidRPr="000D75F5">
              <w:rPr>
                <w:sz w:val="18"/>
                <w:szCs w:val="18"/>
              </w:rPr>
              <w:tab/>
            </w:r>
            <w:r w:rsidRPr="00954810">
              <w:rPr>
                <w:rFonts w:eastAsiaTheme="minorHAnsi"/>
                <w:sz w:val="18"/>
                <w:szCs w:val="18"/>
                <w:lang w:val="en-US"/>
              </w:rPr>
              <w:t>T</w:t>
            </w:r>
            <w:r>
              <w:rPr>
                <w:rFonts w:eastAsiaTheme="minorHAnsi"/>
                <w:sz w:val="18"/>
                <w:szCs w:val="18"/>
                <w:lang w:val="en-US"/>
              </w:rPr>
              <w:t>he EU</w:t>
            </w:r>
            <w:r w:rsidRPr="00954810">
              <w:rPr>
                <w:rFonts w:eastAsiaTheme="minorHAnsi"/>
                <w:sz w:val="18"/>
                <w:szCs w:val="18"/>
                <w:lang w:val="en-US"/>
              </w:rPr>
              <w:t xml:space="preserve"> and its member States (PA-1) propose enhancing the implementation</w:t>
            </w:r>
            <w:r>
              <w:rPr>
                <w:rFonts w:eastAsiaTheme="minorHAnsi"/>
                <w:sz w:val="18"/>
                <w:szCs w:val="18"/>
                <w:lang w:val="en-US"/>
              </w:rPr>
              <w:t xml:space="preserve"> of the Convention by improving </w:t>
            </w:r>
            <w:r w:rsidRPr="00954810">
              <w:rPr>
                <w:rFonts w:eastAsiaTheme="minorHAnsi"/>
                <w:sz w:val="18"/>
                <w:szCs w:val="18"/>
                <w:lang w:val="en-US"/>
              </w:rPr>
              <w:t>information exchange on chemicals that are listed or recommended for listing, such as information on FRAs to ban or severely restrict chemicals, including risk evaluations of Parties carried out in the context of FRA notifications and export notifications.</w:t>
            </w:r>
            <w:r w:rsidRPr="00954810">
              <w:rPr>
                <w:rStyle w:val="FootnoteReference"/>
                <w:rFonts w:eastAsiaTheme="minorHAnsi"/>
                <w:sz w:val="18"/>
                <w:lang w:val="en-US"/>
              </w:rPr>
              <w:t xml:space="preserve"> </w:t>
            </w:r>
          </w:p>
        </w:tc>
        <w:tc>
          <w:tcPr>
            <w:tcW w:w="3254" w:type="dxa"/>
            <w:shd w:val="clear" w:color="auto" w:fill="auto"/>
            <w:tcMar>
              <w:top w:w="43" w:type="dxa"/>
              <w:bottom w:w="43" w:type="dxa"/>
            </w:tcMar>
          </w:tcPr>
          <w:p w14:paraId="21B2DF2A" w14:textId="77777777" w:rsidR="009924E9" w:rsidRPr="009A38ED" w:rsidRDefault="009924E9" w:rsidP="009A38ED">
            <w:pPr>
              <w:tabs>
                <w:tab w:val="left" w:pos="432"/>
              </w:tabs>
              <w:rPr>
                <w:sz w:val="18"/>
                <w:szCs w:val="18"/>
              </w:rPr>
            </w:pPr>
          </w:p>
        </w:tc>
        <w:tc>
          <w:tcPr>
            <w:tcW w:w="6135" w:type="dxa"/>
            <w:shd w:val="clear" w:color="auto" w:fill="auto"/>
            <w:tcMar>
              <w:top w:w="43" w:type="dxa"/>
              <w:bottom w:w="43" w:type="dxa"/>
            </w:tcMar>
          </w:tcPr>
          <w:p w14:paraId="662822DA" w14:textId="1C2625C2" w:rsidR="005372D2" w:rsidRDefault="005372D2" w:rsidP="005372D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0D75F5">
              <w:rPr>
                <w:sz w:val="18"/>
                <w:szCs w:val="18"/>
                <w:lang w:val="en-US"/>
              </w:rPr>
              <w:t xml:space="preserve">Implementation </w:t>
            </w:r>
            <w:r>
              <w:rPr>
                <w:sz w:val="18"/>
                <w:szCs w:val="18"/>
                <w:lang w:val="en-US"/>
              </w:rPr>
              <w:t xml:space="preserve">by individual Parties </w:t>
            </w:r>
            <w:r>
              <w:rPr>
                <w:sz w:val="18"/>
                <w:szCs w:val="18"/>
              </w:rPr>
              <w:t>under Articles 14.1</w:t>
            </w:r>
            <w:r>
              <w:rPr>
                <w:rStyle w:val="FootnoteReference"/>
              </w:rPr>
              <w:footnoteReference w:id="73"/>
            </w:r>
            <w:r>
              <w:rPr>
                <w:sz w:val="18"/>
                <w:szCs w:val="18"/>
              </w:rPr>
              <w:t xml:space="preserve"> of the Conventio</w:t>
            </w:r>
            <w:r w:rsidR="00EE625A">
              <w:rPr>
                <w:sz w:val="18"/>
                <w:szCs w:val="18"/>
              </w:rPr>
              <w:t>n</w:t>
            </w:r>
            <w:r>
              <w:rPr>
                <w:sz w:val="18"/>
                <w:szCs w:val="18"/>
              </w:rPr>
              <w:t>.</w:t>
            </w:r>
          </w:p>
          <w:p w14:paraId="2CCDE1CF" w14:textId="77777777" w:rsidR="009924E9" w:rsidRPr="00236D2C" w:rsidRDefault="005372D2" w:rsidP="005372D2">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Activities to assist Parties in improving information-exchange could be implemented in the context </w:t>
            </w:r>
            <w:r w:rsidRPr="00FD1935">
              <w:rPr>
                <w:sz w:val="18"/>
                <w:szCs w:val="18"/>
              </w:rPr>
              <w:t>of the development of the clearing-house mechanism for information exchange</w:t>
            </w:r>
            <w:r>
              <w:rPr>
                <w:sz w:val="18"/>
                <w:szCs w:val="18"/>
              </w:rPr>
              <w:t>.</w:t>
            </w:r>
          </w:p>
        </w:tc>
      </w:tr>
      <w:tr w:rsidR="009924E9" w:rsidRPr="00A17635" w14:paraId="4D22A1F8" w14:textId="77777777" w:rsidTr="00D820F5">
        <w:trPr>
          <w:trHeight w:val="600"/>
        </w:trPr>
        <w:tc>
          <w:tcPr>
            <w:tcW w:w="432" w:type="dxa"/>
            <w:shd w:val="clear" w:color="auto" w:fill="auto"/>
            <w:tcMar>
              <w:top w:w="43" w:type="dxa"/>
              <w:left w:w="0" w:type="dxa"/>
              <w:bottom w:w="43" w:type="dxa"/>
              <w:right w:w="58" w:type="dxa"/>
            </w:tcMar>
          </w:tcPr>
          <w:p w14:paraId="06069DE6" w14:textId="77777777" w:rsidR="009924E9" w:rsidRPr="00DE0B0B"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sidRPr="00DE0B0B">
              <w:rPr>
                <w:sz w:val="22"/>
                <w:szCs w:val="22"/>
                <w:vertAlign w:val="superscript"/>
              </w:rPr>
              <w:t>321</w:t>
            </w:r>
          </w:p>
        </w:tc>
        <w:tc>
          <w:tcPr>
            <w:tcW w:w="1712" w:type="dxa"/>
            <w:tcBorders>
              <w:left w:val="nil"/>
            </w:tcBorders>
            <w:shd w:val="clear" w:color="auto" w:fill="F2F2F2" w:themeFill="background1" w:themeFillShade="F2"/>
            <w:tcMar>
              <w:top w:w="43" w:type="dxa"/>
              <w:left w:w="58" w:type="dxa"/>
              <w:bottom w:w="43" w:type="dxa"/>
              <w:right w:w="115" w:type="dxa"/>
            </w:tcMar>
          </w:tcPr>
          <w:p w14:paraId="46E4366E" w14:textId="77777777" w:rsidR="009924E9" w:rsidRPr="00A17635"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Ensure that information from Parties is sought proactively</w:t>
            </w:r>
          </w:p>
        </w:tc>
        <w:tc>
          <w:tcPr>
            <w:tcW w:w="3424" w:type="dxa"/>
            <w:shd w:val="clear" w:color="auto" w:fill="F2F2F2" w:themeFill="background1" w:themeFillShade="F2"/>
            <w:tcMar>
              <w:top w:w="43" w:type="dxa"/>
              <w:bottom w:w="43" w:type="dxa"/>
            </w:tcMar>
          </w:tcPr>
          <w:p w14:paraId="3C08E471" w14:textId="77777777" w:rsidR="009924E9" w:rsidRPr="00DE0B0B" w:rsidRDefault="009924E9" w:rsidP="00022532">
            <w:pPr>
              <w:tabs>
                <w:tab w:val="left" w:pos="432"/>
              </w:tabs>
              <w:rPr>
                <w:rFonts w:eastAsiaTheme="minorHAnsi"/>
                <w:sz w:val="18"/>
                <w:szCs w:val="18"/>
                <w:highlight w:val="yellow"/>
              </w:rPr>
            </w:pPr>
            <w:r w:rsidRPr="005B53DE">
              <w:rPr>
                <w:sz w:val="18"/>
                <w:szCs w:val="18"/>
              </w:rPr>
              <w:t>–</w:t>
            </w:r>
            <w:r>
              <w:rPr>
                <w:sz w:val="18"/>
                <w:szCs w:val="18"/>
              </w:rPr>
              <w:tab/>
            </w:r>
            <w:r w:rsidRPr="00022532">
              <w:rPr>
                <w:rFonts w:eastAsiaTheme="minorHAnsi"/>
                <w:sz w:val="18"/>
                <w:szCs w:val="18"/>
              </w:rPr>
              <w:t>Venezuela (PA-2) proposes that the Secretariat pro</w:t>
            </w:r>
            <w:r>
              <w:rPr>
                <w:rFonts w:eastAsiaTheme="minorHAnsi"/>
                <w:sz w:val="18"/>
                <w:szCs w:val="18"/>
              </w:rPr>
              <w:t xml:space="preserve">actively approaches Parties (i,e. </w:t>
            </w:r>
            <w:r w:rsidRPr="00022532">
              <w:rPr>
                <w:rFonts w:eastAsiaTheme="minorHAnsi"/>
                <w:sz w:val="18"/>
                <w:szCs w:val="18"/>
              </w:rPr>
              <w:t xml:space="preserve">send comments) before submission deadlines expire, in particular to address doubts on how to fill in forms, including by establishing unified criteria for completion and evaluation of the forms, and to ensure </w:t>
            </w:r>
            <w:r w:rsidRPr="00022532">
              <w:rPr>
                <w:rFonts w:eastAsiaTheme="minorHAnsi"/>
                <w:sz w:val="18"/>
                <w:szCs w:val="18"/>
              </w:rPr>
              <w:lastRenderedPageBreak/>
              <w:t>timely update of contact information for OCPs and DNAs.</w:t>
            </w:r>
          </w:p>
        </w:tc>
        <w:tc>
          <w:tcPr>
            <w:tcW w:w="3254" w:type="dxa"/>
            <w:shd w:val="clear" w:color="auto" w:fill="F2F2F2" w:themeFill="background1" w:themeFillShade="F2"/>
            <w:tcMar>
              <w:top w:w="43" w:type="dxa"/>
              <w:bottom w:w="43" w:type="dxa"/>
            </w:tcMar>
          </w:tcPr>
          <w:p w14:paraId="3C308BA8" w14:textId="77777777" w:rsidR="009924E9" w:rsidRPr="00022532" w:rsidRDefault="009924E9" w:rsidP="00C41092">
            <w:pPr>
              <w:tabs>
                <w:tab w:val="left" w:pos="432"/>
                <w:tab w:val="left" w:pos="1195"/>
              </w:tabs>
              <w:rPr>
                <w:rFonts w:eastAsiaTheme="minorHAnsi"/>
                <w:sz w:val="18"/>
                <w:szCs w:val="18"/>
              </w:rPr>
            </w:pPr>
            <w:r w:rsidRPr="00022532">
              <w:lastRenderedPageBreak/>
              <w:t xml:space="preserve">– </w:t>
            </w:r>
            <w:r w:rsidRPr="00022532">
              <w:rPr>
                <w:rFonts w:eastAsiaTheme="minorHAnsi"/>
                <w:sz w:val="18"/>
                <w:szCs w:val="18"/>
              </w:rPr>
              <w:t xml:space="preserve"> </w:t>
            </w:r>
            <w:r>
              <w:rPr>
                <w:rFonts w:eastAsiaTheme="minorHAnsi"/>
                <w:sz w:val="18"/>
                <w:szCs w:val="18"/>
              </w:rPr>
              <w:tab/>
            </w:r>
            <w:r w:rsidRPr="00022532">
              <w:rPr>
                <w:rFonts w:eastAsiaTheme="minorHAnsi"/>
                <w:sz w:val="18"/>
                <w:szCs w:val="18"/>
              </w:rPr>
              <w:t>Lack of technical assistance to establish unified criteria for completing the forms</w:t>
            </w:r>
            <w:r>
              <w:rPr>
                <w:rFonts w:eastAsiaTheme="minorHAnsi"/>
                <w:sz w:val="18"/>
                <w:szCs w:val="18"/>
              </w:rPr>
              <w:t xml:space="preserve"> (Venezuela)</w:t>
            </w:r>
          </w:p>
          <w:p w14:paraId="2D6A863F" w14:textId="77777777" w:rsidR="009924E9" w:rsidRPr="0052196D"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2520"/>
              </w:tabs>
              <w:rPr>
                <w:rFonts w:eastAsiaTheme="minorHAnsi"/>
                <w:sz w:val="18"/>
                <w:szCs w:val="18"/>
              </w:rPr>
            </w:pPr>
            <w:r w:rsidRPr="00022532">
              <w:t xml:space="preserve">– </w:t>
            </w:r>
            <w:r w:rsidRPr="00022532">
              <w:rPr>
                <w:rFonts w:eastAsiaTheme="minorHAnsi"/>
                <w:sz w:val="18"/>
                <w:szCs w:val="18"/>
              </w:rPr>
              <w:t xml:space="preserve"> </w:t>
            </w:r>
            <w:r>
              <w:rPr>
                <w:rFonts w:eastAsiaTheme="minorHAnsi"/>
                <w:sz w:val="18"/>
                <w:szCs w:val="18"/>
              </w:rPr>
              <w:tab/>
            </w:r>
            <w:r w:rsidRPr="00022532">
              <w:rPr>
                <w:rFonts w:eastAsiaTheme="minorHAnsi"/>
                <w:sz w:val="18"/>
                <w:szCs w:val="18"/>
              </w:rPr>
              <w:t>Lack of awareness on the restrictions pertaining to the notification of updates of contact information</w:t>
            </w:r>
            <w:r>
              <w:rPr>
                <w:rFonts w:eastAsiaTheme="minorHAnsi"/>
                <w:sz w:val="18"/>
                <w:szCs w:val="18"/>
              </w:rPr>
              <w:t xml:space="preserve"> </w:t>
            </w:r>
            <w:r>
              <w:rPr>
                <w:rFonts w:eastAsiaTheme="minorHAnsi"/>
                <w:sz w:val="18"/>
                <w:szCs w:val="18"/>
              </w:rPr>
              <w:lastRenderedPageBreak/>
              <w:t>(Venezuela)</w:t>
            </w:r>
          </w:p>
        </w:tc>
        <w:tc>
          <w:tcPr>
            <w:tcW w:w="6135" w:type="dxa"/>
            <w:shd w:val="clear" w:color="auto" w:fill="F2F2F2" w:themeFill="background1" w:themeFillShade="F2"/>
            <w:tcMar>
              <w:top w:w="43" w:type="dxa"/>
              <w:bottom w:w="43" w:type="dxa"/>
            </w:tcMar>
          </w:tcPr>
          <w:p w14:paraId="6AACED09" w14:textId="0EB43437" w:rsidR="009924E9" w:rsidRDefault="009924E9" w:rsidP="00C4109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lastRenderedPageBreak/>
              <w:t>Impl</w:t>
            </w:r>
            <w:r>
              <w:rPr>
                <w:sz w:val="18"/>
                <w:szCs w:val="18"/>
              </w:rPr>
              <w:t>ementation through the Secretariat.</w:t>
            </w:r>
          </w:p>
          <w:p w14:paraId="070E5D6C" w14:textId="77777777" w:rsidR="009924E9" w:rsidRPr="00DE0B0B" w:rsidRDefault="009924E9" w:rsidP="00C41092">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022532">
              <w:rPr>
                <w:i/>
                <w:sz w:val="18"/>
                <w:szCs w:val="18"/>
              </w:rPr>
              <w:t>Note</w:t>
            </w:r>
            <w:r w:rsidRPr="00022532">
              <w:rPr>
                <w:sz w:val="18"/>
                <w:szCs w:val="18"/>
              </w:rPr>
              <w:t>: Available guidance includes the Guidance to complete the form for notification for FRAs to ban or severely restrict a chemical (English).</w:t>
            </w:r>
          </w:p>
        </w:tc>
      </w:tr>
      <w:tr w:rsidR="009924E9" w:rsidRPr="00981E50" w14:paraId="43CF9D55" w14:textId="77777777" w:rsidTr="00D820F5">
        <w:trPr>
          <w:trHeight w:val="1075"/>
        </w:trPr>
        <w:tc>
          <w:tcPr>
            <w:tcW w:w="432" w:type="dxa"/>
            <w:shd w:val="clear" w:color="auto" w:fill="auto"/>
            <w:tcMar>
              <w:top w:w="43" w:type="dxa"/>
              <w:left w:w="0" w:type="dxa"/>
              <w:bottom w:w="43" w:type="dxa"/>
              <w:right w:w="58" w:type="dxa"/>
            </w:tcMar>
          </w:tcPr>
          <w:p w14:paraId="44AC879A" w14:textId="77777777" w:rsidR="009924E9" w:rsidRPr="0058327B"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322</w:t>
            </w:r>
          </w:p>
        </w:tc>
        <w:tc>
          <w:tcPr>
            <w:tcW w:w="1712" w:type="dxa"/>
            <w:tcBorders>
              <w:left w:val="nil"/>
            </w:tcBorders>
            <w:shd w:val="clear" w:color="auto" w:fill="auto"/>
            <w:tcMar>
              <w:top w:w="43" w:type="dxa"/>
              <w:left w:w="58" w:type="dxa"/>
              <w:bottom w:w="43" w:type="dxa"/>
              <w:right w:w="115" w:type="dxa"/>
            </w:tcMar>
          </w:tcPr>
          <w:p w14:paraId="29DAF6FD" w14:textId="77777777" w:rsidR="009924E9"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r>
              <w:rPr>
                <w:sz w:val="18"/>
                <w:szCs w:val="18"/>
              </w:rPr>
              <w:tab/>
              <w:t>Improve availability of information on chemicals management systems in developed countries</w:t>
            </w:r>
          </w:p>
        </w:tc>
        <w:tc>
          <w:tcPr>
            <w:tcW w:w="3424" w:type="dxa"/>
            <w:shd w:val="clear" w:color="auto" w:fill="auto"/>
            <w:tcMar>
              <w:top w:w="43" w:type="dxa"/>
              <w:bottom w:w="43" w:type="dxa"/>
            </w:tcMar>
          </w:tcPr>
          <w:p w14:paraId="50420BCB" w14:textId="77777777" w:rsidR="009924E9" w:rsidRPr="00C9226A"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2520"/>
              </w:tabs>
              <w:rPr>
                <w:sz w:val="18"/>
                <w:szCs w:val="18"/>
              </w:rPr>
            </w:pPr>
            <w:r w:rsidRPr="00C4310D">
              <w:rPr>
                <w:sz w:val="18"/>
                <w:szCs w:val="18"/>
              </w:rPr>
              <w:t xml:space="preserve">– </w:t>
            </w:r>
            <w:r>
              <w:rPr>
                <w:sz w:val="18"/>
                <w:szCs w:val="18"/>
              </w:rPr>
              <w:tab/>
            </w:r>
            <w:r w:rsidRPr="00C4310D">
              <w:rPr>
                <w:sz w:val="18"/>
                <w:szCs w:val="18"/>
              </w:rPr>
              <w:t>Kuwait</w:t>
            </w:r>
            <w:r>
              <w:rPr>
                <w:sz w:val="18"/>
                <w:szCs w:val="18"/>
              </w:rPr>
              <w:t xml:space="preserve"> (PA-3)</w:t>
            </w:r>
            <w:r w:rsidRPr="00C4310D">
              <w:rPr>
                <w:sz w:val="18"/>
                <w:szCs w:val="18"/>
              </w:rPr>
              <w:t xml:space="preserve"> proposes dissemination of detailed information on how developed countries deal with the various aspects of chemicals management, including exports and imports of chemicals.</w:t>
            </w:r>
          </w:p>
        </w:tc>
        <w:tc>
          <w:tcPr>
            <w:tcW w:w="3254" w:type="dxa"/>
            <w:shd w:val="clear" w:color="auto" w:fill="auto"/>
            <w:tcMar>
              <w:top w:w="43" w:type="dxa"/>
              <w:bottom w:w="43" w:type="dxa"/>
            </w:tcMar>
          </w:tcPr>
          <w:p w14:paraId="10CB5A51" w14:textId="77777777" w:rsidR="009924E9" w:rsidRPr="005058A1"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5058A1">
              <w:rPr>
                <w:sz w:val="18"/>
                <w:szCs w:val="18"/>
              </w:rPr>
              <w:t xml:space="preserve">– </w:t>
            </w:r>
            <w:r>
              <w:rPr>
                <w:sz w:val="18"/>
                <w:szCs w:val="18"/>
              </w:rPr>
              <w:tab/>
            </w:r>
            <w:r w:rsidRPr="005058A1">
              <w:rPr>
                <w:sz w:val="18"/>
                <w:szCs w:val="18"/>
              </w:rPr>
              <w:t>Lack of examples, reports and presentation on those countries (Kuwait)</w:t>
            </w:r>
          </w:p>
        </w:tc>
        <w:tc>
          <w:tcPr>
            <w:tcW w:w="6135" w:type="dxa"/>
            <w:shd w:val="clear" w:color="auto" w:fill="auto"/>
            <w:tcMar>
              <w:top w:w="43" w:type="dxa"/>
              <w:bottom w:w="43" w:type="dxa"/>
            </w:tcMar>
          </w:tcPr>
          <w:p w14:paraId="64549AA8" w14:textId="7171A361" w:rsidR="009924E9" w:rsidRDefault="009924E9" w:rsidP="005372D2">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Implementation by individual Parties under Articles 14.1</w:t>
            </w:r>
            <w:r>
              <w:rPr>
                <w:rStyle w:val="FootnoteReference"/>
              </w:rPr>
              <w:footnoteReference w:id="74"/>
            </w:r>
            <w:r>
              <w:rPr>
                <w:sz w:val="18"/>
                <w:szCs w:val="18"/>
              </w:rPr>
              <w:t xml:space="preserve"> and 16</w:t>
            </w:r>
            <w:r>
              <w:rPr>
                <w:rStyle w:val="FootnoteReference"/>
              </w:rPr>
              <w:footnoteReference w:id="75"/>
            </w:r>
            <w:r w:rsidRPr="00B85D2D">
              <w:rPr>
                <w:sz w:val="18"/>
                <w:szCs w:val="18"/>
              </w:rPr>
              <w:t xml:space="preserve"> of the Convention</w:t>
            </w:r>
            <w:r>
              <w:rPr>
                <w:sz w:val="18"/>
                <w:szCs w:val="18"/>
              </w:rPr>
              <w:t>.</w:t>
            </w:r>
          </w:p>
          <w:p w14:paraId="1CBE18F1" w14:textId="77777777" w:rsidR="005372D2" w:rsidRPr="00C9226A" w:rsidRDefault="005372D2"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Pr>
                <w:sz w:val="18"/>
                <w:szCs w:val="18"/>
              </w:rPr>
              <w:t xml:space="preserve">Additional measures to improve the dissemination of such information could be implemented in the context </w:t>
            </w:r>
            <w:r w:rsidRPr="00FD1935">
              <w:rPr>
                <w:sz w:val="18"/>
                <w:szCs w:val="18"/>
              </w:rPr>
              <w:t>of the development of the clearing-house mechanism for information exchange</w:t>
            </w:r>
            <w:r>
              <w:rPr>
                <w:sz w:val="18"/>
                <w:szCs w:val="18"/>
              </w:rPr>
              <w:t>.</w:t>
            </w:r>
          </w:p>
        </w:tc>
      </w:tr>
      <w:tr w:rsidR="009924E9" w:rsidRPr="00981E50" w14:paraId="7A0783C9" w14:textId="77777777" w:rsidTr="00D820F5">
        <w:trPr>
          <w:trHeight w:val="850"/>
        </w:trPr>
        <w:tc>
          <w:tcPr>
            <w:tcW w:w="432" w:type="dxa"/>
            <w:shd w:val="clear" w:color="auto" w:fill="auto"/>
            <w:tcMar>
              <w:top w:w="43" w:type="dxa"/>
              <w:left w:w="0" w:type="dxa"/>
              <w:bottom w:w="43" w:type="dxa"/>
              <w:right w:w="58" w:type="dxa"/>
            </w:tcMar>
          </w:tcPr>
          <w:p w14:paraId="0ED3A02C" w14:textId="77777777" w:rsidR="009924E9" w:rsidRPr="00C4310D"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323</w:t>
            </w:r>
          </w:p>
        </w:tc>
        <w:tc>
          <w:tcPr>
            <w:tcW w:w="1712" w:type="dxa"/>
            <w:tcBorders>
              <w:left w:val="nil"/>
            </w:tcBorders>
            <w:shd w:val="clear" w:color="auto" w:fill="F2F2F2" w:themeFill="background1" w:themeFillShade="F2"/>
            <w:tcMar>
              <w:top w:w="43" w:type="dxa"/>
              <w:left w:w="58" w:type="dxa"/>
              <w:bottom w:w="43" w:type="dxa"/>
              <w:right w:w="115" w:type="dxa"/>
            </w:tcMar>
          </w:tcPr>
          <w:p w14:paraId="67B466BD" w14:textId="77777777" w:rsidR="009924E9" w:rsidRPr="0058327B"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58327B">
              <w:rPr>
                <w:sz w:val="18"/>
                <w:szCs w:val="18"/>
              </w:rPr>
              <w:t>Develop an online library to facilitate access to scientific studies on risks associated with chemicals</w:t>
            </w:r>
          </w:p>
        </w:tc>
        <w:tc>
          <w:tcPr>
            <w:tcW w:w="3424" w:type="dxa"/>
            <w:shd w:val="clear" w:color="auto" w:fill="F2F2F2" w:themeFill="background1" w:themeFillShade="F2"/>
            <w:tcMar>
              <w:top w:w="43" w:type="dxa"/>
              <w:bottom w:w="43" w:type="dxa"/>
            </w:tcMar>
          </w:tcPr>
          <w:p w14:paraId="0ED647B1" w14:textId="77777777" w:rsidR="009924E9" w:rsidRPr="00981E50"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4310D">
              <w:rPr>
                <w:sz w:val="18"/>
                <w:szCs w:val="18"/>
              </w:rPr>
              <w:t xml:space="preserve">– </w:t>
            </w:r>
            <w:r w:rsidRPr="00C4310D">
              <w:rPr>
                <w:sz w:val="18"/>
                <w:szCs w:val="18"/>
              </w:rPr>
              <w:tab/>
            </w:r>
            <w:r w:rsidRPr="00C4310D">
              <w:rPr>
                <w:rFonts w:eastAsiaTheme="minorHAnsi"/>
                <w:sz w:val="18"/>
                <w:szCs w:val="18"/>
              </w:rPr>
              <w:t xml:space="preserve">Venezuela (PA-1) suggests improving information-exchange mechanism, by creating an online library </w:t>
            </w:r>
            <w:r w:rsidRPr="00C4310D">
              <w:rPr>
                <w:sz w:val="18"/>
                <w:szCs w:val="18"/>
              </w:rPr>
              <w:t>to provide easy access to scientific studies on risks associated with chemicals subject to international trade.</w:t>
            </w:r>
          </w:p>
        </w:tc>
        <w:tc>
          <w:tcPr>
            <w:tcW w:w="3254" w:type="dxa"/>
            <w:shd w:val="clear" w:color="auto" w:fill="F2F2F2" w:themeFill="background1" w:themeFillShade="F2"/>
            <w:tcMar>
              <w:top w:w="43" w:type="dxa"/>
              <w:bottom w:w="43" w:type="dxa"/>
            </w:tcMar>
          </w:tcPr>
          <w:p w14:paraId="4D88FB69" w14:textId="77777777" w:rsidR="009924E9" w:rsidRPr="00981E50"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4310D">
              <w:rPr>
                <w:sz w:val="18"/>
                <w:szCs w:val="18"/>
              </w:rPr>
              <w:t xml:space="preserve">– </w:t>
            </w:r>
            <w:r w:rsidRPr="00C4310D">
              <w:rPr>
                <w:sz w:val="18"/>
                <w:szCs w:val="18"/>
              </w:rPr>
              <w:tab/>
            </w:r>
            <w:r w:rsidRPr="00C4310D">
              <w:rPr>
                <w:rFonts w:eastAsiaTheme="minorHAnsi"/>
                <w:sz w:val="18"/>
                <w:szCs w:val="18"/>
              </w:rPr>
              <w:t>Lack of server capacity to include high number of digital documents</w:t>
            </w:r>
            <w:r>
              <w:rPr>
                <w:rFonts w:eastAsiaTheme="minorHAnsi"/>
                <w:sz w:val="18"/>
                <w:szCs w:val="18"/>
              </w:rPr>
              <w:t xml:space="preserve"> (Venezuela)</w:t>
            </w:r>
          </w:p>
        </w:tc>
        <w:tc>
          <w:tcPr>
            <w:tcW w:w="6135" w:type="dxa"/>
            <w:shd w:val="clear" w:color="auto" w:fill="F2F2F2" w:themeFill="background1" w:themeFillShade="F2"/>
            <w:tcMar>
              <w:top w:w="43" w:type="dxa"/>
              <w:bottom w:w="43" w:type="dxa"/>
            </w:tcMar>
          </w:tcPr>
          <w:p w14:paraId="1B21C822" w14:textId="1A8C7446" w:rsidR="009924E9" w:rsidRPr="00981E50"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FD1935">
              <w:rPr>
                <w:sz w:val="18"/>
                <w:szCs w:val="18"/>
              </w:rPr>
              <w:t xml:space="preserve">Could be </w:t>
            </w:r>
            <w:r>
              <w:rPr>
                <w:sz w:val="18"/>
                <w:szCs w:val="18"/>
              </w:rPr>
              <w:t>implemented</w:t>
            </w:r>
            <w:r w:rsidRPr="00FD1935">
              <w:rPr>
                <w:sz w:val="18"/>
                <w:szCs w:val="18"/>
              </w:rPr>
              <w:t xml:space="preserve"> in the context of the development of the clearing-house mechanism for information exchange.</w:t>
            </w:r>
          </w:p>
        </w:tc>
      </w:tr>
      <w:tr w:rsidR="009924E9" w:rsidRPr="00981E50" w14:paraId="74123857" w14:textId="77777777" w:rsidTr="00D820F5">
        <w:trPr>
          <w:trHeight w:val="672"/>
        </w:trPr>
        <w:tc>
          <w:tcPr>
            <w:tcW w:w="432" w:type="dxa"/>
            <w:shd w:val="clear" w:color="auto" w:fill="auto"/>
            <w:tcMar>
              <w:top w:w="43" w:type="dxa"/>
              <w:left w:w="0" w:type="dxa"/>
              <w:bottom w:w="43" w:type="dxa"/>
              <w:right w:w="58" w:type="dxa"/>
            </w:tcMar>
          </w:tcPr>
          <w:p w14:paraId="0D57A225" w14:textId="77777777" w:rsidR="009924E9" w:rsidRPr="00C4310D"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324</w:t>
            </w:r>
          </w:p>
        </w:tc>
        <w:tc>
          <w:tcPr>
            <w:tcW w:w="1712" w:type="dxa"/>
            <w:tcBorders>
              <w:left w:val="nil"/>
            </w:tcBorders>
            <w:shd w:val="clear" w:color="auto" w:fill="FFFFFF" w:themeFill="background1"/>
            <w:tcMar>
              <w:top w:w="43" w:type="dxa"/>
              <w:left w:w="58" w:type="dxa"/>
              <w:bottom w:w="43" w:type="dxa"/>
              <w:right w:w="115" w:type="dxa"/>
            </w:tcMar>
          </w:tcPr>
          <w:p w14:paraId="75F41D1C" w14:textId="77777777" w:rsidR="009924E9"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r>
              <w:rPr>
                <w:sz w:val="18"/>
                <w:szCs w:val="18"/>
              </w:rPr>
              <w:tab/>
              <w:t>Improve information on alternatives to candidate chemicals or listed chemicals</w:t>
            </w:r>
          </w:p>
        </w:tc>
        <w:tc>
          <w:tcPr>
            <w:tcW w:w="3424" w:type="dxa"/>
            <w:shd w:val="clear" w:color="auto" w:fill="FFFFFF" w:themeFill="background1"/>
            <w:tcMar>
              <w:top w:w="43" w:type="dxa"/>
              <w:bottom w:w="43" w:type="dxa"/>
            </w:tcMar>
          </w:tcPr>
          <w:p w14:paraId="310DB9CD" w14:textId="77777777" w:rsidR="009924E9" w:rsidRPr="002A1531" w:rsidRDefault="009924E9" w:rsidP="00261984">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lang w:val="en-US"/>
              </w:rPr>
            </w:pPr>
            <w:r w:rsidRPr="002A1531">
              <w:rPr>
                <w:sz w:val="18"/>
                <w:szCs w:val="18"/>
              </w:rPr>
              <w:t xml:space="preserve">– </w:t>
            </w:r>
            <w:r w:rsidRPr="002A1531">
              <w:rPr>
                <w:sz w:val="18"/>
                <w:szCs w:val="18"/>
              </w:rPr>
              <w:tab/>
            </w:r>
            <w:r w:rsidRPr="002A1531">
              <w:rPr>
                <w:rFonts w:eastAsiaTheme="minorHAnsi"/>
                <w:sz w:val="18"/>
                <w:szCs w:val="18"/>
                <w:lang w:val="en-US"/>
              </w:rPr>
              <w:t xml:space="preserve">Bahrain </w:t>
            </w:r>
            <w:r>
              <w:rPr>
                <w:rFonts w:eastAsiaTheme="minorHAnsi"/>
                <w:sz w:val="18"/>
                <w:szCs w:val="18"/>
                <w:lang w:val="en-US"/>
              </w:rPr>
              <w:t xml:space="preserve">(PA-2) </w:t>
            </w:r>
            <w:r w:rsidRPr="002A1531">
              <w:rPr>
                <w:rFonts w:eastAsiaTheme="minorHAnsi"/>
                <w:sz w:val="18"/>
                <w:szCs w:val="18"/>
                <w:lang w:val="en-US"/>
              </w:rPr>
              <w:t>proposes measures to improve information on alternatives.</w:t>
            </w:r>
          </w:p>
          <w:p w14:paraId="769DC669" w14:textId="77777777" w:rsidR="009924E9" w:rsidRPr="00B9538C" w:rsidRDefault="009924E9" w:rsidP="00B900DE">
            <w:pPr>
              <w:tabs>
                <w:tab w:val="clear" w:pos="1247"/>
                <w:tab w:val="clear" w:pos="1814"/>
                <w:tab w:val="clear" w:pos="2381"/>
                <w:tab w:val="clear" w:pos="2948"/>
                <w:tab w:val="clear" w:pos="3515"/>
                <w:tab w:val="left" w:pos="432"/>
              </w:tabs>
              <w:autoSpaceDE w:val="0"/>
              <w:autoSpaceDN w:val="0"/>
              <w:adjustRightInd w:val="0"/>
              <w:rPr>
                <w:rFonts w:eastAsiaTheme="minorHAnsi"/>
                <w:sz w:val="18"/>
                <w:szCs w:val="18"/>
                <w:lang w:val="en-US"/>
              </w:rPr>
            </w:pPr>
            <w:r w:rsidRPr="00B9538C">
              <w:rPr>
                <w:sz w:val="18"/>
                <w:szCs w:val="18"/>
              </w:rPr>
              <w:t xml:space="preserve">– </w:t>
            </w:r>
            <w:r w:rsidRPr="00B9538C">
              <w:rPr>
                <w:sz w:val="18"/>
                <w:szCs w:val="18"/>
              </w:rPr>
              <w:tab/>
            </w:r>
            <w:r w:rsidRPr="00B9538C">
              <w:rPr>
                <w:rFonts w:eastAsiaTheme="minorHAnsi"/>
                <w:sz w:val="18"/>
                <w:szCs w:val="18"/>
                <w:lang w:val="en-US"/>
              </w:rPr>
              <w:t>Canada (PA-1) suggests sharing information, preferably collected from Parties, on alternatives to substances recommended for listing.</w:t>
            </w:r>
            <w:r>
              <w:rPr>
                <w:rFonts w:eastAsiaTheme="minorHAnsi"/>
                <w:sz w:val="18"/>
                <w:szCs w:val="18"/>
                <w:lang w:val="en-US"/>
              </w:rPr>
              <w:t xml:space="preserve"> Canada sees value in the continued and further use of Article 14, to share information. Parties could also be encouraged to share information on alternatives to substances recommended for listing.</w:t>
            </w:r>
          </w:p>
          <w:p w14:paraId="1DD19B4A" w14:textId="77777777" w:rsidR="009924E9" w:rsidRDefault="009924E9" w:rsidP="00261984">
            <w:pPr>
              <w:tabs>
                <w:tab w:val="left" w:pos="432"/>
              </w:tabs>
              <w:rPr>
                <w:rFonts w:eastAsiaTheme="minorHAnsi"/>
                <w:sz w:val="18"/>
                <w:szCs w:val="18"/>
                <w:lang w:val="en-US"/>
              </w:rPr>
            </w:pPr>
            <w:r w:rsidRPr="00B9538C">
              <w:rPr>
                <w:sz w:val="18"/>
                <w:szCs w:val="18"/>
              </w:rPr>
              <w:t xml:space="preserve">– </w:t>
            </w:r>
            <w:r w:rsidRPr="00B9538C">
              <w:rPr>
                <w:sz w:val="18"/>
                <w:szCs w:val="18"/>
              </w:rPr>
              <w:tab/>
            </w:r>
            <w:r w:rsidRPr="00FD422B">
              <w:rPr>
                <w:rFonts w:eastAsiaTheme="minorHAnsi"/>
                <w:sz w:val="18"/>
                <w:szCs w:val="18"/>
                <w:lang w:val="en-US"/>
              </w:rPr>
              <w:t xml:space="preserve">The EU and its member States (PA-1) propose enhancing the implementation of the Convention by improving information exchange on alternatives to chemicals that </w:t>
            </w:r>
            <w:r w:rsidRPr="00FD422B">
              <w:rPr>
                <w:rFonts w:eastAsiaTheme="minorHAnsi"/>
                <w:sz w:val="18"/>
                <w:szCs w:val="18"/>
                <w:lang w:val="en-US"/>
              </w:rPr>
              <w:lastRenderedPageBreak/>
              <w:t>are listed or recommended for listing.</w:t>
            </w:r>
          </w:p>
          <w:p w14:paraId="0D3F2427" w14:textId="77777777" w:rsidR="009924E9" w:rsidRPr="00B900DE" w:rsidRDefault="009924E9" w:rsidP="00261984">
            <w:pPr>
              <w:tabs>
                <w:tab w:val="left" w:pos="432"/>
              </w:tabs>
              <w:rPr>
                <w:rFonts w:eastAsiaTheme="minorHAnsi"/>
                <w:sz w:val="18"/>
                <w:szCs w:val="18"/>
                <w:lang w:val="en-US"/>
              </w:rPr>
            </w:pPr>
            <w:r w:rsidRPr="00B9538C">
              <w:rPr>
                <w:sz w:val="18"/>
                <w:szCs w:val="18"/>
              </w:rPr>
              <w:t xml:space="preserve">– </w:t>
            </w:r>
            <w:r>
              <w:rPr>
                <w:sz w:val="18"/>
                <w:szCs w:val="18"/>
              </w:rPr>
              <w:tab/>
            </w:r>
            <w:r w:rsidRPr="00B9538C">
              <w:rPr>
                <w:rFonts w:eastAsiaTheme="minorHAnsi"/>
                <w:sz w:val="18"/>
                <w:szCs w:val="18"/>
                <w:lang w:val="en-US"/>
              </w:rPr>
              <w:t xml:space="preserve">Peru </w:t>
            </w:r>
            <w:r>
              <w:rPr>
                <w:rFonts w:eastAsiaTheme="minorHAnsi"/>
                <w:sz w:val="18"/>
                <w:szCs w:val="18"/>
                <w:lang w:val="en-US"/>
              </w:rPr>
              <w:t xml:space="preserve">(PA-4) </w:t>
            </w:r>
            <w:r w:rsidRPr="00B9538C">
              <w:rPr>
                <w:rFonts w:eastAsiaTheme="minorHAnsi"/>
                <w:sz w:val="18"/>
                <w:szCs w:val="18"/>
                <w:lang w:val="en-US"/>
              </w:rPr>
              <w:t>suggests establishing a list of alternatives for Annex III chemicals and chemicals that are candidates for inclusion in Annex III and to disseminate the information through different channels (national and regional workshops, written communications to involved authorities, etc.).</w:t>
            </w:r>
          </w:p>
        </w:tc>
        <w:tc>
          <w:tcPr>
            <w:tcW w:w="3254" w:type="dxa"/>
            <w:shd w:val="clear" w:color="auto" w:fill="FFFFFF" w:themeFill="background1"/>
            <w:tcMar>
              <w:top w:w="43" w:type="dxa"/>
              <w:bottom w:w="43" w:type="dxa"/>
            </w:tcMar>
          </w:tcPr>
          <w:p w14:paraId="4A5A9D78" w14:textId="77777777" w:rsidR="009924E9"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8"/>
                <w:szCs w:val="18"/>
                <w:lang w:val="en-US"/>
              </w:rPr>
            </w:pPr>
            <w:r w:rsidRPr="00B9538C">
              <w:rPr>
                <w:sz w:val="18"/>
                <w:szCs w:val="18"/>
              </w:rPr>
              <w:lastRenderedPageBreak/>
              <w:t xml:space="preserve">– </w:t>
            </w:r>
            <w:r w:rsidRPr="00B9538C">
              <w:rPr>
                <w:sz w:val="18"/>
                <w:szCs w:val="18"/>
              </w:rPr>
              <w:tab/>
            </w:r>
            <w:r w:rsidRPr="00B9538C">
              <w:rPr>
                <w:rFonts w:eastAsiaTheme="minorHAnsi"/>
                <w:sz w:val="18"/>
                <w:szCs w:val="18"/>
                <w:lang w:val="en-US"/>
              </w:rPr>
              <w:t>Identification of available alternatives and evaluation of their relative costs and efficacy (Canada)</w:t>
            </w:r>
          </w:p>
          <w:p w14:paraId="1157F25E" w14:textId="77777777" w:rsidR="009924E9"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8"/>
                <w:szCs w:val="18"/>
                <w:lang w:val="en-US"/>
              </w:rPr>
            </w:pPr>
            <w:r w:rsidRPr="00B9538C">
              <w:rPr>
                <w:sz w:val="18"/>
                <w:szCs w:val="18"/>
              </w:rPr>
              <w:t xml:space="preserve">– </w:t>
            </w:r>
            <w:r w:rsidRPr="00B9538C">
              <w:rPr>
                <w:sz w:val="18"/>
                <w:szCs w:val="18"/>
              </w:rPr>
              <w:tab/>
            </w:r>
            <w:r w:rsidRPr="00B9538C">
              <w:rPr>
                <w:rFonts w:eastAsiaTheme="minorHAnsi"/>
                <w:sz w:val="18"/>
                <w:szCs w:val="18"/>
                <w:lang w:val="en-US"/>
              </w:rPr>
              <w:t>The lack of information on technically and economically viable alternatives represents a challenge for regulat</w:t>
            </w:r>
            <w:r>
              <w:rPr>
                <w:rFonts w:eastAsiaTheme="minorHAnsi"/>
                <w:sz w:val="18"/>
                <w:szCs w:val="18"/>
                <w:lang w:val="en-US"/>
              </w:rPr>
              <w:t>ory authorities to adopt an FRA (Peru)</w:t>
            </w:r>
          </w:p>
          <w:p w14:paraId="75F9B798" w14:textId="77777777" w:rsidR="009924E9" w:rsidRPr="00981E50"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663990">
              <w:rPr>
                <w:sz w:val="18"/>
                <w:szCs w:val="18"/>
              </w:rPr>
              <w:t xml:space="preserve">– </w:t>
            </w:r>
            <w:r w:rsidRPr="00663990">
              <w:rPr>
                <w:sz w:val="18"/>
                <w:szCs w:val="18"/>
              </w:rPr>
              <w:tab/>
              <w:t>Lack of alternatives to listed chemi</w:t>
            </w:r>
            <w:r>
              <w:rPr>
                <w:sz w:val="18"/>
                <w:szCs w:val="18"/>
              </w:rPr>
              <w:t>cals that could be used locally (Jordan)</w:t>
            </w:r>
          </w:p>
        </w:tc>
        <w:tc>
          <w:tcPr>
            <w:tcW w:w="6135" w:type="dxa"/>
            <w:shd w:val="clear" w:color="auto" w:fill="FFFFFF" w:themeFill="background1"/>
            <w:tcMar>
              <w:top w:w="43" w:type="dxa"/>
              <w:bottom w:w="43" w:type="dxa"/>
            </w:tcMar>
          </w:tcPr>
          <w:p w14:paraId="08052BF2" w14:textId="7936FEFE" w:rsidR="009924E9" w:rsidRDefault="009924E9" w:rsidP="00CF5EBA">
            <w:pPr>
              <w:tabs>
                <w:tab w:val="left" w:pos="432"/>
              </w:tabs>
              <w:spacing w:after="120"/>
              <w:rPr>
                <w:sz w:val="18"/>
                <w:szCs w:val="18"/>
              </w:rPr>
            </w:pPr>
            <w:r w:rsidRPr="002A1531">
              <w:rPr>
                <w:sz w:val="18"/>
                <w:szCs w:val="18"/>
              </w:rPr>
              <w:t xml:space="preserve">Implementation </w:t>
            </w:r>
            <w:r>
              <w:rPr>
                <w:sz w:val="18"/>
                <w:szCs w:val="18"/>
              </w:rPr>
              <w:t>by individual Parties under Articles 14.1</w:t>
            </w:r>
            <w:r>
              <w:rPr>
                <w:rStyle w:val="FootnoteReference"/>
              </w:rPr>
              <w:footnoteReference w:id="76"/>
            </w:r>
            <w:r>
              <w:rPr>
                <w:sz w:val="18"/>
                <w:szCs w:val="18"/>
              </w:rPr>
              <w:t xml:space="preserve"> and 15.2</w:t>
            </w:r>
            <w:r>
              <w:rPr>
                <w:rStyle w:val="FootnoteReference"/>
              </w:rPr>
              <w:footnoteReference w:id="77"/>
            </w:r>
            <w:r>
              <w:rPr>
                <w:sz w:val="18"/>
                <w:szCs w:val="18"/>
              </w:rPr>
              <w:t xml:space="preserve"> of the Convention, for example in combination with a </w:t>
            </w:r>
            <w:r w:rsidRPr="002A1531">
              <w:rPr>
                <w:sz w:val="18"/>
                <w:szCs w:val="18"/>
              </w:rPr>
              <w:t xml:space="preserve">COP decision mandating the Secretariat to solicit </w:t>
            </w:r>
            <w:r>
              <w:rPr>
                <w:sz w:val="18"/>
                <w:szCs w:val="18"/>
              </w:rPr>
              <w:t xml:space="preserve">and consolidate </w:t>
            </w:r>
            <w:r w:rsidRPr="002A1531">
              <w:rPr>
                <w:sz w:val="18"/>
                <w:szCs w:val="18"/>
              </w:rPr>
              <w:t>information on alternatives from Parties</w:t>
            </w:r>
            <w:r>
              <w:rPr>
                <w:sz w:val="18"/>
                <w:szCs w:val="18"/>
              </w:rPr>
              <w:t xml:space="preserve">. </w:t>
            </w:r>
          </w:p>
          <w:p w14:paraId="7268388B" w14:textId="067FB418" w:rsidR="009924E9" w:rsidRDefault="009924E9" w:rsidP="008D1F87">
            <w:pPr>
              <w:tabs>
                <w:tab w:val="left" w:pos="432"/>
              </w:tabs>
              <w:spacing w:after="120"/>
              <w:rPr>
                <w:sz w:val="18"/>
                <w:szCs w:val="18"/>
              </w:rPr>
            </w:pPr>
            <w:r>
              <w:rPr>
                <w:sz w:val="18"/>
                <w:szCs w:val="18"/>
              </w:rPr>
              <w:t>As alternatives could potentially be as dangerous, or even more dangerous, than listed chemicals, the COP might need to consider mechanisms to evaluate proposed alternatives.</w:t>
            </w:r>
            <w:r>
              <w:rPr>
                <w:rStyle w:val="FootnoteReference"/>
              </w:rPr>
              <w:footnoteReference w:id="78"/>
            </w:r>
          </w:p>
          <w:p w14:paraId="4973A1C7" w14:textId="436B44F3" w:rsidR="00503CA7" w:rsidRPr="002A1531" w:rsidRDefault="00503CA7" w:rsidP="00D820F5">
            <w:pPr>
              <w:shd w:val="clear" w:color="auto" w:fill="FFFF99"/>
              <w:tabs>
                <w:tab w:val="left" w:pos="432"/>
              </w:tabs>
              <w:spacing w:after="120"/>
              <w:rPr>
                <w:sz w:val="18"/>
                <w:szCs w:val="18"/>
              </w:rPr>
            </w:pPr>
            <w:r w:rsidRPr="00D820F5">
              <w:rPr>
                <w:i/>
                <w:sz w:val="18"/>
                <w:szCs w:val="18"/>
                <w:shd w:val="clear" w:color="auto" w:fill="FFFF99"/>
              </w:rPr>
              <w:t>Note</w:t>
            </w:r>
            <w:r w:rsidRPr="00D820F5">
              <w:rPr>
                <w:sz w:val="18"/>
                <w:szCs w:val="18"/>
                <w:shd w:val="clear" w:color="auto" w:fill="FFFF99"/>
              </w:rPr>
              <w:t xml:space="preserve">: </w:t>
            </w:r>
            <w:r>
              <w:rPr>
                <w:sz w:val="18"/>
                <w:szCs w:val="18"/>
                <w:shd w:val="clear" w:color="auto" w:fill="FFFF99"/>
              </w:rPr>
              <w:t>Information on alternatives is included in DGDs</w:t>
            </w:r>
            <w:r w:rsidR="007431E3">
              <w:rPr>
                <w:sz w:val="18"/>
                <w:szCs w:val="18"/>
                <w:shd w:val="clear" w:color="auto" w:fill="FFFF99"/>
              </w:rPr>
              <w:t>. Given that available alternatives constantly evolve, the working paper on preparing internal proposals and decision guidance documents for banned or severely restricted chemicals, as well as the working paper on preparing internal proposals and decision guidance documents for severely hazardous pesticide formulations</w:t>
            </w:r>
            <w:r w:rsidR="007431E3">
              <w:rPr>
                <w:rStyle w:val="FootnoteReference"/>
                <w:shd w:val="clear" w:color="auto" w:fill="FFFF99"/>
              </w:rPr>
              <w:footnoteReference w:id="79"/>
            </w:r>
            <w:r w:rsidR="007431E3">
              <w:rPr>
                <w:sz w:val="18"/>
                <w:szCs w:val="18"/>
                <w:shd w:val="clear" w:color="auto" w:fill="FFFF99"/>
              </w:rPr>
              <w:t xml:space="preserve"> propose to include sources of information rather than a list of specific recommendations</w:t>
            </w:r>
            <w:r w:rsidR="0087147B">
              <w:rPr>
                <w:sz w:val="18"/>
                <w:szCs w:val="18"/>
                <w:shd w:val="clear" w:color="auto" w:fill="FFFF99"/>
              </w:rPr>
              <w:t xml:space="preserve"> in the DGDs</w:t>
            </w:r>
            <w:r w:rsidR="0070749A">
              <w:rPr>
                <w:sz w:val="18"/>
                <w:szCs w:val="18"/>
                <w:shd w:val="clear" w:color="auto" w:fill="FFFF99"/>
              </w:rPr>
              <w:t xml:space="preserve"> and to provide updated references to additional sources of information on the </w:t>
            </w:r>
            <w:r w:rsidR="0070749A">
              <w:rPr>
                <w:sz w:val="18"/>
                <w:szCs w:val="18"/>
                <w:shd w:val="clear" w:color="auto" w:fill="FFFF99"/>
              </w:rPr>
              <w:lastRenderedPageBreak/>
              <w:t>Rotterdam Convention website</w:t>
            </w:r>
            <w:r w:rsidR="007431E3">
              <w:rPr>
                <w:sz w:val="18"/>
                <w:szCs w:val="18"/>
                <w:shd w:val="clear" w:color="auto" w:fill="FFFF99"/>
              </w:rPr>
              <w:t xml:space="preserve">. </w:t>
            </w:r>
            <w:r>
              <w:rPr>
                <w:sz w:val="18"/>
                <w:szCs w:val="18"/>
                <w:shd w:val="clear" w:color="auto" w:fill="FFFF99"/>
              </w:rPr>
              <w:t xml:space="preserve"> </w:t>
            </w:r>
          </w:p>
        </w:tc>
      </w:tr>
      <w:tr w:rsidR="009924E9" w:rsidRPr="00B9538C" w14:paraId="5D10337E" w14:textId="77777777" w:rsidTr="00D820F5">
        <w:trPr>
          <w:trHeight w:val="222"/>
        </w:trPr>
        <w:tc>
          <w:tcPr>
            <w:tcW w:w="432" w:type="dxa"/>
            <w:shd w:val="clear" w:color="auto" w:fill="auto"/>
            <w:tcMar>
              <w:top w:w="43" w:type="dxa"/>
              <w:left w:w="0" w:type="dxa"/>
              <w:bottom w:w="43" w:type="dxa"/>
              <w:right w:w="58" w:type="dxa"/>
            </w:tcMar>
          </w:tcPr>
          <w:p w14:paraId="7A0854C4" w14:textId="77777777" w:rsidR="009924E9" w:rsidRPr="00B9538C"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vertAlign w:val="superscript"/>
              </w:rPr>
            </w:pPr>
          </w:p>
        </w:tc>
        <w:tc>
          <w:tcPr>
            <w:tcW w:w="1712" w:type="dxa"/>
            <w:tcBorders>
              <w:left w:val="nil"/>
            </w:tcBorders>
            <w:shd w:val="clear" w:color="auto" w:fill="FFFFFF" w:themeFill="background1"/>
            <w:tcMar>
              <w:top w:w="43" w:type="dxa"/>
              <w:left w:w="58" w:type="dxa"/>
              <w:bottom w:w="43" w:type="dxa"/>
              <w:right w:w="115" w:type="dxa"/>
            </w:tcMar>
          </w:tcPr>
          <w:p w14:paraId="2CA8EA73" w14:textId="77777777" w:rsidR="009924E9" w:rsidRPr="00B9538C"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4" w:type="dxa"/>
            <w:shd w:val="clear" w:color="auto" w:fill="FFFFFF" w:themeFill="background1"/>
            <w:tcMar>
              <w:top w:w="43" w:type="dxa"/>
              <w:bottom w:w="43" w:type="dxa"/>
            </w:tcMar>
          </w:tcPr>
          <w:p w14:paraId="6737125F" w14:textId="77777777" w:rsidR="009924E9" w:rsidRPr="00B9538C" w:rsidRDefault="009924E9" w:rsidP="00B900DE">
            <w:pPr>
              <w:tabs>
                <w:tab w:val="left" w:pos="432"/>
              </w:tabs>
              <w:rPr>
                <w:sz w:val="18"/>
                <w:szCs w:val="18"/>
              </w:rPr>
            </w:pPr>
            <w:r w:rsidRPr="00663990">
              <w:rPr>
                <w:sz w:val="18"/>
                <w:szCs w:val="18"/>
              </w:rPr>
              <w:t xml:space="preserve">– </w:t>
            </w:r>
            <w:r w:rsidRPr="00663990">
              <w:rPr>
                <w:sz w:val="18"/>
                <w:szCs w:val="18"/>
              </w:rPr>
              <w:tab/>
              <w:t xml:space="preserve">Jordan </w:t>
            </w:r>
            <w:r>
              <w:rPr>
                <w:sz w:val="18"/>
                <w:szCs w:val="18"/>
              </w:rPr>
              <w:t xml:space="preserve">(PA-3) </w:t>
            </w:r>
            <w:r w:rsidRPr="00663990">
              <w:rPr>
                <w:sz w:val="18"/>
                <w:szCs w:val="18"/>
              </w:rPr>
              <w:t>suggests providing safer and economical alternatives to the</w:t>
            </w:r>
            <w:r>
              <w:rPr>
                <w:sz w:val="18"/>
                <w:szCs w:val="18"/>
              </w:rPr>
              <w:t xml:space="preserve"> chemicals listed in Annex III.</w:t>
            </w:r>
          </w:p>
        </w:tc>
        <w:tc>
          <w:tcPr>
            <w:tcW w:w="3254" w:type="dxa"/>
            <w:shd w:val="clear" w:color="auto" w:fill="FFFFFF" w:themeFill="background1"/>
            <w:tcMar>
              <w:top w:w="43" w:type="dxa"/>
              <w:bottom w:w="43" w:type="dxa"/>
            </w:tcMar>
          </w:tcPr>
          <w:p w14:paraId="46C8A31F" w14:textId="77777777" w:rsidR="009924E9" w:rsidRPr="00B9538C" w:rsidRDefault="009924E9" w:rsidP="00261984">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5" w:type="dxa"/>
            <w:shd w:val="clear" w:color="auto" w:fill="FFFFFF" w:themeFill="background1"/>
            <w:tcMar>
              <w:top w:w="43" w:type="dxa"/>
              <w:bottom w:w="43" w:type="dxa"/>
            </w:tcMar>
          </w:tcPr>
          <w:p w14:paraId="1A26C996" w14:textId="6E5E9237" w:rsidR="009924E9" w:rsidRPr="00B9538C" w:rsidRDefault="009924E9" w:rsidP="00EE625A">
            <w:pPr>
              <w:tabs>
                <w:tab w:val="left" w:pos="432"/>
              </w:tabs>
              <w:rPr>
                <w:sz w:val="18"/>
                <w:szCs w:val="18"/>
                <w:lang w:val="en-US"/>
              </w:rPr>
            </w:pPr>
            <w:r>
              <w:rPr>
                <w:sz w:val="18"/>
                <w:szCs w:val="18"/>
                <w:lang w:val="en-US"/>
              </w:rPr>
              <w:t>The focus of the Convention is information-exchange rather than development of alternatives.</w:t>
            </w:r>
          </w:p>
        </w:tc>
      </w:tr>
      <w:tr w:rsidR="009924E9" w14:paraId="687596BF" w14:textId="77777777" w:rsidTr="00D820F5">
        <w:tc>
          <w:tcPr>
            <w:tcW w:w="432" w:type="dxa"/>
            <w:shd w:val="clear" w:color="auto" w:fill="auto"/>
            <w:tcMar>
              <w:top w:w="43" w:type="dxa"/>
              <w:left w:w="0" w:type="dxa"/>
              <w:bottom w:w="43" w:type="dxa"/>
              <w:right w:w="58" w:type="dxa"/>
            </w:tcMar>
          </w:tcPr>
          <w:p w14:paraId="519444DC" w14:textId="77777777" w:rsidR="009924E9" w:rsidRPr="00B10C5A" w:rsidRDefault="009924E9" w:rsidP="00C636BC">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left w:val="nil"/>
            </w:tcBorders>
            <w:tcMar>
              <w:top w:w="43" w:type="dxa"/>
              <w:left w:w="58" w:type="dxa"/>
              <w:bottom w:w="43" w:type="dxa"/>
              <w:right w:w="115" w:type="dxa"/>
            </w:tcMar>
          </w:tcPr>
          <w:p w14:paraId="40228ED4" w14:textId="77777777" w:rsidR="009924E9" w:rsidRDefault="009924E9" w:rsidP="00C636BC">
            <w:pPr>
              <w:pStyle w:val="Heading3"/>
              <w:tabs>
                <w:tab w:val="clear" w:pos="1247"/>
                <w:tab w:val="left" w:pos="1005"/>
              </w:tabs>
              <w:ind w:left="735"/>
              <w:outlineLvl w:val="2"/>
            </w:pPr>
            <w:bookmarkStart w:id="24" w:name="_Toc503534415"/>
            <w:r>
              <w:t>3</w:t>
            </w:r>
            <w:r w:rsidRPr="00F9349C">
              <w:t>.</w:t>
            </w:r>
            <w:r w:rsidRPr="00F9349C">
              <w:tab/>
            </w:r>
            <w:r>
              <w:t>Actions to determine and address non-compliance with the provisions of the Convention</w:t>
            </w:r>
            <w:bookmarkEnd w:id="24"/>
          </w:p>
        </w:tc>
        <w:tc>
          <w:tcPr>
            <w:tcW w:w="6135" w:type="dxa"/>
            <w:tcMar>
              <w:top w:w="43" w:type="dxa"/>
              <w:bottom w:w="43" w:type="dxa"/>
            </w:tcMar>
          </w:tcPr>
          <w:p w14:paraId="08CE2BDE" w14:textId="77777777" w:rsidR="009924E9" w:rsidRDefault="009924E9" w:rsidP="00C636BC">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DF3CC1" w14:paraId="3AB398D8" w14:textId="77777777" w:rsidTr="00D820F5">
        <w:trPr>
          <w:trHeight w:val="222"/>
        </w:trPr>
        <w:tc>
          <w:tcPr>
            <w:tcW w:w="432" w:type="dxa"/>
            <w:shd w:val="clear" w:color="auto" w:fill="auto"/>
            <w:tcMar>
              <w:top w:w="43" w:type="dxa"/>
              <w:left w:w="0" w:type="dxa"/>
              <w:bottom w:w="43" w:type="dxa"/>
              <w:right w:w="58" w:type="dxa"/>
            </w:tcMar>
          </w:tcPr>
          <w:p w14:paraId="022518F3" w14:textId="77777777" w:rsidR="009924E9" w:rsidRPr="00DF3CC1"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33</w:t>
            </w:r>
            <w:r w:rsidRPr="00DF3CC1">
              <w:rPr>
                <w:sz w:val="22"/>
                <w:szCs w:val="22"/>
                <w:vertAlign w:val="superscript"/>
              </w:rPr>
              <w:t>0</w:t>
            </w:r>
          </w:p>
        </w:tc>
        <w:tc>
          <w:tcPr>
            <w:tcW w:w="1712" w:type="dxa"/>
            <w:tcBorders>
              <w:left w:val="nil"/>
            </w:tcBorders>
            <w:shd w:val="clear" w:color="auto" w:fill="F2F2F2" w:themeFill="background1" w:themeFillShade="F2"/>
            <w:tcMar>
              <w:top w:w="43" w:type="dxa"/>
              <w:left w:w="58" w:type="dxa"/>
              <w:bottom w:w="43" w:type="dxa"/>
              <w:right w:w="115" w:type="dxa"/>
            </w:tcMar>
          </w:tcPr>
          <w:p w14:paraId="643AC38B" w14:textId="77777777" w:rsidR="009924E9" w:rsidRPr="00DF3CC1"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DF3CC1">
              <w:rPr>
                <w:sz w:val="18"/>
                <w:szCs w:val="18"/>
              </w:rPr>
              <w:tab/>
              <w:t>Adopt a compliance mechanism</w:t>
            </w:r>
          </w:p>
        </w:tc>
        <w:tc>
          <w:tcPr>
            <w:tcW w:w="3424" w:type="dxa"/>
            <w:shd w:val="clear" w:color="auto" w:fill="F2F2F2" w:themeFill="background1" w:themeFillShade="F2"/>
            <w:tcMar>
              <w:top w:w="43" w:type="dxa"/>
              <w:bottom w:w="43" w:type="dxa"/>
            </w:tcMar>
          </w:tcPr>
          <w:p w14:paraId="3D6C9E37" w14:textId="77777777" w:rsidR="009924E9" w:rsidRDefault="009924E9" w:rsidP="00C636BC">
            <w:pPr>
              <w:tabs>
                <w:tab w:val="left" w:pos="432"/>
              </w:tabs>
              <w:rPr>
                <w:rFonts w:eastAsiaTheme="minorHAnsi"/>
                <w:sz w:val="18"/>
                <w:szCs w:val="18"/>
                <w:lang w:val="en-US"/>
              </w:rPr>
            </w:pPr>
            <w:r w:rsidRPr="00DF3CC1">
              <w:rPr>
                <w:sz w:val="18"/>
                <w:szCs w:val="18"/>
              </w:rPr>
              <w:t xml:space="preserve">– </w:t>
            </w:r>
            <w:r w:rsidRPr="00DF3CC1">
              <w:rPr>
                <w:sz w:val="18"/>
                <w:szCs w:val="18"/>
              </w:rPr>
              <w:tab/>
            </w:r>
            <w:r w:rsidRPr="00DF3CC1">
              <w:rPr>
                <w:rFonts w:eastAsiaTheme="minorHAnsi"/>
                <w:sz w:val="18"/>
                <w:szCs w:val="18"/>
                <w:lang w:val="en-US"/>
              </w:rPr>
              <w:t>Canada (PA-3) proposes the adoption of a facilitative compliance mechanism. The mechanism would allow for discussion of individual challenges and more systemic problems and lead to a better understanding of the Convention’s effectiveness.</w:t>
            </w:r>
            <w:r>
              <w:rPr>
                <w:rFonts w:eastAsiaTheme="minorHAnsi"/>
                <w:sz w:val="18"/>
                <w:szCs w:val="18"/>
                <w:lang w:val="en-US"/>
              </w:rPr>
              <w:t xml:space="preserve"> The adoption could proceed on the text agreed at COP 7.</w:t>
            </w:r>
          </w:p>
          <w:p w14:paraId="0AFE71FC" w14:textId="77777777" w:rsidR="009924E9" w:rsidRPr="00DF3CC1" w:rsidRDefault="009924E9" w:rsidP="00C636BC">
            <w:pPr>
              <w:tabs>
                <w:tab w:val="left" w:pos="432"/>
              </w:tabs>
              <w:rPr>
                <w:rFonts w:eastAsiaTheme="minorHAnsi"/>
                <w:sz w:val="18"/>
                <w:szCs w:val="18"/>
                <w:lang w:val="en-US"/>
              </w:rPr>
            </w:pPr>
            <w:r w:rsidRPr="00DF3CC1">
              <w:rPr>
                <w:sz w:val="18"/>
                <w:szCs w:val="18"/>
              </w:rPr>
              <w:t xml:space="preserve">– </w:t>
            </w:r>
            <w:r>
              <w:rPr>
                <w:sz w:val="18"/>
                <w:szCs w:val="18"/>
              </w:rPr>
              <w:tab/>
            </w:r>
            <w:r w:rsidRPr="00DF3CC1">
              <w:rPr>
                <w:rFonts w:eastAsiaTheme="minorHAnsi"/>
                <w:sz w:val="18"/>
                <w:szCs w:val="18"/>
              </w:rPr>
              <w:t xml:space="preserve">Switzerland </w:t>
            </w:r>
            <w:r>
              <w:rPr>
                <w:rFonts w:eastAsiaTheme="minorHAnsi"/>
                <w:sz w:val="18"/>
                <w:szCs w:val="18"/>
              </w:rPr>
              <w:t xml:space="preserve">(PA-2) </w:t>
            </w:r>
            <w:r w:rsidRPr="00DF3CC1">
              <w:rPr>
                <w:rFonts w:eastAsiaTheme="minorHAnsi"/>
                <w:sz w:val="18"/>
                <w:szCs w:val="18"/>
              </w:rPr>
              <w:t>proposes that the COP adopt a compliance procedure.</w:t>
            </w:r>
          </w:p>
        </w:tc>
        <w:tc>
          <w:tcPr>
            <w:tcW w:w="3254" w:type="dxa"/>
            <w:shd w:val="clear" w:color="auto" w:fill="F2F2F2" w:themeFill="background1" w:themeFillShade="F2"/>
            <w:tcMar>
              <w:top w:w="43" w:type="dxa"/>
              <w:bottom w:w="43" w:type="dxa"/>
            </w:tcMar>
          </w:tcPr>
          <w:p w14:paraId="5E678765" w14:textId="77777777" w:rsidR="009924E9" w:rsidRPr="00DF3CC1" w:rsidRDefault="009924E9" w:rsidP="00BC6341">
            <w:pPr>
              <w:pStyle w:val="Normalnumber"/>
              <w:numPr>
                <w:ilvl w:val="0"/>
                <w:numId w:val="0"/>
              </w:numPr>
              <w:tabs>
                <w:tab w:val="clear" w:pos="1247"/>
                <w:tab w:val="clear" w:pos="1814"/>
                <w:tab w:val="clear" w:pos="2381"/>
                <w:tab w:val="clear" w:pos="2948"/>
                <w:tab w:val="clear" w:pos="3515"/>
                <w:tab w:val="left" w:pos="432"/>
                <w:tab w:val="left" w:pos="567"/>
                <w:tab w:val="left" w:pos="2520"/>
              </w:tabs>
              <w:rPr>
                <w:sz w:val="18"/>
                <w:szCs w:val="18"/>
              </w:rPr>
            </w:pPr>
            <w:r w:rsidRPr="001D2791">
              <w:t>–</w:t>
            </w:r>
            <w:r>
              <w:rPr>
                <w:rFonts w:eastAsiaTheme="minorHAnsi"/>
                <w:sz w:val="19"/>
                <w:szCs w:val="19"/>
              </w:rPr>
              <w:t xml:space="preserve"> </w:t>
            </w:r>
            <w:r>
              <w:rPr>
                <w:rFonts w:eastAsiaTheme="minorHAnsi"/>
                <w:sz w:val="19"/>
                <w:szCs w:val="19"/>
              </w:rPr>
              <w:tab/>
            </w:r>
            <w:r>
              <w:rPr>
                <w:sz w:val="18"/>
                <w:szCs w:val="18"/>
              </w:rPr>
              <w:t>Lack of compliance information and thus difficulties to evaluate the effectiveness of the different aspects of the Convention (Canada)</w:t>
            </w:r>
          </w:p>
          <w:p w14:paraId="44C20608" w14:textId="77777777" w:rsidR="009924E9" w:rsidRPr="00DF3CC1"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5" w:type="dxa"/>
            <w:shd w:val="clear" w:color="auto" w:fill="F2F2F2" w:themeFill="background1" w:themeFillShade="F2"/>
            <w:tcMar>
              <w:top w:w="43" w:type="dxa"/>
              <w:bottom w:w="43" w:type="dxa"/>
            </w:tcMar>
          </w:tcPr>
          <w:p w14:paraId="626E40AA" w14:textId="7D04F31E" w:rsidR="009924E9" w:rsidRPr="00DF3CC1" w:rsidRDefault="009924E9" w:rsidP="0052196D">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Implementation through the adoption of a compliance mechanism under Article 17 of the Rotterdam Convention. The process involves a COP decision approving the procedure and/or institutional mechanism for determining non-compliance.</w:t>
            </w:r>
          </w:p>
        </w:tc>
      </w:tr>
      <w:tr w:rsidR="009924E9" w:rsidRPr="00B9538C" w14:paraId="11725881" w14:textId="77777777" w:rsidTr="00D820F5">
        <w:trPr>
          <w:trHeight w:val="222"/>
        </w:trPr>
        <w:tc>
          <w:tcPr>
            <w:tcW w:w="432" w:type="dxa"/>
            <w:shd w:val="clear" w:color="auto" w:fill="auto"/>
            <w:tcMar>
              <w:top w:w="43" w:type="dxa"/>
              <w:left w:w="0" w:type="dxa"/>
              <w:bottom w:w="43" w:type="dxa"/>
              <w:right w:w="58" w:type="dxa"/>
            </w:tcMar>
          </w:tcPr>
          <w:p w14:paraId="16FB5D34" w14:textId="77777777" w:rsidR="009924E9" w:rsidRPr="00DF3CC1"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33</w:t>
            </w:r>
            <w:r w:rsidRPr="00DF3CC1">
              <w:rPr>
                <w:sz w:val="22"/>
                <w:szCs w:val="22"/>
                <w:vertAlign w:val="superscript"/>
              </w:rPr>
              <w:t>1</w:t>
            </w:r>
          </w:p>
        </w:tc>
        <w:tc>
          <w:tcPr>
            <w:tcW w:w="1712" w:type="dxa"/>
            <w:tcBorders>
              <w:left w:val="nil"/>
            </w:tcBorders>
            <w:shd w:val="clear" w:color="auto" w:fill="auto"/>
            <w:tcMar>
              <w:top w:w="43" w:type="dxa"/>
              <w:left w:w="58" w:type="dxa"/>
              <w:bottom w:w="43" w:type="dxa"/>
              <w:right w:w="115" w:type="dxa"/>
            </w:tcMar>
          </w:tcPr>
          <w:p w14:paraId="44335959" w14:textId="77777777" w:rsidR="009924E9" w:rsidRPr="00B9538C"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Adopt a compliance mechanism to address cases of illegal traffic</w:t>
            </w:r>
          </w:p>
        </w:tc>
        <w:tc>
          <w:tcPr>
            <w:tcW w:w="3424" w:type="dxa"/>
            <w:shd w:val="clear" w:color="auto" w:fill="auto"/>
            <w:tcMar>
              <w:top w:w="43" w:type="dxa"/>
              <w:bottom w:w="43" w:type="dxa"/>
            </w:tcMar>
          </w:tcPr>
          <w:p w14:paraId="00F793C9" w14:textId="77777777" w:rsidR="009924E9" w:rsidRPr="00663990" w:rsidRDefault="009924E9" w:rsidP="00C636BC">
            <w:pPr>
              <w:tabs>
                <w:tab w:val="left" w:pos="432"/>
              </w:tabs>
              <w:rPr>
                <w:sz w:val="18"/>
                <w:szCs w:val="18"/>
              </w:rPr>
            </w:pPr>
            <w:r w:rsidRPr="001D2791">
              <w:t xml:space="preserve">– </w:t>
            </w:r>
            <w:r>
              <w:tab/>
            </w:r>
            <w:r w:rsidRPr="00226283">
              <w:rPr>
                <w:rFonts w:eastAsiaTheme="minorHAnsi"/>
                <w:sz w:val="19"/>
                <w:szCs w:val="19"/>
              </w:rPr>
              <w:t xml:space="preserve">Sri Lanka </w:t>
            </w:r>
            <w:r>
              <w:rPr>
                <w:rFonts w:eastAsiaTheme="minorHAnsi"/>
                <w:sz w:val="19"/>
                <w:szCs w:val="19"/>
              </w:rPr>
              <w:t xml:space="preserve">(PA-4) </w:t>
            </w:r>
            <w:r w:rsidRPr="00226283">
              <w:rPr>
                <w:rFonts w:eastAsiaTheme="minorHAnsi"/>
                <w:sz w:val="19"/>
                <w:szCs w:val="19"/>
              </w:rPr>
              <w:t>proposes the establishment of a compliance mechanism to address cases of illegal traffic, such as exports under false HS codes.</w:t>
            </w:r>
          </w:p>
        </w:tc>
        <w:tc>
          <w:tcPr>
            <w:tcW w:w="3254" w:type="dxa"/>
            <w:shd w:val="clear" w:color="auto" w:fill="auto"/>
            <w:tcMar>
              <w:top w:w="43" w:type="dxa"/>
              <w:bottom w:w="43" w:type="dxa"/>
            </w:tcMar>
          </w:tcPr>
          <w:p w14:paraId="34ED4170" w14:textId="77777777" w:rsidR="009924E9" w:rsidRPr="00663990"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D2791">
              <w:t>–</w:t>
            </w:r>
            <w:r>
              <w:rPr>
                <w:rFonts w:eastAsiaTheme="minorHAnsi"/>
                <w:sz w:val="19"/>
                <w:szCs w:val="19"/>
              </w:rPr>
              <w:t xml:space="preserve"> </w:t>
            </w:r>
            <w:r>
              <w:rPr>
                <w:rFonts w:eastAsiaTheme="minorHAnsi"/>
                <w:sz w:val="19"/>
                <w:szCs w:val="19"/>
              </w:rPr>
              <w:tab/>
              <w:t xml:space="preserve">Lack of compliance mechanism to prevent illegal </w:t>
            </w:r>
            <w:r w:rsidRPr="00DF3CC1">
              <w:rPr>
                <w:rFonts w:eastAsiaTheme="minorHAnsi"/>
                <w:sz w:val="18"/>
                <w:szCs w:val="18"/>
              </w:rPr>
              <w:t>transports (Sri Lanka)</w:t>
            </w:r>
          </w:p>
        </w:tc>
        <w:tc>
          <w:tcPr>
            <w:tcW w:w="6135" w:type="dxa"/>
            <w:shd w:val="clear" w:color="auto" w:fill="auto"/>
            <w:tcMar>
              <w:top w:w="43" w:type="dxa"/>
              <w:bottom w:w="43" w:type="dxa"/>
            </w:tcMar>
          </w:tcPr>
          <w:p w14:paraId="0CF4411B" w14:textId="246A9DD2" w:rsidR="009924E9" w:rsidRPr="00DF3CC1" w:rsidRDefault="00462120" w:rsidP="00485BFD">
            <w:pPr>
              <w:tabs>
                <w:tab w:val="left" w:pos="432"/>
              </w:tabs>
              <w:rPr>
                <w:sz w:val="18"/>
                <w:szCs w:val="18"/>
                <w:lang w:val="en-US"/>
              </w:rPr>
            </w:pPr>
            <w:r>
              <w:rPr>
                <w:sz w:val="18"/>
                <w:szCs w:val="18"/>
              </w:rPr>
              <w:t>Implementation through</w:t>
            </w:r>
            <w:r w:rsidR="009924E9">
              <w:rPr>
                <w:sz w:val="18"/>
                <w:szCs w:val="18"/>
              </w:rPr>
              <w:t xml:space="preserve"> the adoption of a compliance mechanism under Article 17 of the Rotterdam Convention. The process involves a COP decision approving the procedure and/or institutional mechanism for determining non-compliance.</w:t>
            </w:r>
          </w:p>
        </w:tc>
      </w:tr>
      <w:tr w:rsidR="009924E9" w:rsidRPr="00B4285F" w14:paraId="5D051576" w14:textId="77777777" w:rsidTr="00D820F5">
        <w:trPr>
          <w:trHeight w:val="222"/>
        </w:trPr>
        <w:tc>
          <w:tcPr>
            <w:tcW w:w="432" w:type="dxa"/>
            <w:shd w:val="clear" w:color="auto" w:fill="auto"/>
            <w:tcMar>
              <w:top w:w="43" w:type="dxa"/>
              <w:left w:w="0" w:type="dxa"/>
              <w:bottom w:w="43" w:type="dxa"/>
              <w:right w:w="58" w:type="dxa"/>
            </w:tcMar>
          </w:tcPr>
          <w:p w14:paraId="6ABA04B8"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33</w:t>
            </w:r>
            <w:r w:rsidRPr="00B4285F">
              <w:rPr>
                <w:sz w:val="22"/>
                <w:szCs w:val="22"/>
                <w:vertAlign w:val="superscript"/>
              </w:rPr>
              <w:t>2</w:t>
            </w:r>
          </w:p>
        </w:tc>
        <w:tc>
          <w:tcPr>
            <w:tcW w:w="1712" w:type="dxa"/>
            <w:tcBorders>
              <w:left w:val="nil"/>
            </w:tcBorders>
            <w:shd w:val="clear" w:color="auto" w:fill="F2F2F2" w:themeFill="background1" w:themeFillShade="F2"/>
            <w:tcMar>
              <w:top w:w="43" w:type="dxa"/>
              <w:left w:w="58" w:type="dxa"/>
              <w:bottom w:w="43" w:type="dxa"/>
              <w:right w:w="115" w:type="dxa"/>
            </w:tcMar>
          </w:tcPr>
          <w:p w14:paraId="7D5403B5"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B4285F">
              <w:rPr>
                <w:sz w:val="18"/>
                <w:szCs w:val="18"/>
              </w:rPr>
              <w:tab/>
              <w:t>Establish tools to measures compliance</w:t>
            </w:r>
          </w:p>
        </w:tc>
        <w:tc>
          <w:tcPr>
            <w:tcW w:w="3424" w:type="dxa"/>
            <w:shd w:val="clear" w:color="auto" w:fill="F2F2F2" w:themeFill="background1" w:themeFillShade="F2"/>
            <w:tcMar>
              <w:top w:w="43" w:type="dxa"/>
              <w:bottom w:w="43" w:type="dxa"/>
            </w:tcMar>
          </w:tcPr>
          <w:p w14:paraId="1B1F3ED4" w14:textId="77777777" w:rsidR="009924E9" w:rsidRPr="00B4285F" w:rsidRDefault="009924E9" w:rsidP="00C636BC">
            <w:pPr>
              <w:tabs>
                <w:tab w:val="left" w:pos="432"/>
              </w:tabs>
              <w:rPr>
                <w:rFonts w:eastAsiaTheme="minorHAnsi"/>
                <w:sz w:val="18"/>
                <w:szCs w:val="18"/>
              </w:rPr>
            </w:pPr>
            <w:r w:rsidRPr="00B4285F">
              <w:rPr>
                <w:sz w:val="18"/>
                <w:szCs w:val="18"/>
              </w:rPr>
              <w:t xml:space="preserve">– </w:t>
            </w:r>
            <w:r w:rsidRPr="00B4285F">
              <w:rPr>
                <w:sz w:val="18"/>
                <w:szCs w:val="18"/>
              </w:rPr>
              <w:tab/>
            </w:r>
            <w:r w:rsidRPr="00B4285F">
              <w:rPr>
                <w:rFonts w:eastAsiaTheme="minorHAnsi"/>
                <w:sz w:val="18"/>
                <w:szCs w:val="18"/>
              </w:rPr>
              <w:t>Panama (PA-2) proposes establishing tools to measure Parties’ compliance with their obligations under the Convention, to better allocate available funding.</w:t>
            </w:r>
          </w:p>
          <w:p w14:paraId="18B9F919" w14:textId="77777777" w:rsidR="009924E9" w:rsidRPr="00B4285F" w:rsidRDefault="009924E9" w:rsidP="00C636BC">
            <w:pPr>
              <w:rPr>
                <w:sz w:val="18"/>
                <w:szCs w:val="18"/>
              </w:rPr>
            </w:pPr>
          </w:p>
        </w:tc>
        <w:tc>
          <w:tcPr>
            <w:tcW w:w="3254" w:type="dxa"/>
            <w:shd w:val="clear" w:color="auto" w:fill="F2F2F2" w:themeFill="background1" w:themeFillShade="F2"/>
            <w:tcMar>
              <w:top w:w="43" w:type="dxa"/>
              <w:bottom w:w="43" w:type="dxa"/>
            </w:tcMar>
          </w:tcPr>
          <w:p w14:paraId="319602C2"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B4285F">
              <w:rPr>
                <w:sz w:val="18"/>
                <w:szCs w:val="18"/>
              </w:rPr>
              <w:t xml:space="preserve">– </w:t>
            </w:r>
            <w:r>
              <w:rPr>
                <w:sz w:val="18"/>
                <w:szCs w:val="18"/>
              </w:rPr>
              <w:tab/>
            </w:r>
            <w:r w:rsidRPr="00B4285F">
              <w:rPr>
                <w:sz w:val="18"/>
                <w:szCs w:val="18"/>
              </w:rPr>
              <w:t>L</w:t>
            </w:r>
            <w:r w:rsidRPr="00B4285F">
              <w:rPr>
                <w:rFonts w:eastAsiaTheme="minorHAnsi"/>
                <w:sz w:val="18"/>
                <w:szCs w:val="18"/>
              </w:rPr>
              <w:t>ack of compromise at the political and technical level (Panama)</w:t>
            </w:r>
          </w:p>
        </w:tc>
        <w:tc>
          <w:tcPr>
            <w:tcW w:w="6135" w:type="dxa"/>
            <w:shd w:val="clear" w:color="auto" w:fill="F2F2F2" w:themeFill="background1" w:themeFillShade="F2"/>
            <w:tcMar>
              <w:top w:w="43" w:type="dxa"/>
              <w:bottom w:w="43" w:type="dxa"/>
            </w:tcMar>
          </w:tcPr>
          <w:p w14:paraId="62F49BAD" w14:textId="7C1E9360" w:rsidR="009924E9" w:rsidRPr="00B4285F" w:rsidRDefault="00462120" w:rsidP="00485BFD">
            <w:pPr>
              <w:tabs>
                <w:tab w:val="left" w:pos="432"/>
              </w:tabs>
              <w:rPr>
                <w:sz w:val="18"/>
                <w:szCs w:val="18"/>
                <w:lang w:val="en-US"/>
              </w:rPr>
            </w:pPr>
            <w:r>
              <w:rPr>
                <w:sz w:val="18"/>
                <w:szCs w:val="18"/>
              </w:rPr>
              <w:t>Impleme</w:t>
            </w:r>
            <w:r w:rsidR="009924E9">
              <w:rPr>
                <w:sz w:val="18"/>
                <w:szCs w:val="18"/>
              </w:rPr>
              <w:t>n</w:t>
            </w:r>
            <w:r>
              <w:rPr>
                <w:sz w:val="18"/>
                <w:szCs w:val="18"/>
              </w:rPr>
              <w:t>t</w:t>
            </w:r>
            <w:r w:rsidR="009924E9">
              <w:rPr>
                <w:sz w:val="18"/>
                <w:szCs w:val="18"/>
              </w:rPr>
              <w:t>ation through the adoption of a compliance mechanism under Article 17 of the Rotterdam Convention. The process involves a COP decision approving the procedure and/or institutional mechanism for determining non-compliance.</w:t>
            </w:r>
          </w:p>
        </w:tc>
      </w:tr>
      <w:tr w:rsidR="009924E9" w14:paraId="17524D5B" w14:textId="77777777" w:rsidTr="00D820F5">
        <w:tc>
          <w:tcPr>
            <w:tcW w:w="432" w:type="dxa"/>
            <w:shd w:val="clear" w:color="auto" w:fill="auto"/>
            <w:tcMar>
              <w:top w:w="43" w:type="dxa"/>
              <w:left w:w="0" w:type="dxa"/>
              <w:bottom w:w="43" w:type="dxa"/>
              <w:right w:w="58" w:type="dxa"/>
            </w:tcMar>
          </w:tcPr>
          <w:p w14:paraId="27153300" w14:textId="77777777" w:rsidR="009924E9" w:rsidRPr="00663990"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lang w:val="en-US"/>
              </w:rPr>
            </w:pPr>
          </w:p>
        </w:tc>
        <w:tc>
          <w:tcPr>
            <w:tcW w:w="8390" w:type="dxa"/>
            <w:gridSpan w:val="3"/>
            <w:tcBorders>
              <w:left w:val="nil"/>
            </w:tcBorders>
            <w:tcMar>
              <w:top w:w="43" w:type="dxa"/>
              <w:left w:w="58" w:type="dxa"/>
              <w:bottom w:w="43" w:type="dxa"/>
              <w:right w:w="115" w:type="dxa"/>
            </w:tcMar>
          </w:tcPr>
          <w:p w14:paraId="73524663" w14:textId="77777777" w:rsidR="009924E9" w:rsidRDefault="009924E9" w:rsidP="00476310">
            <w:pPr>
              <w:pStyle w:val="Heading3"/>
              <w:tabs>
                <w:tab w:val="clear" w:pos="1247"/>
                <w:tab w:val="left" w:pos="735"/>
              </w:tabs>
              <w:ind w:left="735"/>
              <w:outlineLvl w:val="2"/>
            </w:pPr>
            <w:bookmarkStart w:id="25" w:name="_Toc503534416"/>
            <w:r>
              <w:t>4</w:t>
            </w:r>
            <w:r w:rsidRPr="00F9349C">
              <w:t>.</w:t>
            </w:r>
            <w:r w:rsidRPr="00F9349C">
              <w:tab/>
            </w:r>
            <w:r>
              <w:t>Actions to improve Parties’ adoption of national action plans (NAP)</w:t>
            </w:r>
            <w:bookmarkEnd w:id="25"/>
          </w:p>
        </w:tc>
        <w:tc>
          <w:tcPr>
            <w:tcW w:w="6135" w:type="dxa"/>
            <w:tcMar>
              <w:top w:w="43" w:type="dxa"/>
              <w:bottom w:w="43" w:type="dxa"/>
            </w:tcMar>
          </w:tcPr>
          <w:p w14:paraId="3663376E" w14:textId="77777777" w:rsidR="009924E9"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CC1610" w14:paraId="3759C2E8" w14:textId="77777777" w:rsidTr="00D820F5">
        <w:trPr>
          <w:trHeight w:val="850"/>
        </w:trPr>
        <w:tc>
          <w:tcPr>
            <w:tcW w:w="432" w:type="dxa"/>
            <w:shd w:val="clear" w:color="auto" w:fill="auto"/>
            <w:tcMar>
              <w:top w:w="43" w:type="dxa"/>
              <w:left w:w="0" w:type="dxa"/>
              <w:bottom w:w="43" w:type="dxa"/>
              <w:right w:w="58" w:type="dxa"/>
            </w:tcMar>
          </w:tcPr>
          <w:p w14:paraId="4B6E6018"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340</w:t>
            </w:r>
          </w:p>
        </w:tc>
        <w:tc>
          <w:tcPr>
            <w:tcW w:w="1712" w:type="dxa"/>
            <w:tcBorders>
              <w:left w:val="nil"/>
            </w:tcBorders>
            <w:shd w:val="clear" w:color="auto" w:fill="auto"/>
            <w:tcMar>
              <w:top w:w="43" w:type="dxa"/>
              <w:left w:w="58" w:type="dxa"/>
              <w:bottom w:w="43" w:type="dxa"/>
              <w:right w:w="115" w:type="dxa"/>
            </w:tcMar>
          </w:tcPr>
          <w:p w14:paraId="64694FDC" w14:textId="77777777" w:rsidR="009924E9" w:rsidRPr="00B65241"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B65241">
              <w:rPr>
                <w:sz w:val="18"/>
                <w:szCs w:val="18"/>
              </w:rPr>
              <w:tab/>
              <w:t xml:space="preserve">Assist </w:t>
            </w:r>
            <w:r>
              <w:rPr>
                <w:sz w:val="18"/>
                <w:szCs w:val="18"/>
              </w:rPr>
              <w:t>with the development of national action plans</w:t>
            </w:r>
          </w:p>
        </w:tc>
        <w:tc>
          <w:tcPr>
            <w:tcW w:w="3424" w:type="dxa"/>
            <w:shd w:val="clear" w:color="auto" w:fill="auto"/>
            <w:tcMar>
              <w:top w:w="43" w:type="dxa"/>
              <w:bottom w:w="43" w:type="dxa"/>
            </w:tcMar>
          </w:tcPr>
          <w:p w14:paraId="37298E47" w14:textId="77777777" w:rsidR="009924E9" w:rsidRPr="00E15846" w:rsidRDefault="009924E9" w:rsidP="0058327B">
            <w:pPr>
              <w:tabs>
                <w:tab w:val="left" w:pos="432"/>
              </w:tabs>
              <w:rPr>
                <w:rFonts w:eastAsiaTheme="minorHAnsi"/>
                <w:sz w:val="19"/>
                <w:szCs w:val="19"/>
                <w:highlight w:val="yellow"/>
              </w:rPr>
            </w:pPr>
            <w:r w:rsidRPr="00CF49F4">
              <w:t>–</w:t>
            </w:r>
            <w:r>
              <w:t xml:space="preserve"> </w:t>
            </w:r>
            <w:r>
              <w:tab/>
            </w:r>
            <w:r w:rsidRPr="00FD422B">
              <w:rPr>
                <w:rFonts w:eastAsiaTheme="minorHAnsi"/>
                <w:sz w:val="19"/>
                <w:szCs w:val="19"/>
              </w:rPr>
              <w:t>Uganda (PA-1) proposes the development of a national action plan or strategy for the implementation of the Rotterdam Convention.</w:t>
            </w:r>
          </w:p>
          <w:p w14:paraId="50440E16" w14:textId="77777777" w:rsidR="009924E9" w:rsidRPr="006817DA"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3254" w:type="dxa"/>
            <w:shd w:val="clear" w:color="auto" w:fill="auto"/>
            <w:tcMar>
              <w:top w:w="43" w:type="dxa"/>
              <w:bottom w:w="43" w:type="dxa"/>
            </w:tcMar>
          </w:tcPr>
          <w:p w14:paraId="5DDD4918" w14:textId="77777777" w:rsidR="009924E9" w:rsidRPr="0046706E"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r w:rsidRPr="00CF49F4">
              <w:t>–</w:t>
            </w:r>
            <w:r w:rsidRPr="00FD422B">
              <w:rPr>
                <w:rFonts w:eastAsiaTheme="minorHAnsi"/>
                <w:sz w:val="19"/>
                <w:szCs w:val="19"/>
              </w:rPr>
              <w:t xml:space="preserve"> </w:t>
            </w:r>
            <w:r w:rsidRPr="00FD422B">
              <w:rPr>
                <w:rFonts w:eastAsiaTheme="minorHAnsi"/>
                <w:sz w:val="19"/>
                <w:szCs w:val="19"/>
              </w:rPr>
              <w:tab/>
              <w:t>Lack of national action plan or strategy for the implementation (Uganda)</w:t>
            </w:r>
          </w:p>
        </w:tc>
        <w:tc>
          <w:tcPr>
            <w:tcW w:w="6135" w:type="dxa"/>
            <w:shd w:val="clear" w:color="auto" w:fill="auto"/>
            <w:tcMar>
              <w:top w:w="43" w:type="dxa"/>
              <w:bottom w:w="43" w:type="dxa"/>
            </w:tcMar>
          </w:tcPr>
          <w:p w14:paraId="0D49F52A" w14:textId="393187F2" w:rsidR="00462120" w:rsidRDefault="00462120" w:rsidP="00462120">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Articles 15.1</w:t>
            </w:r>
            <w:r>
              <w:rPr>
                <w:rStyle w:val="FootnoteReference"/>
              </w:rPr>
              <w:footnoteReference w:id="80"/>
            </w:r>
            <w:r>
              <w:rPr>
                <w:sz w:val="18"/>
                <w:szCs w:val="18"/>
              </w:rPr>
              <w:t xml:space="preserve"> and 16</w:t>
            </w:r>
            <w:r>
              <w:rPr>
                <w:rStyle w:val="FootnoteReference"/>
              </w:rPr>
              <w:footnoteReference w:id="81"/>
            </w:r>
            <w:r>
              <w:rPr>
                <w:sz w:val="18"/>
                <w:szCs w:val="18"/>
              </w:rPr>
              <w:t xml:space="preserve"> of the Convention. </w:t>
            </w:r>
          </w:p>
          <w:p w14:paraId="694EFEC2" w14:textId="77777777" w:rsidR="00462120" w:rsidRDefault="00462120" w:rsidP="00462120">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Activities to assist Parties in developing NAPs could also be part of and the TA plan, or involve the development</w:t>
            </w:r>
            <w:r w:rsidR="00274335">
              <w:rPr>
                <w:sz w:val="18"/>
                <w:szCs w:val="18"/>
              </w:rPr>
              <w:t>/updating</w:t>
            </w:r>
            <w:r>
              <w:rPr>
                <w:sz w:val="18"/>
                <w:szCs w:val="18"/>
              </w:rPr>
              <w:t xml:space="preserve"> of guidance.</w:t>
            </w:r>
          </w:p>
          <w:p w14:paraId="169042A7" w14:textId="770B6F39" w:rsidR="009924E9" w:rsidRPr="00462120" w:rsidRDefault="00462120" w:rsidP="007D59BD">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 xml:space="preserve">Could potentially be included in the mandate of the compliance committee proposed to be established in terms of Article 17 </w:t>
            </w:r>
            <w:r w:rsidR="00EE625A">
              <w:rPr>
                <w:sz w:val="18"/>
                <w:szCs w:val="18"/>
              </w:rPr>
              <w:t>(</w:t>
            </w:r>
            <w:r>
              <w:rPr>
                <w:sz w:val="18"/>
                <w:szCs w:val="18"/>
              </w:rPr>
              <w:t>see PA 330)</w:t>
            </w:r>
            <w:r w:rsidR="00187F45">
              <w:rPr>
                <w:sz w:val="18"/>
                <w:szCs w:val="18"/>
              </w:rPr>
              <w:t>.</w:t>
            </w:r>
          </w:p>
        </w:tc>
      </w:tr>
      <w:tr w:rsidR="009924E9" w:rsidRPr="00CC1610" w14:paraId="13E46DBB" w14:textId="77777777" w:rsidTr="00D820F5">
        <w:trPr>
          <w:trHeight w:val="132"/>
        </w:trPr>
        <w:tc>
          <w:tcPr>
            <w:tcW w:w="432" w:type="dxa"/>
            <w:shd w:val="clear" w:color="auto" w:fill="auto"/>
            <w:tcMar>
              <w:top w:w="43" w:type="dxa"/>
              <w:left w:w="0" w:type="dxa"/>
              <w:bottom w:w="43" w:type="dxa"/>
              <w:right w:w="58" w:type="dxa"/>
            </w:tcMar>
          </w:tcPr>
          <w:p w14:paraId="099707A4"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p>
        </w:tc>
        <w:tc>
          <w:tcPr>
            <w:tcW w:w="1712" w:type="dxa"/>
            <w:tcBorders>
              <w:left w:val="nil"/>
            </w:tcBorders>
            <w:shd w:val="clear" w:color="auto" w:fill="auto"/>
            <w:tcMar>
              <w:top w:w="43" w:type="dxa"/>
              <w:left w:w="58" w:type="dxa"/>
              <w:bottom w:w="43" w:type="dxa"/>
              <w:right w:w="115" w:type="dxa"/>
            </w:tcMar>
          </w:tcPr>
          <w:p w14:paraId="020CCB64" w14:textId="77777777" w:rsidR="009924E9" w:rsidRPr="00B65241"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p>
        </w:tc>
        <w:tc>
          <w:tcPr>
            <w:tcW w:w="3424" w:type="dxa"/>
            <w:shd w:val="clear" w:color="auto" w:fill="auto"/>
            <w:tcMar>
              <w:top w:w="43" w:type="dxa"/>
              <w:bottom w:w="43" w:type="dxa"/>
            </w:tcMar>
          </w:tcPr>
          <w:p w14:paraId="3FE36045" w14:textId="77777777" w:rsidR="009924E9" w:rsidRPr="008440AA" w:rsidRDefault="009924E9" w:rsidP="0058327B">
            <w:pPr>
              <w:tabs>
                <w:tab w:val="left" w:pos="432"/>
              </w:tabs>
              <w:rPr>
                <w:rFonts w:eastAsiaTheme="minorHAnsi"/>
                <w:sz w:val="19"/>
                <w:szCs w:val="19"/>
              </w:rPr>
            </w:pPr>
            <w:r w:rsidRPr="00CF49F4">
              <w:t>–</w:t>
            </w:r>
            <w:r>
              <w:t xml:space="preserve"> </w:t>
            </w:r>
            <w:r>
              <w:tab/>
            </w:r>
            <w:r>
              <w:rPr>
                <w:rFonts w:eastAsiaTheme="minorHAnsi"/>
                <w:sz w:val="19"/>
                <w:szCs w:val="19"/>
              </w:rPr>
              <w:t>Yemen (PA-4) proposes the development of guidance on the identification of elements of NAPs in all six languages, including the availability of assistance to implement those plans in all languages. National and subregional meetings should be convened and technical assistance provided in all languages.</w:t>
            </w:r>
          </w:p>
        </w:tc>
        <w:tc>
          <w:tcPr>
            <w:tcW w:w="3254" w:type="dxa"/>
            <w:shd w:val="clear" w:color="auto" w:fill="auto"/>
            <w:tcMar>
              <w:top w:w="43" w:type="dxa"/>
              <w:bottom w:w="43" w:type="dxa"/>
            </w:tcMar>
          </w:tcPr>
          <w:p w14:paraId="10F0FF9A" w14:textId="77777777" w:rsidR="009924E9" w:rsidRDefault="009924E9" w:rsidP="008138B5">
            <w:pPr>
              <w:pStyle w:val="Normalnumber"/>
              <w:numPr>
                <w:ilvl w:val="0"/>
                <w:numId w:val="0"/>
              </w:numPr>
              <w:tabs>
                <w:tab w:val="clear" w:pos="1247"/>
                <w:tab w:val="clear" w:pos="1814"/>
                <w:tab w:val="clear" w:pos="2381"/>
                <w:tab w:val="clear" w:pos="2948"/>
                <w:tab w:val="clear" w:pos="3515"/>
                <w:tab w:val="left" w:pos="432"/>
                <w:tab w:val="left" w:pos="567"/>
                <w:tab w:val="left" w:pos="2520"/>
              </w:tabs>
              <w:rPr>
                <w:i/>
                <w:sz w:val="18"/>
                <w:szCs w:val="18"/>
              </w:rPr>
            </w:pPr>
            <w:r w:rsidRPr="00CF49F4">
              <w:t>–</w:t>
            </w:r>
            <w:r>
              <w:rPr>
                <w:rFonts w:eastAsiaTheme="minorHAnsi"/>
                <w:sz w:val="19"/>
                <w:szCs w:val="19"/>
              </w:rPr>
              <w:t xml:space="preserve"> </w:t>
            </w:r>
            <w:r>
              <w:rPr>
                <w:rFonts w:eastAsiaTheme="minorHAnsi"/>
                <w:sz w:val="19"/>
                <w:szCs w:val="19"/>
              </w:rPr>
              <w:tab/>
              <w:t>Lack of guidance on NAPs in all six languages</w:t>
            </w:r>
            <w:r>
              <w:rPr>
                <w:rFonts w:eastAsiaTheme="minorHAnsi"/>
              </w:rPr>
              <w:t xml:space="preserve"> </w:t>
            </w:r>
            <w:r w:rsidRPr="008440AA">
              <w:rPr>
                <w:rFonts w:eastAsiaTheme="minorHAnsi"/>
                <w:sz w:val="18"/>
                <w:szCs w:val="18"/>
              </w:rPr>
              <w:t>(Yemen)</w:t>
            </w:r>
          </w:p>
          <w:p w14:paraId="088A7AD6" w14:textId="77777777" w:rsidR="009924E9" w:rsidRPr="00CF49F4"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p>
        </w:tc>
        <w:tc>
          <w:tcPr>
            <w:tcW w:w="6135" w:type="dxa"/>
            <w:shd w:val="clear" w:color="auto" w:fill="auto"/>
            <w:tcMar>
              <w:top w:w="43" w:type="dxa"/>
              <w:bottom w:w="43" w:type="dxa"/>
            </w:tcMar>
          </w:tcPr>
          <w:p w14:paraId="43970695" w14:textId="7726D153" w:rsidR="009924E9" w:rsidRPr="00B65241" w:rsidRDefault="009924E9" w:rsidP="0027433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lang w:val="en-US"/>
              </w:rPr>
            </w:pPr>
            <w:r w:rsidRPr="00570136">
              <w:rPr>
                <w:sz w:val="18"/>
                <w:szCs w:val="18"/>
              </w:rPr>
              <w:t>Impl</w:t>
            </w:r>
            <w:r>
              <w:rPr>
                <w:sz w:val="18"/>
                <w:szCs w:val="18"/>
              </w:rPr>
              <w:t xml:space="preserve">ementation through </w:t>
            </w:r>
            <w:r w:rsidR="00EE625A">
              <w:rPr>
                <w:sz w:val="18"/>
                <w:szCs w:val="18"/>
              </w:rPr>
              <w:t xml:space="preserve">a COP decision </w:t>
            </w:r>
            <w:r w:rsidR="007D59BD">
              <w:rPr>
                <w:sz w:val="18"/>
                <w:szCs w:val="18"/>
              </w:rPr>
              <w:t xml:space="preserve">mandating </w:t>
            </w:r>
            <w:r>
              <w:rPr>
                <w:sz w:val="18"/>
                <w:szCs w:val="18"/>
              </w:rPr>
              <w:t>the development</w:t>
            </w:r>
            <w:r w:rsidR="00274335">
              <w:rPr>
                <w:sz w:val="18"/>
                <w:szCs w:val="18"/>
              </w:rPr>
              <w:t xml:space="preserve">/updating </w:t>
            </w:r>
            <w:r>
              <w:rPr>
                <w:sz w:val="18"/>
                <w:szCs w:val="18"/>
              </w:rPr>
              <w:t>of guidance</w:t>
            </w:r>
            <w:r w:rsidR="00187F45">
              <w:rPr>
                <w:sz w:val="18"/>
                <w:szCs w:val="18"/>
              </w:rPr>
              <w:t>, which could be part of the implementation of the TA plan</w:t>
            </w:r>
            <w:r>
              <w:rPr>
                <w:sz w:val="18"/>
                <w:szCs w:val="18"/>
              </w:rPr>
              <w:t>.</w:t>
            </w:r>
          </w:p>
        </w:tc>
      </w:tr>
      <w:tr w:rsidR="009924E9" w14:paraId="1CAB8E9F" w14:textId="77777777" w:rsidTr="00D820F5">
        <w:tc>
          <w:tcPr>
            <w:tcW w:w="432" w:type="dxa"/>
            <w:shd w:val="clear" w:color="auto" w:fill="auto"/>
            <w:tcMar>
              <w:top w:w="43" w:type="dxa"/>
              <w:left w:w="0" w:type="dxa"/>
              <w:bottom w:w="43" w:type="dxa"/>
              <w:right w:w="58" w:type="dxa"/>
            </w:tcMar>
          </w:tcPr>
          <w:p w14:paraId="3D524C1E" w14:textId="77777777" w:rsidR="009924E9" w:rsidRPr="00B10C5A"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left w:val="nil"/>
            </w:tcBorders>
            <w:tcMar>
              <w:top w:w="43" w:type="dxa"/>
              <w:left w:w="58" w:type="dxa"/>
              <w:bottom w:w="43" w:type="dxa"/>
              <w:right w:w="115" w:type="dxa"/>
            </w:tcMar>
          </w:tcPr>
          <w:p w14:paraId="193EE2AF" w14:textId="77777777" w:rsidR="009924E9" w:rsidRDefault="009924E9" w:rsidP="00476310">
            <w:pPr>
              <w:pStyle w:val="Heading3"/>
              <w:tabs>
                <w:tab w:val="clear" w:pos="1247"/>
                <w:tab w:val="left" w:pos="825"/>
              </w:tabs>
              <w:ind w:left="735"/>
              <w:outlineLvl w:val="2"/>
            </w:pPr>
            <w:bookmarkStart w:id="26" w:name="_Toc503534417"/>
            <w:r>
              <w:t>5</w:t>
            </w:r>
            <w:r w:rsidRPr="00F9349C">
              <w:t>.</w:t>
            </w:r>
            <w:r w:rsidRPr="00F9349C">
              <w:tab/>
            </w:r>
            <w:r>
              <w:t>Actions to improve Parties’ enactment of legislation implementing the Convention</w:t>
            </w:r>
            <w:bookmarkEnd w:id="26"/>
          </w:p>
        </w:tc>
        <w:tc>
          <w:tcPr>
            <w:tcW w:w="6135" w:type="dxa"/>
            <w:tcMar>
              <w:top w:w="43" w:type="dxa"/>
              <w:bottom w:w="43" w:type="dxa"/>
            </w:tcMar>
          </w:tcPr>
          <w:p w14:paraId="1C8B0781" w14:textId="77777777" w:rsidR="009924E9" w:rsidRDefault="009924E9" w:rsidP="0058327B">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981E50" w14:paraId="5F2D5059" w14:textId="77777777" w:rsidTr="00D820F5">
        <w:trPr>
          <w:trHeight w:val="850"/>
        </w:trPr>
        <w:tc>
          <w:tcPr>
            <w:tcW w:w="432" w:type="dxa"/>
            <w:shd w:val="clear" w:color="auto" w:fill="auto"/>
            <w:tcMar>
              <w:top w:w="43" w:type="dxa"/>
              <w:left w:w="0" w:type="dxa"/>
              <w:bottom w:w="43" w:type="dxa"/>
              <w:right w:w="58" w:type="dxa"/>
            </w:tcMar>
          </w:tcPr>
          <w:p w14:paraId="7C8B2A6C" w14:textId="77777777" w:rsidR="009924E9" w:rsidRPr="0058327B"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35</w:t>
            </w:r>
            <w:r w:rsidRPr="0058327B">
              <w:rPr>
                <w:sz w:val="22"/>
                <w:szCs w:val="22"/>
                <w:vertAlign w:val="superscript"/>
              </w:rPr>
              <w:t>0</w:t>
            </w:r>
          </w:p>
        </w:tc>
        <w:tc>
          <w:tcPr>
            <w:tcW w:w="1712" w:type="dxa"/>
            <w:tcBorders>
              <w:left w:val="nil"/>
            </w:tcBorders>
            <w:shd w:val="clear" w:color="auto" w:fill="F2F2F2" w:themeFill="background1" w:themeFillShade="F2"/>
            <w:tcMar>
              <w:top w:w="43" w:type="dxa"/>
              <w:left w:w="58" w:type="dxa"/>
              <w:bottom w:w="43" w:type="dxa"/>
              <w:right w:w="115" w:type="dxa"/>
            </w:tcMar>
          </w:tcPr>
          <w:p w14:paraId="01E76813" w14:textId="77777777" w:rsidR="009924E9" w:rsidRPr="00981E5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981E50">
              <w:rPr>
                <w:sz w:val="18"/>
                <w:szCs w:val="18"/>
              </w:rPr>
              <w:tab/>
              <w:t>Assist with the development of implementing legislation</w:t>
            </w:r>
          </w:p>
        </w:tc>
        <w:tc>
          <w:tcPr>
            <w:tcW w:w="3424" w:type="dxa"/>
            <w:shd w:val="clear" w:color="auto" w:fill="F2F2F2" w:themeFill="background1" w:themeFillShade="F2"/>
            <w:tcMar>
              <w:top w:w="43" w:type="dxa"/>
              <w:bottom w:w="43" w:type="dxa"/>
            </w:tcMar>
          </w:tcPr>
          <w:p w14:paraId="259057AD" w14:textId="77777777" w:rsidR="009924E9" w:rsidRPr="00981E5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81E50">
              <w:rPr>
                <w:sz w:val="18"/>
                <w:szCs w:val="18"/>
              </w:rPr>
              <w:t xml:space="preserve">– </w:t>
            </w:r>
            <w:r>
              <w:rPr>
                <w:sz w:val="18"/>
                <w:szCs w:val="18"/>
              </w:rPr>
              <w:tab/>
            </w:r>
            <w:r w:rsidRPr="00981E50">
              <w:rPr>
                <w:sz w:val="18"/>
                <w:szCs w:val="18"/>
              </w:rPr>
              <w:t>Afghanistan (PA-1) identifies the development of secondary legislation and regulations on the sound management of chemicals as a national priority action for the enhancement of the effectiveness of the Convention. This involves the review of existing frameworks against international obligations as well as drafting legislation, where gaps were identified (e.g. PIC procedure).</w:t>
            </w:r>
          </w:p>
          <w:p w14:paraId="2D805939" w14:textId="77777777" w:rsidR="009924E9" w:rsidRDefault="009924E9" w:rsidP="0058327B">
            <w:pPr>
              <w:tabs>
                <w:tab w:val="left" w:pos="432"/>
              </w:tabs>
              <w:rPr>
                <w:sz w:val="18"/>
                <w:szCs w:val="18"/>
              </w:rPr>
            </w:pPr>
            <w:r w:rsidRPr="00C9226A">
              <w:rPr>
                <w:sz w:val="18"/>
                <w:szCs w:val="18"/>
              </w:rPr>
              <w:t xml:space="preserve">– </w:t>
            </w:r>
            <w:r w:rsidRPr="00C9226A">
              <w:rPr>
                <w:sz w:val="18"/>
                <w:szCs w:val="18"/>
              </w:rPr>
              <w:tab/>
              <w:t xml:space="preserve">The Democratic Republic (PA-1) of the Congo proposes that developing countries and countries with economies in </w:t>
            </w:r>
            <w:r w:rsidRPr="00C9226A">
              <w:rPr>
                <w:sz w:val="18"/>
                <w:szCs w:val="18"/>
              </w:rPr>
              <w:lastRenderedPageBreak/>
              <w:t xml:space="preserve">transition receive financial assistance to develop and build awareness of legal frameworks and regulatory and administrative measures to implement the Convention. </w:t>
            </w:r>
          </w:p>
          <w:p w14:paraId="2FEBB43A" w14:textId="77777777" w:rsidR="009924E9" w:rsidRPr="00981E50" w:rsidRDefault="009924E9" w:rsidP="0058327B">
            <w:pPr>
              <w:tabs>
                <w:tab w:val="left" w:pos="432"/>
              </w:tabs>
              <w:rPr>
                <w:sz w:val="18"/>
                <w:szCs w:val="18"/>
              </w:rPr>
            </w:pPr>
            <w:r w:rsidRPr="00C9226A">
              <w:rPr>
                <w:sz w:val="18"/>
                <w:szCs w:val="18"/>
              </w:rPr>
              <w:t xml:space="preserve">– </w:t>
            </w:r>
            <w:r w:rsidRPr="00C9226A">
              <w:rPr>
                <w:sz w:val="18"/>
                <w:szCs w:val="18"/>
              </w:rPr>
              <w:tab/>
              <w:t xml:space="preserve">The former Yugoslav Republic of Macedonia </w:t>
            </w:r>
            <w:r>
              <w:rPr>
                <w:sz w:val="18"/>
                <w:szCs w:val="18"/>
              </w:rPr>
              <w:t xml:space="preserve">(PA-3) </w:t>
            </w:r>
            <w:r w:rsidRPr="00C9226A">
              <w:rPr>
                <w:sz w:val="18"/>
                <w:szCs w:val="18"/>
              </w:rPr>
              <w:t>identifies the need for a gap analysis of existing legislation chemicals and pesticides against the obligations of the Rotterdam Convention.</w:t>
            </w:r>
          </w:p>
        </w:tc>
        <w:tc>
          <w:tcPr>
            <w:tcW w:w="3254" w:type="dxa"/>
            <w:shd w:val="clear" w:color="auto" w:fill="F2F2F2" w:themeFill="background1" w:themeFillShade="F2"/>
            <w:tcMar>
              <w:top w:w="43" w:type="dxa"/>
              <w:bottom w:w="43" w:type="dxa"/>
            </w:tcMar>
          </w:tcPr>
          <w:p w14:paraId="006DEAB8" w14:textId="77777777" w:rsidR="009924E9" w:rsidRPr="00981E5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81E50">
              <w:rPr>
                <w:sz w:val="18"/>
                <w:szCs w:val="18"/>
              </w:rPr>
              <w:lastRenderedPageBreak/>
              <w:t xml:space="preserve">–  </w:t>
            </w:r>
            <w:r>
              <w:rPr>
                <w:sz w:val="18"/>
                <w:szCs w:val="18"/>
              </w:rPr>
              <w:tab/>
            </w:r>
            <w:r w:rsidRPr="00981E50">
              <w:rPr>
                <w:sz w:val="18"/>
                <w:szCs w:val="18"/>
              </w:rPr>
              <w:t>Lack of information on required regulatory steps to ensure that the risks associated with ch</w:t>
            </w:r>
            <w:r>
              <w:rPr>
                <w:sz w:val="18"/>
                <w:szCs w:val="18"/>
              </w:rPr>
              <w:t>emicals are properly addressed (Afghanistan)</w:t>
            </w:r>
          </w:p>
          <w:p w14:paraId="13D23990" w14:textId="77777777" w:rsidR="009924E9" w:rsidRPr="00981E5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81E50">
              <w:rPr>
                <w:sz w:val="18"/>
                <w:szCs w:val="18"/>
              </w:rPr>
              <w:t xml:space="preserve">– </w:t>
            </w:r>
            <w:r>
              <w:rPr>
                <w:sz w:val="18"/>
                <w:szCs w:val="18"/>
              </w:rPr>
              <w:tab/>
            </w:r>
            <w:r w:rsidRPr="00981E50">
              <w:rPr>
                <w:sz w:val="18"/>
                <w:szCs w:val="18"/>
              </w:rPr>
              <w:t xml:space="preserve"> Lack of capacity for poli</w:t>
            </w:r>
            <w:r>
              <w:rPr>
                <w:sz w:val="18"/>
                <w:szCs w:val="18"/>
              </w:rPr>
              <w:t>cy making and regulatory action (Afghanistan)</w:t>
            </w:r>
          </w:p>
          <w:p w14:paraId="02F6FCF1"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81E50">
              <w:rPr>
                <w:sz w:val="18"/>
                <w:szCs w:val="18"/>
              </w:rPr>
              <w:t xml:space="preserve">– </w:t>
            </w:r>
            <w:r>
              <w:rPr>
                <w:sz w:val="18"/>
                <w:szCs w:val="18"/>
              </w:rPr>
              <w:tab/>
            </w:r>
            <w:r w:rsidRPr="00981E50">
              <w:rPr>
                <w:sz w:val="18"/>
                <w:szCs w:val="18"/>
              </w:rPr>
              <w:t xml:space="preserve">Lack of information on </w:t>
            </w:r>
            <w:r>
              <w:rPr>
                <w:sz w:val="18"/>
                <w:szCs w:val="18"/>
              </w:rPr>
              <w:t>the current chemicals situation (Afghanistan)</w:t>
            </w:r>
            <w:r w:rsidRPr="00C9226A">
              <w:rPr>
                <w:sz w:val="18"/>
                <w:szCs w:val="18"/>
              </w:rPr>
              <w:t xml:space="preserve"> </w:t>
            </w:r>
          </w:p>
          <w:p w14:paraId="58526E4C" w14:textId="77777777" w:rsidR="009924E9" w:rsidRPr="00981E50"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9226A">
              <w:rPr>
                <w:sz w:val="18"/>
                <w:szCs w:val="18"/>
              </w:rPr>
              <w:t>–</w:t>
            </w:r>
            <w:r>
              <w:rPr>
                <w:sz w:val="18"/>
                <w:szCs w:val="18"/>
              </w:rPr>
              <w:tab/>
            </w:r>
            <w:r w:rsidRPr="00C9226A">
              <w:rPr>
                <w:sz w:val="18"/>
                <w:szCs w:val="18"/>
              </w:rPr>
              <w:t xml:space="preserve"> Overlapping legislation on pesticides and industrial chemicals</w:t>
            </w:r>
            <w:r w:rsidRPr="00C9226A">
              <w:rPr>
                <w:rFonts w:eastAsia="SimSun"/>
                <w:sz w:val="18"/>
                <w:szCs w:val="18"/>
              </w:rPr>
              <w:t xml:space="preserve"> (The former Yugoslav Republic of Macedonia)</w:t>
            </w:r>
          </w:p>
        </w:tc>
        <w:tc>
          <w:tcPr>
            <w:tcW w:w="6135" w:type="dxa"/>
            <w:shd w:val="clear" w:color="auto" w:fill="F2F2F2" w:themeFill="background1" w:themeFillShade="F2"/>
            <w:tcMar>
              <w:top w:w="43" w:type="dxa"/>
              <w:bottom w:w="43" w:type="dxa"/>
            </w:tcMar>
          </w:tcPr>
          <w:p w14:paraId="6D5E3968" w14:textId="5DDF07E4" w:rsidR="00274335" w:rsidRDefault="00274335" w:rsidP="0027433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sidRPr="00570136">
              <w:rPr>
                <w:sz w:val="18"/>
                <w:szCs w:val="18"/>
              </w:rPr>
              <w:t>Impl</w:t>
            </w:r>
            <w:r>
              <w:rPr>
                <w:sz w:val="18"/>
                <w:szCs w:val="18"/>
              </w:rPr>
              <w:t>ementation by individual Parties under Articles 15.1</w:t>
            </w:r>
            <w:r>
              <w:rPr>
                <w:rStyle w:val="FootnoteReference"/>
              </w:rPr>
              <w:footnoteReference w:id="82"/>
            </w:r>
            <w:r>
              <w:rPr>
                <w:sz w:val="18"/>
                <w:szCs w:val="18"/>
              </w:rPr>
              <w:t xml:space="preserve"> and 16</w:t>
            </w:r>
            <w:r>
              <w:rPr>
                <w:rStyle w:val="FootnoteReference"/>
              </w:rPr>
              <w:footnoteReference w:id="83"/>
            </w:r>
            <w:r>
              <w:rPr>
                <w:sz w:val="18"/>
                <w:szCs w:val="18"/>
              </w:rPr>
              <w:t xml:space="preserve"> of the Convention. </w:t>
            </w:r>
          </w:p>
          <w:p w14:paraId="52CD3122" w14:textId="503EA4B9" w:rsidR="00274335" w:rsidRDefault="00274335" w:rsidP="00274335">
            <w:pPr>
              <w:pStyle w:val="Normalnumber"/>
              <w:numPr>
                <w:ilvl w:val="0"/>
                <w:numId w:val="0"/>
              </w:numPr>
              <w:tabs>
                <w:tab w:val="clear" w:pos="1247"/>
                <w:tab w:val="clear" w:pos="1814"/>
                <w:tab w:val="clear" w:pos="2381"/>
                <w:tab w:val="clear" w:pos="2948"/>
                <w:tab w:val="clear" w:pos="3515"/>
                <w:tab w:val="left" w:pos="432"/>
                <w:tab w:val="left" w:pos="567"/>
                <w:tab w:val="left" w:pos="1843"/>
              </w:tabs>
              <w:rPr>
                <w:sz w:val="18"/>
                <w:szCs w:val="18"/>
              </w:rPr>
            </w:pPr>
            <w:r>
              <w:rPr>
                <w:sz w:val="18"/>
                <w:szCs w:val="18"/>
              </w:rPr>
              <w:t xml:space="preserve">Activities to assist Parties with the development of implementing legislation </w:t>
            </w:r>
            <w:r w:rsidR="00CC62FC">
              <w:t>could be part of the implementation of the TA plan</w:t>
            </w:r>
            <w:r>
              <w:rPr>
                <w:sz w:val="18"/>
                <w:szCs w:val="18"/>
              </w:rPr>
              <w:t>, or involve the development/updating of guidance</w:t>
            </w:r>
            <w:r w:rsidR="007D59BD">
              <w:rPr>
                <w:sz w:val="18"/>
                <w:szCs w:val="18"/>
              </w:rPr>
              <w:t xml:space="preserve"> based on a COP decision</w:t>
            </w:r>
            <w:r>
              <w:rPr>
                <w:sz w:val="18"/>
                <w:szCs w:val="18"/>
              </w:rPr>
              <w:t>.</w:t>
            </w:r>
          </w:p>
          <w:p w14:paraId="24E2C3FD" w14:textId="19E3D46A" w:rsidR="009924E9" w:rsidRDefault="00274335" w:rsidP="00274335">
            <w:pPr>
              <w:pStyle w:val="Normalnumber"/>
              <w:numPr>
                <w:ilvl w:val="0"/>
                <w:numId w:val="0"/>
              </w:numPr>
              <w:tabs>
                <w:tab w:val="clear" w:pos="1247"/>
                <w:tab w:val="clear" w:pos="1814"/>
                <w:tab w:val="clear" w:pos="2381"/>
                <w:tab w:val="clear" w:pos="2948"/>
                <w:tab w:val="clear" w:pos="3515"/>
                <w:tab w:val="left" w:pos="567"/>
                <w:tab w:val="left" w:pos="1843"/>
              </w:tabs>
              <w:rPr>
                <w:sz w:val="18"/>
                <w:szCs w:val="18"/>
              </w:rPr>
            </w:pPr>
            <w:r>
              <w:rPr>
                <w:sz w:val="18"/>
                <w:szCs w:val="18"/>
              </w:rPr>
              <w:t xml:space="preserve">Could potentially be included in the </w:t>
            </w:r>
            <w:r w:rsidR="007D59BD">
              <w:rPr>
                <w:sz w:val="18"/>
                <w:szCs w:val="18"/>
              </w:rPr>
              <w:t xml:space="preserve">general review </w:t>
            </w:r>
            <w:r>
              <w:rPr>
                <w:sz w:val="18"/>
                <w:szCs w:val="18"/>
              </w:rPr>
              <w:t xml:space="preserve">mandate of the compliance committee proposed to be established in terms of Article 17 </w:t>
            </w:r>
            <w:r w:rsidR="007D59BD">
              <w:rPr>
                <w:sz w:val="18"/>
                <w:szCs w:val="18"/>
              </w:rPr>
              <w:t>(</w:t>
            </w:r>
            <w:r>
              <w:rPr>
                <w:sz w:val="18"/>
                <w:szCs w:val="18"/>
              </w:rPr>
              <w:t>see PA 330)</w:t>
            </w:r>
            <w:r w:rsidR="00187F45">
              <w:rPr>
                <w:sz w:val="18"/>
                <w:szCs w:val="18"/>
              </w:rPr>
              <w:t>.</w:t>
            </w:r>
          </w:p>
          <w:p w14:paraId="2A858433" w14:textId="5458AAEB" w:rsidR="009924E9" w:rsidRPr="00981E50" w:rsidRDefault="009924E9" w:rsidP="00FD3210">
            <w:pPr>
              <w:pStyle w:val="Normalnumber"/>
              <w:numPr>
                <w:ilvl w:val="0"/>
                <w:numId w:val="0"/>
              </w:numPr>
              <w:shd w:val="clear" w:color="auto" w:fill="FFFF99"/>
              <w:tabs>
                <w:tab w:val="clear" w:pos="1247"/>
                <w:tab w:val="clear" w:pos="1814"/>
                <w:tab w:val="clear" w:pos="2381"/>
                <w:tab w:val="clear" w:pos="2948"/>
                <w:tab w:val="clear" w:pos="3515"/>
                <w:tab w:val="left" w:pos="432"/>
                <w:tab w:val="left" w:pos="567"/>
                <w:tab w:val="left" w:pos="1843"/>
              </w:tabs>
              <w:spacing w:after="0"/>
              <w:rPr>
                <w:sz w:val="18"/>
                <w:szCs w:val="18"/>
                <w:lang w:val="en-US"/>
              </w:rPr>
            </w:pPr>
            <w:r w:rsidRPr="00F72C05">
              <w:rPr>
                <w:i/>
                <w:sz w:val="18"/>
                <w:szCs w:val="18"/>
              </w:rPr>
              <w:t>Note</w:t>
            </w:r>
            <w:r>
              <w:rPr>
                <w:sz w:val="18"/>
                <w:szCs w:val="18"/>
              </w:rPr>
              <w:t>: Available guidance materials include the Guide on the Development of National Laws (Arabic, Chinese, English, French, Russian, Spanish) and three legal case studies on implementation (Arabic, Chinese, English, French, R</w:t>
            </w:r>
            <w:r w:rsidR="00274335">
              <w:rPr>
                <w:sz w:val="18"/>
                <w:szCs w:val="18"/>
              </w:rPr>
              <w:t>ussian, Spanish). Furthermore, decision</w:t>
            </w:r>
            <w:r>
              <w:rPr>
                <w:sz w:val="18"/>
                <w:szCs w:val="18"/>
              </w:rPr>
              <w:t xml:space="preserve"> RC-8/14 requested the Secretariat to support </w:t>
            </w:r>
            <w:r>
              <w:rPr>
                <w:sz w:val="18"/>
                <w:szCs w:val="18"/>
              </w:rPr>
              <w:lastRenderedPageBreak/>
              <w:t>Parties, upon request and within available resources, on matters pertaining to the implementation and enforcement of the provisions aimed at controlling the export and import of chemicals, including the development and updating of national legislation or other measures</w:t>
            </w:r>
            <w:r w:rsidR="006E5448">
              <w:rPr>
                <w:sz w:val="18"/>
                <w:szCs w:val="18"/>
              </w:rPr>
              <w:t>, and to develop  examples of the integration of the provisions of the Basel, Rotterdam and Stockholm conventions into national legal frameworks and to organize training activities, subject to the availability of resources and in collaboration with partners, to assist Parties, particularly developing-country Parties and Parties with economies in transition, in the development of national legislation and other measures to implement and enforce the provisions of the convention aimed at controlling the export and import of chemicals and wastes covered under the conventions.</w:t>
            </w:r>
          </w:p>
        </w:tc>
      </w:tr>
      <w:tr w:rsidR="009924E9" w14:paraId="26F48DEB" w14:textId="77777777" w:rsidTr="00D820F5">
        <w:tc>
          <w:tcPr>
            <w:tcW w:w="432" w:type="dxa"/>
            <w:shd w:val="clear" w:color="auto" w:fill="auto"/>
            <w:tcMar>
              <w:top w:w="43" w:type="dxa"/>
              <w:left w:w="0" w:type="dxa"/>
              <w:bottom w:w="43" w:type="dxa"/>
              <w:right w:w="58" w:type="dxa"/>
            </w:tcMar>
          </w:tcPr>
          <w:p w14:paraId="68704C88" w14:textId="77777777" w:rsidR="009924E9" w:rsidRPr="00B10C5A" w:rsidRDefault="009924E9" w:rsidP="00261984">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left w:val="nil"/>
            </w:tcBorders>
            <w:tcMar>
              <w:top w:w="43" w:type="dxa"/>
              <w:left w:w="58" w:type="dxa"/>
              <w:bottom w:w="43" w:type="dxa"/>
              <w:right w:w="115" w:type="dxa"/>
            </w:tcMar>
          </w:tcPr>
          <w:p w14:paraId="3734F451" w14:textId="77777777" w:rsidR="009924E9" w:rsidRDefault="009924E9" w:rsidP="00476310">
            <w:pPr>
              <w:pStyle w:val="Heading3"/>
              <w:tabs>
                <w:tab w:val="clear" w:pos="1247"/>
                <w:tab w:val="left" w:pos="735"/>
              </w:tabs>
              <w:ind w:left="735"/>
              <w:outlineLvl w:val="2"/>
            </w:pPr>
            <w:bookmarkStart w:id="27" w:name="_Toc503534418"/>
            <w:r>
              <w:t>6</w:t>
            </w:r>
            <w:r w:rsidRPr="00F9349C">
              <w:t>.</w:t>
            </w:r>
            <w:r w:rsidRPr="00F9349C">
              <w:tab/>
            </w:r>
            <w:r>
              <w:t>Actions to strengthen Parties’ institutions for national implementation</w:t>
            </w:r>
            <w:bookmarkEnd w:id="27"/>
          </w:p>
        </w:tc>
        <w:tc>
          <w:tcPr>
            <w:tcW w:w="6135" w:type="dxa"/>
            <w:tcMar>
              <w:top w:w="43" w:type="dxa"/>
              <w:bottom w:w="43" w:type="dxa"/>
            </w:tcMar>
          </w:tcPr>
          <w:p w14:paraId="058DAB62" w14:textId="77777777" w:rsidR="009924E9" w:rsidRDefault="009924E9" w:rsidP="00261984">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B4285F" w14:paraId="28B66030" w14:textId="77777777" w:rsidTr="00D820F5">
        <w:trPr>
          <w:trHeight w:val="222"/>
        </w:trPr>
        <w:tc>
          <w:tcPr>
            <w:tcW w:w="432" w:type="dxa"/>
            <w:shd w:val="clear" w:color="auto" w:fill="auto"/>
            <w:tcMar>
              <w:top w:w="43" w:type="dxa"/>
              <w:left w:w="0" w:type="dxa"/>
              <w:bottom w:w="43" w:type="dxa"/>
              <w:right w:w="58" w:type="dxa"/>
            </w:tcMar>
          </w:tcPr>
          <w:p w14:paraId="0EF53682"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360</w:t>
            </w:r>
          </w:p>
        </w:tc>
        <w:tc>
          <w:tcPr>
            <w:tcW w:w="1712" w:type="dxa"/>
            <w:tcBorders>
              <w:left w:val="nil"/>
            </w:tcBorders>
            <w:shd w:val="clear" w:color="auto" w:fill="auto"/>
            <w:tcMar>
              <w:top w:w="43" w:type="dxa"/>
              <w:left w:w="58" w:type="dxa"/>
              <w:bottom w:w="43" w:type="dxa"/>
              <w:right w:w="115" w:type="dxa"/>
            </w:tcMar>
          </w:tcPr>
          <w:p w14:paraId="7038CD4D" w14:textId="77777777" w:rsidR="009924E9" w:rsidRDefault="009924E9" w:rsidP="00C4310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pPr>
            <w:r>
              <w:rPr>
                <w:sz w:val="18"/>
                <w:szCs w:val="18"/>
              </w:rPr>
              <w:tab/>
            </w:r>
            <w:r w:rsidRPr="00FD30E7">
              <w:rPr>
                <w:sz w:val="18"/>
                <w:szCs w:val="18"/>
              </w:rPr>
              <w:t>Establishment of specialist unit for chemicals to translate international obligations into national-level action</w:t>
            </w:r>
          </w:p>
        </w:tc>
        <w:tc>
          <w:tcPr>
            <w:tcW w:w="3424" w:type="dxa"/>
            <w:shd w:val="clear" w:color="auto" w:fill="auto"/>
            <w:tcMar>
              <w:top w:w="43" w:type="dxa"/>
              <w:bottom w:w="43" w:type="dxa"/>
            </w:tcMar>
          </w:tcPr>
          <w:p w14:paraId="4E28E607" w14:textId="77777777" w:rsidR="009924E9" w:rsidRDefault="009924E9" w:rsidP="0066079F">
            <w:pPr>
              <w:pStyle w:val="Normalnumber"/>
              <w:numPr>
                <w:ilvl w:val="0"/>
                <w:numId w:val="0"/>
              </w:numPr>
              <w:tabs>
                <w:tab w:val="clear" w:pos="1247"/>
                <w:tab w:val="clear" w:pos="1814"/>
                <w:tab w:val="clear" w:pos="2381"/>
                <w:tab w:val="clear" w:pos="2948"/>
                <w:tab w:val="clear" w:pos="3515"/>
                <w:tab w:val="left" w:pos="432"/>
                <w:tab w:val="left" w:pos="567"/>
                <w:tab w:val="left" w:pos="2520"/>
              </w:tabs>
              <w:rPr>
                <w:sz w:val="18"/>
                <w:szCs w:val="18"/>
              </w:rPr>
            </w:pPr>
            <w:r w:rsidRPr="00044519">
              <w:t>–</w:t>
            </w:r>
            <w:r>
              <w:t xml:space="preserve"> </w:t>
            </w:r>
            <w:r>
              <w:tab/>
            </w:r>
            <w:r>
              <w:rPr>
                <w:sz w:val="18"/>
                <w:szCs w:val="18"/>
              </w:rPr>
              <w:t>Afghanistan (PA-2) proposes the</w:t>
            </w:r>
            <w:r w:rsidRPr="00FD30E7">
              <w:rPr>
                <w:sz w:val="18"/>
                <w:szCs w:val="18"/>
              </w:rPr>
              <w:t xml:space="preserve"> establish</w:t>
            </w:r>
            <w:r>
              <w:rPr>
                <w:sz w:val="18"/>
                <w:szCs w:val="18"/>
              </w:rPr>
              <w:t>ment of</w:t>
            </w:r>
            <w:r w:rsidRPr="00FD30E7">
              <w:rPr>
                <w:sz w:val="18"/>
                <w:szCs w:val="18"/>
              </w:rPr>
              <w:t xml:space="preserve"> </w:t>
            </w:r>
            <w:r>
              <w:rPr>
                <w:sz w:val="18"/>
                <w:szCs w:val="18"/>
              </w:rPr>
              <w:t>national specialists units for chemicals and waste management</w:t>
            </w:r>
            <w:r w:rsidRPr="00FD30E7">
              <w:rPr>
                <w:sz w:val="18"/>
                <w:szCs w:val="18"/>
              </w:rPr>
              <w:t xml:space="preserve"> similar to those that had been established for ozone-depleting </w:t>
            </w:r>
            <w:r>
              <w:rPr>
                <w:sz w:val="18"/>
                <w:szCs w:val="18"/>
              </w:rPr>
              <w:t xml:space="preserve">substances and climate finance, </w:t>
            </w:r>
            <w:r w:rsidRPr="00FD30E7">
              <w:rPr>
                <w:sz w:val="18"/>
                <w:szCs w:val="18"/>
              </w:rPr>
              <w:t>to provide targeted efforts on translating international commitments and obligations into national-level actions</w:t>
            </w:r>
            <w:r>
              <w:rPr>
                <w:sz w:val="18"/>
                <w:szCs w:val="18"/>
              </w:rPr>
              <w:t xml:space="preserve"> (e.g. data collection, inter-ministerial coordination, GIS database, work plans)</w:t>
            </w:r>
            <w:r w:rsidRPr="00FD30E7">
              <w:rPr>
                <w:sz w:val="18"/>
                <w:szCs w:val="18"/>
              </w:rPr>
              <w:t>.</w:t>
            </w:r>
          </w:p>
          <w:p w14:paraId="120D797B" w14:textId="77777777" w:rsidR="009924E9" w:rsidRPr="0066079F" w:rsidRDefault="009924E9" w:rsidP="0066079F">
            <w:pPr>
              <w:tabs>
                <w:tab w:val="left" w:pos="432"/>
              </w:tabs>
              <w:rPr>
                <w:sz w:val="18"/>
                <w:szCs w:val="18"/>
              </w:rPr>
            </w:pPr>
          </w:p>
        </w:tc>
        <w:tc>
          <w:tcPr>
            <w:tcW w:w="3254" w:type="dxa"/>
            <w:shd w:val="clear" w:color="auto" w:fill="auto"/>
            <w:tcMar>
              <w:top w:w="43" w:type="dxa"/>
              <w:bottom w:w="43" w:type="dxa"/>
            </w:tcMar>
          </w:tcPr>
          <w:p w14:paraId="29FA1C7B" w14:textId="77777777" w:rsidR="009924E9" w:rsidRDefault="009924E9" w:rsidP="002D15C8">
            <w:pPr>
              <w:tabs>
                <w:tab w:val="left" w:pos="432"/>
              </w:tabs>
              <w:rPr>
                <w:sz w:val="18"/>
                <w:szCs w:val="18"/>
              </w:rPr>
            </w:pPr>
            <w:r w:rsidRPr="00044519">
              <w:t>–</w:t>
            </w:r>
            <w:r>
              <w:rPr>
                <w:sz w:val="18"/>
                <w:szCs w:val="18"/>
              </w:rPr>
              <w:t xml:space="preserve"> </w:t>
            </w:r>
            <w:r>
              <w:rPr>
                <w:sz w:val="18"/>
                <w:szCs w:val="18"/>
              </w:rPr>
              <w:tab/>
              <w:t>Lack of information on safety and socio-economic aspects of the use of chemicals (Afghanistan)</w:t>
            </w:r>
          </w:p>
          <w:p w14:paraId="7B236862" w14:textId="77777777" w:rsidR="009924E9" w:rsidRDefault="009924E9" w:rsidP="002D15C8">
            <w:pPr>
              <w:tabs>
                <w:tab w:val="left" w:pos="432"/>
              </w:tabs>
              <w:rPr>
                <w:sz w:val="18"/>
                <w:szCs w:val="18"/>
              </w:rPr>
            </w:pPr>
            <w:r w:rsidRPr="00044519">
              <w:t>–</w:t>
            </w:r>
            <w:r>
              <w:rPr>
                <w:sz w:val="18"/>
                <w:szCs w:val="18"/>
              </w:rPr>
              <w:t xml:space="preserve"> </w:t>
            </w:r>
            <w:r>
              <w:rPr>
                <w:sz w:val="18"/>
                <w:szCs w:val="18"/>
              </w:rPr>
              <w:tab/>
              <w:t>Lack of information chemical properties and risks (Afghanistan)</w:t>
            </w:r>
          </w:p>
          <w:p w14:paraId="18685F4E" w14:textId="77777777" w:rsidR="009924E9" w:rsidRDefault="009924E9" w:rsidP="002D15C8">
            <w:pPr>
              <w:tabs>
                <w:tab w:val="left" w:pos="432"/>
              </w:tabs>
              <w:rPr>
                <w:sz w:val="18"/>
                <w:szCs w:val="18"/>
              </w:rPr>
            </w:pPr>
            <w:r w:rsidRPr="00044519">
              <w:t>–</w:t>
            </w:r>
            <w:r>
              <w:rPr>
                <w:sz w:val="18"/>
                <w:szCs w:val="18"/>
              </w:rPr>
              <w:t xml:space="preserve"> </w:t>
            </w:r>
            <w:r>
              <w:rPr>
                <w:sz w:val="18"/>
                <w:szCs w:val="18"/>
              </w:rPr>
              <w:tab/>
              <w:t>Lack of information on risk management and worker safety (Afghanistan)</w:t>
            </w:r>
          </w:p>
          <w:p w14:paraId="771CF5CB" w14:textId="77777777" w:rsidR="009924E9" w:rsidRDefault="009924E9" w:rsidP="002D15C8">
            <w:pPr>
              <w:tabs>
                <w:tab w:val="left" w:pos="432"/>
              </w:tabs>
              <w:rPr>
                <w:sz w:val="18"/>
                <w:szCs w:val="18"/>
              </w:rPr>
            </w:pPr>
            <w:r w:rsidRPr="00044519">
              <w:t>–</w:t>
            </w:r>
            <w:r>
              <w:rPr>
                <w:sz w:val="18"/>
                <w:szCs w:val="18"/>
              </w:rPr>
              <w:t xml:space="preserve"> </w:t>
            </w:r>
            <w:r>
              <w:rPr>
                <w:sz w:val="18"/>
                <w:szCs w:val="18"/>
              </w:rPr>
              <w:tab/>
              <w:t>Unavailability of information to downstream, government authorities and the general public (Afghanistan)</w:t>
            </w:r>
          </w:p>
          <w:p w14:paraId="2D0E715F" w14:textId="77777777" w:rsidR="009924E9" w:rsidRDefault="009924E9" w:rsidP="002D15C8">
            <w:pPr>
              <w:tabs>
                <w:tab w:val="left" w:pos="432"/>
              </w:tabs>
              <w:rPr>
                <w:sz w:val="18"/>
                <w:szCs w:val="18"/>
              </w:rPr>
            </w:pPr>
            <w:r w:rsidRPr="00044519">
              <w:t>–</w:t>
            </w:r>
            <w:r>
              <w:rPr>
                <w:sz w:val="18"/>
                <w:szCs w:val="18"/>
              </w:rPr>
              <w:t xml:space="preserve"> </w:t>
            </w:r>
            <w:r>
              <w:rPr>
                <w:sz w:val="18"/>
                <w:szCs w:val="18"/>
              </w:rPr>
              <w:tab/>
              <w:t>Lack of expertise on diagnosis of chemicals illness due to exposure (Afghanistan)</w:t>
            </w:r>
          </w:p>
          <w:p w14:paraId="1E201079" w14:textId="77777777" w:rsidR="009924E9" w:rsidRPr="0066079F"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8"/>
                <w:szCs w:val="18"/>
              </w:rPr>
            </w:pPr>
            <w:r w:rsidRPr="00044519">
              <w:t>–</w:t>
            </w:r>
            <w:r>
              <w:rPr>
                <w:sz w:val="18"/>
                <w:szCs w:val="18"/>
              </w:rPr>
              <w:t xml:space="preserve"> </w:t>
            </w:r>
            <w:r>
              <w:rPr>
                <w:sz w:val="18"/>
                <w:szCs w:val="18"/>
              </w:rPr>
              <w:tab/>
              <w:t>Lack of technical expertise for chemicals management (Afghanistan)</w:t>
            </w:r>
          </w:p>
        </w:tc>
        <w:tc>
          <w:tcPr>
            <w:tcW w:w="6135" w:type="dxa"/>
            <w:shd w:val="clear" w:color="auto" w:fill="auto"/>
            <w:tcMar>
              <w:top w:w="43" w:type="dxa"/>
              <w:bottom w:w="43" w:type="dxa"/>
            </w:tcMar>
          </w:tcPr>
          <w:p w14:paraId="4F24A5F5" w14:textId="5847EB59" w:rsidR="009924E9" w:rsidRDefault="009924E9" w:rsidP="002D15C8">
            <w:pPr>
              <w:tabs>
                <w:tab w:val="left" w:pos="432"/>
              </w:tabs>
              <w:spacing w:after="120"/>
              <w:rPr>
                <w:sz w:val="18"/>
                <w:szCs w:val="18"/>
              </w:rPr>
            </w:pPr>
            <w:r w:rsidRPr="005A5D17">
              <w:rPr>
                <w:sz w:val="18"/>
                <w:szCs w:val="18"/>
              </w:rPr>
              <w:t xml:space="preserve">The establishment of such units is not a requirement under the Rotterdam Convention. </w:t>
            </w:r>
            <w:r w:rsidR="00274335">
              <w:rPr>
                <w:sz w:val="18"/>
                <w:szCs w:val="18"/>
              </w:rPr>
              <w:t>However, Article 15.1</w:t>
            </w:r>
            <w:r>
              <w:rPr>
                <w:rStyle w:val="FootnoteReference"/>
              </w:rPr>
              <w:footnoteReference w:id="84"/>
            </w:r>
            <w:r>
              <w:rPr>
                <w:sz w:val="18"/>
                <w:szCs w:val="18"/>
              </w:rPr>
              <w:t xml:space="preserve"> of the Convention </w:t>
            </w:r>
            <w:r w:rsidR="007D59BD">
              <w:rPr>
                <w:sz w:val="18"/>
                <w:szCs w:val="18"/>
              </w:rPr>
              <w:t xml:space="preserve">requires </w:t>
            </w:r>
            <w:r>
              <w:rPr>
                <w:sz w:val="18"/>
                <w:szCs w:val="18"/>
              </w:rPr>
              <w:t xml:space="preserve">Parties to take such measures as necessary to establish and strengthen national infrastructure and institution for the effective implementation of the Convention. </w:t>
            </w:r>
          </w:p>
          <w:p w14:paraId="4BFF8417" w14:textId="5A1C8AD3" w:rsidR="009924E9" w:rsidRDefault="009924E9" w:rsidP="002D15C8">
            <w:pPr>
              <w:tabs>
                <w:tab w:val="left" w:pos="432"/>
              </w:tabs>
              <w:spacing w:after="120"/>
              <w:rPr>
                <w:sz w:val="18"/>
                <w:szCs w:val="18"/>
              </w:rPr>
            </w:pPr>
            <w:r>
              <w:rPr>
                <w:sz w:val="18"/>
                <w:szCs w:val="18"/>
              </w:rPr>
              <w:t xml:space="preserve">Activities to assist Parties in building institutional capacity </w:t>
            </w:r>
            <w:r w:rsidR="00CC62FC">
              <w:t>could also be part of the implementation of the TA plan</w:t>
            </w:r>
            <w:r>
              <w:rPr>
                <w:sz w:val="18"/>
                <w:szCs w:val="18"/>
              </w:rPr>
              <w:t>.</w:t>
            </w:r>
          </w:p>
          <w:p w14:paraId="247B4943" w14:textId="77777777" w:rsidR="009924E9" w:rsidRPr="002D15C8" w:rsidRDefault="009924E9" w:rsidP="0052196D">
            <w:pPr>
              <w:shd w:val="clear" w:color="auto" w:fill="FFFF99"/>
              <w:tabs>
                <w:tab w:val="left" w:pos="432"/>
              </w:tabs>
              <w:spacing w:after="120"/>
              <w:rPr>
                <w:sz w:val="18"/>
                <w:szCs w:val="18"/>
              </w:rPr>
            </w:pPr>
            <w:r w:rsidRPr="0052196D">
              <w:rPr>
                <w:i/>
                <w:sz w:val="18"/>
                <w:szCs w:val="18"/>
              </w:rPr>
              <w:t>Note</w:t>
            </w:r>
            <w:r>
              <w:rPr>
                <w:sz w:val="18"/>
                <w:szCs w:val="18"/>
              </w:rPr>
              <w:t>: The Special Programme</w:t>
            </w:r>
            <w:r>
              <w:rPr>
                <w:rStyle w:val="FootnoteReference"/>
              </w:rPr>
              <w:footnoteReference w:id="85"/>
            </w:r>
            <w:r>
              <w:rPr>
                <w:sz w:val="18"/>
                <w:szCs w:val="18"/>
              </w:rPr>
              <w:t xml:space="preserve"> on Chemicals and Waste aims to strengthen national institutions and to promote the mainstreaming of the sound management of chemicals and waste. Key activities supported by the programme provide countries to advance institutional capacity for the implementation of the Basel, Rotterdam and Stockholm Conventions, the Minamata Convention and SAICM.</w:t>
            </w:r>
          </w:p>
        </w:tc>
      </w:tr>
      <w:tr w:rsidR="009924E9" w:rsidRPr="00B4285F" w14:paraId="56423907" w14:textId="77777777" w:rsidTr="00D820F5">
        <w:trPr>
          <w:trHeight w:val="5163"/>
        </w:trPr>
        <w:tc>
          <w:tcPr>
            <w:tcW w:w="432" w:type="dxa"/>
            <w:shd w:val="clear" w:color="auto" w:fill="auto"/>
            <w:tcMar>
              <w:top w:w="43" w:type="dxa"/>
              <w:left w:w="0" w:type="dxa"/>
              <w:bottom w:w="43" w:type="dxa"/>
              <w:right w:w="58" w:type="dxa"/>
            </w:tcMar>
          </w:tcPr>
          <w:p w14:paraId="7794EAE6" w14:textId="77777777"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361</w:t>
            </w:r>
          </w:p>
        </w:tc>
        <w:tc>
          <w:tcPr>
            <w:tcW w:w="1712" w:type="dxa"/>
            <w:tcBorders>
              <w:left w:val="nil"/>
            </w:tcBorders>
            <w:shd w:val="clear" w:color="auto" w:fill="F2F2F2" w:themeFill="background1" w:themeFillShade="F2"/>
            <w:tcMar>
              <w:top w:w="43" w:type="dxa"/>
              <w:left w:w="58" w:type="dxa"/>
              <w:bottom w:w="43" w:type="dxa"/>
              <w:right w:w="115" w:type="dxa"/>
            </w:tcMar>
          </w:tcPr>
          <w:p w14:paraId="2704751D" w14:textId="77777777" w:rsidR="009924E9" w:rsidRPr="002D15C8" w:rsidRDefault="009924E9" w:rsidP="00C4310D">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2D15C8">
              <w:rPr>
                <w:sz w:val="18"/>
                <w:szCs w:val="18"/>
              </w:rPr>
              <w:t>Improve coordination between government authorities</w:t>
            </w:r>
            <w:r>
              <w:rPr>
                <w:sz w:val="18"/>
                <w:szCs w:val="18"/>
              </w:rPr>
              <w:t xml:space="preserve"> and stakeholders involved in the implementation</w:t>
            </w:r>
          </w:p>
        </w:tc>
        <w:tc>
          <w:tcPr>
            <w:tcW w:w="3424" w:type="dxa"/>
            <w:shd w:val="clear" w:color="auto" w:fill="F2F2F2" w:themeFill="background1" w:themeFillShade="F2"/>
            <w:tcMar>
              <w:top w:w="43" w:type="dxa"/>
              <w:bottom w:w="43" w:type="dxa"/>
            </w:tcMar>
          </w:tcPr>
          <w:p w14:paraId="710DA13D"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2D15C8">
              <w:rPr>
                <w:sz w:val="18"/>
                <w:szCs w:val="18"/>
              </w:rPr>
              <w:t xml:space="preserve">– </w:t>
            </w:r>
            <w:r w:rsidRPr="002D15C8">
              <w:rPr>
                <w:sz w:val="18"/>
                <w:szCs w:val="18"/>
              </w:rPr>
              <w:tab/>
              <w:t xml:space="preserve">Jordan (PA-2) proposes measures to strengthen national coordination to the effect that hazard and risk assessments of priority chemicals lead to decision-making on whether to ban or restrict those chemicals. </w:t>
            </w:r>
          </w:p>
          <w:p w14:paraId="32EF9AD8"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2D15C8">
              <w:rPr>
                <w:sz w:val="18"/>
                <w:szCs w:val="18"/>
              </w:rPr>
              <w:t xml:space="preserve">– </w:t>
            </w:r>
            <w:r>
              <w:rPr>
                <w:sz w:val="18"/>
                <w:szCs w:val="18"/>
              </w:rPr>
              <w:tab/>
            </w:r>
            <w:r w:rsidRPr="002D15C8">
              <w:rPr>
                <w:sz w:val="18"/>
                <w:szCs w:val="18"/>
              </w:rPr>
              <w:t>The former Yugoslav Republic</w:t>
            </w:r>
            <w:r>
              <w:rPr>
                <w:sz w:val="18"/>
                <w:szCs w:val="18"/>
              </w:rPr>
              <w:t xml:space="preserve"> </w:t>
            </w:r>
            <w:r w:rsidRPr="002D15C8">
              <w:rPr>
                <w:sz w:val="18"/>
                <w:szCs w:val="18"/>
              </w:rPr>
              <w:t xml:space="preserve">of Macedonia </w:t>
            </w:r>
            <w:r>
              <w:rPr>
                <w:sz w:val="18"/>
                <w:szCs w:val="18"/>
              </w:rPr>
              <w:t>(PA-1)</w:t>
            </w:r>
            <w:r w:rsidRPr="002D15C8">
              <w:rPr>
                <w:sz w:val="18"/>
                <w:szCs w:val="18"/>
              </w:rPr>
              <w:t xml:space="preserve"> </w:t>
            </w:r>
            <w:r>
              <w:rPr>
                <w:sz w:val="18"/>
                <w:szCs w:val="18"/>
              </w:rPr>
              <w:t>identifies the need for the</w:t>
            </w:r>
            <w:r w:rsidRPr="002D15C8">
              <w:rPr>
                <w:sz w:val="18"/>
                <w:szCs w:val="18"/>
              </w:rPr>
              <w:t xml:space="preserve"> development of procedures or mechanisms for inter-institutional interaction and communication among the public and private sectors, academia and decision-makers.</w:t>
            </w:r>
          </w:p>
          <w:p w14:paraId="2D1429B6"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FB0BA3">
              <w:rPr>
                <w:sz w:val="18"/>
                <w:szCs w:val="18"/>
              </w:rPr>
              <w:t xml:space="preserve">– </w:t>
            </w:r>
            <w:r>
              <w:rPr>
                <w:sz w:val="18"/>
                <w:szCs w:val="18"/>
              </w:rPr>
              <w:tab/>
            </w:r>
            <w:r w:rsidRPr="00FB0BA3">
              <w:rPr>
                <w:sz w:val="18"/>
                <w:szCs w:val="18"/>
              </w:rPr>
              <w:t xml:space="preserve">The former Yugoslav Republic of Macedonia (PA-2) suggests establishing strong and sustainable communication systems between OCPs and DNAs. </w:t>
            </w:r>
          </w:p>
          <w:p w14:paraId="7990EB67"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FB0BA3">
              <w:rPr>
                <w:sz w:val="18"/>
                <w:szCs w:val="18"/>
              </w:rPr>
              <w:t xml:space="preserve">– </w:t>
            </w:r>
            <w:r>
              <w:rPr>
                <w:sz w:val="18"/>
                <w:szCs w:val="18"/>
              </w:rPr>
              <w:tab/>
            </w:r>
            <w:r w:rsidRPr="00FB0BA3">
              <w:rPr>
                <w:sz w:val="18"/>
                <w:szCs w:val="18"/>
              </w:rPr>
              <w:t xml:space="preserve">The former Yugoslav Republic of Macedonia </w:t>
            </w:r>
            <w:r>
              <w:rPr>
                <w:sz w:val="18"/>
                <w:szCs w:val="18"/>
              </w:rPr>
              <w:t xml:space="preserve">(PA-4) </w:t>
            </w:r>
            <w:r w:rsidRPr="00FB0BA3">
              <w:rPr>
                <w:sz w:val="18"/>
                <w:szCs w:val="18"/>
              </w:rPr>
              <w:t>suggests organizing joint activities with all stakeholders for a better implementation of the main Convention provisions.</w:t>
            </w:r>
          </w:p>
          <w:p w14:paraId="715A4598" w14:textId="1406A429" w:rsidR="009924E9" w:rsidRPr="0066079F" w:rsidRDefault="009924E9" w:rsidP="00D820F5">
            <w:pPr>
              <w:pStyle w:val="Normalnumber"/>
              <w:numPr>
                <w:ilvl w:val="0"/>
                <w:numId w:val="0"/>
              </w:numPr>
              <w:tabs>
                <w:tab w:val="clear" w:pos="1247"/>
                <w:tab w:val="clear" w:pos="1814"/>
                <w:tab w:val="clear" w:pos="2381"/>
                <w:tab w:val="clear" w:pos="2948"/>
                <w:tab w:val="clear" w:pos="3515"/>
                <w:tab w:val="left" w:pos="567"/>
                <w:tab w:val="left" w:pos="2520"/>
              </w:tabs>
              <w:rPr>
                <w:sz w:val="18"/>
                <w:szCs w:val="18"/>
              </w:rPr>
            </w:pPr>
            <w:r w:rsidRPr="00FD422B">
              <w:rPr>
                <w:sz w:val="18"/>
                <w:szCs w:val="18"/>
              </w:rPr>
              <w:t xml:space="preserve">– </w:t>
            </w:r>
            <w:r w:rsidRPr="00FD422B">
              <w:rPr>
                <w:sz w:val="18"/>
                <w:szCs w:val="18"/>
              </w:rPr>
              <w:tab/>
              <w:t>Uganda (PA-1) proposes measures to foster sectoral cooperation among the stakeholders in the implementation process.</w:t>
            </w:r>
          </w:p>
        </w:tc>
        <w:tc>
          <w:tcPr>
            <w:tcW w:w="3254" w:type="dxa"/>
            <w:shd w:val="clear" w:color="auto" w:fill="F2F2F2" w:themeFill="background1" w:themeFillShade="F2"/>
            <w:tcMar>
              <w:top w:w="43" w:type="dxa"/>
              <w:bottom w:w="43" w:type="dxa"/>
            </w:tcMar>
          </w:tcPr>
          <w:p w14:paraId="2F2CC71D"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2D15C8">
              <w:rPr>
                <w:sz w:val="18"/>
                <w:szCs w:val="18"/>
              </w:rPr>
              <w:t xml:space="preserve">– </w:t>
            </w:r>
            <w:r>
              <w:rPr>
                <w:sz w:val="18"/>
                <w:szCs w:val="18"/>
              </w:rPr>
              <w:tab/>
            </w:r>
            <w:r w:rsidRPr="002D15C8">
              <w:rPr>
                <w:sz w:val="18"/>
                <w:szCs w:val="18"/>
              </w:rPr>
              <w:t>Weak communication between the OCP and the local DNAs (Jordan)</w:t>
            </w:r>
            <w:r>
              <w:rPr>
                <w:sz w:val="18"/>
                <w:szCs w:val="18"/>
              </w:rPr>
              <w:t xml:space="preserve"> </w:t>
            </w:r>
          </w:p>
          <w:p w14:paraId="63DF76C7"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Pr>
                <w:sz w:val="18"/>
                <w:szCs w:val="18"/>
              </w:rPr>
              <w:t xml:space="preserve">–  </w:t>
            </w:r>
            <w:r>
              <w:rPr>
                <w:sz w:val="18"/>
                <w:szCs w:val="18"/>
              </w:rPr>
              <w:tab/>
              <w:t>L</w:t>
            </w:r>
            <w:r w:rsidRPr="002D15C8">
              <w:rPr>
                <w:sz w:val="18"/>
                <w:szCs w:val="18"/>
              </w:rPr>
              <w:t>ack of communication between the many institutions involved in the implementation of the Convention</w:t>
            </w:r>
            <w:r w:rsidRPr="002D15C8">
              <w:rPr>
                <w:rFonts w:eastAsia="SimSun"/>
                <w:sz w:val="18"/>
                <w:szCs w:val="18"/>
              </w:rPr>
              <w:t xml:space="preserve"> (The former Yugoslav Republic of Macedonia)</w:t>
            </w:r>
            <w:r>
              <w:rPr>
                <w:sz w:val="18"/>
                <w:szCs w:val="18"/>
              </w:rPr>
              <w:t xml:space="preserve"> </w:t>
            </w:r>
          </w:p>
          <w:p w14:paraId="0EDCA8EE"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Pr>
                <w:sz w:val="18"/>
                <w:szCs w:val="18"/>
              </w:rPr>
              <w:t xml:space="preserve">–  </w:t>
            </w:r>
            <w:r>
              <w:rPr>
                <w:sz w:val="18"/>
                <w:szCs w:val="18"/>
              </w:rPr>
              <w:tab/>
              <w:t>L</w:t>
            </w:r>
            <w:r w:rsidRPr="00FB0BA3">
              <w:rPr>
                <w:sz w:val="18"/>
                <w:szCs w:val="18"/>
              </w:rPr>
              <w:t>ack of strong and sustainable communication system among the different DNAs: The Ministry of Environment and Physical Planning ( DNA for implementation in general), the Ministry of Agriculture (DNA for pesticides), and the Ministry of Health (DNA for industrial chemicals)</w:t>
            </w:r>
            <w:r>
              <w:rPr>
                <w:sz w:val="18"/>
                <w:szCs w:val="18"/>
              </w:rPr>
              <w:t xml:space="preserve"> (The former Yugoslav Republic of Macedonia)</w:t>
            </w:r>
            <w:r w:rsidRPr="00FB0BA3">
              <w:rPr>
                <w:sz w:val="18"/>
                <w:szCs w:val="18"/>
              </w:rPr>
              <w:t xml:space="preserve"> </w:t>
            </w:r>
          </w:p>
          <w:p w14:paraId="424976DF" w14:textId="77777777" w:rsidR="009924E9"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FB0BA3">
              <w:rPr>
                <w:sz w:val="18"/>
                <w:szCs w:val="18"/>
              </w:rPr>
              <w:t xml:space="preserve">– </w:t>
            </w:r>
            <w:r w:rsidRPr="00FB0BA3">
              <w:rPr>
                <w:sz w:val="18"/>
                <w:szCs w:val="18"/>
              </w:rPr>
              <w:tab/>
              <w:t>Lack of understanding of weaknesses and opportunities in the implementation of the Convention and informatio</w:t>
            </w:r>
            <w:r>
              <w:rPr>
                <w:sz w:val="18"/>
                <w:szCs w:val="18"/>
              </w:rPr>
              <w:t>n-exchange between stakeholders (The former Yugoslav Republic of Macedonia)</w:t>
            </w:r>
          </w:p>
          <w:p w14:paraId="17621CA2" w14:textId="77777777" w:rsidR="009924E9" w:rsidRPr="002D15C8" w:rsidRDefault="009924E9" w:rsidP="002D15C8">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8"/>
                <w:szCs w:val="18"/>
              </w:rPr>
            </w:pPr>
            <w:r w:rsidRPr="00FD422B">
              <w:rPr>
                <w:sz w:val="18"/>
                <w:szCs w:val="18"/>
              </w:rPr>
              <w:t xml:space="preserve">– </w:t>
            </w:r>
            <w:r w:rsidRPr="00FD422B">
              <w:rPr>
                <w:sz w:val="18"/>
                <w:szCs w:val="18"/>
              </w:rPr>
              <w:tab/>
              <w:t>Inadequate inter-Ministerial coordination and collaboration on implementation processes</w:t>
            </w:r>
            <w:r w:rsidRPr="00FD422B">
              <w:rPr>
                <w:rFonts w:eastAsia="SimSun"/>
                <w:sz w:val="18"/>
                <w:szCs w:val="18"/>
              </w:rPr>
              <w:t xml:space="preserve"> (Uganda)</w:t>
            </w:r>
          </w:p>
        </w:tc>
        <w:tc>
          <w:tcPr>
            <w:tcW w:w="6135" w:type="dxa"/>
            <w:shd w:val="clear" w:color="auto" w:fill="F2F2F2" w:themeFill="background1" w:themeFillShade="F2"/>
            <w:tcMar>
              <w:top w:w="43" w:type="dxa"/>
              <w:bottom w:w="43" w:type="dxa"/>
            </w:tcMar>
          </w:tcPr>
          <w:p w14:paraId="29F1419A" w14:textId="3A903BB3" w:rsidR="009924E9" w:rsidRDefault="009924E9" w:rsidP="00154939">
            <w:pPr>
              <w:tabs>
                <w:tab w:val="left" w:pos="432"/>
              </w:tabs>
              <w:spacing w:after="120"/>
              <w:rPr>
                <w:sz w:val="18"/>
                <w:szCs w:val="18"/>
              </w:rPr>
            </w:pPr>
            <w:r w:rsidRPr="00570136">
              <w:rPr>
                <w:sz w:val="18"/>
                <w:szCs w:val="18"/>
              </w:rPr>
              <w:t>Impl</w:t>
            </w:r>
            <w:r>
              <w:rPr>
                <w:sz w:val="18"/>
                <w:szCs w:val="18"/>
              </w:rPr>
              <w:t>ementation by individual Parties under Articles 15.1</w:t>
            </w:r>
            <w:r>
              <w:rPr>
                <w:rStyle w:val="FootnoteReference"/>
              </w:rPr>
              <w:footnoteReference w:id="86"/>
            </w:r>
            <w:r w:rsidR="00274335">
              <w:rPr>
                <w:sz w:val="18"/>
                <w:szCs w:val="18"/>
              </w:rPr>
              <w:t xml:space="preserve"> o</w:t>
            </w:r>
            <w:r>
              <w:rPr>
                <w:sz w:val="18"/>
                <w:szCs w:val="18"/>
              </w:rPr>
              <w:t>f</w:t>
            </w:r>
            <w:r w:rsidR="00274335">
              <w:rPr>
                <w:sz w:val="18"/>
                <w:szCs w:val="18"/>
              </w:rPr>
              <w:t xml:space="preserve"> </w:t>
            </w:r>
            <w:r>
              <w:rPr>
                <w:sz w:val="18"/>
                <w:szCs w:val="18"/>
              </w:rPr>
              <w:t>the Convention.</w:t>
            </w:r>
          </w:p>
          <w:p w14:paraId="276E871D" w14:textId="77777777" w:rsidR="009924E9" w:rsidRPr="0066079F" w:rsidRDefault="009924E9" w:rsidP="00154939">
            <w:pPr>
              <w:tabs>
                <w:tab w:val="left" w:pos="432"/>
              </w:tabs>
              <w:rPr>
                <w:sz w:val="18"/>
                <w:szCs w:val="18"/>
                <w:lang w:val="en-US"/>
              </w:rPr>
            </w:pPr>
            <w:r>
              <w:rPr>
                <w:sz w:val="18"/>
                <w:szCs w:val="18"/>
              </w:rPr>
              <w:t>Activities to assist Parties in improving institutional coordination could also be part of the TA plan.</w:t>
            </w:r>
          </w:p>
        </w:tc>
      </w:tr>
      <w:tr w:rsidR="00274335" w14:paraId="1C4142B8" w14:textId="77777777" w:rsidTr="00D820F5">
        <w:tc>
          <w:tcPr>
            <w:tcW w:w="432" w:type="dxa"/>
            <w:shd w:val="clear" w:color="auto" w:fill="auto"/>
            <w:tcMar>
              <w:top w:w="43" w:type="dxa"/>
              <w:left w:w="0" w:type="dxa"/>
              <w:bottom w:w="43" w:type="dxa"/>
              <w:right w:w="58" w:type="dxa"/>
            </w:tcMar>
          </w:tcPr>
          <w:p w14:paraId="4592A50C" w14:textId="77777777" w:rsidR="00274335" w:rsidRPr="00B10C5A" w:rsidRDefault="00274335" w:rsidP="00261984">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14525" w:type="dxa"/>
            <w:gridSpan w:val="4"/>
            <w:tcBorders>
              <w:left w:val="nil"/>
            </w:tcBorders>
            <w:tcMar>
              <w:top w:w="43" w:type="dxa"/>
              <w:left w:w="58" w:type="dxa"/>
              <w:bottom w:w="43" w:type="dxa"/>
              <w:right w:w="115" w:type="dxa"/>
            </w:tcMar>
          </w:tcPr>
          <w:p w14:paraId="25D29F98" w14:textId="77777777" w:rsidR="00274335" w:rsidRDefault="00274335" w:rsidP="00274335">
            <w:pPr>
              <w:pStyle w:val="Heading3"/>
              <w:tabs>
                <w:tab w:val="clear" w:pos="1247"/>
                <w:tab w:val="left" w:pos="915"/>
              </w:tabs>
              <w:ind w:left="735"/>
              <w:outlineLvl w:val="2"/>
            </w:pPr>
            <w:bookmarkStart w:id="28" w:name="_Toc503534419"/>
            <w:r>
              <w:t>7</w:t>
            </w:r>
            <w:r w:rsidRPr="00F9349C">
              <w:t>.</w:t>
            </w:r>
            <w:r w:rsidRPr="00F9349C">
              <w:tab/>
            </w:r>
            <w:r>
              <w:t>Actions to improve the availability of technical assistance and capacity-building in general</w:t>
            </w:r>
            <w:bookmarkEnd w:id="28"/>
          </w:p>
        </w:tc>
      </w:tr>
      <w:tr w:rsidR="009924E9" w:rsidRPr="00736E24" w14:paraId="0C3AF90E" w14:textId="77777777" w:rsidTr="00D820F5">
        <w:trPr>
          <w:trHeight w:val="222"/>
        </w:trPr>
        <w:tc>
          <w:tcPr>
            <w:tcW w:w="432" w:type="dxa"/>
            <w:shd w:val="clear" w:color="auto" w:fill="auto"/>
            <w:tcMar>
              <w:top w:w="43" w:type="dxa"/>
              <w:left w:w="0" w:type="dxa"/>
              <w:bottom w:w="43" w:type="dxa"/>
              <w:right w:w="58" w:type="dxa"/>
            </w:tcMar>
          </w:tcPr>
          <w:p w14:paraId="0EA93EAD" w14:textId="77777777" w:rsidR="009924E9" w:rsidRPr="00736E24"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370</w:t>
            </w:r>
          </w:p>
        </w:tc>
        <w:tc>
          <w:tcPr>
            <w:tcW w:w="1712" w:type="dxa"/>
            <w:tcBorders>
              <w:left w:val="nil"/>
            </w:tcBorders>
            <w:shd w:val="clear" w:color="auto" w:fill="auto"/>
            <w:tcMar>
              <w:top w:w="43" w:type="dxa"/>
              <w:left w:w="58" w:type="dxa"/>
              <w:bottom w:w="43" w:type="dxa"/>
              <w:right w:w="115" w:type="dxa"/>
            </w:tcMar>
          </w:tcPr>
          <w:p w14:paraId="0DD61E4F" w14:textId="77777777" w:rsidR="009924E9" w:rsidRPr="00C11ADA" w:rsidRDefault="009924E9" w:rsidP="00C11ADA">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736E24">
              <w:rPr>
                <w:sz w:val="18"/>
                <w:szCs w:val="18"/>
              </w:rPr>
              <w:tab/>
            </w:r>
            <w:r w:rsidRPr="00C11ADA">
              <w:rPr>
                <w:sz w:val="18"/>
                <w:szCs w:val="18"/>
              </w:rPr>
              <w:t xml:space="preserve">Translate </w:t>
            </w:r>
            <w:r>
              <w:rPr>
                <w:sz w:val="18"/>
                <w:szCs w:val="18"/>
              </w:rPr>
              <w:t xml:space="preserve">the </w:t>
            </w:r>
            <w:r w:rsidRPr="00C11ADA">
              <w:rPr>
                <w:sz w:val="18"/>
                <w:szCs w:val="18"/>
              </w:rPr>
              <w:t>electronic resource kit</w:t>
            </w:r>
            <w:r>
              <w:rPr>
                <w:sz w:val="18"/>
                <w:szCs w:val="18"/>
              </w:rPr>
              <w:t xml:space="preserve"> into all UN languages</w:t>
            </w:r>
          </w:p>
        </w:tc>
        <w:tc>
          <w:tcPr>
            <w:tcW w:w="3424" w:type="dxa"/>
            <w:shd w:val="clear" w:color="auto" w:fill="auto"/>
            <w:tcMar>
              <w:top w:w="43" w:type="dxa"/>
              <w:bottom w:w="43" w:type="dxa"/>
            </w:tcMar>
          </w:tcPr>
          <w:p w14:paraId="6A557DA9" w14:textId="77777777" w:rsidR="009924E9" w:rsidRPr="00C11ADA" w:rsidRDefault="009924E9" w:rsidP="00C11ADA">
            <w:pPr>
              <w:tabs>
                <w:tab w:val="left" w:pos="432"/>
              </w:tabs>
              <w:rPr>
                <w:rFonts w:eastAsiaTheme="minorHAnsi"/>
                <w:sz w:val="18"/>
                <w:szCs w:val="18"/>
              </w:rPr>
            </w:pPr>
            <w:r w:rsidRPr="00C11ADA">
              <w:rPr>
                <w:sz w:val="18"/>
                <w:szCs w:val="18"/>
              </w:rPr>
              <w:t xml:space="preserve">– </w:t>
            </w:r>
            <w:r w:rsidRPr="00C11ADA">
              <w:rPr>
                <w:sz w:val="18"/>
                <w:szCs w:val="18"/>
              </w:rPr>
              <w:tab/>
            </w:r>
            <w:r w:rsidRPr="00C11ADA">
              <w:rPr>
                <w:rFonts w:eastAsiaTheme="minorHAnsi"/>
                <w:sz w:val="18"/>
                <w:szCs w:val="18"/>
              </w:rPr>
              <w:t>Yemen (PA-1) proposes the development of an electronic resource kit to promote ratification and implementation in all six official UN languages. The toolkit should be regularly updated on and complemented with new documents, taking into account the experience of Parties. As many documents as possible should be made available in all languages.</w:t>
            </w:r>
          </w:p>
        </w:tc>
        <w:tc>
          <w:tcPr>
            <w:tcW w:w="3254" w:type="dxa"/>
            <w:shd w:val="clear" w:color="auto" w:fill="auto"/>
            <w:tcMar>
              <w:top w:w="43" w:type="dxa"/>
              <w:bottom w:w="43" w:type="dxa"/>
            </w:tcMar>
          </w:tcPr>
          <w:p w14:paraId="6CC2A8BD" w14:textId="77777777" w:rsidR="009924E9" w:rsidRPr="00C11ADA" w:rsidRDefault="009924E9" w:rsidP="00C11ADA">
            <w:pPr>
              <w:tabs>
                <w:tab w:val="left" w:pos="432"/>
              </w:tabs>
              <w:rPr>
                <w:sz w:val="18"/>
                <w:szCs w:val="18"/>
              </w:rPr>
            </w:pPr>
            <w:r w:rsidRPr="00C11ADA">
              <w:rPr>
                <w:sz w:val="18"/>
                <w:szCs w:val="18"/>
              </w:rPr>
              <w:t xml:space="preserve">– </w:t>
            </w:r>
            <w:r w:rsidRPr="00C11ADA">
              <w:rPr>
                <w:sz w:val="18"/>
                <w:szCs w:val="18"/>
              </w:rPr>
              <w:tab/>
            </w:r>
            <w:r>
              <w:rPr>
                <w:rFonts w:eastAsiaTheme="minorHAnsi"/>
                <w:sz w:val="18"/>
                <w:szCs w:val="18"/>
              </w:rPr>
              <w:t>The r</w:t>
            </w:r>
            <w:r w:rsidRPr="00C11ADA">
              <w:rPr>
                <w:rFonts w:eastAsiaTheme="minorHAnsi"/>
                <w:sz w:val="18"/>
                <w:szCs w:val="18"/>
              </w:rPr>
              <w:t xml:space="preserve">esource kit </w:t>
            </w:r>
            <w:r>
              <w:rPr>
                <w:rFonts w:eastAsiaTheme="minorHAnsi"/>
                <w:sz w:val="18"/>
                <w:szCs w:val="18"/>
              </w:rPr>
              <w:t xml:space="preserve">is not fully </w:t>
            </w:r>
            <w:r w:rsidRPr="00C11ADA">
              <w:rPr>
                <w:rFonts w:eastAsiaTheme="minorHAnsi"/>
                <w:sz w:val="18"/>
                <w:szCs w:val="18"/>
              </w:rPr>
              <w:t>available in all six languages (Yemen)</w:t>
            </w:r>
          </w:p>
        </w:tc>
        <w:tc>
          <w:tcPr>
            <w:tcW w:w="6135" w:type="dxa"/>
            <w:shd w:val="clear" w:color="auto" w:fill="auto"/>
            <w:tcMar>
              <w:top w:w="43" w:type="dxa"/>
              <w:bottom w:w="43" w:type="dxa"/>
            </w:tcMar>
          </w:tcPr>
          <w:p w14:paraId="02D04D87" w14:textId="57ADA82A" w:rsidR="009924E9" w:rsidRPr="00736E24" w:rsidRDefault="009924E9" w:rsidP="007D59BD">
            <w:pPr>
              <w:tabs>
                <w:tab w:val="left" w:pos="432"/>
              </w:tabs>
              <w:rPr>
                <w:sz w:val="18"/>
                <w:szCs w:val="18"/>
                <w:lang w:val="en-US"/>
              </w:rPr>
            </w:pPr>
            <w:r w:rsidRPr="00570136">
              <w:rPr>
                <w:sz w:val="18"/>
                <w:szCs w:val="18"/>
              </w:rPr>
              <w:t>Impl</w:t>
            </w:r>
            <w:r>
              <w:rPr>
                <w:sz w:val="18"/>
                <w:szCs w:val="18"/>
              </w:rPr>
              <w:t xml:space="preserve">ementation through translation of </w:t>
            </w:r>
            <w:r w:rsidR="007D59BD">
              <w:rPr>
                <w:sz w:val="18"/>
                <w:szCs w:val="18"/>
              </w:rPr>
              <w:t xml:space="preserve">tools or </w:t>
            </w:r>
            <w:r>
              <w:rPr>
                <w:sz w:val="18"/>
                <w:szCs w:val="18"/>
              </w:rPr>
              <w:t>guidance</w:t>
            </w:r>
            <w:r w:rsidR="00CC62FC">
              <w:rPr>
                <w:sz w:val="18"/>
                <w:szCs w:val="18"/>
              </w:rPr>
              <w:t>, which</w:t>
            </w:r>
            <w:r w:rsidR="007D59BD">
              <w:rPr>
                <w:sz w:val="18"/>
                <w:szCs w:val="18"/>
              </w:rPr>
              <w:t xml:space="preserve"> could be part of the </w:t>
            </w:r>
            <w:r w:rsidR="00CC62FC">
              <w:rPr>
                <w:sz w:val="18"/>
                <w:szCs w:val="18"/>
              </w:rPr>
              <w:t xml:space="preserve">implementation of the </w:t>
            </w:r>
            <w:r w:rsidR="007D59BD">
              <w:rPr>
                <w:sz w:val="18"/>
                <w:szCs w:val="18"/>
              </w:rPr>
              <w:t>TA plan</w:t>
            </w:r>
            <w:r>
              <w:rPr>
                <w:sz w:val="18"/>
                <w:szCs w:val="18"/>
              </w:rPr>
              <w:t>.</w:t>
            </w:r>
          </w:p>
        </w:tc>
      </w:tr>
      <w:tr w:rsidR="009924E9" w:rsidRPr="00E25E0E" w14:paraId="2BD94189" w14:textId="77777777" w:rsidTr="00D820F5">
        <w:trPr>
          <w:trHeight w:val="222"/>
        </w:trPr>
        <w:tc>
          <w:tcPr>
            <w:tcW w:w="432" w:type="dxa"/>
            <w:shd w:val="clear" w:color="auto" w:fill="auto"/>
            <w:tcMar>
              <w:top w:w="43" w:type="dxa"/>
              <w:left w:w="0" w:type="dxa"/>
              <w:bottom w:w="43" w:type="dxa"/>
              <w:right w:w="58" w:type="dxa"/>
            </w:tcMar>
          </w:tcPr>
          <w:p w14:paraId="36FAE195" w14:textId="3C193A96" w:rsidR="009924E9" w:rsidRPr="00E25E0E"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37</w:t>
            </w:r>
            <w:r w:rsidR="00844397">
              <w:rPr>
                <w:sz w:val="22"/>
                <w:szCs w:val="22"/>
                <w:vertAlign w:val="superscript"/>
              </w:rPr>
              <w:t>1</w:t>
            </w:r>
          </w:p>
        </w:tc>
        <w:tc>
          <w:tcPr>
            <w:tcW w:w="1712" w:type="dxa"/>
            <w:tcBorders>
              <w:left w:val="nil"/>
            </w:tcBorders>
            <w:shd w:val="clear" w:color="auto" w:fill="F2F2F2" w:themeFill="background1" w:themeFillShade="F2"/>
            <w:tcMar>
              <w:top w:w="43" w:type="dxa"/>
              <w:left w:w="58" w:type="dxa"/>
              <w:bottom w:w="43" w:type="dxa"/>
              <w:right w:w="115" w:type="dxa"/>
            </w:tcMar>
          </w:tcPr>
          <w:p w14:paraId="51ACF143" w14:textId="77777777" w:rsidR="009924E9" w:rsidRPr="00E25E0E" w:rsidRDefault="009924E9" w:rsidP="005B53DE">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E25E0E">
              <w:rPr>
                <w:sz w:val="18"/>
                <w:szCs w:val="18"/>
              </w:rPr>
              <w:tab/>
              <w:t xml:space="preserve">Train national officers in writing </w:t>
            </w:r>
            <w:r w:rsidRPr="00E25E0E">
              <w:rPr>
                <w:sz w:val="18"/>
                <w:szCs w:val="18"/>
              </w:rPr>
              <w:lastRenderedPageBreak/>
              <w:t>notifications and other submissions</w:t>
            </w:r>
            <w:r>
              <w:rPr>
                <w:sz w:val="18"/>
                <w:szCs w:val="18"/>
              </w:rPr>
              <w:t xml:space="preserve"> required under the Convention</w:t>
            </w:r>
          </w:p>
        </w:tc>
        <w:tc>
          <w:tcPr>
            <w:tcW w:w="3424" w:type="dxa"/>
            <w:shd w:val="clear" w:color="auto" w:fill="F2F2F2" w:themeFill="background1" w:themeFillShade="F2"/>
            <w:tcMar>
              <w:top w:w="43" w:type="dxa"/>
              <w:bottom w:w="43" w:type="dxa"/>
            </w:tcMar>
          </w:tcPr>
          <w:p w14:paraId="72B072E6" w14:textId="77777777" w:rsidR="009924E9" w:rsidRPr="00E25E0E" w:rsidRDefault="009924E9" w:rsidP="005B53DE">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E25E0E">
              <w:rPr>
                <w:sz w:val="18"/>
                <w:szCs w:val="18"/>
              </w:rPr>
              <w:lastRenderedPageBreak/>
              <w:t xml:space="preserve">– </w:t>
            </w:r>
            <w:r w:rsidRPr="00E25E0E">
              <w:rPr>
                <w:sz w:val="18"/>
                <w:szCs w:val="18"/>
              </w:rPr>
              <w:tab/>
              <w:t xml:space="preserve">Kuwait (PA-1) proposes training in writing reports for all aspects of the </w:t>
            </w:r>
            <w:r w:rsidRPr="00E25E0E">
              <w:rPr>
                <w:sz w:val="18"/>
                <w:szCs w:val="18"/>
              </w:rPr>
              <w:lastRenderedPageBreak/>
              <w:t>Convention.</w:t>
            </w:r>
          </w:p>
          <w:p w14:paraId="7634E068" w14:textId="77777777" w:rsidR="009924E9" w:rsidRPr="00E25E0E" w:rsidRDefault="009924E9" w:rsidP="00736E24">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p>
        </w:tc>
        <w:tc>
          <w:tcPr>
            <w:tcW w:w="3254" w:type="dxa"/>
            <w:shd w:val="clear" w:color="auto" w:fill="F2F2F2" w:themeFill="background1" w:themeFillShade="F2"/>
            <w:tcMar>
              <w:top w:w="43" w:type="dxa"/>
              <w:bottom w:w="43" w:type="dxa"/>
            </w:tcMar>
          </w:tcPr>
          <w:p w14:paraId="6591E38D" w14:textId="77777777" w:rsidR="009924E9" w:rsidRPr="00E25E0E" w:rsidRDefault="009924E9" w:rsidP="005B53DE">
            <w:pPr>
              <w:tabs>
                <w:tab w:val="left" w:pos="432"/>
              </w:tabs>
              <w:rPr>
                <w:sz w:val="18"/>
                <w:szCs w:val="18"/>
              </w:rPr>
            </w:pPr>
            <w:r w:rsidRPr="00E25E0E">
              <w:rPr>
                <w:sz w:val="18"/>
                <w:szCs w:val="18"/>
              </w:rPr>
              <w:lastRenderedPageBreak/>
              <w:t xml:space="preserve">– </w:t>
            </w:r>
            <w:r w:rsidRPr="00E25E0E">
              <w:rPr>
                <w:sz w:val="18"/>
                <w:szCs w:val="18"/>
              </w:rPr>
              <w:tab/>
              <w:t xml:space="preserve">Lack of understanding how reports must be written for different aspects of </w:t>
            </w:r>
            <w:r w:rsidRPr="00E25E0E">
              <w:rPr>
                <w:sz w:val="18"/>
                <w:szCs w:val="18"/>
              </w:rPr>
              <w:lastRenderedPageBreak/>
              <w:t>the Convention and whether there is an official formula that should be followed (Kuwait)</w:t>
            </w:r>
          </w:p>
        </w:tc>
        <w:tc>
          <w:tcPr>
            <w:tcW w:w="6135" w:type="dxa"/>
            <w:shd w:val="clear" w:color="auto" w:fill="F2F2F2" w:themeFill="background1" w:themeFillShade="F2"/>
            <w:tcMar>
              <w:top w:w="43" w:type="dxa"/>
              <w:bottom w:w="43" w:type="dxa"/>
            </w:tcMar>
          </w:tcPr>
          <w:p w14:paraId="28D3761C" w14:textId="480DDED2" w:rsidR="00274335" w:rsidRDefault="00274335" w:rsidP="00274335">
            <w:pPr>
              <w:tabs>
                <w:tab w:val="left" w:pos="432"/>
              </w:tabs>
              <w:spacing w:after="120"/>
              <w:rPr>
                <w:sz w:val="18"/>
                <w:szCs w:val="18"/>
              </w:rPr>
            </w:pPr>
            <w:r w:rsidRPr="00E25E0E">
              <w:rPr>
                <w:sz w:val="18"/>
                <w:szCs w:val="18"/>
              </w:rPr>
              <w:lastRenderedPageBreak/>
              <w:t xml:space="preserve">Implementation </w:t>
            </w:r>
            <w:r>
              <w:rPr>
                <w:sz w:val="18"/>
                <w:szCs w:val="18"/>
              </w:rPr>
              <w:t>by individual Parties under Articles 15.1</w:t>
            </w:r>
            <w:r>
              <w:rPr>
                <w:rStyle w:val="FootnoteReference"/>
              </w:rPr>
              <w:footnoteReference w:id="87"/>
            </w:r>
            <w:r>
              <w:rPr>
                <w:sz w:val="18"/>
                <w:szCs w:val="18"/>
              </w:rPr>
              <w:t xml:space="preserve"> and 16</w:t>
            </w:r>
            <w:r>
              <w:rPr>
                <w:rStyle w:val="FootnoteReference"/>
              </w:rPr>
              <w:footnoteReference w:id="88"/>
            </w:r>
            <w:r>
              <w:rPr>
                <w:sz w:val="18"/>
                <w:szCs w:val="18"/>
              </w:rPr>
              <w:t xml:space="preserve"> of the </w:t>
            </w:r>
            <w:r>
              <w:rPr>
                <w:sz w:val="18"/>
                <w:szCs w:val="18"/>
              </w:rPr>
              <w:lastRenderedPageBreak/>
              <w:t>Convention.</w:t>
            </w:r>
          </w:p>
          <w:p w14:paraId="5366DA80" w14:textId="61E3F3EE" w:rsidR="009924E9" w:rsidRPr="00274335" w:rsidRDefault="00274335" w:rsidP="00274335">
            <w:pPr>
              <w:tabs>
                <w:tab w:val="left" w:pos="432"/>
              </w:tabs>
              <w:spacing w:after="120"/>
              <w:rPr>
                <w:sz w:val="18"/>
                <w:szCs w:val="18"/>
              </w:rPr>
            </w:pPr>
            <w:r>
              <w:rPr>
                <w:sz w:val="18"/>
                <w:szCs w:val="18"/>
              </w:rPr>
              <w:t xml:space="preserve">Activities to assist Parties in writing notifications could also be part of the </w:t>
            </w:r>
            <w:r w:rsidR="00CC62FC">
              <w:rPr>
                <w:sz w:val="18"/>
                <w:szCs w:val="18"/>
              </w:rPr>
              <w:t xml:space="preserve">implementation of the </w:t>
            </w:r>
            <w:r>
              <w:rPr>
                <w:sz w:val="18"/>
                <w:szCs w:val="18"/>
              </w:rPr>
              <w:t>TA plan</w:t>
            </w:r>
            <w:r w:rsidRPr="00E25E0E">
              <w:rPr>
                <w:sz w:val="18"/>
                <w:szCs w:val="18"/>
              </w:rPr>
              <w:t>.</w:t>
            </w:r>
          </w:p>
        </w:tc>
      </w:tr>
      <w:tr w:rsidR="009924E9" w:rsidRPr="00736E24" w14:paraId="40819940" w14:textId="77777777" w:rsidTr="00D820F5">
        <w:trPr>
          <w:trHeight w:val="222"/>
        </w:trPr>
        <w:tc>
          <w:tcPr>
            <w:tcW w:w="432" w:type="dxa"/>
            <w:shd w:val="clear" w:color="auto" w:fill="auto"/>
            <w:tcMar>
              <w:top w:w="43" w:type="dxa"/>
              <w:left w:w="0" w:type="dxa"/>
              <w:bottom w:w="43" w:type="dxa"/>
              <w:right w:w="58" w:type="dxa"/>
            </w:tcMar>
          </w:tcPr>
          <w:p w14:paraId="48B3E0DD" w14:textId="572A0996" w:rsidR="009924E9" w:rsidRDefault="009924E9" w:rsidP="0058327B">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37</w:t>
            </w:r>
            <w:r w:rsidR="00844397">
              <w:rPr>
                <w:sz w:val="22"/>
                <w:szCs w:val="22"/>
                <w:vertAlign w:val="superscript"/>
              </w:rPr>
              <w:t>2</w:t>
            </w:r>
          </w:p>
        </w:tc>
        <w:tc>
          <w:tcPr>
            <w:tcW w:w="1712" w:type="dxa"/>
            <w:tcBorders>
              <w:left w:val="nil"/>
            </w:tcBorders>
            <w:shd w:val="clear" w:color="auto" w:fill="auto"/>
            <w:tcMar>
              <w:top w:w="43" w:type="dxa"/>
              <w:left w:w="58" w:type="dxa"/>
              <w:bottom w:w="43" w:type="dxa"/>
              <w:right w:w="115" w:type="dxa"/>
            </w:tcMar>
          </w:tcPr>
          <w:p w14:paraId="37C64BB0" w14:textId="77777777" w:rsidR="009924E9" w:rsidRPr="00C11ADA" w:rsidRDefault="009924E9" w:rsidP="005B53DE">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r>
            <w:r w:rsidRPr="00C11ADA">
              <w:rPr>
                <w:sz w:val="18"/>
                <w:szCs w:val="18"/>
              </w:rPr>
              <w:t>Improve Parties capacity to control risks associated with chemicals</w:t>
            </w:r>
          </w:p>
        </w:tc>
        <w:tc>
          <w:tcPr>
            <w:tcW w:w="3424" w:type="dxa"/>
            <w:shd w:val="clear" w:color="auto" w:fill="auto"/>
            <w:tcMar>
              <w:top w:w="43" w:type="dxa"/>
              <w:bottom w:w="43" w:type="dxa"/>
            </w:tcMar>
          </w:tcPr>
          <w:p w14:paraId="4D526AC4"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11ADA">
              <w:rPr>
                <w:sz w:val="18"/>
                <w:szCs w:val="18"/>
              </w:rPr>
              <w:t xml:space="preserve">– </w:t>
            </w:r>
            <w:r w:rsidRPr="00C11ADA">
              <w:rPr>
                <w:sz w:val="18"/>
                <w:szCs w:val="18"/>
              </w:rPr>
              <w:tab/>
              <w:t>Peru (PA-</w:t>
            </w:r>
            <w:r>
              <w:rPr>
                <w:sz w:val="18"/>
                <w:szCs w:val="18"/>
              </w:rPr>
              <w:t xml:space="preserve">5) proposes the development of </w:t>
            </w:r>
            <w:r w:rsidRPr="00C11ADA">
              <w:rPr>
                <w:sz w:val="18"/>
                <w:szCs w:val="18"/>
              </w:rPr>
              <w:t>guidelines to identify, evaluate and control the risks associated with highly hazardous pesticides to help developing countries and countries with economies in transition to take action in pursuit of the 2020 goal.</w:t>
            </w:r>
          </w:p>
          <w:p w14:paraId="6DD6B425" w14:textId="77777777" w:rsidR="009924E9" w:rsidRPr="008426AC" w:rsidRDefault="009924E9" w:rsidP="008426AC">
            <w:pPr>
              <w:tabs>
                <w:tab w:val="left" w:pos="432"/>
              </w:tabs>
              <w:spacing w:before="60"/>
              <w:rPr>
                <w:sz w:val="18"/>
                <w:szCs w:val="18"/>
              </w:rPr>
            </w:pPr>
            <w:r>
              <w:rPr>
                <w:sz w:val="18"/>
                <w:szCs w:val="18"/>
              </w:rPr>
              <w:t xml:space="preserve">– </w:t>
            </w:r>
            <w:r>
              <w:rPr>
                <w:sz w:val="18"/>
                <w:szCs w:val="18"/>
              </w:rPr>
              <w:tab/>
            </w:r>
            <w:r w:rsidRPr="001C55C2">
              <w:rPr>
                <w:sz w:val="18"/>
                <w:szCs w:val="18"/>
              </w:rPr>
              <w:t xml:space="preserve">Afghanistan </w:t>
            </w:r>
            <w:r>
              <w:rPr>
                <w:sz w:val="18"/>
                <w:szCs w:val="18"/>
              </w:rPr>
              <w:t xml:space="preserve">(PA-5) </w:t>
            </w:r>
            <w:r w:rsidRPr="001C55C2">
              <w:rPr>
                <w:sz w:val="18"/>
                <w:szCs w:val="18"/>
              </w:rPr>
              <w:t>suggests actions to better protect persons handling chemicals and pesticides (protective equipment, analytical capacity, training), including ensure environmentally sound management of clinical wastes and esta</w:t>
            </w:r>
            <w:r>
              <w:rPr>
                <w:sz w:val="18"/>
                <w:szCs w:val="18"/>
              </w:rPr>
              <w:t>blish expired pesticide stores.</w:t>
            </w:r>
          </w:p>
        </w:tc>
        <w:tc>
          <w:tcPr>
            <w:tcW w:w="3254" w:type="dxa"/>
            <w:shd w:val="clear" w:color="auto" w:fill="auto"/>
            <w:tcMar>
              <w:top w:w="43" w:type="dxa"/>
              <w:bottom w:w="43" w:type="dxa"/>
            </w:tcMar>
          </w:tcPr>
          <w:p w14:paraId="60C9F290" w14:textId="02BE9D88" w:rsidR="009924E9"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r w:rsidRPr="00C11ADA">
              <w:rPr>
                <w:sz w:val="18"/>
                <w:szCs w:val="18"/>
              </w:rPr>
              <w:t xml:space="preserve">– </w:t>
            </w:r>
            <w:r w:rsidRPr="00C11ADA">
              <w:rPr>
                <w:sz w:val="18"/>
                <w:szCs w:val="18"/>
              </w:rPr>
              <w:tab/>
              <w:t xml:space="preserve">Lack guidance on managing risks associated with registered highly hazardous pesticides according to national circumstances </w:t>
            </w:r>
            <w:r w:rsidRPr="00C11ADA">
              <w:rPr>
                <w:rFonts w:eastAsia="SimSun"/>
                <w:sz w:val="18"/>
                <w:szCs w:val="18"/>
              </w:rPr>
              <w:t>(Peru)</w:t>
            </w:r>
          </w:p>
          <w:p w14:paraId="3E6B79B8"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C55C2">
              <w:t>–</w:t>
            </w:r>
            <w:r>
              <w:rPr>
                <w:sz w:val="18"/>
                <w:szCs w:val="18"/>
              </w:rPr>
              <w:t xml:space="preserve"> </w:t>
            </w:r>
            <w:r>
              <w:rPr>
                <w:sz w:val="18"/>
                <w:szCs w:val="18"/>
              </w:rPr>
              <w:tab/>
              <w:t>Lack of information on plant protection regulations (Afghanistan)</w:t>
            </w:r>
          </w:p>
          <w:p w14:paraId="3C2967E7"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C55C2">
              <w:t>–</w:t>
            </w:r>
            <w:r>
              <w:rPr>
                <w:sz w:val="18"/>
                <w:szCs w:val="18"/>
              </w:rPr>
              <w:t xml:space="preserve"> </w:t>
            </w:r>
            <w:r>
              <w:rPr>
                <w:sz w:val="18"/>
                <w:szCs w:val="18"/>
              </w:rPr>
              <w:tab/>
              <w:t>Lack of emergency plans for chemical disasters (Afghanistan)</w:t>
            </w:r>
          </w:p>
          <w:p w14:paraId="1B83DD84" w14:textId="77777777" w:rsidR="009924E9"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C55C2">
              <w:t>–</w:t>
            </w:r>
            <w:r>
              <w:rPr>
                <w:sz w:val="18"/>
                <w:szCs w:val="18"/>
              </w:rPr>
              <w:t xml:space="preserve"> </w:t>
            </w:r>
            <w:r>
              <w:rPr>
                <w:sz w:val="18"/>
                <w:szCs w:val="18"/>
              </w:rPr>
              <w:tab/>
              <w:t>Lack of information on measures to reduce exposure and emissions (Afghanistan)</w:t>
            </w:r>
          </w:p>
          <w:p w14:paraId="2CD5C734" w14:textId="77777777" w:rsidR="009924E9" w:rsidRPr="009B5FB4" w:rsidRDefault="009924E9" w:rsidP="008426A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r w:rsidRPr="001C55C2">
              <w:t>–</w:t>
            </w:r>
            <w:r>
              <w:rPr>
                <w:sz w:val="18"/>
                <w:szCs w:val="18"/>
              </w:rPr>
              <w:t xml:space="preserve"> </w:t>
            </w:r>
            <w:r>
              <w:rPr>
                <w:sz w:val="18"/>
                <w:szCs w:val="18"/>
              </w:rPr>
              <w:tab/>
              <w:t>Lack of information on appropriate technology (Afghanistan)</w:t>
            </w:r>
          </w:p>
        </w:tc>
        <w:tc>
          <w:tcPr>
            <w:tcW w:w="6135" w:type="dxa"/>
            <w:shd w:val="clear" w:color="auto" w:fill="auto"/>
            <w:tcMar>
              <w:top w:w="43" w:type="dxa"/>
              <w:bottom w:w="43" w:type="dxa"/>
            </w:tcMar>
          </w:tcPr>
          <w:p w14:paraId="2047DCDA" w14:textId="6380DB7D" w:rsidR="00274335" w:rsidRDefault="00274335" w:rsidP="00274335">
            <w:pPr>
              <w:tabs>
                <w:tab w:val="left" w:pos="432"/>
              </w:tabs>
              <w:spacing w:after="120"/>
              <w:rPr>
                <w:sz w:val="18"/>
                <w:szCs w:val="18"/>
              </w:rPr>
            </w:pPr>
            <w:r w:rsidRPr="00E25E0E">
              <w:rPr>
                <w:sz w:val="18"/>
                <w:szCs w:val="18"/>
              </w:rPr>
              <w:t xml:space="preserve">Implementation </w:t>
            </w:r>
            <w:r>
              <w:rPr>
                <w:sz w:val="18"/>
                <w:szCs w:val="18"/>
              </w:rPr>
              <w:t>by individual Parties under Articles 15.2</w:t>
            </w:r>
            <w:r>
              <w:rPr>
                <w:rStyle w:val="FootnoteReference"/>
              </w:rPr>
              <w:footnoteReference w:id="89"/>
            </w:r>
            <w:r>
              <w:rPr>
                <w:sz w:val="18"/>
                <w:szCs w:val="18"/>
              </w:rPr>
              <w:t xml:space="preserve"> and 16</w:t>
            </w:r>
            <w:r>
              <w:rPr>
                <w:rStyle w:val="FootnoteReference"/>
              </w:rPr>
              <w:footnoteReference w:id="90"/>
            </w:r>
            <w:r>
              <w:rPr>
                <w:sz w:val="18"/>
                <w:szCs w:val="18"/>
              </w:rPr>
              <w:t xml:space="preserve"> of the Convention.</w:t>
            </w:r>
          </w:p>
          <w:p w14:paraId="7FF04B31" w14:textId="77777777" w:rsidR="009924E9" w:rsidRPr="00E25E0E" w:rsidRDefault="00274335" w:rsidP="00274335">
            <w:pPr>
              <w:tabs>
                <w:tab w:val="left" w:pos="432"/>
              </w:tabs>
              <w:rPr>
                <w:sz w:val="18"/>
                <w:szCs w:val="18"/>
                <w:lang w:val="en-US"/>
              </w:rPr>
            </w:pPr>
            <w:r>
              <w:rPr>
                <w:sz w:val="18"/>
                <w:szCs w:val="18"/>
              </w:rPr>
              <w:t>Activities to assist Parties in controlling risks associated with chemicals could also be part of the TA plan</w:t>
            </w:r>
            <w:r w:rsidRPr="00E25E0E">
              <w:rPr>
                <w:sz w:val="18"/>
                <w:szCs w:val="18"/>
              </w:rPr>
              <w:t>t.</w:t>
            </w:r>
          </w:p>
        </w:tc>
      </w:tr>
      <w:tr w:rsidR="009924E9" w:rsidRPr="00736E24" w14:paraId="190B9DA3" w14:textId="77777777" w:rsidTr="00D820F5">
        <w:trPr>
          <w:trHeight w:val="222"/>
        </w:trPr>
        <w:tc>
          <w:tcPr>
            <w:tcW w:w="432" w:type="dxa"/>
            <w:shd w:val="clear" w:color="auto" w:fill="auto"/>
            <w:tcMar>
              <w:top w:w="43" w:type="dxa"/>
              <w:left w:w="0" w:type="dxa"/>
              <w:bottom w:w="43" w:type="dxa"/>
              <w:right w:w="58" w:type="dxa"/>
            </w:tcMar>
          </w:tcPr>
          <w:p w14:paraId="46E10F3B" w14:textId="6171449E" w:rsidR="009924E9"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37</w:t>
            </w:r>
            <w:r w:rsidR="00844397">
              <w:rPr>
                <w:sz w:val="22"/>
                <w:szCs w:val="22"/>
                <w:vertAlign w:val="superscript"/>
              </w:rPr>
              <w:t>3</w:t>
            </w:r>
          </w:p>
        </w:tc>
        <w:tc>
          <w:tcPr>
            <w:tcW w:w="1712" w:type="dxa"/>
            <w:tcBorders>
              <w:left w:val="nil"/>
            </w:tcBorders>
            <w:shd w:val="clear" w:color="auto" w:fill="F2F2F2" w:themeFill="background1" w:themeFillShade="F2"/>
            <w:tcMar>
              <w:top w:w="43" w:type="dxa"/>
              <w:left w:w="58" w:type="dxa"/>
              <w:bottom w:w="43" w:type="dxa"/>
              <w:right w:w="115" w:type="dxa"/>
            </w:tcMar>
          </w:tcPr>
          <w:p w14:paraId="43122240" w14:textId="77777777" w:rsidR="009924E9" w:rsidRPr="009A38ED"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Pr>
                <w:sz w:val="18"/>
                <w:szCs w:val="18"/>
              </w:rPr>
              <w:tab/>
              <w:t xml:space="preserve">Provide capacity-building and technical assistance </w:t>
            </w:r>
          </w:p>
        </w:tc>
        <w:tc>
          <w:tcPr>
            <w:tcW w:w="3424" w:type="dxa"/>
            <w:shd w:val="clear" w:color="auto" w:fill="F2F2F2" w:themeFill="background1" w:themeFillShade="F2"/>
            <w:tcMar>
              <w:top w:w="43" w:type="dxa"/>
              <w:bottom w:w="43" w:type="dxa"/>
            </w:tcMar>
          </w:tcPr>
          <w:p w14:paraId="29B8C698" w14:textId="77777777" w:rsidR="009924E9"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B5FB4">
              <w:t>–</w:t>
            </w:r>
            <w:r>
              <w:t xml:space="preserve"> </w:t>
            </w:r>
            <w:r>
              <w:tab/>
            </w:r>
            <w:r w:rsidRPr="00FD422B">
              <w:rPr>
                <w:sz w:val="18"/>
                <w:szCs w:val="18"/>
              </w:rPr>
              <w:t>The EU and its member States (PA-1) suggest enhancing the implementation of the Convention by improving Parties’ capacity to properly implement and fully participate in the Convention processes (participation in CRC, submission and notification of FRAs, adoption of import responses) and to implement chemicals management measures, including the capacity to use internationally available data on chemicals and conduct risk evaluations.</w:t>
            </w:r>
          </w:p>
          <w:p w14:paraId="30A78ACA" w14:textId="77777777" w:rsidR="009924E9" w:rsidRDefault="009924E9" w:rsidP="00517885">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9B5FB4">
              <w:t>–</w:t>
            </w:r>
            <w:r>
              <w:t xml:space="preserve"> </w:t>
            </w:r>
            <w:r>
              <w:tab/>
            </w:r>
            <w:r w:rsidRPr="00064934">
              <w:rPr>
                <w:sz w:val="18"/>
                <w:szCs w:val="18"/>
              </w:rPr>
              <w:t xml:space="preserve">Jordan </w:t>
            </w:r>
            <w:r>
              <w:rPr>
                <w:sz w:val="18"/>
                <w:szCs w:val="18"/>
              </w:rPr>
              <w:t xml:space="preserve">(PA-1) </w:t>
            </w:r>
            <w:r w:rsidRPr="00064934">
              <w:rPr>
                <w:sz w:val="18"/>
                <w:szCs w:val="18"/>
              </w:rPr>
              <w:t xml:space="preserve">proposes </w:t>
            </w:r>
            <w:r>
              <w:rPr>
                <w:sz w:val="18"/>
                <w:szCs w:val="18"/>
              </w:rPr>
              <w:t xml:space="preserve">technical assistance and capacity-building for the </w:t>
            </w:r>
            <w:r>
              <w:rPr>
                <w:sz w:val="18"/>
                <w:szCs w:val="18"/>
              </w:rPr>
              <w:lastRenderedPageBreak/>
              <w:t>implementation of the Convention, such as programs for scientific and technical training of personnel, including customs personnel.</w:t>
            </w:r>
          </w:p>
          <w:p w14:paraId="26842B7F" w14:textId="5162450D" w:rsidR="009924E9" w:rsidRDefault="009924E9" w:rsidP="00517885">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BE6969">
              <w:rPr>
                <w:sz w:val="18"/>
                <w:szCs w:val="18"/>
              </w:rPr>
              <w:t xml:space="preserve">– </w:t>
            </w:r>
            <w:r w:rsidRPr="00BE6969">
              <w:rPr>
                <w:sz w:val="18"/>
                <w:szCs w:val="18"/>
              </w:rPr>
              <w:tab/>
              <w:t xml:space="preserve">Norway </w:t>
            </w:r>
            <w:r>
              <w:rPr>
                <w:sz w:val="18"/>
                <w:szCs w:val="18"/>
              </w:rPr>
              <w:t xml:space="preserve">(PA-2) </w:t>
            </w:r>
            <w:r w:rsidRPr="00BE6969">
              <w:rPr>
                <w:sz w:val="18"/>
                <w:szCs w:val="18"/>
              </w:rPr>
              <w:t xml:space="preserve">proposes that options that help improve the effectiveness of the Convention and at the same time assist Parties in implementing the Convention should be prioritized. </w:t>
            </w:r>
            <w:r>
              <w:rPr>
                <w:sz w:val="18"/>
                <w:szCs w:val="18"/>
              </w:rPr>
              <w:t xml:space="preserve">It is </w:t>
            </w:r>
            <w:r w:rsidRPr="00BE6969">
              <w:rPr>
                <w:sz w:val="18"/>
                <w:szCs w:val="18"/>
              </w:rPr>
              <w:t>important to strengthen Parties’ capacity for submission FRAs and listing proposal for SHP</w:t>
            </w:r>
            <w:r>
              <w:rPr>
                <w:sz w:val="18"/>
                <w:szCs w:val="18"/>
              </w:rPr>
              <w:t>Fs, as well as import responses. Norway suggests that t</w:t>
            </w:r>
            <w:r w:rsidRPr="00BE6969">
              <w:rPr>
                <w:sz w:val="18"/>
                <w:szCs w:val="18"/>
              </w:rPr>
              <w:t>echnical assistance programs take into consideration the needs of developing countries identified in UNEP/FAO/RC/COP.8/INF/25 and other documents under agenda item 5(a) considered at COP8.</w:t>
            </w:r>
          </w:p>
          <w:p w14:paraId="37855EE2" w14:textId="77777777" w:rsidR="009924E9" w:rsidRDefault="009924E9" w:rsidP="00517885">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Pr>
                <w:sz w:val="18"/>
                <w:szCs w:val="18"/>
              </w:rPr>
              <w:t xml:space="preserve">– </w:t>
            </w:r>
            <w:r>
              <w:rPr>
                <w:sz w:val="18"/>
                <w:szCs w:val="18"/>
              </w:rPr>
              <w:tab/>
              <w:t>Sri Lanka (PA-2) identifies the need for more technical assistance and capacity building to address a number of challenges at the national level, such as the limited risk assessment skills and capacity, insufficient mechanisms to effectively control the influx of chemicals, absence of proper regulatory mechanisms, poor awareness on hazards associated with chemicals, insufficient cooperation among stakeholder, and insufficient monitoring of health and environmental impacts.</w:t>
            </w:r>
          </w:p>
          <w:p w14:paraId="1295E357" w14:textId="77777777" w:rsidR="009924E9" w:rsidRDefault="009924E9" w:rsidP="00517885">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A60DBF">
              <w:rPr>
                <w:sz w:val="18"/>
                <w:szCs w:val="18"/>
              </w:rPr>
              <w:t xml:space="preserve">– </w:t>
            </w:r>
            <w:r>
              <w:rPr>
                <w:sz w:val="18"/>
                <w:szCs w:val="18"/>
              </w:rPr>
              <w:tab/>
            </w:r>
            <w:r w:rsidRPr="00A60DBF">
              <w:rPr>
                <w:sz w:val="18"/>
                <w:szCs w:val="18"/>
              </w:rPr>
              <w:t xml:space="preserve">Bahrain </w:t>
            </w:r>
            <w:r>
              <w:rPr>
                <w:sz w:val="18"/>
                <w:szCs w:val="18"/>
              </w:rPr>
              <w:t xml:space="preserve">(PA-5) </w:t>
            </w:r>
            <w:r w:rsidRPr="00A60DBF">
              <w:rPr>
                <w:sz w:val="18"/>
                <w:szCs w:val="18"/>
              </w:rPr>
              <w:t>proposes an increase in capacity building activities.</w:t>
            </w:r>
          </w:p>
          <w:p w14:paraId="1B3F2EEA" w14:textId="77777777" w:rsidR="009924E9" w:rsidRDefault="009924E9" w:rsidP="00517885">
            <w:pPr>
              <w:pStyle w:val="Normalnumber"/>
              <w:numPr>
                <w:ilvl w:val="0"/>
                <w:numId w:val="0"/>
              </w:numPr>
              <w:tabs>
                <w:tab w:val="clear" w:pos="1247"/>
                <w:tab w:val="clear" w:pos="1814"/>
                <w:tab w:val="clear" w:pos="2381"/>
                <w:tab w:val="clear" w:pos="2948"/>
                <w:tab w:val="clear" w:pos="3515"/>
                <w:tab w:val="left" w:pos="567"/>
                <w:tab w:val="left" w:pos="2520"/>
              </w:tabs>
              <w:spacing w:after="0"/>
              <w:rPr>
                <w:sz w:val="18"/>
                <w:szCs w:val="18"/>
              </w:rPr>
            </w:pPr>
            <w:r w:rsidRPr="00C174F6">
              <w:rPr>
                <w:sz w:val="18"/>
                <w:szCs w:val="18"/>
              </w:rPr>
              <w:t xml:space="preserve">– </w:t>
            </w:r>
            <w:r w:rsidRPr="00C174F6">
              <w:rPr>
                <w:sz w:val="18"/>
                <w:szCs w:val="18"/>
              </w:rPr>
              <w:tab/>
              <w:t xml:space="preserve">Uganda </w:t>
            </w:r>
            <w:r>
              <w:rPr>
                <w:sz w:val="18"/>
                <w:szCs w:val="18"/>
              </w:rPr>
              <w:t xml:space="preserve">(PA-2) </w:t>
            </w:r>
            <w:r w:rsidRPr="00C174F6">
              <w:rPr>
                <w:sz w:val="18"/>
                <w:szCs w:val="18"/>
              </w:rPr>
              <w:t>proposes actions to increase the Parties’ in-country technical capacity to meet the Co</w:t>
            </w:r>
            <w:r>
              <w:rPr>
                <w:sz w:val="18"/>
                <w:szCs w:val="18"/>
              </w:rPr>
              <w:t xml:space="preserve">nvention obligations, such as </w:t>
            </w:r>
            <w:r w:rsidRPr="00C174F6">
              <w:rPr>
                <w:sz w:val="18"/>
                <w:szCs w:val="18"/>
              </w:rPr>
              <w:t>the consolidation of a data on listed industrial chemicals wi</w:t>
            </w:r>
            <w:r>
              <w:rPr>
                <w:sz w:val="18"/>
                <w:szCs w:val="18"/>
              </w:rPr>
              <w:t xml:space="preserve">th outstanding import responses, </w:t>
            </w:r>
            <w:r w:rsidRPr="00C174F6">
              <w:rPr>
                <w:sz w:val="18"/>
                <w:szCs w:val="18"/>
              </w:rPr>
              <w:t>the consolidation of data on the status of chemicals (usage, manuf</w:t>
            </w:r>
            <w:r>
              <w:rPr>
                <w:sz w:val="18"/>
                <w:szCs w:val="18"/>
              </w:rPr>
              <w:t xml:space="preserve">acture, formulation and import), </w:t>
            </w:r>
            <w:r w:rsidRPr="00C174F6">
              <w:rPr>
                <w:sz w:val="18"/>
                <w:szCs w:val="18"/>
              </w:rPr>
              <w:t xml:space="preserve">the establishment of mechanisms for interaction between </w:t>
            </w:r>
            <w:r w:rsidRPr="00C174F6">
              <w:rPr>
                <w:sz w:val="18"/>
                <w:szCs w:val="18"/>
              </w:rPr>
              <w:lastRenderedPageBreak/>
              <w:t>ministries, the public and private sectors</w:t>
            </w:r>
            <w:r>
              <w:rPr>
                <w:sz w:val="18"/>
                <w:szCs w:val="18"/>
              </w:rPr>
              <w:t xml:space="preserve">, academia and decision-makers, </w:t>
            </w:r>
            <w:r w:rsidRPr="00C174F6">
              <w:rPr>
                <w:sz w:val="18"/>
                <w:szCs w:val="18"/>
              </w:rPr>
              <w:t>measures to overcome capaci</w:t>
            </w:r>
            <w:r>
              <w:rPr>
                <w:sz w:val="18"/>
                <w:szCs w:val="18"/>
              </w:rPr>
              <w:t xml:space="preserve">ty constrains in the government, </w:t>
            </w:r>
            <w:r w:rsidRPr="00C174F6">
              <w:rPr>
                <w:sz w:val="18"/>
                <w:szCs w:val="18"/>
              </w:rPr>
              <w:t>the collection of technical information for decision-making on pest</w:t>
            </w:r>
            <w:r>
              <w:rPr>
                <w:sz w:val="18"/>
                <w:szCs w:val="18"/>
              </w:rPr>
              <w:t xml:space="preserve">icides and industrial chemicals, and the </w:t>
            </w:r>
            <w:r w:rsidRPr="00C174F6">
              <w:rPr>
                <w:sz w:val="18"/>
                <w:szCs w:val="18"/>
              </w:rPr>
              <w:t>establishment of an effective infrastructure to monitor ch</w:t>
            </w:r>
            <w:r>
              <w:rPr>
                <w:sz w:val="18"/>
                <w:szCs w:val="18"/>
              </w:rPr>
              <w:t>emicals and pesticide poisoning.</w:t>
            </w:r>
          </w:p>
          <w:p w14:paraId="61F78439" w14:textId="77777777" w:rsidR="009924E9" w:rsidRDefault="009924E9" w:rsidP="00D820F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C174F6">
              <w:rPr>
                <w:sz w:val="18"/>
                <w:szCs w:val="18"/>
              </w:rPr>
              <w:t xml:space="preserve">– </w:t>
            </w:r>
            <w:r>
              <w:rPr>
                <w:sz w:val="18"/>
                <w:szCs w:val="18"/>
              </w:rPr>
              <w:tab/>
            </w:r>
            <w:r w:rsidRPr="00C174F6">
              <w:rPr>
                <w:sz w:val="18"/>
                <w:szCs w:val="18"/>
              </w:rPr>
              <w:t xml:space="preserve">Venezuela </w:t>
            </w:r>
            <w:r>
              <w:rPr>
                <w:sz w:val="18"/>
                <w:szCs w:val="18"/>
              </w:rPr>
              <w:t xml:space="preserve">(PA-3) </w:t>
            </w:r>
            <w:r w:rsidRPr="00C174F6">
              <w:rPr>
                <w:sz w:val="18"/>
                <w:szCs w:val="18"/>
              </w:rPr>
              <w:t>proposes improved technical and financial assistance for the safe management of chemicals that are subject to international trade. Assistance could be directed towards technical training to strengthen the institutional capacity of laboratories and Customs and risk analyses for chemicals at the national level, taking into account the bio-physical aspects of the country.</w:t>
            </w:r>
          </w:p>
          <w:p w14:paraId="6F9867E7" w14:textId="77777777" w:rsidR="009924E9" w:rsidRDefault="009924E9" w:rsidP="00D820F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C55C2">
              <w:t>–</w:t>
            </w:r>
            <w:r>
              <w:t xml:space="preserve"> </w:t>
            </w:r>
            <w:r>
              <w:tab/>
            </w:r>
            <w:r>
              <w:rPr>
                <w:sz w:val="18"/>
                <w:szCs w:val="18"/>
              </w:rPr>
              <w:t>Yemen (PA-2) suggests promoting technical assistance for the development of infrastructure and capacity for chemicals management:</w:t>
            </w:r>
          </w:p>
          <w:p w14:paraId="44D70A05" w14:textId="41FFF3E4" w:rsidR="009924E9" w:rsidRDefault="009924E9" w:rsidP="00D820F5">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sidR="00762353">
              <w:rPr>
                <w:sz w:val="18"/>
                <w:szCs w:val="18"/>
              </w:rPr>
              <w:sym w:font="Symbol" w:char="F0B7"/>
            </w:r>
            <w:r>
              <w:rPr>
                <w:sz w:val="18"/>
                <w:szCs w:val="18"/>
              </w:rPr>
              <w:tab/>
              <w:t>Parties with more advanced chemical programmes should provide technical assistance, including training, to other Parties that are developing their infrastructure and capacity.</w:t>
            </w:r>
          </w:p>
          <w:p w14:paraId="08A83A76" w14:textId="133C4873" w:rsidR="009924E9" w:rsidRDefault="009924E9" w:rsidP="00D820F5">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sidR="00762353">
              <w:rPr>
                <w:sz w:val="18"/>
                <w:szCs w:val="18"/>
              </w:rPr>
              <w:sym w:font="Symbol" w:char="F0B7"/>
            </w:r>
            <w:r>
              <w:rPr>
                <w:sz w:val="18"/>
                <w:szCs w:val="18"/>
              </w:rPr>
              <w:tab/>
              <w:t>Trainings and awareness-raising meetings should be organized for new Parties and Parties experiencing difficulties in meeting their obligations under the Convention.</w:t>
            </w:r>
          </w:p>
          <w:p w14:paraId="38D76FC6" w14:textId="39CA6BD6" w:rsidR="009924E9" w:rsidRDefault="009924E9" w:rsidP="00D820F5">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sidR="00762353">
              <w:rPr>
                <w:sz w:val="18"/>
                <w:szCs w:val="18"/>
              </w:rPr>
              <w:sym w:font="Symbol" w:char="F0B7"/>
            </w:r>
            <w:r>
              <w:rPr>
                <w:sz w:val="18"/>
                <w:szCs w:val="18"/>
              </w:rPr>
              <w:tab/>
              <w:t>Training programs and information documents should be made available in all six languages.</w:t>
            </w:r>
          </w:p>
          <w:p w14:paraId="3BE7CD88" w14:textId="2597D539" w:rsidR="009924E9" w:rsidRPr="005B53DE" w:rsidRDefault="009924E9" w:rsidP="00D820F5">
            <w:pPr>
              <w:pStyle w:val="Normalnumber"/>
              <w:numPr>
                <w:ilvl w:val="0"/>
                <w:numId w:val="0"/>
              </w:numPr>
              <w:tabs>
                <w:tab w:val="clear" w:pos="1247"/>
                <w:tab w:val="clear" w:pos="1814"/>
                <w:tab w:val="clear" w:pos="2381"/>
                <w:tab w:val="clear" w:pos="2948"/>
                <w:tab w:val="clear" w:pos="3515"/>
                <w:tab w:val="left" w:pos="432"/>
                <w:tab w:val="left" w:pos="864"/>
                <w:tab w:val="left" w:pos="2520"/>
              </w:tabs>
              <w:spacing w:after="0"/>
              <w:rPr>
                <w:sz w:val="18"/>
                <w:szCs w:val="18"/>
              </w:rPr>
            </w:pPr>
            <w:r>
              <w:rPr>
                <w:sz w:val="18"/>
                <w:szCs w:val="18"/>
              </w:rPr>
              <w:tab/>
            </w:r>
            <w:r w:rsidR="00762353">
              <w:rPr>
                <w:sz w:val="18"/>
                <w:szCs w:val="18"/>
              </w:rPr>
              <w:sym w:font="Symbol" w:char="F0B7"/>
            </w:r>
            <w:r>
              <w:rPr>
                <w:sz w:val="18"/>
                <w:szCs w:val="18"/>
              </w:rPr>
              <w:tab/>
              <w:t>A platform for information-sharing about national regulatory decisions on chemicals and pesticides should be made available in all six languages.</w:t>
            </w:r>
          </w:p>
        </w:tc>
        <w:tc>
          <w:tcPr>
            <w:tcW w:w="3254" w:type="dxa"/>
            <w:shd w:val="clear" w:color="auto" w:fill="F2F2F2" w:themeFill="background1" w:themeFillShade="F2"/>
            <w:tcMar>
              <w:top w:w="43" w:type="dxa"/>
              <w:bottom w:w="43" w:type="dxa"/>
            </w:tcMar>
          </w:tcPr>
          <w:p w14:paraId="46C4A2A3" w14:textId="77777777" w:rsidR="009924E9" w:rsidRPr="00FD422B" w:rsidRDefault="009924E9" w:rsidP="00FD3210">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FD422B">
              <w:lastRenderedPageBreak/>
              <w:t xml:space="preserve">– </w:t>
            </w:r>
            <w:r w:rsidRPr="00FD422B">
              <w:tab/>
            </w:r>
            <w:r w:rsidRPr="00FD422B">
              <w:rPr>
                <w:sz w:val="18"/>
                <w:szCs w:val="18"/>
              </w:rPr>
              <w:t>Lack of information on the main difficulties of Parties in impleme</w:t>
            </w:r>
            <w:r>
              <w:rPr>
                <w:sz w:val="18"/>
                <w:szCs w:val="18"/>
              </w:rPr>
              <w:t>nting  the Convention (EU</w:t>
            </w:r>
            <w:r w:rsidRPr="00FD422B">
              <w:rPr>
                <w:sz w:val="18"/>
                <w:szCs w:val="18"/>
              </w:rPr>
              <w:t xml:space="preserve"> and its member States)</w:t>
            </w:r>
          </w:p>
          <w:p w14:paraId="00A024F4" w14:textId="77777777" w:rsidR="009924E9" w:rsidRPr="00FD422B" w:rsidRDefault="009924E9" w:rsidP="00FD3210">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FD422B">
              <w:t>–</w:t>
            </w:r>
            <w:r w:rsidRPr="00FD422B">
              <w:rPr>
                <w:sz w:val="18"/>
                <w:szCs w:val="18"/>
              </w:rPr>
              <w:t xml:space="preserve"> </w:t>
            </w:r>
            <w:r w:rsidRPr="00FD422B">
              <w:rPr>
                <w:sz w:val="18"/>
                <w:szCs w:val="18"/>
              </w:rPr>
              <w:tab/>
              <w:t>Lack of information on the main cap</w:t>
            </w:r>
            <w:r>
              <w:rPr>
                <w:sz w:val="18"/>
                <w:szCs w:val="18"/>
              </w:rPr>
              <w:t>acity gaps of Parties (EU</w:t>
            </w:r>
            <w:r w:rsidRPr="00FD422B">
              <w:rPr>
                <w:sz w:val="18"/>
                <w:szCs w:val="18"/>
              </w:rPr>
              <w:t xml:space="preserve"> and its member States)</w:t>
            </w:r>
          </w:p>
          <w:p w14:paraId="1AB66109" w14:textId="77777777" w:rsidR="009924E9" w:rsidRPr="00FD422B" w:rsidRDefault="009924E9" w:rsidP="00FD3210">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FD422B">
              <w:t>–</w:t>
            </w:r>
            <w:r w:rsidRPr="00FD422B">
              <w:rPr>
                <w:sz w:val="18"/>
                <w:szCs w:val="18"/>
              </w:rPr>
              <w:t xml:space="preserve"> </w:t>
            </w:r>
            <w:r w:rsidRPr="00FD422B">
              <w:rPr>
                <w:sz w:val="18"/>
                <w:szCs w:val="18"/>
              </w:rPr>
              <w:tab/>
              <w:t>Lack of information on the main inform</w:t>
            </w:r>
            <w:r>
              <w:rPr>
                <w:sz w:val="18"/>
                <w:szCs w:val="18"/>
              </w:rPr>
              <w:t>ation gaps of Parties (EU</w:t>
            </w:r>
            <w:r w:rsidRPr="00FD422B">
              <w:rPr>
                <w:sz w:val="18"/>
                <w:szCs w:val="18"/>
              </w:rPr>
              <w:t xml:space="preserve"> and its member States)</w:t>
            </w:r>
          </w:p>
          <w:p w14:paraId="61B5592E" w14:textId="77777777" w:rsidR="009924E9" w:rsidRDefault="009924E9" w:rsidP="00FD3210">
            <w:pPr>
              <w:tabs>
                <w:tab w:val="left" w:pos="432"/>
              </w:tabs>
              <w:rPr>
                <w:sz w:val="18"/>
                <w:szCs w:val="18"/>
              </w:rPr>
            </w:pPr>
            <w:r w:rsidRPr="00FD422B">
              <w:t>–</w:t>
            </w:r>
            <w:r w:rsidRPr="00FD422B">
              <w:rPr>
                <w:sz w:val="18"/>
                <w:szCs w:val="18"/>
              </w:rPr>
              <w:t xml:space="preserve"> </w:t>
            </w:r>
            <w:r w:rsidRPr="00FD422B">
              <w:rPr>
                <w:sz w:val="18"/>
                <w:szCs w:val="18"/>
              </w:rPr>
              <w:tab/>
              <w:t>Lack of information on best approaches to address those gaps</w:t>
            </w:r>
            <w:r w:rsidRPr="00FD422B">
              <w:rPr>
                <w:rFonts w:eastAsia="SimSun"/>
              </w:rPr>
              <w:t xml:space="preserve"> </w:t>
            </w:r>
            <w:r>
              <w:rPr>
                <w:sz w:val="18"/>
                <w:szCs w:val="18"/>
              </w:rPr>
              <w:t>(EU</w:t>
            </w:r>
            <w:r w:rsidRPr="00FD422B">
              <w:rPr>
                <w:sz w:val="18"/>
                <w:szCs w:val="18"/>
              </w:rPr>
              <w:t xml:space="preserve"> and its member States)</w:t>
            </w:r>
          </w:p>
          <w:p w14:paraId="052B26EC" w14:textId="77777777" w:rsidR="009924E9" w:rsidRPr="00BE6969" w:rsidRDefault="009924E9" w:rsidP="0051788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BE6969">
              <w:rPr>
                <w:sz w:val="18"/>
                <w:szCs w:val="18"/>
              </w:rPr>
              <w:lastRenderedPageBreak/>
              <w:t xml:space="preserve">– </w:t>
            </w:r>
            <w:r>
              <w:rPr>
                <w:sz w:val="18"/>
                <w:szCs w:val="18"/>
              </w:rPr>
              <w:tab/>
            </w:r>
            <w:r w:rsidRPr="00BE6969">
              <w:rPr>
                <w:sz w:val="18"/>
                <w:szCs w:val="18"/>
              </w:rPr>
              <w:t>Lack of technical capabilities and laboratory equipment (Jordan)</w:t>
            </w:r>
          </w:p>
          <w:p w14:paraId="6380E86D" w14:textId="77777777" w:rsidR="009924E9" w:rsidRDefault="009924E9" w:rsidP="00517885">
            <w:pPr>
              <w:tabs>
                <w:tab w:val="left" w:pos="432"/>
              </w:tabs>
              <w:rPr>
                <w:rFonts w:eastAsia="SimSun"/>
                <w:sz w:val="18"/>
                <w:szCs w:val="18"/>
              </w:rPr>
            </w:pPr>
            <w:r w:rsidRPr="00BE6969">
              <w:rPr>
                <w:sz w:val="18"/>
                <w:szCs w:val="18"/>
              </w:rPr>
              <w:t xml:space="preserve"> – </w:t>
            </w:r>
            <w:r>
              <w:rPr>
                <w:sz w:val="18"/>
                <w:szCs w:val="18"/>
              </w:rPr>
              <w:tab/>
            </w:r>
            <w:r w:rsidRPr="00BE6969">
              <w:rPr>
                <w:sz w:val="18"/>
                <w:szCs w:val="18"/>
              </w:rPr>
              <w:t>Weak monitoring capacity (practical, analytical and technical) for chemicals of concern</w:t>
            </w:r>
            <w:r w:rsidRPr="00BE6969">
              <w:rPr>
                <w:rFonts w:eastAsia="SimSun"/>
                <w:sz w:val="18"/>
                <w:szCs w:val="18"/>
              </w:rPr>
              <w:t xml:space="preserve"> (Jordan)</w:t>
            </w:r>
          </w:p>
          <w:p w14:paraId="63617C61" w14:textId="77777777" w:rsidR="009924E9" w:rsidRDefault="009924E9" w:rsidP="00FD3210">
            <w:pPr>
              <w:tabs>
                <w:tab w:val="left" w:pos="432"/>
              </w:tabs>
              <w:rPr>
                <w:sz w:val="18"/>
                <w:szCs w:val="18"/>
              </w:rPr>
            </w:pPr>
            <w:r w:rsidRPr="009B5FB4">
              <w:t>–</w:t>
            </w:r>
            <w:r>
              <w:rPr>
                <w:sz w:val="18"/>
                <w:szCs w:val="18"/>
              </w:rPr>
              <w:t xml:space="preserve"> </w:t>
            </w:r>
            <w:r>
              <w:rPr>
                <w:sz w:val="18"/>
                <w:szCs w:val="18"/>
              </w:rPr>
              <w:tab/>
              <w:t>Lack of technical assistance and capacity building (Sri Lanka)</w:t>
            </w:r>
          </w:p>
          <w:p w14:paraId="2DED8CD3" w14:textId="77777777" w:rsidR="009924E9" w:rsidRDefault="009924E9" w:rsidP="00FD3210">
            <w:pPr>
              <w:tabs>
                <w:tab w:val="left" w:pos="432"/>
              </w:tabs>
              <w:rPr>
                <w:sz w:val="18"/>
                <w:szCs w:val="18"/>
              </w:rPr>
            </w:pPr>
            <w:r w:rsidRPr="009B5FB4">
              <w:t>–</w:t>
            </w:r>
            <w:r>
              <w:rPr>
                <w:sz w:val="18"/>
                <w:szCs w:val="18"/>
              </w:rPr>
              <w:t xml:space="preserve"> </w:t>
            </w:r>
            <w:r>
              <w:rPr>
                <w:sz w:val="18"/>
                <w:szCs w:val="18"/>
              </w:rPr>
              <w:tab/>
              <w:t>Lack of financial mechanism to provide support to developing countries (Bahrain)</w:t>
            </w:r>
          </w:p>
          <w:p w14:paraId="0D405099" w14:textId="77777777" w:rsidR="009924E9" w:rsidRPr="00C174F6" w:rsidRDefault="009924E9" w:rsidP="0051788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Pr>
                <w:sz w:val="18"/>
                <w:szCs w:val="18"/>
              </w:rPr>
              <w:t xml:space="preserve">–  </w:t>
            </w:r>
            <w:r>
              <w:rPr>
                <w:sz w:val="18"/>
                <w:szCs w:val="18"/>
              </w:rPr>
              <w:tab/>
              <w:t>L</w:t>
            </w:r>
            <w:r w:rsidRPr="00C174F6">
              <w:rPr>
                <w:sz w:val="18"/>
                <w:szCs w:val="18"/>
              </w:rPr>
              <w:t>ack of database on Rotterdam Convention chemicals used in the country</w:t>
            </w:r>
            <w:r>
              <w:rPr>
                <w:sz w:val="18"/>
                <w:szCs w:val="18"/>
              </w:rPr>
              <w:t xml:space="preserve"> (Uganda)</w:t>
            </w:r>
          </w:p>
          <w:p w14:paraId="7760BE2B" w14:textId="77777777" w:rsidR="009924E9" w:rsidRPr="00C174F6" w:rsidRDefault="009924E9" w:rsidP="0051788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Pr>
                <w:sz w:val="18"/>
                <w:szCs w:val="18"/>
              </w:rPr>
              <w:t xml:space="preserve">–  </w:t>
            </w:r>
            <w:r>
              <w:rPr>
                <w:sz w:val="18"/>
                <w:szCs w:val="18"/>
              </w:rPr>
              <w:tab/>
              <w:t>I</w:t>
            </w:r>
            <w:r w:rsidRPr="00C174F6">
              <w:rPr>
                <w:sz w:val="18"/>
                <w:szCs w:val="18"/>
              </w:rPr>
              <w:t>nadequate technical capacity to implement the Rotterdam Convention</w:t>
            </w:r>
            <w:r>
              <w:rPr>
                <w:sz w:val="18"/>
                <w:szCs w:val="18"/>
              </w:rPr>
              <w:t xml:space="preserve"> (Uganda)</w:t>
            </w:r>
          </w:p>
          <w:p w14:paraId="556C677D" w14:textId="77777777" w:rsidR="009924E9" w:rsidRDefault="009924E9" w:rsidP="00517885">
            <w:pPr>
              <w:tabs>
                <w:tab w:val="left" w:pos="432"/>
              </w:tabs>
              <w:rPr>
                <w:sz w:val="18"/>
                <w:szCs w:val="18"/>
              </w:rPr>
            </w:pPr>
            <w:r>
              <w:rPr>
                <w:sz w:val="18"/>
                <w:szCs w:val="18"/>
              </w:rPr>
              <w:t xml:space="preserve">–  </w:t>
            </w:r>
            <w:r>
              <w:rPr>
                <w:sz w:val="18"/>
                <w:szCs w:val="18"/>
              </w:rPr>
              <w:tab/>
              <w:t>I</w:t>
            </w:r>
            <w:r w:rsidRPr="00C174F6">
              <w:rPr>
                <w:sz w:val="18"/>
                <w:szCs w:val="18"/>
              </w:rPr>
              <w:t>nadequate infrastructure to support implementation processes</w:t>
            </w:r>
            <w:r>
              <w:rPr>
                <w:sz w:val="18"/>
                <w:szCs w:val="18"/>
              </w:rPr>
              <w:t xml:space="preserve"> (Uganda)</w:t>
            </w:r>
          </w:p>
          <w:p w14:paraId="3ACB0798" w14:textId="77777777" w:rsidR="009924E9" w:rsidRDefault="009924E9" w:rsidP="00517885">
            <w:pPr>
              <w:tabs>
                <w:tab w:val="left" w:pos="432"/>
              </w:tabs>
              <w:rPr>
                <w:sz w:val="18"/>
                <w:szCs w:val="18"/>
              </w:rPr>
            </w:pPr>
            <w:r w:rsidRPr="00E25E0E">
              <w:rPr>
                <w:sz w:val="18"/>
                <w:szCs w:val="18"/>
              </w:rPr>
              <w:t xml:space="preserve">– </w:t>
            </w:r>
            <w:r w:rsidRPr="00E25E0E">
              <w:rPr>
                <w:sz w:val="18"/>
                <w:szCs w:val="18"/>
              </w:rPr>
              <w:tab/>
            </w:r>
            <w:r>
              <w:rPr>
                <w:sz w:val="18"/>
                <w:szCs w:val="18"/>
              </w:rPr>
              <w:t>Increased efforts to provide financial resources for technical assistance activities and projects aimed at improving national chemicals management capacity (Venezuela)</w:t>
            </w:r>
          </w:p>
          <w:p w14:paraId="19EF1C40" w14:textId="77777777" w:rsidR="009924E9" w:rsidRDefault="009924E9" w:rsidP="00517885">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1C55C2">
              <w:t>–</w:t>
            </w:r>
            <w:r>
              <w:rPr>
                <w:sz w:val="18"/>
                <w:szCs w:val="18"/>
              </w:rPr>
              <w:t xml:space="preserve"> </w:t>
            </w:r>
            <w:r>
              <w:rPr>
                <w:sz w:val="18"/>
                <w:szCs w:val="18"/>
              </w:rPr>
              <w:tab/>
              <w:t>Lack of availability of awareness trainings in all six languages (Yemen)</w:t>
            </w:r>
          </w:p>
          <w:p w14:paraId="051B886A" w14:textId="77777777" w:rsidR="009924E9" w:rsidRPr="005B53DE" w:rsidRDefault="009924E9" w:rsidP="00517885">
            <w:pPr>
              <w:tabs>
                <w:tab w:val="left" w:pos="432"/>
              </w:tabs>
              <w:rPr>
                <w:sz w:val="18"/>
                <w:szCs w:val="18"/>
              </w:rPr>
            </w:pPr>
            <w:r w:rsidRPr="001C55C2">
              <w:t>–</w:t>
            </w:r>
            <w:r>
              <w:rPr>
                <w:sz w:val="18"/>
                <w:szCs w:val="18"/>
              </w:rPr>
              <w:t xml:space="preserve"> </w:t>
            </w:r>
            <w:r>
              <w:rPr>
                <w:sz w:val="18"/>
                <w:szCs w:val="18"/>
              </w:rPr>
              <w:tab/>
              <w:t xml:space="preserve">Lack of availability of trainings, information and documents in all six </w:t>
            </w:r>
            <w:r w:rsidRPr="00C174F6">
              <w:rPr>
                <w:sz w:val="18"/>
                <w:szCs w:val="18"/>
              </w:rPr>
              <w:t>languages</w:t>
            </w:r>
            <w:r w:rsidRPr="00C174F6">
              <w:rPr>
                <w:rFonts w:eastAsia="SimSun"/>
                <w:sz w:val="18"/>
                <w:szCs w:val="18"/>
              </w:rPr>
              <w:t xml:space="preserve"> (Yemen)</w:t>
            </w:r>
          </w:p>
        </w:tc>
        <w:tc>
          <w:tcPr>
            <w:tcW w:w="6135" w:type="dxa"/>
            <w:shd w:val="clear" w:color="auto" w:fill="F2F2F2" w:themeFill="background1" w:themeFillShade="F2"/>
            <w:tcMar>
              <w:top w:w="43" w:type="dxa"/>
              <w:bottom w:w="43" w:type="dxa"/>
            </w:tcMar>
          </w:tcPr>
          <w:p w14:paraId="0C4CF0BA" w14:textId="23CC5957" w:rsidR="00D303A1" w:rsidRDefault="00D303A1" w:rsidP="00D303A1">
            <w:pPr>
              <w:tabs>
                <w:tab w:val="left" w:pos="432"/>
              </w:tabs>
              <w:spacing w:after="120"/>
              <w:rPr>
                <w:sz w:val="18"/>
                <w:szCs w:val="18"/>
              </w:rPr>
            </w:pPr>
            <w:r w:rsidRPr="00570136">
              <w:rPr>
                <w:sz w:val="18"/>
                <w:szCs w:val="18"/>
              </w:rPr>
              <w:lastRenderedPageBreak/>
              <w:t>Impl</w:t>
            </w:r>
            <w:r>
              <w:rPr>
                <w:sz w:val="18"/>
                <w:szCs w:val="18"/>
              </w:rPr>
              <w:t>ementation by individual Parties under Articles 15.1</w:t>
            </w:r>
            <w:r>
              <w:rPr>
                <w:rStyle w:val="FootnoteReference"/>
              </w:rPr>
              <w:footnoteReference w:id="91"/>
            </w:r>
            <w:r>
              <w:rPr>
                <w:sz w:val="18"/>
                <w:szCs w:val="18"/>
              </w:rPr>
              <w:t xml:space="preserve"> and 16</w:t>
            </w:r>
            <w:r>
              <w:rPr>
                <w:rStyle w:val="FootnoteReference"/>
              </w:rPr>
              <w:footnoteReference w:id="92"/>
            </w:r>
            <w:r>
              <w:rPr>
                <w:sz w:val="18"/>
                <w:szCs w:val="18"/>
              </w:rPr>
              <w:t xml:space="preserve"> of the Convention.</w:t>
            </w:r>
          </w:p>
          <w:p w14:paraId="7EBBB51B" w14:textId="261A1BBE" w:rsidR="00D303A1" w:rsidRDefault="00D303A1" w:rsidP="00D303A1">
            <w:pPr>
              <w:tabs>
                <w:tab w:val="left" w:pos="432"/>
              </w:tabs>
              <w:rPr>
                <w:sz w:val="18"/>
                <w:szCs w:val="18"/>
              </w:rPr>
            </w:pPr>
            <w:r>
              <w:rPr>
                <w:sz w:val="18"/>
                <w:szCs w:val="18"/>
              </w:rPr>
              <w:t xml:space="preserve">Activities to assist Parties in developing national capacity for chemicals management could also be part of the </w:t>
            </w:r>
            <w:r w:rsidR="00CC62FC">
              <w:rPr>
                <w:sz w:val="18"/>
                <w:szCs w:val="18"/>
              </w:rPr>
              <w:t xml:space="preserve">implementation of the </w:t>
            </w:r>
            <w:r>
              <w:rPr>
                <w:sz w:val="18"/>
                <w:szCs w:val="18"/>
              </w:rPr>
              <w:t>TA plan, and/or implemented in the context of the development of the clearing–house mechanism for information exchange (e.g. Yemen, PA-2 (d)).</w:t>
            </w:r>
          </w:p>
          <w:p w14:paraId="021FCD17" w14:textId="77777777" w:rsidR="009924E9" w:rsidRPr="0052196D" w:rsidRDefault="009924E9" w:rsidP="0052196D">
            <w:pPr>
              <w:tabs>
                <w:tab w:val="left" w:pos="432"/>
              </w:tabs>
              <w:rPr>
                <w:sz w:val="18"/>
                <w:szCs w:val="18"/>
              </w:rPr>
            </w:pPr>
          </w:p>
        </w:tc>
      </w:tr>
      <w:tr w:rsidR="009924E9" w:rsidRPr="00736E24" w14:paraId="41DC6803" w14:textId="77777777" w:rsidTr="00D820F5">
        <w:trPr>
          <w:trHeight w:val="222"/>
        </w:trPr>
        <w:tc>
          <w:tcPr>
            <w:tcW w:w="432" w:type="dxa"/>
            <w:shd w:val="clear" w:color="auto" w:fill="auto"/>
            <w:tcMar>
              <w:top w:w="43" w:type="dxa"/>
              <w:left w:w="0" w:type="dxa"/>
              <w:bottom w:w="43" w:type="dxa"/>
              <w:right w:w="58" w:type="dxa"/>
            </w:tcMar>
          </w:tcPr>
          <w:p w14:paraId="6DAB251F" w14:textId="52A709BC" w:rsidR="009924E9"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37</w:t>
            </w:r>
            <w:r w:rsidR="00844397">
              <w:rPr>
                <w:sz w:val="22"/>
                <w:szCs w:val="22"/>
                <w:vertAlign w:val="superscript"/>
              </w:rPr>
              <w:t>4</w:t>
            </w:r>
          </w:p>
        </w:tc>
        <w:tc>
          <w:tcPr>
            <w:tcW w:w="1712" w:type="dxa"/>
            <w:tcBorders>
              <w:left w:val="nil"/>
            </w:tcBorders>
            <w:shd w:val="clear" w:color="auto" w:fill="auto"/>
            <w:tcMar>
              <w:top w:w="43" w:type="dxa"/>
              <w:left w:w="58" w:type="dxa"/>
              <w:bottom w:w="43" w:type="dxa"/>
              <w:right w:w="115" w:type="dxa"/>
            </w:tcMar>
          </w:tcPr>
          <w:p w14:paraId="59BBFBDD" w14:textId="77777777" w:rsidR="009924E9" w:rsidRPr="00E25E0E"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E25E0E">
              <w:rPr>
                <w:sz w:val="18"/>
                <w:szCs w:val="18"/>
              </w:rPr>
              <w:t>Promote technology transfer to developing countries</w:t>
            </w:r>
          </w:p>
        </w:tc>
        <w:tc>
          <w:tcPr>
            <w:tcW w:w="3424" w:type="dxa"/>
            <w:shd w:val="clear" w:color="auto" w:fill="auto"/>
            <w:tcMar>
              <w:top w:w="43" w:type="dxa"/>
              <w:bottom w:w="43" w:type="dxa"/>
            </w:tcMar>
          </w:tcPr>
          <w:p w14:paraId="1BBA32D1" w14:textId="77777777" w:rsidR="009924E9"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E25E0E">
              <w:rPr>
                <w:sz w:val="18"/>
                <w:szCs w:val="18"/>
              </w:rPr>
              <w:t xml:space="preserve">– </w:t>
            </w:r>
            <w:r>
              <w:rPr>
                <w:sz w:val="18"/>
                <w:szCs w:val="18"/>
              </w:rPr>
              <w:tab/>
            </w:r>
            <w:r w:rsidRPr="00E25E0E">
              <w:rPr>
                <w:sz w:val="18"/>
                <w:szCs w:val="18"/>
              </w:rPr>
              <w:t xml:space="preserve">Panama </w:t>
            </w:r>
            <w:r>
              <w:rPr>
                <w:sz w:val="18"/>
                <w:szCs w:val="18"/>
              </w:rPr>
              <w:t xml:space="preserve">(PA-1) </w:t>
            </w:r>
            <w:r w:rsidRPr="00E25E0E">
              <w:rPr>
                <w:sz w:val="18"/>
                <w:szCs w:val="18"/>
              </w:rPr>
              <w:t>suggests promoting technology transfer from developed countries to developing countries, to improve risk evaluations, chemical analyses and chemicals management systems.</w:t>
            </w:r>
          </w:p>
          <w:p w14:paraId="513C341F" w14:textId="77777777" w:rsidR="009924E9" w:rsidRPr="00E25E0E"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0356EB">
              <w:t xml:space="preserve">– </w:t>
            </w:r>
            <w:r>
              <w:tab/>
            </w:r>
            <w:r w:rsidRPr="00AC2127">
              <w:rPr>
                <w:sz w:val="18"/>
                <w:szCs w:val="18"/>
              </w:rPr>
              <w:t xml:space="preserve">Uganda </w:t>
            </w:r>
            <w:r>
              <w:rPr>
                <w:sz w:val="18"/>
                <w:szCs w:val="18"/>
              </w:rPr>
              <w:t xml:space="preserve">(PA-4) </w:t>
            </w:r>
            <w:r w:rsidRPr="00AC2127">
              <w:rPr>
                <w:sz w:val="18"/>
                <w:szCs w:val="18"/>
              </w:rPr>
              <w:t>highlights the need for increased technology transfer and the problem of limited research capacity. Inadequate infrastructure and facilities for research affect the capacity of relevant institutions to conduct research on chemicals. In addition, the government’s policy to scale down expenditure to achieve macroeconomic stability has affected the availability of researchers. Finally, the poor research-extension linkage and weak mechanisms for technology dissemination have led to limited application of research findings.</w:t>
            </w:r>
          </w:p>
        </w:tc>
        <w:tc>
          <w:tcPr>
            <w:tcW w:w="3254" w:type="dxa"/>
            <w:shd w:val="clear" w:color="auto" w:fill="auto"/>
            <w:tcMar>
              <w:top w:w="43" w:type="dxa"/>
              <w:bottom w:w="43" w:type="dxa"/>
            </w:tcMar>
          </w:tcPr>
          <w:p w14:paraId="0DA86BF2" w14:textId="77777777" w:rsidR="009924E9" w:rsidRDefault="009924E9" w:rsidP="008156E3">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pPr>
            <w:r w:rsidRPr="00E25E0E">
              <w:rPr>
                <w:sz w:val="18"/>
                <w:szCs w:val="18"/>
              </w:rPr>
              <w:t xml:space="preserve">– </w:t>
            </w:r>
            <w:r w:rsidRPr="00E25E0E">
              <w:rPr>
                <w:sz w:val="18"/>
                <w:szCs w:val="18"/>
              </w:rPr>
              <w:tab/>
              <w:t>Lack exchange on information and standards pertaining to tools and technologies</w:t>
            </w:r>
            <w:r w:rsidRPr="00E25E0E">
              <w:rPr>
                <w:rFonts w:eastAsia="SimSun"/>
                <w:sz w:val="18"/>
                <w:szCs w:val="18"/>
              </w:rPr>
              <w:t xml:space="preserve"> (Panama)</w:t>
            </w:r>
          </w:p>
          <w:p w14:paraId="1141DEDC" w14:textId="77777777" w:rsidR="009924E9" w:rsidRDefault="009924E9" w:rsidP="008156E3">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B5FB4">
              <w:t>–</w:t>
            </w:r>
            <w:r>
              <w:rPr>
                <w:sz w:val="18"/>
                <w:szCs w:val="18"/>
              </w:rPr>
              <w:t xml:space="preserve"> </w:t>
            </w:r>
            <w:r>
              <w:rPr>
                <w:sz w:val="18"/>
                <w:szCs w:val="18"/>
              </w:rPr>
              <w:tab/>
              <w:t>Inadequate infrastructure and facilities for research on MEA issues (Uganda)</w:t>
            </w:r>
          </w:p>
          <w:p w14:paraId="270F5D63" w14:textId="77777777" w:rsidR="009924E9" w:rsidRDefault="009924E9" w:rsidP="008156E3">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B5FB4">
              <w:t>–</w:t>
            </w:r>
            <w:r>
              <w:rPr>
                <w:sz w:val="18"/>
                <w:szCs w:val="18"/>
              </w:rPr>
              <w:t xml:space="preserve"> </w:t>
            </w:r>
            <w:r>
              <w:rPr>
                <w:sz w:val="18"/>
                <w:szCs w:val="18"/>
              </w:rPr>
              <w:tab/>
              <w:t>Low technology transfer (Uganda)</w:t>
            </w:r>
          </w:p>
          <w:p w14:paraId="137E730A" w14:textId="77777777" w:rsidR="009924E9" w:rsidRPr="00AC2127" w:rsidRDefault="009924E9" w:rsidP="008156E3">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9B5FB4">
              <w:t>–</w:t>
            </w:r>
            <w:r>
              <w:rPr>
                <w:sz w:val="18"/>
                <w:szCs w:val="18"/>
              </w:rPr>
              <w:t xml:space="preserve"> </w:t>
            </w:r>
            <w:r>
              <w:rPr>
                <w:sz w:val="18"/>
                <w:szCs w:val="18"/>
              </w:rPr>
              <w:tab/>
              <w:t>Insufficient research on MEA issues (Uganda)</w:t>
            </w:r>
          </w:p>
          <w:p w14:paraId="750FF277" w14:textId="77777777" w:rsidR="009924E9" w:rsidRPr="00E25E0E"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5" w:type="dxa"/>
            <w:shd w:val="clear" w:color="auto" w:fill="auto"/>
            <w:tcMar>
              <w:top w:w="43" w:type="dxa"/>
              <w:bottom w:w="43" w:type="dxa"/>
            </w:tcMar>
          </w:tcPr>
          <w:p w14:paraId="7FD5A308" w14:textId="7F601B99" w:rsidR="009924E9" w:rsidRPr="00E25E0E" w:rsidRDefault="00D303A1" w:rsidP="008156E3">
            <w:pPr>
              <w:tabs>
                <w:tab w:val="left" w:pos="432"/>
              </w:tabs>
              <w:rPr>
                <w:sz w:val="18"/>
                <w:szCs w:val="18"/>
                <w:lang w:val="en-US"/>
              </w:rPr>
            </w:pPr>
            <w:r>
              <w:rPr>
                <w:sz w:val="18"/>
                <w:szCs w:val="18"/>
              </w:rPr>
              <w:t>Implementation by individual Parties under Article 16</w:t>
            </w:r>
            <w:r>
              <w:rPr>
                <w:rStyle w:val="FootnoteReference"/>
              </w:rPr>
              <w:footnoteReference w:id="93"/>
            </w:r>
            <w:r>
              <w:rPr>
                <w:sz w:val="18"/>
                <w:szCs w:val="18"/>
              </w:rPr>
              <w:t xml:space="preserve"> of the Convention, for example, in combination with a COP decision encouraging BCRC/SCRCs to take measures to promote technology transfer.</w:t>
            </w:r>
          </w:p>
        </w:tc>
      </w:tr>
      <w:tr w:rsidR="009924E9" w14:paraId="4F2CF581" w14:textId="77777777" w:rsidTr="00D820F5">
        <w:tc>
          <w:tcPr>
            <w:tcW w:w="432" w:type="dxa"/>
            <w:shd w:val="clear" w:color="auto" w:fill="auto"/>
            <w:tcMar>
              <w:top w:w="43" w:type="dxa"/>
              <w:left w:w="0" w:type="dxa"/>
              <w:bottom w:w="43" w:type="dxa"/>
              <w:right w:w="58" w:type="dxa"/>
            </w:tcMar>
          </w:tcPr>
          <w:p w14:paraId="3F8F098A" w14:textId="77777777" w:rsidR="009924E9" w:rsidRPr="00B10C5A" w:rsidRDefault="009924E9" w:rsidP="00C636BC">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left w:val="nil"/>
            </w:tcBorders>
            <w:tcMar>
              <w:top w:w="43" w:type="dxa"/>
              <w:left w:w="58" w:type="dxa"/>
              <w:bottom w:w="43" w:type="dxa"/>
              <w:right w:w="115" w:type="dxa"/>
            </w:tcMar>
          </w:tcPr>
          <w:p w14:paraId="6D6DD3CA" w14:textId="77777777" w:rsidR="009924E9" w:rsidRDefault="009924E9" w:rsidP="00C636BC">
            <w:pPr>
              <w:pStyle w:val="Heading3"/>
              <w:tabs>
                <w:tab w:val="clear" w:pos="1247"/>
              </w:tabs>
              <w:ind w:left="735"/>
              <w:outlineLvl w:val="2"/>
            </w:pPr>
            <w:bookmarkStart w:id="29" w:name="_Toc503534420"/>
            <w:r>
              <w:t>8</w:t>
            </w:r>
            <w:r w:rsidRPr="00F9349C">
              <w:t>.</w:t>
            </w:r>
            <w:r w:rsidRPr="00F9349C">
              <w:tab/>
            </w:r>
            <w:r>
              <w:t>Actions to improve the availability of funding for national implementation</w:t>
            </w:r>
            <w:bookmarkEnd w:id="29"/>
          </w:p>
        </w:tc>
        <w:tc>
          <w:tcPr>
            <w:tcW w:w="6135" w:type="dxa"/>
            <w:tcMar>
              <w:top w:w="43" w:type="dxa"/>
              <w:bottom w:w="43" w:type="dxa"/>
            </w:tcMar>
          </w:tcPr>
          <w:p w14:paraId="2962D25D" w14:textId="77777777" w:rsidR="009924E9" w:rsidRDefault="009924E9" w:rsidP="00C636BC">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B4285F" w14:paraId="4EFDD64B" w14:textId="77777777" w:rsidTr="00D820F5">
        <w:trPr>
          <w:trHeight w:val="222"/>
        </w:trPr>
        <w:tc>
          <w:tcPr>
            <w:tcW w:w="432" w:type="dxa"/>
            <w:shd w:val="clear" w:color="auto" w:fill="auto"/>
            <w:tcMar>
              <w:top w:w="43" w:type="dxa"/>
              <w:left w:w="0" w:type="dxa"/>
              <w:bottom w:w="43" w:type="dxa"/>
              <w:right w:w="58" w:type="dxa"/>
            </w:tcMar>
          </w:tcPr>
          <w:p w14:paraId="0AD326CA"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380</w:t>
            </w:r>
          </w:p>
        </w:tc>
        <w:tc>
          <w:tcPr>
            <w:tcW w:w="1712" w:type="dxa"/>
            <w:tcBorders>
              <w:left w:val="nil"/>
            </w:tcBorders>
            <w:shd w:val="clear" w:color="auto" w:fill="F2F2F2" w:themeFill="background1" w:themeFillShade="F2"/>
            <w:tcMar>
              <w:top w:w="43" w:type="dxa"/>
              <w:left w:w="58" w:type="dxa"/>
              <w:bottom w:w="43" w:type="dxa"/>
              <w:right w:w="115" w:type="dxa"/>
            </w:tcMar>
          </w:tcPr>
          <w:p w14:paraId="6183CD73"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B4285F">
              <w:rPr>
                <w:sz w:val="18"/>
                <w:szCs w:val="18"/>
              </w:rPr>
              <w:t>Establish sustainable financial mechanism</w:t>
            </w:r>
          </w:p>
        </w:tc>
        <w:tc>
          <w:tcPr>
            <w:tcW w:w="3424" w:type="dxa"/>
            <w:shd w:val="clear" w:color="auto" w:fill="F2F2F2" w:themeFill="background1" w:themeFillShade="F2"/>
            <w:tcMar>
              <w:top w:w="43" w:type="dxa"/>
              <w:bottom w:w="43" w:type="dxa"/>
            </w:tcMar>
          </w:tcPr>
          <w:p w14:paraId="186DAC37" w14:textId="77777777" w:rsidR="009924E9" w:rsidRDefault="009924E9" w:rsidP="00C636BC">
            <w:pPr>
              <w:tabs>
                <w:tab w:val="left" w:pos="432"/>
              </w:tabs>
              <w:rPr>
                <w:sz w:val="18"/>
                <w:szCs w:val="18"/>
              </w:rPr>
            </w:pPr>
            <w:r w:rsidRPr="00B4285F">
              <w:rPr>
                <w:sz w:val="18"/>
                <w:szCs w:val="18"/>
              </w:rPr>
              <w:t xml:space="preserve">– </w:t>
            </w:r>
            <w:r w:rsidRPr="00B4285F">
              <w:rPr>
                <w:sz w:val="18"/>
                <w:szCs w:val="18"/>
              </w:rPr>
              <w:tab/>
            </w:r>
            <w:r w:rsidR="00601A8C">
              <w:rPr>
                <w:rFonts w:eastAsiaTheme="minorHAnsi"/>
                <w:sz w:val="18"/>
                <w:szCs w:val="18"/>
                <w:lang w:val="en-US"/>
              </w:rPr>
              <w:t>Ecuador (</w:t>
            </w:r>
            <w:r w:rsidRPr="00B4285F">
              <w:rPr>
                <w:rFonts w:eastAsiaTheme="minorHAnsi"/>
                <w:sz w:val="18"/>
                <w:szCs w:val="18"/>
                <w:lang w:val="en-US"/>
              </w:rPr>
              <w:t>PA-3) proposes the establishment of a predictable and adequately resourced financial mechanism, with sufficient new and additional funds to allow developing countries and countries with economies in transition to comply with the obligations under the Convention.</w:t>
            </w:r>
            <w:r w:rsidRPr="00FD422B">
              <w:rPr>
                <w:sz w:val="18"/>
                <w:szCs w:val="18"/>
              </w:rPr>
              <w:t xml:space="preserve"> </w:t>
            </w:r>
          </w:p>
          <w:p w14:paraId="427481FD" w14:textId="77777777" w:rsidR="009924E9" w:rsidRPr="00B4285F" w:rsidRDefault="009924E9" w:rsidP="00C636BC">
            <w:pPr>
              <w:tabs>
                <w:tab w:val="left" w:pos="432"/>
              </w:tabs>
              <w:rPr>
                <w:sz w:val="18"/>
                <w:szCs w:val="18"/>
              </w:rPr>
            </w:pPr>
            <w:r w:rsidRPr="00FD422B">
              <w:rPr>
                <w:sz w:val="18"/>
                <w:szCs w:val="18"/>
              </w:rPr>
              <w:t xml:space="preserve">– </w:t>
            </w:r>
            <w:r w:rsidRPr="00FD422B">
              <w:rPr>
                <w:sz w:val="18"/>
                <w:szCs w:val="18"/>
              </w:rPr>
              <w:tab/>
              <w:t>The Democratic Republic of the Congo (PA-2) proposes that DNAs receive financial support to monitor chemicals and pesticide poisonings and cooperate with the Secretariat on the notification of FRAs.</w:t>
            </w:r>
          </w:p>
        </w:tc>
        <w:tc>
          <w:tcPr>
            <w:tcW w:w="3254" w:type="dxa"/>
            <w:shd w:val="clear" w:color="auto" w:fill="F2F2F2" w:themeFill="background1" w:themeFillShade="F2"/>
            <w:tcMar>
              <w:top w:w="43" w:type="dxa"/>
              <w:bottom w:w="43" w:type="dxa"/>
            </w:tcMar>
          </w:tcPr>
          <w:p w14:paraId="0AAB8FBE"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B4285F">
              <w:rPr>
                <w:sz w:val="18"/>
                <w:szCs w:val="18"/>
              </w:rPr>
              <w:t>–</w:t>
            </w:r>
            <w:r w:rsidRPr="00B4285F">
              <w:rPr>
                <w:rFonts w:eastAsiaTheme="minorHAnsi"/>
                <w:sz w:val="18"/>
                <w:szCs w:val="18"/>
                <w:lang w:val="en-US"/>
              </w:rPr>
              <w:t xml:space="preserve"> </w:t>
            </w:r>
            <w:r w:rsidRPr="00B4285F">
              <w:rPr>
                <w:rFonts w:eastAsiaTheme="minorHAnsi"/>
                <w:sz w:val="18"/>
                <w:szCs w:val="18"/>
                <w:lang w:val="en-US"/>
              </w:rPr>
              <w:tab/>
              <w:t>Existing financial mechanisms cover some chemicals conventions, but not the implementation of the Rotterdam Convention</w:t>
            </w:r>
            <w:r w:rsidRPr="00B4285F">
              <w:rPr>
                <w:rFonts w:eastAsiaTheme="minorHAnsi"/>
                <w:sz w:val="18"/>
                <w:szCs w:val="18"/>
              </w:rPr>
              <w:t xml:space="preserve"> (Ecuador)</w:t>
            </w:r>
          </w:p>
        </w:tc>
        <w:tc>
          <w:tcPr>
            <w:tcW w:w="6135" w:type="dxa"/>
            <w:shd w:val="clear" w:color="auto" w:fill="F2F2F2" w:themeFill="background1" w:themeFillShade="F2"/>
            <w:tcMar>
              <w:top w:w="43" w:type="dxa"/>
              <w:bottom w:w="43" w:type="dxa"/>
            </w:tcMar>
          </w:tcPr>
          <w:p w14:paraId="72B634C7" w14:textId="653ADA40" w:rsidR="007D59BD" w:rsidRDefault="009924E9" w:rsidP="008156E3">
            <w:pPr>
              <w:tabs>
                <w:tab w:val="left" w:pos="432"/>
              </w:tabs>
              <w:spacing w:after="120"/>
              <w:rPr>
                <w:sz w:val="18"/>
                <w:szCs w:val="18"/>
                <w:lang w:val="en-US"/>
              </w:rPr>
            </w:pPr>
            <w:r>
              <w:rPr>
                <w:sz w:val="18"/>
                <w:szCs w:val="18"/>
                <w:lang w:val="en-US"/>
              </w:rPr>
              <w:t>Implementation by individual Parties contributing the Special Voluntary Trust Fund for the Rotterdam Convention</w:t>
            </w:r>
            <w:r w:rsidR="007D59BD">
              <w:rPr>
                <w:sz w:val="18"/>
                <w:szCs w:val="18"/>
                <w:lang w:val="en-US"/>
              </w:rPr>
              <w:t>.</w:t>
            </w:r>
          </w:p>
          <w:p w14:paraId="53139E71" w14:textId="1DD3BC7E" w:rsidR="007D59BD" w:rsidRPr="00D820F5" w:rsidRDefault="007D59BD" w:rsidP="008156E3">
            <w:pPr>
              <w:tabs>
                <w:tab w:val="left" w:pos="432"/>
              </w:tabs>
              <w:spacing w:after="120"/>
              <w:rPr>
                <w:sz w:val="18"/>
                <w:szCs w:val="18"/>
              </w:rPr>
            </w:pPr>
            <w:r>
              <w:rPr>
                <w:sz w:val="18"/>
                <w:szCs w:val="18"/>
                <w:lang w:val="en-US"/>
              </w:rPr>
              <w:t xml:space="preserve">The COP could also consider revisiting its decision </w:t>
            </w:r>
            <w:r w:rsidR="00844397">
              <w:rPr>
                <w:sz w:val="18"/>
                <w:szCs w:val="18"/>
                <w:lang w:val="en-US"/>
              </w:rPr>
              <w:t xml:space="preserve">RC-7/8 </w:t>
            </w:r>
            <w:r>
              <w:rPr>
                <w:sz w:val="18"/>
                <w:szCs w:val="18"/>
                <w:lang w:val="en-US"/>
              </w:rPr>
              <w:t xml:space="preserve">on </w:t>
            </w:r>
            <w:r w:rsidR="00844397">
              <w:rPr>
                <w:sz w:val="18"/>
                <w:szCs w:val="18"/>
              </w:rPr>
              <w:t>the implementation of the integrated approach to financing.</w:t>
            </w:r>
          </w:p>
          <w:p w14:paraId="32B24179" w14:textId="20BC97CA" w:rsidR="009924E9" w:rsidRDefault="007D59BD" w:rsidP="007D59BD">
            <w:pPr>
              <w:tabs>
                <w:tab w:val="left" w:pos="432"/>
              </w:tabs>
              <w:spacing w:after="120"/>
              <w:rPr>
                <w:sz w:val="18"/>
                <w:szCs w:val="18"/>
                <w:lang w:val="en-US"/>
              </w:rPr>
            </w:pPr>
            <w:r>
              <w:rPr>
                <w:sz w:val="18"/>
                <w:szCs w:val="18"/>
                <w:lang w:val="en-US"/>
              </w:rPr>
              <w:t>As the Rotterdam Convention does not provide for a financial mechanism</w:t>
            </w:r>
            <w:r w:rsidR="009924E9">
              <w:rPr>
                <w:sz w:val="18"/>
                <w:szCs w:val="18"/>
                <w:lang w:val="en-US"/>
              </w:rPr>
              <w:t xml:space="preserve">, </w:t>
            </w:r>
            <w:r>
              <w:rPr>
                <w:sz w:val="18"/>
                <w:szCs w:val="18"/>
                <w:lang w:val="en-US"/>
              </w:rPr>
              <w:t>the establishment of a financial mechanism would require amending the Convention</w:t>
            </w:r>
            <w:r w:rsidR="009924E9">
              <w:rPr>
                <w:rStyle w:val="FootnoteReference"/>
                <w:lang w:val="en-US"/>
              </w:rPr>
              <w:footnoteReference w:id="94"/>
            </w:r>
          </w:p>
          <w:p w14:paraId="7B86926D" w14:textId="77777777" w:rsidR="009924E9" w:rsidRDefault="009924E9" w:rsidP="008156E3">
            <w:pPr>
              <w:tabs>
                <w:tab w:val="left" w:pos="432"/>
              </w:tabs>
              <w:spacing w:after="120"/>
              <w:rPr>
                <w:sz w:val="18"/>
                <w:szCs w:val="18"/>
              </w:rPr>
            </w:pPr>
            <w:r>
              <w:rPr>
                <w:sz w:val="18"/>
                <w:szCs w:val="18"/>
              </w:rPr>
              <w:t xml:space="preserve">Establishing a new Rotterdam Convention mechanism with compulsory contributions or providing for an obligation on developed Parties and Parties with more advanced chemical programmes to provide financial assistance (e.g. through existing mechanisms) requires a COP decision amending the Convention text. </w:t>
            </w:r>
          </w:p>
          <w:p w14:paraId="74AC46C5" w14:textId="77777777" w:rsidR="009924E9" w:rsidRDefault="00D303A1" w:rsidP="0052196D">
            <w:pPr>
              <w:tabs>
                <w:tab w:val="left" w:pos="432"/>
              </w:tabs>
              <w:spacing w:after="120"/>
              <w:rPr>
                <w:sz w:val="18"/>
                <w:szCs w:val="18"/>
                <w:lang w:val="en-US"/>
              </w:rPr>
            </w:pPr>
            <w:r>
              <w:rPr>
                <w:sz w:val="18"/>
                <w:szCs w:val="18"/>
              </w:rPr>
              <w:t>The</w:t>
            </w:r>
            <w:r w:rsidR="009924E9" w:rsidRPr="0052196D">
              <w:rPr>
                <w:sz w:val="18"/>
                <w:szCs w:val="18"/>
              </w:rPr>
              <w:t xml:space="preserve"> amendment would enter into force after ratification, acceptance or approval </w:t>
            </w:r>
            <w:r w:rsidR="009924E9" w:rsidRPr="0052196D">
              <w:rPr>
                <w:sz w:val="18"/>
                <w:szCs w:val="18"/>
              </w:rPr>
              <w:lastRenderedPageBreak/>
              <w:t>by at least th</w:t>
            </w:r>
            <w:r>
              <w:rPr>
                <w:sz w:val="18"/>
                <w:szCs w:val="18"/>
              </w:rPr>
              <w:t>ree-fourth of the Parties. O</w:t>
            </w:r>
            <w:r w:rsidR="009924E9" w:rsidRPr="0052196D">
              <w:rPr>
                <w:sz w:val="18"/>
                <w:szCs w:val="18"/>
              </w:rPr>
              <w:t>nly Parties that have ratified/accepted/approved the amendment will be bound by it. All other Parties would continue to be bound by the original Convention text which does not include a binding obligation on developed Parties and Parties with advanced chemical programmes to provide financial assistance.</w:t>
            </w:r>
          </w:p>
          <w:p w14:paraId="1023F86B" w14:textId="77777777" w:rsidR="009924E9" w:rsidRDefault="009924E9" w:rsidP="0052196D">
            <w:pPr>
              <w:shd w:val="clear" w:color="auto" w:fill="FFFF99"/>
              <w:tabs>
                <w:tab w:val="left" w:pos="432"/>
              </w:tabs>
              <w:rPr>
                <w:sz w:val="18"/>
                <w:szCs w:val="18"/>
                <w:lang w:val="en-US"/>
              </w:rPr>
            </w:pPr>
            <w:r w:rsidRPr="002505ED">
              <w:rPr>
                <w:i/>
                <w:sz w:val="18"/>
                <w:szCs w:val="18"/>
                <w:lang w:val="en-US"/>
              </w:rPr>
              <w:t>Note</w:t>
            </w:r>
            <w:r>
              <w:rPr>
                <w:sz w:val="18"/>
                <w:szCs w:val="18"/>
                <w:lang w:val="en-US"/>
              </w:rPr>
              <w:t>: The Secretariat has conducted two studies on possible options for lasting and sustainable financial mechanisms, available in UNEP/FAO/RC/COP.2/10 and UNEP/FAO/RC/COP.3/13.</w:t>
            </w:r>
          </w:p>
        </w:tc>
      </w:tr>
      <w:tr w:rsidR="009924E9" w:rsidRPr="00B4285F" w14:paraId="3D0556F3" w14:textId="77777777" w:rsidTr="00D820F5">
        <w:trPr>
          <w:trHeight w:val="222"/>
        </w:trPr>
        <w:tc>
          <w:tcPr>
            <w:tcW w:w="432" w:type="dxa"/>
            <w:shd w:val="clear" w:color="auto" w:fill="auto"/>
            <w:tcMar>
              <w:top w:w="43" w:type="dxa"/>
              <w:left w:w="0" w:type="dxa"/>
              <w:bottom w:w="43" w:type="dxa"/>
              <w:right w:w="58" w:type="dxa"/>
            </w:tcMar>
          </w:tcPr>
          <w:p w14:paraId="7B12E8A3" w14:textId="77777777" w:rsidR="009924E9"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lastRenderedPageBreak/>
              <w:t>381</w:t>
            </w:r>
          </w:p>
        </w:tc>
        <w:tc>
          <w:tcPr>
            <w:tcW w:w="1712" w:type="dxa"/>
            <w:tcBorders>
              <w:left w:val="nil"/>
            </w:tcBorders>
            <w:shd w:val="clear" w:color="auto" w:fill="auto"/>
            <w:tcMar>
              <w:top w:w="43" w:type="dxa"/>
              <w:left w:w="58" w:type="dxa"/>
              <w:bottom w:w="43" w:type="dxa"/>
              <w:right w:w="115" w:type="dxa"/>
            </w:tcMar>
          </w:tcPr>
          <w:p w14:paraId="1F73BCEA" w14:textId="77777777" w:rsidR="009924E9" w:rsidRPr="0066079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66079F">
              <w:rPr>
                <w:sz w:val="18"/>
                <w:szCs w:val="18"/>
              </w:rPr>
              <w:t>Raise awareness on existing financial mechanisms</w:t>
            </w:r>
          </w:p>
        </w:tc>
        <w:tc>
          <w:tcPr>
            <w:tcW w:w="3424" w:type="dxa"/>
            <w:shd w:val="clear" w:color="auto" w:fill="auto"/>
            <w:tcMar>
              <w:top w:w="43" w:type="dxa"/>
              <w:bottom w:w="43" w:type="dxa"/>
            </w:tcMar>
          </w:tcPr>
          <w:p w14:paraId="36230EB0" w14:textId="77777777" w:rsidR="009924E9" w:rsidRPr="0066079F" w:rsidRDefault="009924E9" w:rsidP="00C636BC">
            <w:pPr>
              <w:tabs>
                <w:tab w:val="left" w:pos="432"/>
              </w:tabs>
              <w:rPr>
                <w:sz w:val="18"/>
                <w:szCs w:val="18"/>
              </w:rPr>
            </w:pPr>
            <w:r w:rsidRPr="00FD422B">
              <w:rPr>
                <w:sz w:val="18"/>
                <w:szCs w:val="18"/>
              </w:rPr>
              <w:t xml:space="preserve">– </w:t>
            </w:r>
            <w:r w:rsidRPr="00FD422B">
              <w:rPr>
                <w:sz w:val="18"/>
                <w:szCs w:val="18"/>
              </w:rPr>
              <w:tab/>
            </w:r>
            <w:r w:rsidRPr="00FD422B">
              <w:rPr>
                <w:rFonts w:eastAsiaTheme="minorHAnsi"/>
                <w:sz w:val="18"/>
                <w:szCs w:val="18"/>
                <w:lang w:val="en-US"/>
              </w:rPr>
              <w:t>The EU and its member States (PA-1) suggest enhancing the implementation of the Convention by improving awareness on the integrated approach to financing sound management of chemicals and wastes (UNEP), including the special programme to support developing countries and countries with economies in transition in strengthening institutional capacity for the implementation of, among others, the Rotterdam Convention, as well as the joint Technical Assistance Programme managed by the Secretariat.</w:t>
            </w:r>
          </w:p>
        </w:tc>
        <w:tc>
          <w:tcPr>
            <w:tcW w:w="3254" w:type="dxa"/>
            <w:shd w:val="clear" w:color="auto" w:fill="auto"/>
            <w:tcMar>
              <w:top w:w="43" w:type="dxa"/>
              <w:bottom w:w="43" w:type="dxa"/>
            </w:tcMar>
          </w:tcPr>
          <w:p w14:paraId="79F739D2"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p>
        </w:tc>
        <w:tc>
          <w:tcPr>
            <w:tcW w:w="6135" w:type="dxa"/>
            <w:shd w:val="clear" w:color="auto" w:fill="auto"/>
            <w:tcMar>
              <w:top w:w="43" w:type="dxa"/>
              <w:bottom w:w="43" w:type="dxa"/>
            </w:tcMar>
          </w:tcPr>
          <w:p w14:paraId="1C721CDC" w14:textId="761B6E94" w:rsidR="009924E9"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rsidRPr="00570136">
              <w:rPr>
                <w:sz w:val="18"/>
                <w:szCs w:val="18"/>
              </w:rPr>
              <w:t>Impl</w:t>
            </w:r>
            <w:r>
              <w:rPr>
                <w:sz w:val="18"/>
                <w:szCs w:val="18"/>
              </w:rPr>
              <w:t xml:space="preserve">ementation </w:t>
            </w:r>
            <w:r w:rsidR="00D303A1">
              <w:rPr>
                <w:sz w:val="18"/>
                <w:szCs w:val="18"/>
              </w:rPr>
              <w:t xml:space="preserve">through </w:t>
            </w:r>
            <w:r>
              <w:rPr>
                <w:sz w:val="18"/>
                <w:szCs w:val="18"/>
              </w:rPr>
              <w:t>public awareness activities and materials.</w:t>
            </w:r>
          </w:p>
          <w:p w14:paraId="60C9E93B" w14:textId="77777777" w:rsidR="009924E9" w:rsidRPr="0066079F" w:rsidRDefault="009924E9" w:rsidP="00C636BC">
            <w:pPr>
              <w:tabs>
                <w:tab w:val="left" w:pos="432"/>
              </w:tabs>
              <w:rPr>
                <w:sz w:val="18"/>
                <w:szCs w:val="18"/>
              </w:rPr>
            </w:pPr>
          </w:p>
        </w:tc>
      </w:tr>
      <w:tr w:rsidR="009924E9" w:rsidRPr="00B4285F" w14:paraId="22CB2AA1" w14:textId="77777777" w:rsidTr="00D820F5">
        <w:trPr>
          <w:trHeight w:val="222"/>
        </w:trPr>
        <w:tc>
          <w:tcPr>
            <w:tcW w:w="432" w:type="dxa"/>
            <w:shd w:val="clear" w:color="auto" w:fill="auto"/>
            <w:tcMar>
              <w:top w:w="43" w:type="dxa"/>
              <w:left w:w="0" w:type="dxa"/>
              <w:bottom w:w="43" w:type="dxa"/>
              <w:right w:w="58" w:type="dxa"/>
            </w:tcMar>
          </w:tcPr>
          <w:p w14:paraId="10E56BF1" w14:textId="77777777" w:rsidR="009924E9"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382</w:t>
            </w:r>
          </w:p>
        </w:tc>
        <w:tc>
          <w:tcPr>
            <w:tcW w:w="1712" w:type="dxa"/>
            <w:tcBorders>
              <w:left w:val="nil"/>
            </w:tcBorders>
            <w:shd w:val="clear" w:color="auto" w:fill="F2F2F2" w:themeFill="background1" w:themeFillShade="F2"/>
            <w:tcMar>
              <w:top w:w="43" w:type="dxa"/>
              <w:left w:w="58" w:type="dxa"/>
              <w:bottom w:w="43" w:type="dxa"/>
              <w:right w:w="115" w:type="dxa"/>
            </w:tcMar>
          </w:tcPr>
          <w:p w14:paraId="4C6AB0DA" w14:textId="77777777" w:rsidR="009924E9" w:rsidRPr="0066079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Pr>
                <w:sz w:val="18"/>
                <w:szCs w:val="18"/>
              </w:rPr>
              <w:t>Establish a</w:t>
            </w:r>
            <w:r w:rsidRPr="0066079F">
              <w:rPr>
                <w:sz w:val="18"/>
                <w:szCs w:val="18"/>
              </w:rPr>
              <w:t xml:space="preserve"> mechanism to help formulate project submissions</w:t>
            </w:r>
          </w:p>
        </w:tc>
        <w:tc>
          <w:tcPr>
            <w:tcW w:w="3424" w:type="dxa"/>
            <w:shd w:val="clear" w:color="auto" w:fill="F2F2F2" w:themeFill="background1" w:themeFillShade="F2"/>
            <w:tcMar>
              <w:top w:w="43" w:type="dxa"/>
              <w:bottom w:w="43" w:type="dxa"/>
            </w:tcMar>
          </w:tcPr>
          <w:p w14:paraId="340F6CCB" w14:textId="77777777" w:rsidR="009924E9" w:rsidRPr="0066079F" w:rsidRDefault="009924E9" w:rsidP="00C636BC">
            <w:pPr>
              <w:tabs>
                <w:tab w:val="left" w:pos="432"/>
              </w:tabs>
              <w:rPr>
                <w:rFonts w:eastAsiaTheme="minorHAnsi"/>
                <w:sz w:val="18"/>
                <w:szCs w:val="18"/>
              </w:rPr>
            </w:pPr>
            <w:r w:rsidRPr="0066079F">
              <w:rPr>
                <w:sz w:val="18"/>
                <w:szCs w:val="18"/>
              </w:rPr>
              <w:t xml:space="preserve">– </w:t>
            </w:r>
            <w:r w:rsidRPr="0066079F">
              <w:rPr>
                <w:sz w:val="18"/>
                <w:szCs w:val="18"/>
              </w:rPr>
              <w:tab/>
            </w:r>
            <w:r w:rsidRPr="0066079F">
              <w:rPr>
                <w:rFonts w:eastAsiaTheme="minorHAnsi"/>
                <w:sz w:val="18"/>
                <w:szCs w:val="18"/>
              </w:rPr>
              <w:t xml:space="preserve">Honduras </w:t>
            </w:r>
            <w:r>
              <w:rPr>
                <w:rFonts w:eastAsiaTheme="minorHAnsi"/>
                <w:sz w:val="18"/>
                <w:szCs w:val="18"/>
              </w:rPr>
              <w:t xml:space="preserve">(PA-2) </w:t>
            </w:r>
            <w:r w:rsidRPr="0066079F">
              <w:rPr>
                <w:rFonts w:eastAsiaTheme="minorHAnsi"/>
                <w:sz w:val="18"/>
                <w:szCs w:val="18"/>
              </w:rPr>
              <w:t>proposes the establishment of a mechanism to assist with formulating national and regional projects aimed at ensuring an effective application of the Convention.</w:t>
            </w:r>
          </w:p>
          <w:p w14:paraId="4ECD7A2B" w14:textId="77777777" w:rsidR="009924E9" w:rsidRPr="0066079F" w:rsidRDefault="009924E9" w:rsidP="00C636BC">
            <w:pPr>
              <w:tabs>
                <w:tab w:val="left" w:pos="432"/>
              </w:tabs>
              <w:rPr>
                <w:sz w:val="18"/>
                <w:szCs w:val="18"/>
              </w:rPr>
            </w:pPr>
            <w:r w:rsidRPr="0066079F">
              <w:rPr>
                <w:sz w:val="18"/>
                <w:szCs w:val="18"/>
              </w:rPr>
              <w:t xml:space="preserve">– </w:t>
            </w:r>
            <w:r w:rsidRPr="0066079F">
              <w:rPr>
                <w:sz w:val="18"/>
                <w:szCs w:val="18"/>
              </w:rPr>
              <w:tab/>
            </w:r>
            <w:r w:rsidRPr="0066079F">
              <w:rPr>
                <w:rFonts w:eastAsiaTheme="minorHAnsi"/>
                <w:sz w:val="18"/>
                <w:szCs w:val="18"/>
              </w:rPr>
              <w:t>Uganda (PA-5) highlights the need to address the lack of funding for the implementation of the Rotterdam Convention, including by ensuring that development partners fulfil their financial commitments to implement programs and projects for the development of sound chemicals management capacity. In Uganda chemicals management is not a high priority in government expenses. Furthermore, relevant sectors experienced difficulties in preparing timely and acceptable proposals in accordance with guidelines provided by funding agencies.</w:t>
            </w:r>
          </w:p>
        </w:tc>
        <w:tc>
          <w:tcPr>
            <w:tcW w:w="3254" w:type="dxa"/>
            <w:shd w:val="clear" w:color="auto" w:fill="F2F2F2" w:themeFill="background1" w:themeFillShade="F2"/>
            <w:tcMar>
              <w:top w:w="43" w:type="dxa"/>
              <w:bottom w:w="43" w:type="dxa"/>
            </w:tcMar>
          </w:tcPr>
          <w:p w14:paraId="3BD495F8" w14:textId="77777777" w:rsidR="009924E9"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rFonts w:eastAsiaTheme="minorHAnsi"/>
                <w:sz w:val="18"/>
                <w:szCs w:val="18"/>
              </w:rPr>
            </w:pPr>
            <w:r>
              <w:rPr>
                <w:rFonts w:eastAsiaTheme="minorHAnsi"/>
                <w:sz w:val="19"/>
                <w:szCs w:val="19"/>
              </w:rPr>
              <w:t xml:space="preserve">– </w:t>
            </w:r>
            <w:r>
              <w:rPr>
                <w:rFonts w:eastAsiaTheme="minorHAnsi"/>
                <w:sz w:val="19"/>
                <w:szCs w:val="19"/>
              </w:rPr>
              <w:tab/>
              <w:t>Need for support for the formulation of national projects to implement the Convention and new amendments (for funding purposes)</w:t>
            </w:r>
            <w:r w:rsidRPr="0066079F">
              <w:rPr>
                <w:rFonts w:eastAsiaTheme="minorHAnsi"/>
                <w:sz w:val="18"/>
                <w:szCs w:val="18"/>
              </w:rPr>
              <w:t xml:space="preserve"> </w:t>
            </w:r>
          </w:p>
          <w:p w14:paraId="658A1678" w14:textId="77777777" w:rsidR="009924E9" w:rsidRPr="00B4285F" w:rsidRDefault="009924E9" w:rsidP="00C636BC">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66079F">
              <w:rPr>
                <w:rFonts w:eastAsiaTheme="minorHAnsi"/>
                <w:sz w:val="18"/>
                <w:szCs w:val="18"/>
              </w:rPr>
              <w:t xml:space="preserve">– </w:t>
            </w:r>
            <w:r w:rsidRPr="0066079F">
              <w:rPr>
                <w:rFonts w:eastAsiaTheme="minorHAnsi"/>
                <w:sz w:val="18"/>
                <w:szCs w:val="18"/>
              </w:rPr>
              <w:tab/>
              <w:t>Lack of funding to ensure sound chemicals management (Uganda)</w:t>
            </w:r>
          </w:p>
        </w:tc>
        <w:tc>
          <w:tcPr>
            <w:tcW w:w="6135" w:type="dxa"/>
            <w:shd w:val="clear" w:color="auto" w:fill="F2F2F2" w:themeFill="background1" w:themeFillShade="F2"/>
            <w:tcMar>
              <w:top w:w="43" w:type="dxa"/>
              <w:bottom w:w="43" w:type="dxa"/>
            </w:tcMar>
          </w:tcPr>
          <w:p w14:paraId="7D8CEF74" w14:textId="3BE5842C" w:rsidR="009924E9" w:rsidRDefault="009924E9" w:rsidP="00C636BC">
            <w:pPr>
              <w:tabs>
                <w:tab w:val="left" w:pos="432"/>
              </w:tabs>
              <w:rPr>
                <w:sz w:val="18"/>
                <w:szCs w:val="18"/>
                <w:lang w:val="en-US"/>
              </w:rPr>
            </w:pPr>
            <w:r w:rsidRPr="00570136">
              <w:rPr>
                <w:sz w:val="18"/>
                <w:szCs w:val="18"/>
              </w:rPr>
              <w:t>Impl</w:t>
            </w:r>
            <w:r>
              <w:rPr>
                <w:sz w:val="18"/>
                <w:szCs w:val="18"/>
              </w:rPr>
              <w:t>ementation through the TA plan.</w:t>
            </w:r>
          </w:p>
        </w:tc>
      </w:tr>
      <w:tr w:rsidR="009924E9" w14:paraId="2DD8F5C7" w14:textId="77777777" w:rsidTr="00D820F5">
        <w:tc>
          <w:tcPr>
            <w:tcW w:w="432" w:type="dxa"/>
            <w:shd w:val="clear" w:color="auto" w:fill="auto"/>
            <w:tcMar>
              <w:top w:w="43" w:type="dxa"/>
              <w:left w:w="0" w:type="dxa"/>
              <w:bottom w:w="43" w:type="dxa"/>
              <w:right w:w="58" w:type="dxa"/>
            </w:tcMar>
          </w:tcPr>
          <w:p w14:paraId="672F3522" w14:textId="77777777" w:rsidR="009924E9" w:rsidRPr="00B10C5A" w:rsidRDefault="009924E9" w:rsidP="00B2163F">
            <w:pPr>
              <w:pStyle w:val="Normalnumber"/>
              <w:keepNext/>
              <w:numPr>
                <w:ilvl w:val="0"/>
                <w:numId w:val="0"/>
              </w:numPr>
              <w:tabs>
                <w:tab w:val="clear" w:pos="1247"/>
                <w:tab w:val="clear" w:pos="1814"/>
                <w:tab w:val="clear" w:pos="2381"/>
                <w:tab w:val="clear" w:pos="2948"/>
                <w:tab w:val="clear" w:pos="3515"/>
                <w:tab w:val="left" w:pos="432"/>
                <w:tab w:val="left" w:pos="612"/>
                <w:tab w:val="left" w:pos="864"/>
              </w:tabs>
              <w:spacing w:after="0"/>
              <w:rPr>
                <w:b/>
                <w:sz w:val="22"/>
                <w:szCs w:val="22"/>
                <w:vertAlign w:val="superscript"/>
              </w:rPr>
            </w:pPr>
          </w:p>
        </w:tc>
        <w:tc>
          <w:tcPr>
            <w:tcW w:w="8390" w:type="dxa"/>
            <w:gridSpan w:val="3"/>
            <w:tcBorders>
              <w:left w:val="nil"/>
            </w:tcBorders>
            <w:tcMar>
              <w:top w:w="43" w:type="dxa"/>
              <w:left w:w="58" w:type="dxa"/>
              <w:bottom w:w="43" w:type="dxa"/>
              <w:right w:w="115" w:type="dxa"/>
            </w:tcMar>
          </w:tcPr>
          <w:p w14:paraId="1916409B" w14:textId="77777777" w:rsidR="009924E9" w:rsidRDefault="009924E9" w:rsidP="00B45BAA">
            <w:pPr>
              <w:pStyle w:val="Heading3"/>
              <w:tabs>
                <w:tab w:val="clear" w:pos="1247"/>
                <w:tab w:val="left" w:pos="1095"/>
              </w:tabs>
              <w:ind w:left="735"/>
              <w:outlineLvl w:val="2"/>
            </w:pPr>
            <w:bookmarkStart w:id="30" w:name="_Toc503534421"/>
            <w:r>
              <w:t>9</w:t>
            </w:r>
            <w:r w:rsidRPr="00F9349C">
              <w:t>.</w:t>
            </w:r>
            <w:r w:rsidRPr="00F9349C">
              <w:tab/>
            </w:r>
            <w:r>
              <w:t>Actions to improve synergies with the Basel and Stockholm Conventions</w:t>
            </w:r>
            <w:bookmarkEnd w:id="30"/>
          </w:p>
        </w:tc>
        <w:tc>
          <w:tcPr>
            <w:tcW w:w="6135" w:type="dxa"/>
            <w:tcMar>
              <w:top w:w="43" w:type="dxa"/>
              <w:bottom w:w="43" w:type="dxa"/>
            </w:tcMar>
          </w:tcPr>
          <w:p w14:paraId="05B93954" w14:textId="77777777" w:rsidR="009924E9" w:rsidRDefault="009924E9" w:rsidP="00B2163F">
            <w:pPr>
              <w:pStyle w:val="Normalnumber"/>
              <w:keepNext/>
              <w:numPr>
                <w:ilvl w:val="0"/>
                <w:numId w:val="0"/>
              </w:numPr>
              <w:tabs>
                <w:tab w:val="clear" w:pos="1247"/>
                <w:tab w:val="clear" w:pos="1814"/>
                <w:tab w:val="clear" w:pos="2381"/>
                <w:tab w:val="clear" w:pos="2948"/>
                <w:tab w:val="clear" w:pos="3515"/>
                <w:tab w:val="left" w:pos="432"/>
                <w:tab w:val="left" w:pos="567"/>
                <w:tab w:val="left" w:pos="1843"/>
              </w:tabs>
              <w:spacing w:after="0"/>
            </w:pPr>
          </w:p>
        </w:tc>
      </w:tr>
      <w:tr w:rsidR="009924E9" w:rsidRPr="00736E24" w14:paraId="3AC89C75" w14:textId="77777777" w:rsidTr="00D820F5">
        <w:trPr>
          <w:trHeight w:val="222"/>
        </w:trPr>
        <w:tc>
          <w:tcPr>
            <w:tcW w:w="432" w:type="dxa"/>
            <w:shd w:val="clear" w:color="auto" w:fill="auto"/>
            <w:tcMar>
              <w:top w:w="43" w:type="dxa"/>
              <w:left w:w="0" w:type="dxa"/>
              <w:bottom w:w="43" w:type="dxa"/>
              <w:right w:w="58" w:type="dxa"/>
            </w:tcMar>
          </w:tcPr>
          <w:p w14:paraId="775997D9" w14:textId="77777777" w:rsidR="009924E9"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22"/>
                <w:szCs w:val="22"/>
                <w:vertAlign w:val="superscript"/>
              </w:rPr>
            </w:pPr>
            <w:r>
              <w:rPr>
                <w:sz w:val="22"/>
                <w:szCs w:val="22"/>
                <w:vertAlign w:val="superscript"/>
              </w:rPr>
              <w:t>390</w:t>
            </w:r>
          </w:p>
        </w:tc>
        <w:tc>
          <w:tcPr>
            <w:tcW w:w="1712" w:type="dxa"/>
            <w:tcBorders>
              <w:left w:val="nil"/>
            </w:tcBorders>
            <w:shd w:val="clear" w:color="auto" w:fill="auto"/>
            <w:tcMar>
              <w:top w:w="43" w:type="dxa"/>
              <w:left w:w="58" w:type="dxa"/>
              <w:bottom w:w="43" w:type="dxa"/>
              <w:right w:w="115" w:type="dxa"/>
            </w:tcMar>
          </w:tcPr>
          <w:p w14:paraId="432367C1" w14:textId="77777777" w:rsidR="009924E9" w:rsidRPr="00E25E0E"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1843"/>
              </w:tabs>
              <w:spacing w:after="0"/>
              <w:rPr>
                <w:sz w:val="18"/>
                <w:szCs w:val="18"/>
              </w:rPr>
            </w:pPr>
            <w:r>
              <w:tab/>
            </w:r>
            <w:r w:rsidRPr="00DE0B0B">
              <w:rPr>
                <w:sz w:val="18"/>
                <w:szCs w:val="18"/>
              </w:rPr>
              <w:t>Organize joint activities to enhance the cooperation and coordination among the three conventions</w:t>
            </w:r>
          </w:p>
        </w:tc>
        <w:tc>
          <w:tcPr>
            <w:tcW w:w="3424" w:type="dxa"/>
            <w:shd w:val="clear" w:color="auto" w:fill="auto"/>
            <w:tcMar>
              <w:top w:w="43" w:type="dxa"/>
              <w:bottom w:w="43" w:type="dxa"/>
            </w:tcMar>
          </w:tcPr>
          <w:p w14:paraId="40501DC5" w14:textId="77777777" w:rsidR="009924E9" w:rsidRPr="00DE0B0B"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DE0B0B">
              <w:rPr>
                <w:sz w:val="18"/>
                <w:szCs w:val="18"/>
              </w:rPr>
              <w:t xml:space="preserve">– </w:t>
            </w:r>
            <w:r w:rsidRPr="00DE0B0B">
              <w:rPr>
                <w:sz w:val="18"/>
                <w:szCs w:val="18"/>
              </w:rPr>
              <w:tab/>
            </w:r>
            <w:r w:rsidRPr="00DE0B0B">
              <w:rPr>
                <w:rFonts w:eastAsiaTheme="minorHAnsi"/>
                <w:sz w:val="18"/>
                <w:szCs w:val="18"/>
              </w:rPr>
              <w:t xml:space="preserve">The former Yugoslav Republic of Macedonia </w:t>
            </w:r>
            <w:r>
              <w:rPr>
                <w:rFonts w:eastAsiaTheme="minorHAnsi"/>
                <w:sz w:val="18"/>
                <w:szCs w:val="18"/>
              </w:rPr>
              <w:t xml:space="preserve">(PA-5) </w:t>
            </w:r>
            <w:r w:rsidRPr="00DE0B0B">
              <w:rPr>
                <w:rFonts w:eastAsiaTheme="minorHAnsi"/>
                <w:sz w:val="18"/>
                <w:szCs w:val="18"/>
              </w:rPr>
              <w:t xml:space="preserve">proposes the organization of joint activities to enhance cooperation and coordination between the </w:t>
            </w:r>
            <w:r w:rsidRPr="0058327B">
              <w:rPr>
                <w:sz w:val="18"/>
                <w:szCs w:val="18"/>
              </w:rPr>
              <w:t>B</w:t>
            </w:r>
            <w:r>
              <w:rPr>
                <w:sz w:val="18"/>
                <w:szCs w:val="18"/>
              </w:rPr>
              <w:t xml:space="preserve">asel, </w:t>
            </w:r>
            <w:r w:rsidRPr="0058327B">
              <w:rPr>
                <w:sz w:val="18"/>
                <w:szCs w:val="18"/>
              </w:rPr>
              <w:t>R</w:t>
            </w:r>
            <w:r>
              <w:rPr>
                <w:sz w:val="18"/>
                <w:szCs w:val="18"/>
              </w:rPr>
              <w:t xml:space="preserve">otterdam and </w:t>
            </w:r>
            <w:r w:rsidRPr="0058327B">
              <w:rPr>
                <w:sz w:val="18"/>
                <w:szCs w:val="18"/>
              </w:rPr>
              <w:t>S</w:t>
            </w:r>
            <w:r>
              <w:rPr>
                <w:sz w:val="18"/>
                <w:szCs w:val="18"/>
              </w:rPr>
              <w:t>tockholm</w:t>
            </w:r>
            <w:r w:rsidRPr="00DE0B0B">
              <w:rPr>
                <w:rFonts w:eastAsiaTheme="minorHAnsi"/>
                <w:sz w:val="18"/>
                <w:szCs w:val="18"/>
              </w:rPr>
              <w:t xml:space="preserve"> </w:t>
            </w:r>
            <w:r>
              <w:rPr>
                <w:rFonts w:eastAsiaTheme="minorHAnsi"/>
                <w:sz w:val="18"/>
                <w:szCs w:val="18"/>
              </w:rPr>
              <w:t>C</w:t>
            </w:r>
            <w:r w:rsidRPr="00DE0B0B">
              <w:rPr>
                <w:rFonts w:eastAsiaTheme="minorHAnsi"/>
                <w:sz w:val="18"/>
                <w:szCs w:val="18"/>
              </w:rPr>
              <w:t>onventions at the national, regional and international level.</w:t>
            </w:r>
          </w:p>
        </w:tc>
        <w:tc>
          <w:tcPr>
            <w:tcW w:w="3254" w:type="dxa"/>
            <w:shd w:val="clear" w:color="auto" w:fill="auto"/>
            <w:tcMar>
              <w:top w:w="43" w:type="dxa"/>
              <w:bottom w:w="43" w:type="dxa"/>
            </w:tcMar>
          </w:tcPr>
          <w:p w14:paraId="5C92F36B" w14:textId="77777777" w:rsidR="009924E9" w:rsidRPr="00E25E0E" w:rsidRDefault="009924E9" w:rsidP="00B2163F">
            <w:pPr>
              <w:pStyle w:val="Normalnumber"/>
              <w:numPr>
                <w:ilvl w:val="0"/>
                <w:numId w:val="0"/>
              </w:numPr>
              <w:tabs>
                <w:tab w:val="clear" w:pos="1247"/>
                <w:tab w:val="clear" w:pos="1814"/>
                <w:tab w:val="clear" w:pos="2381"/>
                <w:tab w:val="clear" w:pos="2948"/>
                <w:tab w:val="clear" w:pos="3515"/>
                <w:tab w:val="left" w:pos="432"/>
                <w:tab w:val="left" w:pos="567"/>
                <w:tab w:val="left" w:pos="2520"/>
              </w:tabs>
              <w:spacing w:after="0"/>
              <w:rPr>
                <w:sz w:val="18"/>
                <w:szCs w:val="18"/>
              </w:rPr>
            </w:pPr>
            <w:r w:rsidRPr="00DE0B0B">
              <w:rPr>
                <w:sz w:val="18"/>
                <w:szCs w:val="18"/>
              </w:rPr>
              <w:t xml:space="preserve">– </w:t>
            </w:r>
            <w:r w:rsidRPr="00DE0B0B">
              <w:rPr>
                <w:sz w:val="18"/>
                <w:szCs w:val="18"/>
              </w:rPr>
              <w:tab/>
            </w:r>
            <w:r w:rsidRPr="00DE0B0B">
              <w:rPr>
                <w:rFonts w:eastAsiaTheme="minorHAnsi"/>
                <w:sz w:val="18"/>
                <w:szCs w:val="18"/>
              </w:rPr>
              <w:t>Lack of joint activities to share experience on synergies at the national, regional and international level (The former Yugoslav Republic of Macedonia)</w:t>
            </w:r>
          </w:p>
        </w:tc>
        <w:tc>
          <w:tcPr>
            <w:tcW w:w="6135" w:type="dxa"/>
            <w:shd w:val="clear" w:color="auto" w:fill="auto"/>
            <w:tcMar>
              <w:top w:w="43" w:type="dxa"/>
              <w:bottom w:w="43" w:type="dxa"/>
            </w:tcMar>
          </w:tcPr>
          <w:p w14:paraId="0C913C72" w14:textId="472A1E2A" w:rsidR="009924E9" w:rsidRPr="00E25E0E" w:rsidRDefault="009924E9" w:rsidP="002505ED">
            <w:pPr>
              <w:tabs>
                <w:tab w:val="left" w:pos="432"/>
              </w:tabs>
              <w:rPr>
                <w:sz w:val="18"/>
                <w:szCs w:val="18"/>
                <w:lang w:val="en-US"/>
              </w:rPr>
            </w:pPr>
            <w:r w:rsidRPr="00570136">
              <w:rPr>
                <w:sz w:val="18"/>
                <w:szCs w:val="18"/>
              </w:rPr>
              <w:t>Impl</w:t>
            </w:r>
            <w:r>
              <w:rPr>
                <w:sz w:val="18"/>
                <w:szCs w:val="18"/>
              </w:rPr>
              <w:t>ementation through a COP decision.</w:t>
            </w:r>
          </w:p>
        </w:tc>
      </w:tr>
    </w:tbl>
    <w:p w14:paraId="3D271370" w14:textId="77777777" w:rsidR="00F9349C" w:rsidRPr="00FE596D" w:rsidRDefault="00F9349C" w:rsidP="009B1638">
      <w:pPr>
        <w:pStyle w:val="Normalnumber"/>
        <w:numPr>
          <w:ilvl w:val="0"/>
          <w:numId w:val="0"/>
        </w:numPr>
        <w:tabs>
          <w:tab w:val="clear" w:pos="1247"/>
          <w:tab w:val="clear" w:pos="1814"/>
          <w:tab w:val="clear" w:pos="2381"/>
          <w:tab w:val="clear" w:pos="2948"/>
          <w:tab w:val="clear" w:pos="3515"/>
          <w:tab w:val="left" w:pos="567"/>
          <w:tab w:val="left" w:pos="1843"/>
        </w:tabs>
      </w:pPr>
    </w:p>
    <w:p w14:paraId="1F218ED9" w14:textId="77777777" w:rsidR="009A5935" w:rsidRPr="00B41F44" w:rsidRDefault="009A5935" w:rsidP="007C6996">
      <w:pPr>
        <w:rPr>
          <w:lang w:val="en-US"/>
        </w:rPr>
      </w:pPr>
    </w:p>
    <w:p w14:paraId="6571E888" w14:textId="77777777" w:rsidR="005A37E4" w:rsidRPr="00B41F44" w:rsidRDefault="005A37E4" w:rsidP="009B1638">
      <w:pPr>
        <w:pStyle w:val="Normalnumber"/>
        <w:rPr>
          <w:lang w:val="en-US"/>
        </w:rPr>
        <w:sectPr w:rsidR="005A37E4" w:rsidRPr="00B41F44" w:rsidSect="005A37E4">
          <w:pgSz w:w="16838" w:h="11906" w:orient="landscape" w:code="9"/>
          <w:pgMar w:top="1418" w:right="907" w:bottom="992" w:left="1418" w:header="539" w:footer="975" w:gutter="0"/>
          <w:cols w:space="708"/>
          <w:docGrid w:linePitch="360"/>
        </w:sectPr>
      </w:pPr>
    </w:p>
    <w:p w14:paraId="5DF2911B" w14:textId="77777777" w:rsidR="00FB3741" w:rsidRPr="009B1638" w:rsidRDefault="00FB3741" w:rsidP="00FB3741">
      <w:pPr>
        <w:pStyle w:val="Heading1"/>
        <w:ind w:left="0" w:firstLine="0"/>
      </w:pPr>
      <w:bookmarkStart w:id="31" w:name="_Toc503534422"/>
      <w:bookmarkEnd w:id="8"/>
      <w:r w:rsidRPr="009B1638">
        <w:lastRenderedPageBreak/>
        <w:t>Appendix</w:t>
      </w:r>
      <w:bookmarkEnd w:id="31"/>
    </w:p>
    <w:p w14:paraId="3DB5A1A2" w14:textId="77777777" w:rsidR="00FB3741" w:rsidRPr="00243A94" w:rsidRDefault="00FB3741" w:rsidP="00243A94">
      <w:pPr>
        <w:spacing w:after="240"/>
        <w:ind w:left="1247"/>
        <w:rPr>
          <w:b/>
          <w:sz w:val="28"/>
          <w:szCs w:val="28"/>
        </w:rPr>
      </w:pPr>
      <w:r w:rsidRPr="00243A94">
        <w:rPr>
          <w:b/>
          <w:sz w:val="28"/>
          <w:szCs w:val="28"/>
        </w:rPr>
        <w:t>Procedural steps of the listing process and prior informed consent procedure under the Rotterdam Convention</w:t>
      </w:r>
    </w:p>
    <w:p w14:paraId="7C06A21C" w14:textId="4B25B84D" w:rsidR="00FB3741" w:rsidRPr="009B1638" w:rsidRDefault="00FB3741" w:rsidP="00FB3741">
      <w:pPr>
        <w:pStyle w:val="Normalnumber"/>
        <w:numPr>
          <w:ilvl w:val="0"/>
          <w:numId w:val="0"/>
        </w:numPr>
        <w:ind w:left="1247"/>
      </w:pPr>
      <w:r w:rsidRPr="009B1638">
        <w:t xml:space="preserve">The following diagram provides an overview on the main steps of the process for listing chemicals in Annex III </w:t>
      </w:r>
      <w:r>
        <w:t xml:space="preserve">and the prior informed consent procedure </w:t>
      </w:r>
      <w:r w:rsidRPr="009B1638">
        <w:t xml:space="preserve">of the Rotterdam Convention. Each step is highlighted in a colour that indicates the </w:t>
      </w:r>
      <w:r w:rsidR="00454496">
        <w:t>basis for</w:t>
      </w:r>
      <w:r w:rsidRPr="009B1638">
        <w:t xml:space="preserve"> the described </w:t>
      </w:r>
      <w:r w:rsidR="00D30B5B">
        <w:t>action</w:t>
      </w:r>
      <w:r w:rsidRPr="009B1638">
        <w:t xml:space="preserve">, which also allows conclusion about the required steps to amend that </w:t>
      </w:r>
      <w:r w:rsidR="00D30B5B">
        <w:t>step</w:t>
      </w:r>
      <w:r w:rsidRPr="009B1638">
        <w:t>:</w:t>
      </w:r>
    </w:p>
    <w:p w14:paraId="2585F958" w14:textId="77777777" w:rsidR="00FB3741" w:rsidRDefault="00FB3741" w:rsidP="00FB3741">
      <w:pPr>
        <w:pStyle w:val="Normalnumber"/>
        <w:numPr>
          <w:ilvl w:val="1"/>
          <w:numId w:val="1"/>
        </w:numPr>
        <w:shd w:val="clear" w:color="auto" w:fill="FF7C53"/>
      </w:pPr>
      <w:r>
        <w:t>Steps highlighted in orange have their source in the Convention text;</w:t>
      </w:r>
    </w:p>
    <w:p w14:paraId="1FBB7179" w14:textId="77777777" w:rsidR="00FB3741" w:rsidRDefault="00FB3741" w:rsidP="00FB3741">
      <w:pPr>
        <w:pStyle w:val="Normalnumber"/>
        <w:numPr>
          <w:ilvl w:val="1"/>
          <w:numId w:val="1"/>
        </w:numPr>
        <w:shd w:val="clear" w:color="auto" w:fill="EBD7C3"/>
      </w:pPr>
      <w:r>
        <w:t>Steps highlighted in brown have their source in the text of an Annex to the Convention;</w:t>
      </w:r>
    </w:p>
    <w:p w14:paraId="74FCF3E3" w14:textId="77777777" w:rsidR="00FB3741" w:rsidRDefault="00FB3741" w:rsidP="00FB3741">
      <w:pPr>
        <w:pStyle w:val="Normalnumber"/>
        <w:numPr>
          <w:ilvl w:val="1"/>
          <w:numId w:val="1"/>
        </w:numPr>
        <w:shd w:val="clear" w:color="auto" w:fill="FFFF00"/>
      </w:pPr>
      <w:r>
        <w:t>Steps highlighted in yellow have their source in the rules of procedure of the COP</w:t>
      </w:r>
      <w:r w:rsidR="00F82B09">
        <w:t xml:space="preserve"> (See </w:t>
      </w:r>
      <w:r w:rsidR="0075508D">
        <w:t>d</w:t>
      </w:r>
      <w:r w:rsidR="00F82B09">
        <w:t>ecision RC-1/1)</w:t>
      </w:r>
      <w:r>
        <w:t>;</w:t>
      </w:r>
    </w:p>
    <w:p w14:paraId="27254FDD" w14:textId="77777777" w:rsidR="00FB3741" w:rsidRDefault="00FB3741" w:rsidP="00FB3741">
      <w:pPr>
        <w:pStyle w:val="Normalnumber"/>
        <w:numPr>
          <w:ilvl w:val="1"/>
          <w:numId w:val="1"/>
        </w:numPr>
        <w:shd w:val="clear" w:color="auto" w:fill="FFCCFF"/>
      </w:pPr>
      <w:r>
        <w:t>Steps highlighted in pink have their source in the terms of reference</w:t>
      </w:r>
      <w:r w:rsidR="00F82B09">
        <w:t xml:space="preserve"> (ToR)</w:t>
      </w:r>
      <w:r>
        <w:t xml:space="preserve"> of the CRC</w:t>
      </w:r>
      <w:r w:rsidR="00F82B09">
        <w:t xml:space="preserve"> (See </w:t>
      </w:r>
      <w:r w:rsidR="0075508D">
        <w:t>d</w:t>
      </w:r>
      <w:r w:rsidR="00F82B09">
        <w:t>ecision RC-1/6)</w:t>
      </w:r>
      <w:r>
        <w:t>;</w:t>
      </w:r>
    </w:p>
    <w:p w14:paraId="5D75A9A0" w14:textId="359B86BE" w:rsidR="00FB3741" w:rsidRDefault="00FB3741" w:rsidP="00FB3741">
      <w:pPr>
        <w:pStyle w:val="Normalnumber"/>
        <w:numPr>
          <w:ilvl w:val="1"/>
          <w:numId w:val="1"/>
        </w:numPr>
        <w:shd w:val="clear" w:color="auto" w:fill="37CBFF"/>
      </w:pPr>
      <w:r>
        <w:t>Steps highlighted in blue have their source in the CRC</w:t>
      </w:r>
      <w:r w:rsidR="00F82B09">
        <w:t xml:space="preserve"> Handbook</w:t>
      </w:r>
      <w:r w:rsidR="00F82B09">
        <w:rPr>
          <w:rStyle w:val="FootnoteReference"/>
        </w:rPr>
        <w:footnoteReference w:id="95"/>
      </w:r>
      <w:r w:rsidR="00762353">
        <w:t>;</w:t>
      </w:r>
    </w:p>
    <w:p w14:paraId="05F93EE3" w14:textId="77777777" w:rsidR="00FB3741" w:rsidRDefault="00FB3741" w:rsidP="00D820F5">
      <w:pPr>
        <w:pStyle w:val="Normalnumber"/>
        <w:numPr>
          <w:ilvl w:val="1"/>
          <w:numId w:val="1"/>
        </w:numPr>
        <w:shd w:val="clear" w:color="auto" w:fill="B0FF61"/>
        <w:spacing w:after="0"/>
      </w:pPr>
      <w:r>
        <w:t xml:space="preserve">Steps highlighted in green have their source in internal </w:t>
      </w:r>
      <w:r w:rsidR="00F82B09">
        <w:t>practice</w:t>
      </w:r>
      <w:r>
        <w:t xml:space="preserve"> of the Secretariat.</w:t>
      </w:r>
    </w:p>
    <w:p w14:paraId="45EE432F" w14:textId="77777777" w:rsidR="00FB3741" w:rsidRDefault="00FB3741" w:rsidP="00D820F5">
      <w:pPr>
        <w:tabs>
          <w:tab w:val="clear" w:pos="1247"/>
          <w:tab w:val="clear" w:pos="1814"/>
          <w:tab w:val="clear" w:pos="2381"/>
          <w:tab w:val="clear" w:pos="2948"/>
          <w:tab w:val="clear" w:pos="3515"/>
        </w:tabs>
        <w:spacing w:line="276" w:lineRule="auto"/>
        <w:ind w:left="1247"/>
        <w:rPr>
          <w:rFonts w:asciiTheme="minorHAnsi" w:hAnsiTheme="minorHAnsi"/>
          <w:b/>
        </w:rPr>
      </w:pPr>
    </w:p>
    <w:p w14:paraId="60944F2B" w14:textId="3E1EC4B5" w:rsidR="00FB3741" w:rsidRPr="009B1638" w:rsidRDefault="00FB3741" w:rsidP="00D820F5">
      <w:pPr>
        <w:tabs>
          <w:tab w:val="clear" w:pos="1247"/>
          <w:tab w:val="clear" w:pos="1814"/>
          <w:tab w:val="clear" w:pos="2381"/>
          <w:tab w:val="clear" w:pos="2948"/>
          <w:tab w:val="clear" w:pos="3515"/>
        </w:tabs>
        <w:spacing w:after="120" w:line="276" w:lineRule="auto"/>
        <w:ind w:left="1247"/>
        <w:rPr>
          <w:rFonts w:asciiTheme="minorHAnsi" w:hAnsiTheme="minorHAnsi"/>
          <w:b/>
        </w:rPr>
      </w:pPr>
      <w:r w:rsidRPr="009B1638">
        <w:rPr>
          <w:rFonts w:asciiTheme="minorHAnsi" w:hAnsiTheme="minorHAnsi"/>
          <w:b/>
        </w:rPr>
        <w:t xml:space="preserve">Diagram – Procedural steps </w:t>
      </w:r>
      <w:r>
        <w:rPr>
          <w:rFonts w:asciiTheme="minorHAnsi" w:hAnsiTheme="minorHAnsi"/>
          <w:b/>
        </w:rPr>
        <w:t>of the listing process and PIC procedure under the</w:t>
      </w:r>
      <w:r w:rsidRPr="009B1638">
        <w:rPr>
          <w:rFonts w:asciiTheme="minorHAnsi" w:hAnsiTheme="minorHAnsi"/>
          <w:b/>
        </w:rPr>
        <w:t xml:space="preserve"> Rotterdam Convention</w:t>
      </w:r>
    </w:p>
    <w:p w14:paraId="34AE1072" w14:textId="404FF451" w:rsidR="00FB3741" w:rsidRPr="009B1638" w:rsidRDefault="005B7C43" w:rsidP="00FB3741">
      <w:pPr>
        <w:tabs>
          <w:tab w:val="clear" w:pos="1247"/>
          <w:tab w:val="clear" w:pos="1814"/>
          <w:tab w:val="clear" w:pos="2381"/>
          <w:tab w:val="clear" w:pos="2948"/>
          <w:tab w:val="clear" w:pos="3515"/>
        </w:tabs>
        <w:spacing w:after="200" w:line="276" w:lineRule="auto"/>
      </w:pPr>
      <w:r>
        <w:rPr>
          <w:rFonts w:asciiTheme="minorHAnsi" w:hAnsiTheme="minorHAnsi"/>
          <w:b/>
          <w:noProof/>
          <w:lang w:val="en-US"/>
        </w:rPr>
        <mc:AlternateContent>
          <mc:Choice Requires="wpg">
            <w:drawing>
              <wp:anchor distT="0" distB="0" distL="114300" distR="114300" simplePos="0" relativeHeight="251581440" behindDoc="0" locked="0" layoutInCell="1" allowOverlap="1" wp14:anchorId="565CB113" wp14:editId="4B491F28">
                <wp:simplePos x="0" y="0"/>
                <wp:positionH relativeFrom="column">
                  <wp:posOffset>825003</wp:posOffset>
                </wp:positionH>
                <wp:positionV relativeFrom="paragraph">
                  <wp:posOffset>129954</wp:posOffset>
                </wp:positionV>
                <wp:extent cx="5235840" cy="4756055"/>
                <wp:effectExtent l="0" t="0" r="3175" b="64135"/>
                <wp:wrapNone/>
                <wp:docPr id="1" name="Group 1"/>
                <wp:cNvGraphicFramePr/>
                <a:graphic xmlns:a="http://schemas.openxmlformats.org/drawingml/2006/main">
                  <a:graphicData uri="http://schemas.microsoft.com/office/word/2010/wordprocessingGroup">
                    <wpg:wgp>
                      <wpg:cNvGrpSpPr/>
                      <wpg:grpSpPr>
                        <a:xfrm>
                          <a:off x="0" y="0"/>
                          <a:ext cx="5235840" cy="4756055"/>
                          <a:chOff x="0" y="0"/>
                          <a:chExt cx="5235840" cy="4756055"/>
                        </a:xfrm>
                      </wpg:grpSpPr>
                      <wps:wsp>
                        <wps:cNvPr id="2" name="Text Box 2"/>
                        <wps:cNvSpPr txBox="1"/>
                        <wps:spPr>
                          <a:xfrm>
                            <a:off x="0" y="0"/>
                            <a:ext cx="5211723" cy="841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78550"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691FE05" w14:textId="77777777" w:rsidR="001024AB" w:rsidRPr="00971432" w:rsidRDefault="001024AB" w:rsidP="00FB3741">
                              <w:pPr>
                                <w:pBdr>
                                  <w:top w:val="dotted" w:sz="4" w:space="1" w:color="auto"/>
                                </w:pBdr>
                                <w:rPr>
                                  <w:rFonts w:asciiTheme="minorHAnsi" w:hAnsiTheme="minorHAnsi"/>
                                  <w:sz w:val="16"/>
                                  <w:szCs w:val="16"/>
                                  <w:lang w:val="fr-CH"/>
                                </w:rPr>
                              </w:pPr>
                              <w:r w:rsidRPr="00971432">
                                <w:rPr>
                                  <w:rFonts w:asciiTheme="minorHAnsi" w:hAnsiTheme="minorHAnsi"/>
                                  <w:sz w:val="16"/>
                                  <w:szCs w:val="16"/>
                                  <w:lang w:val="fr-CH"/>
                                </w:rPr>
                                <w:t>Parties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715617" y="198783"/>
                            <a:ext cx="1371506" cy="502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3335D" w14:textId="77777777" w:rsidR="001024AB" w:rsidRPr="00405B33" w:rsidRDefault="001024AB" w:rsidP="00FB3741">
                              <w:pPr>
                                <w:shd w:val="clear" w:color="auto" w:fill="FF7C53"/>
                                <w:rPr>
                                  <w:rFonts w:asciiTheme="minorHAnsi" w:hAnsiTheme="minorHAnsi"/>
                                  <w:sz w:val="14"/>
                                  <w:szCs w:val="14"/>
                                  <w:lang w:val="en-US"/>
                                </w:rPr>
                              </w:pPr>
                              <w:r w:rsidRPr="00405B33">
                                <w:rPr>
                                  <w:rFonts w:asciiTheme="minorHAnsi" w:hAnsiTheme="minorHAnsi"/>
                                  <w:sz w:val="14"/>
                                  <w:szCs w:val="14"/>
                                  <w:lang w:val="en-US"/>
                                </w:rPr>
                                <w:t>SHPF causes problems under conditions of use in the territory of a developing country or country with economy in transition</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3" name="Text Box 3"/>
                        <wps:cNvSpPr txBox="1"/>
                        <wps:spPr>
                          <a:xfrm>
                            <a:off x="2282024" y="190831"/>
                            <a:ext cx="137096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44BD5" w14:textId="77777777" w:rsidR="001024AB" w:rsidRDefault="001024AB" w:rsidP="00FB3741">
                              <w:pPr>
                                <w:shd w:val="clear" w:color="auto" w:fill="FF7C53"/>
                                <w:rPr>
                                  <w:rFonts w:asciiTheme="minorHAnsi" w:hAnsiTheme="minorHAnsi"/>
                                  <w:sz w:val="14"/>
                                  <w:szCs w:val="14"/>
                                  <w:lang w:val="en-US"/>
                                </w:rPr>
                              </w:pPr>
                              <w:r w:rsidRPr="00405B33">
                                <w:rPr>
                                  <w:rFonts w:asciiTheme="minorHAnsi" w:hAnsiTheme="minorHAnsi"/>
                                  <w:sz w:val="14"/>
                                  <w:szCs w:val="14"/>
                                  <w:lang w:val="en-US"/>
                                </w:rPr>
                                <w:t>Adoption of a</w:t>
                              </w:r>
                              <w:r>
                                <w:rPr>
                                  <w:rFonts w:asciiTheme="minorHAnsi" w:hAnsiTheme="minorHAnsi"/>
                                  <w:sz w:val="14"/>
                                  <w:szCs w:val="14"/>
                                  <w:lang w:val="en-US"/>
                                </w:rPr>
                                <w:t>n</w:t>
                              </w:r>
                              <w:r w:rsidRPr="00405B33">
                                <w:rPr>
                                  <w:rFonts w:asciiTheme="minorHAnsi" w:hAnsiTheme="minorHAnsi"/>
                                  <w:sz w:val="14"/>
                                  <w:szCs w:val="14"/>
                                  <w:lang w:val="en-US"/>
                                </w:rPr>
                                <w:t xml:space="preserve"> FRA for a chemical </w:t>
                              </w:r>
                              <w:r>
                                <w:rPr>
                                  <w:rFonts w:asciiTheme="minorHAnsi" w:hAnsiTheme="minorHAnsi"/>
                                  <w:sz w:val="14"/>
                                  <w:szCs w:val="14"/>
                                  <w:lang w:val="en-US"/>
                                </w:rPr>
                                <w:t>(ban or severe restriction)</w:t>
                              </w:r>
                            </w:p>
                            <w:p w14:paraId="233E24E4" w14:textId="7BFF8B28" w:rsidR="001024AB" w:rsidRPr="00405B33" w:rsidRDefault="001024AB" w:rsidP="00FB3741">
                              <w:pPr>
                                <w:shd w:val="clear" w:color="auto" w:fill="FF7C53"/>
                                <w:spacing w:before="60"/>
                                <w:rPr>
                                  <w:rFonts w:asciiTheme="minorHAnsi" w:hAnsiTheme="minorHAnsi"/>
                                  <w:sz w:val="14"/>
                                  <w:szCs w:val="14"/>
                                  <w:lang w:val="en-US"/>
                                </w:rPr>
                              </w:pPr>
                              <w:r>
                                <w:rPr>
                                  <w:rFonts w:asciiTheme="minorHAnsi" w:hAnsiTheme="minorHAnsi"/>
                                  <w:sz w:val="14"/>
                                  <w:szCs w:val="14"/>
                                  <w:lang w:val="en-US"/>
                                </w:rPr>
                                <w:t>The Party adopting the FRA must from provide export notification to importing Party (see Annex V, RC) and ensure adequate labelling of exports and enclosure of safety data sheets, where applicable</w:t>
                              </w: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11" name="Text Box 11"/>
                        <wps:cNvSpPr txBox="1"/>
                        <wps:spPr>
                          <a:xfrm>
                            <a:off x="715617" y="882595"/>
                            <a:ext cx="1371506" cy="612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A6D0B"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Proposal to</w:t>
                              </w:r>
                              <w:r w:rsidRPr="00405B33">
                                <w:rPr>
                                  <w:rFonts w:asciiTheme="minorHAnsi" w:hAnsiTheme="minorHAnsi"/>
                                  <w:sz w:val="14"/>
                                  <w:szCs w:val="14"/>
                                  <w:lang w:val="en-US"/>
                                </w:rPr>
                                <w:t xml:space="preserve"> the Secretariat</w:t>
                              </w:r>
                            </w:p>
                            <w:p w14:paraId="201612FE" w14:textId="77777777" w:rsidR="001024AB" w:rsidRPr="00405B33" w:rsidRDefault="001024AB" w:rsidP="00FB3741">
                              <w:pPr>
                                <w:shd w:val="clear" w:color="auto" w:fill="EBD7C3"/>
                                <w:spacing w:before="30"/>
                                <w:rPr>
                                  <w:rFonts w:asciiTheme="minorHAnsi" w:hAnsiTheme="minorHAnsi"/>
                                  <w:sz w:val="14"/>
                                  <w:szCs w:val="14"/>
                                  <w:lang w:val="en-US"/>
                                </w:rPr>
                              </w:pPr>
                              <w:r>
                                <w:rPr>
                                  <w:rFonts w:asciiTheme="minorHAnsi" w:hAnsiTheme="minorHAnsi"/>
                                  <w:sz w:val="14"/>
                                  <w:szCs w:val="14"/>
                                  <w:lang w:val="en-US"/>
                                </w:rPr>
                                <w:t>The proposal must include adequately documented information on a list of criteria (See Annex IV, Part 1 RC)</w:t>
                              </w:r>
                            </w:p>
                            <w:p w14:paraId="09E36581" w14:textId="77777777" w:rsidR="001024AB" w:rsidRPr="00405B33" w:rsidRDefault="001024AB" w:rsidP="00FB3741">
                              <w:pPr>
                                <w:spacing w:before="60"/>
                                <w:rPr>
                                  <w:rFonts w:asciiTheme="minorHAnsi" w:hAnsiTheme="minorHAnsi"/>
                                  <w:sz w:val="14"/>
                                  <w:szCs w:val="14"/>
                                  <w:lang w:val="en-US"/>
                                </w:rPr>
                              </w:pPr>
                            </w:p>
                            <w:p w14:paraId="73B9C76C" w14:textId="77777777" w:rsidR="001024AB" w:rsidRPr="009336B8" w:rsidRDefault="001024AB" w:rsidP="00FB3741">
                              <w:pPr>
                                <w:spacing w:before="60"/>
                                <w:rPr>
                                  <w:sz w:val="15"/>
                                  <w:szCs w:val="15"/>
                                  <w:lang w:val="en-US"/>
                                </w:rPr>
                              </w:pP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6" name="Text Box 6"/>
                        <wps:cNvSpPr txBox="1"/>
                        <wps:spPr>
                          <a:xfrm>
                            <a:off x="3864334" y="198783"/>
                            <a:ext cx="1371506" cy="274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B10C7" w14:textId="77777777" w:rsidR="001024AB" w:rsidRPr="00405B33" w:rsidRDefault="001024AB" w:rsidP="002A61D6">
                              <w:pPr>
                                <w:shd w:val="clear" w:color="FFFFFF" w:themeColor="background1" w:fill="FF7C53"/>
                                <w:rPr>
                                  <w:rFonts w:asciiTheme="minorHAnsi" w:hAnsiTheme="minorHAnsi"/>
                                  <w:sz w:val="14"/>
                                  <w:szCs w:val="14"/>
                                  <w:lang w:val="en-US"/>
                                </w:rPr>
                              </w:pPr>
                              <w:r w:rsidRPr="00405B33">
                                <w:rPr>
                                  <w:rFonts w:asciiTheme="minorHAnsi" w:hAnsiTheme="minorHAnsi"/>
                                  <w:sz w:val="14"/>
                                  <w:szCs w:val="14"/>
                                  <w:lang w:val="en-US"/>
                                </w:rPr>
                                <w:t xml:space="preserve">Adoption of a FRA for a chemical </w:t>
                              </w:r>
                              <w:r>
                                <w:rPr>
                                  <w:rFonts w:asciiTheme="minorHAnsi" w:hAnsiTheme="minorHAnsi"/>
                                  <w:sz w:val="14"/>
                                  <w:szCs w:val="14"/>
                                  <w:lang w:val="en-US"/>
                                </w:rPr>
                                <w:t>(substantial restriction)</w:t>
                              </w: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13" name="Text Box 13"/>
                        <wps:cNvSpPr txBox="1"/>
                        <wps:spPr>
                          <a:xfrm>
                            <a:off x="3864334" y="675861"/>
                            <a:ext cx="1371506" cy="448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19CE2" w14:textId="77777777" w:rsidR="001024AB" w:rsidRPr="00405B33" w:rsidRDefault="001024AB" w:rsidP="002A61D6">
                              <w:pPr>
                                <w:shd w:val="clear" w:color="FFFFFF" w:themeColor="background1" w:fill="FF7C53"/>
                                <w:rPr>
                                  <w:rFonts w:asciiTheme="minorHAnsi" w:hAnsiTheme="minorHAnsi"/>
                                  <w:sz w:val="14"/>
                                  <w:szCs w:val="14"/>
                                  <w:lang w:val="en-US"/>
                                </w:rPr>
                              </w:pPr>
                              <w:r>
                                <w:rPr>
                                  <w:rFonts w:asciiTheme="minorHAnsi" w:hAnsiTheme="minorHAnsi"/>
                                  <w:sz w:val="14"/>
                                  <w:szCs w:val="14"/>
                                  <w:lang w:val="en-US"/>
                                </w:rPr>
                                <w:t>Possibility to inform other Parties through the Secretariat on a voluntary basis</w:t>
                              </w: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17" name="Straight Arrow Connector 17"/>
                        <wps:cNvCnPr/>
                        <wps:spPr>
                          <a:xfrm>
                            <a:off x="1375576" y="699715"/>
                            <a:ext cx="0" cy="192006"/>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4548146" y="477078"/>
                            <a:ext cx="0" cy="192006"/>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957885" y="1168842"/>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9" name="Text Box 9"/>
                        <wps:cNvSpPr txBox="1"/>
                        <wps:spPr>
                          <a:xfrm>
                            <a:off x="2282024" y="1391478"/>
                            <a:ext cx="1371600" cy="859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17D63" w14:textId="77777777" w:rsidR="001024AB" w:rsidRPr="00405B33" w:rsidRDefault="001024AB" w:rsidP="00FB3741">
                              <w:pPr>
                                <w:shd w:val="clear" w:color="auto" w:fill="FF7C53"/>
                                <w:spacing w:after="30"/>
                                <w:rPr>
                                  <w:rFonts w:asciiTheme="minorHAnsi" w:hAnsiTheme="minorHAnsi"/>
                                  <w:sz w:val="14"/>
                                  <w:szCs w:val="14"/>
                                  <w:lang w:val="en-US"/>
                                </w:rPr>
                              </w:pPr>
                              <w:r w:rsidRPr="00405B33">
                                <w:rPr>
                                  <w:rFonts w:asciiTheme="minorHAnsi" w:hAnsiTheme="minorHAnsi"/>
                                  <w:sz w:val="14"/>
                                  <w:szCs w:val="14"/>
                                  <w:lang w:val="en-US"/>
                                </w:rPr>
                                <w:t>Notification to the Secretariat</w:t>
                              </w:r>
                            </w:p>
                            <w:p w14:paraId="617427CA" w14:textId="2B80A0AD" w:rsidR="001024AB" w:rsidRPr="00405B33" w:rsidRDefault="001024AB" w:rsidP="00FB3741">
                              <w:pPr>
                                <w:shd w:val="clear" w:color="auto" w:fill="EBD7C3"/>
                                <w:spacing w:before="30"/>
                                <w:rPr>
                                  <w:rFonts w:asciiTheme="minorHAnsi" w:hAnsiTheme="minorHAnsi"/>
                                  <w:sz w:val="14"/>
                                  <w:szCs w:val="14"/>
                                  <w:lang w:val="en-US"/>
                                </w:rPr>
                              </w:pPr>
                              <w:r w:rsidRPr="00405B33">
                                <w:rPr>
                                  <w:rFonts w:asciiTheme="minorHAnsi" w:hAnsiTheme="minorHAnsi"/>
                                  <w:sz w:val="14"/>
                                  <w:szCs w:val="14"/>
                                  <w:lang w:val="en-US"/>
                                </w:rPr>
                                <w:t xml:space="preserve">The notification must </w:t>
                              </w:r>
                              <w:r>
                                <w:rPr>
                                  <w:rFonts w:asciiTheme="minorHAnsi" w:hAnsiTheme="minorHAnsi"/>
                                  <w:sz w:val="14"/>
                                  <w:szCs w:val="14"/>
                                  <w:lang w:val="en-US"/>
                                </w:rPr>
                                <w:t xml:space="preserve">be made as soon as possible and no later than 90 days after FRA has taken effect and </w:t>
                              </w:r>
                              <w:r w:rsidRPr="00405B33">
                                <w:rPr>
                                  <w:rFonts w:asciiTheme="minorHAnsi" w:hAnsiTheme="minorHAnsi"/>
                                  <w:sz w:val="14"/>
                                  <w:szCs w:val="14"/>
                                  <w:lang w:val="en-US"/>
                                </w:rPr>
                                <w:t xml:space="preserve">contain the information </w:t>
                              </w:r>
                              <w:r>
                                <w:rPr>
                                  <w:rFonts w:asciiTheme="minorHAnsi" w:hAnsiTheme="minorHAnsi"/>
                                  <w:sz w:val="14"/>
                                  <w:szCs w:val="14"/>
                                  <w:lang w:val="en-US"/>
                                </w:rPr>
                                <w:t xml:space="preserve">on a list of criteria (See Annex I RC) </w:t>
                              </w:r>
                              <w:r w:rsidRPr="00405B33">
                                <w:rPr>
                                  <w:rFonts w:asciiTheme="minorHAnsi" w:hAnsiTheme="minorHAnsi"/>
                                  <w:sz w:val="14"/>
                                  <w:szCs w:val="14"/>
                                  <w:lang w:val="en-US"/>
                                </w:rPr>
                                <w:t>where available</w:t>
                              </w:r>
                              <w:r>
                                <w:rPr>
                                  <w:rFonts w:asciiTheme="minorHAnsi" w:hAnsiTheme="minorHAnsi"/>
                                  <w:sz w:val="14"/>
                                  <w:szCs w:val="14"/>
                                  <w:lang w:val="en-US"/>
                                </w:rPr>
                                <w:t>.</w:t>
                              </w:r>
                            </w:p>
                            <w:p w14:paraId="40274EB8" w14:textId="77777777" w:rsidR="001024AB" w:rsidRPr="00405B33" w:rsidRDefault="001024AB" w:rsidP="00FB3741">
                              <w:pPr>
                                <w:spacing w:before="60"/>
                                <w:rPr>
                                  <w:rFonts w:asciiTheme="minorHAnsi" w:hAnsiTheme="minorHAnsi"/>
                                  <w:sz w:val="14"/>
                                  <w:szCs w:val="14"/>
                                  <w:lang w:val="en-US"/>
                                </w:rPr>
                              </w:pPr>
                            </w:p>
                            <w:p w14:paraId="3F03B69F" w14:textId="77777777" w:rsidR="001024AB" w:rsidRPr="009336B8" w:rsidRDefault="001024AB" w:rsidP="00FB3741">
                              <w:pPr>
                                <w:spacing w:before="60"/>
                                <w:rPr>
                                  <w:sz w:val="15"/>
                                  <w:szCs w:val="15"/>
                                  <w:lang w:val="en-US"/>
                                </w:rPr>
                              </w:pP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28" name="Straight Arrow Connector 28"/>
                        <wps:cNvCnPr/>
                        <wps:spPr>
                          <a:xfrm flipH="1">
                            <a:off x="1375576" y="1502797"/>
                            <a:ext cx="0" cy="8902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30" name="Text Box 30"/>
                        <wps:cNvSpPr txBox="1"/>
                        <wps:spPr>
                          <a:xfrm>
                            <a:off x="0" y="2194560"/>
                            <a:ext cx="5211445"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C02E1"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8975060"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2282024" y="2385391"/>
                            <a:ext cx="1370965"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1A115" w14:textId="77777777" w:rsidR="001024AB" w:rsidRPr="00405B33"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Verification of whether the notification contains the required information</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34" name="Straight Arrow Connector 34"/>
                        <wps:cNvCnPr/>
                        <wps:spPr>
                          <a:xfrm>
                            <a:off x="2957885" y="2194560"/>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715617" y="2393343"/>
                            <a:ext cx="1370965"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A4603" w14:textId="77777777" w:rsidR="001024AB" w:rsidRPr="00405B33" w:rsidRDefault="001024AB" w:rsidP="00FB3741">
                              <w:pPr>
                                <w:shd w:val="clear" w:color="auto" w:fill="FF7C53"/>
                                <w:tabs>
                                  <w:tab w:val="left" w:pos="2250"/>
                                </w:tabs>
                                <w:rPr>
                                  <w:rFonts w:asciiTheme="minorHAnsi" w:hAnsiTheme="minorHAnsi"/>
                                  <w:sz w:val="14"/>
                                  <w:szCs w:val="14"/>
                                  <w:lang w:val="en-US"/>
                                </w:rPr>
                              </w:pPr>
                              <w:r>
                                <w:rPr>
                                  <w:rFonts w:asciiTheme="minorHAnsi" w:hAnsiTheme="minorHAnsi"/>
                                  <w:sz w:val="14"/>
                                  <w:szCs w:val="14"/>
                                  <w:lang w:val="en-US"/>
                                </w:rPr>
                                <w:t xml:space="preserve">Verification of whether the proposal contains the required information </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6" name="Text Box 16"/>
                        <wps:cNvSpPr txBox="1"/>
                        <wps:spPr>
                          <a:xfrm>
                            <a:off x="715617" y="2941983"/>
                            <a:ext cx="1370965" cy="630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203C9"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 xml:space="preserve">For complete proposals, a summary is circulated to all Parties </w:t>
                              </w:r>
                            </w:p>
                            <w:p w14:paraId="57381EFE" w14:textId="158A7FE9" w:rsidR="001024AB" w:rsidRPr="00405B33" w:rsidRDefault="001024AB" w:rsidP="00FB3741">
                              <w:pPr>
                                <w:shd w:val="clear" w:color="auto" w:fill="B0FF61"/>
                                <w:rPr>
                                  <w:rFonts w:asciiTheme="minorHAnsi" w:hAnsiTheme="minorHAnsi"/>
                                  <w:sz w:val="14"/>
                                  <w:szCs w:val="14"/>
                                  <w:lang w:val="en-US"/>
                                </w:rPr>
                              </w:pPr>
                              <w:r>
                                <w:rPr>
                                  <w:rFonts w:asciiTheme="minorHAnsi" w:hAnsiTheme="minorHAnsi"/>
                                  <w:sz w:val="14"/>
                                  <w:szCs w:val="14"/>
                                  <w:lang w:val="en-US"/>
                                </w:rPr>
                                <w:t>The summary is published in the PIC Circular: Appendix II (proposals for inclusion)</w:t>
                              </w:r>
                            </w:p>
                            <w:p w14:paraId="1F09E28C" w14:textId="77777777" w:rsidR="001024AB" w:rsidRPr="00405B33" w:rsidRDefault="001024AB" w:rsidP="00FB3741">
                              <w:pPr>
                                <w:shd w:val="clear" w:color="auto" w:fill="B0FF61"/>
                                <w:spacing w:before="30"/>
                                <w:rPr>
                                  <w:rFonts w:asciiTheme="minorHAnsi" w:hAnsiTheme="minorHAnsi"/>
                                  <w:sz w:val="14"/>
                                  <w:szCs w:val="14"/>
                                  <w:lang w:val="en-US"/>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36" name="Straight Arrow Connector 36"/>
                        <wps:cNvCnPr/>
                        <wps:spPr>
                          <a:xfrm>
                            <a:off x="1375576" y="2751151"/>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2949934" y="2751151"/>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8" name="Text Box 8"/>
                        <wps:cNvSpPr txBox="1"/>
                        <wps:spPr>
                          <a:xfrm>
                            <a:off x="2282024" y="2949934"/>
                            <a:ext cx="13716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B1DBF" w14:textId="77777777" w:rsidR="001024AB"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A summary of all complete notifications and information regarding those notifications which are not complete is circulated to all Parties</w:t>
                              </w:r>
                            </w:p>
                            <w:p w14:paraId="2B31060C" w14:textId="77777777" w:rsidR="001024AB" w:rsidRPr="00405B33" w:rsidRDefault="001024AB" w:rsidP="00FB3741">
                              <w:pPr>
                                <w:shd w:val="clear" w:color="auto" w:fill="B0FF61"/>
                                <w:rPr>
                                  <w:rFonts w:asciiTheme="minorHAnsi" w:hAnsiTheme="minorHAnsi"/>
                                  <w:sz w:val="14"/>
                                  <w:szCs w:val="14"/>
                                  <w:lang w:val="en-US"/>
                                </w:rPr>
                              </w:pPr>
                              <w:r w:rsidRPr="00064922">
                                <w:rPr>
                                  <w:rFonts w:asciiTheme="minorHAnsi" w:hAnsiTheme="minorHAnsi"/>
                                  <w:sz w:val="14"/>
                                  <w:szCs w:val="14"/>
                                  <w:shd w:val="clear" w:color="auto" w:fill="B0FF61"/>
                                  <w:lang w:val="en-US"/>
                                </w:rPr>
                                <w:t>The summary is published in the PIC Circular: Appendix I (new notifications), Appendix V (reference list for previous</w:t>
                              </w:r>
                              <w:r>
                                <w:rPr>
                                  <w:rFonts w:asciiTheme="minorHAnsi" w:hAnsiTheme="minorHAnsi"/>
                                  <w:sz w:val="14"/>
                                  <w:szCs w:val="14"/>
                                  <w:lang w:val="en-US"/>
                                </w:rPr>
                                <w:t xml:space="preserve"> </w:t>
                              </w:r>
                              <w:r w:rsidRPr="00064922">
                                <w:rPr>
                                  <w:rFonts w:asciiTheme="minorHAnsi" w:hAnsiTheme="minorHAnsi"/>
                                  <w:sz w:val="14"/>
                                  <w:szCs w:val="14"/>
                                  <w:shd w:val="clear" w:color="auto" w:fill="B0FF61"/>
                                  <w:lang w:val="en-US"/>
                                </w:rPr>
                                <w:t>notifications)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43" name="Straight Arrow Connector 43"/>
                        <wps:cNvCnPr/>
                        <wps:spPr>
                          <a:xfrm>
                            <a:off x="2949934" y="4094922"/>
                            <a:ext cx="9525" cy="620202"/>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8" name="Text Box 18"/>
                        <wps:cNvSpPr txBox="1"/>
                        <wps:spPr>
                          <a:xfrm>
                            <a:off x="707666" y="3721211"/>
                            <a:ext cx="1370965" cy="850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136D7" w14:textId="53B5A2FD"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Collection of additional information on the proposal</w:t>
                              </w:r>
                            </w:p>
                            <w:p w14:paraId="2DE19113" w14:textId="77777777" w:rsidR="001024AB" w:rsidRDefault="001024AB" w:rsidP="00FB3741">
                              <w:pPr>
                                <w:shd w:val="clear" w:color="auto" w:fill="EBD7C3"/>
                                <w:spacing w:before="30"/>
                                <w:rPr>
                                  <w:rFonts w:asciiTheme="minorHAnsi" w:hAnsiTheme="minorHAnsi"/>
                                  <w:sz w:val="14"/>
                                  <w:szCs w:val="14"/>
                                  <w:lang w:val="en-US"/>
                                </w:rPr>
                              </w:pPr>
                              <w:r>
                                <w:rPr>
                                  <w:rFonts w:asciiTheme="minorHAnsi" w:hAnsiTheme="minorHAnsi"/>
                                  <w:sz w:val="14"/>
                                  <w:szCs w:val="14"/>
                                  <w:lang w:val="en-US"/>
                                </w:rPr>
                                <w:t>Additional information is to be collected on a list of criteria (See Annex IV, Part 2 RC)</w:t>
                              </w:r>
                            </w:p>
                            <w:p w14:paraId="41875DDE" w14:textId="77777777" w:rsidR="001024AB" w:rsidRPr="00405B33" w:rsidRDefault="001024AB" w:rsidP="00FB3741">
                              <w:pPr>
                                <w:shd w:val="clear" w:color="auto" w:fill="B0FF61"/>
                                <w:spacing w:before="30"/>
                                <w:rPr>
                                  <w:rFonts w:asciiTheme="minorHAnsi" w:hAnsiTheme="minorHAnsi"/>
                                  <w:sz w:val="14"/>
                                  <w:szCs w:val="14"/>
                                  <w:lang w:val="en-US"/>
                                </w:rPr>
                              </w:pPr>
                              <w:r w:rsidRPr="00D74577">
                                <w:rPr>
                                  <w:rFonts w:asciiTheme="minorHAnsi" w:hAnsiTheme="minorHAnsi"/>
                                  <w:sz w:val="14"/>
                                  <w:szCs w:val="14"/>
                                  <w:shd w:val="clear" w:color="auto" w:fill="B0FF61"/>
                                  <w:lang w:val="en-US"/>
                                </w:rPr>
                                <w:t>Call for information from Parties</w:t>
                              </w:r>
                              <w:r>
                                <w:rPr>
                                  <w:rFonts w:asciiTheme="minorHAnsi" w:hAnsiTheme="minorHAnsi"/>
                                  <w:sz w:val="14"/>
                                  <w:szCs w:val="14"/>
                                  <w:lang w:val="en-US"/>
                                </w:rPr>
                                <w:t xml:space="preserve"> and observers through website</w:t>
                              </w:r>
                            </w:p>
                            <w:p w14:paraId="0128F0EF" w14:textId="77777777" w:rsidR="001024AB" w:rsidRDefault="001024AB" w:rsidP="00FB3741"/>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54" name="Straight Arrow Connector 54"/>
                        <wps:cNvCnPr/>
                        <wps:spPr>
                          <a:xfrm flipH="1">
                            <a:off x="1375576" y="3570136"/>
                            <a:ext cx="0" cy="164592"/>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1375576" y="4564049"/>
                            <a:ext cx="0" cy="192006"/>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3864334" y="2385391"/>
                            <a:ext cx="1370965"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4B53E" w14:textId="77777777" w:rsidR="001024AB" w:rsidRPr="00405B33" w:rsidRDefault="001024AB" w:rsidP="002A61D6">
                              <w:pPr>
                                <w:shd w:val="clear" w:color="FFFFFF" w:themeColor="background1" w:fill="B0FF61"/>
                                <w:rPr>
                                  <w:rFonts w:asciiTheme="minorHAnsi" w:hAnsiTheme="minorHAnsi"/>
                                  <w:sz w:val="14"/>
                                  <w:szCs w:val="14"/>
                                  <w:lang w:val="en-US"/>
                                </w:rPr>
                              </w:pPr>
                              <w:r>
                                <w:rPr>
                                  <w:rFonts w:asciiTheme="minorHAnsi" w:hAnsiTheme="minorHAnsi"/>
                                  <w:sz w:val="14"/>
                                  <w:szCs w:val="14"/>
                                  <w:lang w:val="en-US"/>
                                </w:rPr>
                                <w:t xml:space="preserve">Information circulated in PIC Circular, Part B of Appendix VI </w:t>
                              </w:r>
                            </w:p>
                          </w:txbxContent>
                        </wps:txbx>
                        <wps:bodyPr rot="0" spcFirstLastPara="0" vertOverflow="overflow" horzOverflow="overflow" vert="horz" wrap="square" lIns="36576" tIns="27432" rIns="36576" bIns="27432" numCol="1" spcCol="0" rtlCol="0" fromWordArt="0" anchor="t" anchorCtr="0" forceAA="0" compatLnSpc="1">
                          <a:prstTxWarp prst="textNoShape">
                            <a:avLst/>
                          </a:prstTxWarp>
                          <a:noAutofit/>
                        </wps:bodyPr>
                      </wps:wsp>
                      <wps:wsp>
                        <wps:cNvPr id="33" name="Straight Arrow Connector 33"/>
                        <wps:cNvCnPr/>
                        <wps:spPr>
                          <a:xfrm>
                            <a:off x="4548146" y="1121134"/>
                            <a:ext cx="0" cy="1271905"/>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5CB113" id="Group 1" o:spid="_x0000_s1026" style="position:absolute;margin-left:64.95pt;margin-top:10.25pt;width:412.25pt;height:374.5pt;z-index:251581440" coordsize="52358,4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">
                <v:shapetype id="_x0000_t202" coordsize="21600,21600" o:spt="202" path="m,l,21600r21600,l21600,xe">
                  <v:stroke joinstyle="miter"/>
                  <v:path gradientshapeok="t" o:connecttype="rect"/>
                </v:shapetype>
                <v:shape id="Text Box 2" o:spid="_x0000_s1027" type="#_x0000_t202" style="position:absolute;width:52117;height:8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14:paraId="17078550"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691FE05" w14:textId="77777777" w:rsidR="001024AB" w:rsidRPr="00971432" w:rsidRDefault="001024AB" w:rsidP="00FB3741">
                        <w:pPr>
                          <w:pBdr>
                            <w:top w:val="dotted" w:sz="4" w:space="1" w:color="auto"/>
                          </w:pBdr>
                          <w:rPr>
                            <w:rFonts w:asciiTheme="minorHAnsi" w:hAnsiTheme="minorHAnsi"/>
                            <w:sz w:val="16"/>
                            <w:szCs w:val="16"/>
                            <w:lang w:val="fr-CH"/>
                          </w:rPr>
                        </w:pPr>
                        <w:r w:rsidRPr="00971432">
                          <w:rPr>
                            <w:rFonts w:asciiTheme="minorHAnsi" w:hAnsiTheme="minorHAnsi"/>
                            <w:sz w:val="16"/>
                            <w:szCs w:val="16"/>
                            <w:lang w:val="fr-CH"/>
                          </w:rPr>
                          <w:t>Parties</w:t>
                        </w:r>
                      </w:p>
                    </w:txbxContent>
                  </v:textbox>
                </v:shape>
                <v:shape id="Text Box 7" o:spid="_x0000_s1028" type="#_x0000_t202" style="position:absolute;left:7156;top:1987;width:13715;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zSsUA&#10;AADaAAAADwAAAGRycy9kb3ducmV2LnhtbESPT2vCQBTE74V+h+UVvNWNirakWUUF0UNFNC3F2yP7&#10;8gezb0N2Nem3d4VCj8PM/IZJFr2pxY1aV1lWMBpGIIgzqysuFHylm9d3EM4ja6wtk4JfcrCYPz8l&#10;GGvb8ZFuJ1+IAGEXo4LS+yaW0mUlGXRD2xAHL7etQR9kW0jdYhfgppbjKJpJgxWHhRIbWpeUXU5X&#10;o2Br9+ufSZqfp6aJPrtzuvoeHVZKDV765QcIT73/D/+1d1rBGzyu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nNKxQAAANoAAAAPAAAAAAAAAAAAAAAAAJgCAABkcnMv&#10;ZG93bnJldi54bWxQSwUGAAAAAAQABAD1AAAAigMAAAAA&#10;" fillcolor="white [3201]" stroked="f" strokeweight=".5pt">
                  <v:textbox inset="2.16pt,2.16pt,2.16pt,2.16pt">
                    <w:txbxContent>
                      <w:p w14:paraId="72A3335D" w14:textId="77777777" w:rsidR="001024AB" w:rsidRPr="00405B33" w:rsidRDefault="001024AB" w:rsidP="00FB3741">
                        <w:pPr>
                          <w:shd w:val="clear" w:color="auto" w:fill="FF7C53"/>
                          <w:rPr>
                            <w:rFonts w:asciiTheme="minorHAnsi" w:hAnsiTheme="minorHAnsi"/>
                            <w:sz w:val="14"/>
                            <w:szCs w:val="14"/>
                            <w:lang w:val="en-US"/>
                          </w:rPr>
                        </w:pPr>
                        <w:r w:rsidRPr="00405B33">
                          <w:rPr>
                            <w:rFonts w:asciiTheme="minorHAnsi" w:hAnsiTheme="minorHAnsi"/>
                            <w:sz w:val="14"/>
                            <w:szCs w:val="14"/>
                            <w:lang w:val="en-US"/>
                          </w:rPr>
                          <w:t>SHPF causes problems under conditions of use in the territory of a developing country or country with economy in transition</w:t>
                        </w:r>
                      </w:p>
                    </w:txbxContent>
                  </v:textbox>
                </v:shape>
                <v:shape id="Text Box 3" o:spid="_x0000_s1029" type="#_x0000_t202" style="position:absolute;left:22820;top:1908;width:13709;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UHcUA&#10;AADaAAAADwAAAGRycy9kb3ducmV2LnhtbESPQWvCQBSE7wX/w/IKXkqzqYXSxqwiVcGLh2qgeHvJ&#10;PpPQ7NuYXU3y77uFgsdhZr5h0uVgGnGjztWWFbxEMQjiwuqaSwXZcfv8DsJ5ZI2NZVIwkoPlYvKQ&#10;YqJtz190O/hSBAi7BBVU3reJlK6oyKCLbEscvLPtDPogu1LqDvsAN42cxfGbNFhzWKiwpc+Kip/D&#10;1Sj4yL5Pl8u6Oe/reJM/jXuT53qm1PRxWM1BeBr8Pfzf3mkFr/B3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QdxQAAANoAAAAPAAAAAAAAAAAAAAAAAJgCAABkcnMv&#10;ZG93bnJldi54bWxQSwUGAAAAAAQABAD1AAAAigMAAAAA&#10;" fillcolor="white [3201]" stroked="f" strokeweight=".5pt">
                  <v:textbox inset="2.88pt,2.16pt,2.88pt,2.16pt">
                    <w:txbxContent>
                      <w:p w14:paraId="7AE44BD5" w14:textId="77777777" w:rsidR="001024AB" w:rsidRDefault="001024AB" w:rsidP="00FB3741">
                        <w:pPr>
                          <w:shd w:val="clear" w:color="auto" w:fill="FF7C53"/>
                          <w:rPr>
                            <w:rFonts w:asciiTheme="minorHAnsi" w:hAnsiTheme="minorHAnsi"/>
                            <w:sz w:val="14"/>
                            <w:szCs w:val="14"/>
                            <w:lang w:val="en-US"/>
                          </w:rPr>
                        </w:pPr>
                        <w:r w:rsidRPr="00405B33">
                          <w:rPr>
                            <w:rFonts w:asciiTheme="minorHAnsi" w:hAnsiTheme="minorHAnsi"/>
                            <w:sz w:val="14"/>
                            <w:szCs w:val="14"/>
                            <w:lang w:val="en-US"/>
                          </w:rPr>
                          <w:t>Adoption of a</w:t>
                        </w:r>
                        <w:r>
                          <w:rPr>
                            <w:rFonts w:asciiTheme="minorHAnsi" w:hAnsiTheme="minorHAnsi"/>
                            <w:sz w:val="14"/>
                            <w:szCs w:val="14"/>
                            <w:lang w:val="en-US"/>
                          </w:rPr>
                          <w:t>n</w:t>
                        </w:r>
                        <w:r w:rsidRPr="00405B33">
                          <w:rPr>
                            <w:rFonts w:asciiTheme="minorHAnsi" w:hAnsiTheme="minorHAnsi"/>
                            <w:sz w:val="14"/>
                            <w:szCs w:val="14"/>
                            <w:lang w:val="en-US"/>
                          </w:rPr>
                          <w:t xml:space="preserve"> FRA for a chemical </w:t>
                        </w:r>
                        <w:r>
                          <w:rPr>
                            <w:rFonts w:asciiTheme="minorHAnsi" w:hAnsiTheme="minorHAnsi"/>
                            <w:sz w:val="14"/>
                            <w:szCs w:val="14"/>
                            <w:lang w:val="en-US"/>
                          </w:rPr>
                          <w:t>(ban or severe restriction)</w:t>
                        </w:r>
                      </w:p>
                      <w:p w14:paraId="233E24E4" w14:textId="7BFF8B28" w:rsidR="001024AB" w:rsidRPr="00405B33" w:rsidRDefault="001024AB" w:rsidP="00FB3741">
                        <w:pPr>
                          <w:shd w:val="clear" w:color="auto" w:fill="FF7C53"/>
                          <w:spacing w:before="60"/>
                          <w:rPr>
                            <w:rFonts w:asciiTheme="minorHAnsi" w:hAnsiTheme="minorHAnsi"/>
                            <w:sz w:val="14"/>
                            <w:szCs w:val="14"/>
                            <w:lang w:val="en-US"/>
                          </w:rPr>
                        </w:pPr>
                        <w:r>
                          <w:rPr>
                            <w:rFonts w:asciiTheme="minorHAnsi" w:hAnsiTheme="minorHAnsi"/>
                            <w:sz w:val="14"/>
                            <w:szCs w:val="14"/>
                            <w:lang w:val="en-US"/>
                          </w:rPr>
                          <w:t>The Party adopting the FRA must from provide export notification to importing Party (see Annex V, RC) and ensure adequate labelling of exports and enclosure of safety data sheets, where applicable</w:t>
                        </w:r>
                      </w:p>
                    </w:txbxContent>
                  </v:textbox>
                </v:shape>
                <v:shape id="Text Box 11" o:spid="_x0000_s1030" type="#_x0000_t202" style="position:absolute;left:7156;top:8825;width:13715;height:6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OyMEA&#10;AADbAAAADwAAAGRycy9kb3ducmV2LnhtbERPzWrCQBC+C32HZQredGMqUqKrSGuN9CJqH2DIjkkw&#10;OxuyaxJ9elcoeJuP73cWq95UoqXGlZYVTMYRCOLM6pJzBX+nn9EnCOeRNVaWScGNHKyWb4MFJtp2&#10;fKD26HMRQtglqKDwvk6kdFlBBt3Y1sSBO9vGoA+wyaVusAvhppJxFM2kwZJDQ4E1fRWUXY5XoyBN&#10;twZ5JuPz/nDZnO7O/n58T5UavvfrOQhPvX+J/907HeZP4P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TsjBAAAA2wAAAA8AAAAAAAAAAAAAAAAAmAIAAGRycy9kb3du&#10;cmV2LnhtbFBLBQYAAAAABAAEAPUAAACGAwAAAAA=&#10;" filled="f" stroked="f" strokeweight=".5pt">
                  <v:textbox inset="2.88pt,2.16pt,2.88pt,2.16pt">
                    <w:txbxContent>
                      <w:p w14:paraId="585A6D0B"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Proposal to</w:t>
                        </w:r>
                        <w:r w:rsidRPr="00405B33">
                          <w:rPr>
                            <w:rFonts w:asciiTheme="minorHAnsi" w:hAnsiTheme="minorHAnsi"/>
                            <w:sz w:val="14"/>
                            <w:szCs w:val="14"/>
                            <w:lang w:val="en-US"/>
                          </w:rPr>
                          <w:t xml:space="preserve"> the Secretariat</w:t>
                        </w:r>
                      </w:p>
                      <w:p w14:paraId="201612FE" w14:textId="77777777" w:rsidR="001024AB" w:rsidRPr="00405B33" w:rsidRDefault="001024AB" w:rsidP="00FB3741">
                        <w:pPr>
                          <w:shd w:val="clear" w:color="auto" w:fill="EBD7C3"/>
                          <w:spacing w:before="30"/>
                          <w:rPr>
                            <w:rFonts w:asciiTheme="minorHAnsi" w:hAnsiTheme="minorHAnsi"/>
                            <w:sz w:val="14"/>
                            <w:szCs w:val="14"/>
                            <w:lang w:val="en-US"/>
                          </w:rPr>
                        </w:pPr>
                        <w:r>
                          <w:rPr>
                            <w:rFonts w:asciiTheme="minorHAnsi" w:hAnsiTheme="minorHAnsi"/>
                            <w:sz w:val="14"/>
                            <w:szCs w:val="14"/>
                            <w:lang w:val="en-US"/>
                          </w:rPr>
                          <w:t>The proposal must include adequately documented information on a list of criteria (See Annex IV, Part 1 RC)</w:t>
                        </w:r>
                      </w:p>
                      <w:p w14:paraId="09E36581" w14:textId="77777777" w:rsidR="001024AB" w:rsidRPr="00405B33" w:rsidRDefault="001024AB" w:rsidP="00FB3741">
                        <w:pPr>
                          <w:spacing w:before="60"/>
                          <w:rPr>
                            <w:rFonts w:asciiTheme="minorHAnsi" w:hAnsiTheme="minorHAnsi"/>
                            <w:sz w:val="14"/>
                            <w:szCs w:val="14"/>
                            <w:lang w:val="en-US"/>
                          </w:rPr>
                        </w:pPr>
                      </w:p>
                      <w:p w14:paraId="73B9C76C" w14:textId="77777777" w:rsidR="001024AB" w:rsidRPr="009336B8" w:rsidRDefault="001024AB" w:rsidP="00FB3741">
                        <w:pPr>
                          <w:spacing w:before="60"/>
                          <w:rPr>
                            <w:sz w:val="15"/>
                            <w:szCs w:val="15"/>
                            <w:lang w:val="en-US"/>
                          </w:rPr>
                        </w:pPr>
                      </w:p>
                    </w:txbxContent>
                  </v:textbox>
                </v:shape>
                <v:shape id="Text Box 6" o:spid="_x0000_s1031" type="#_x0000_t202" style="position:absolute;left:38643;top:1987;width:1371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3hcQA&#10;AADaAAAADwAAAGRycy9kb3ducmV2LnhtbESPQWvCQBSE7wX/w/KEXorZ1IO00VVEK/SSgzYg3l6y&#10;zySYfRuzqyb/3i0Uehxm5htmsepNI+7UudqygvcoBkFcWF1zqSD72U0+QDiPrLGxTAoGcrBajl4W&#10;mGj74D3dD74UAcIuQQWV920ipSsqMugi2xIH72w7gz7IrpS6w0eAm0ZO43gmDdYcFipsaVNRcTnc&#10;jILP7Hi6XrfNOa3jr/xtSE2e66lSr+N+PQfhqff/4b/2t1Ywg98r4Qb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t4XEAAAA2gAAAA8AAAAAAAAAAAAAAAAAmAIAAGRycy9k&#10;b3ducmV2LnhtbFBLBQYAAAAABAAEAPUAAACJAwAAAAA=&#10;" fillcolor="white [3201]" stroked="f" strokeweight=".5pt">
                  <v:textbox inset="2.88pt,2.16pt,2.88pt,2.16pt">
                    <w:txbxContent>
                      <w:p w14:paraId="471B10C7" w14:textId="77777777" w:rsidR="001024AB" w:rsidRPr="00405B33" w:rsidRDefault="001024AB" w:rsidP="002A61D6">
                        <w:pPr>
                          <w:shd w:val="clear" w:color="FFFFFF" w:themeColor="background1" w:fill="FF7C53"/>
                          <w:rPr>
                            <w:rFonts w:asciiTheme="minorHAnsi" w:hAnsiTheme="minorHAnsi"/>
                            <w:sz w:val="14"/>
                            <w:szCs w:val="14"/>
                            <w:lang w:val="en-US"/>
                          </w:rPr>
                        </w:pPr>
                        <w:r w:rsidRPr="00405B33">
                          <w:rPr>
                            <w:rFonts w:asciiTheme="minorHAnsi" w:hAnsiTheme="minorHAnsi"/>
                            <w:sz w:val="14"/>
                            <w:szCs w:val="14"/>
                            <w:lang w:val="en-US"/>
                          </w:rPr>
                          <w:t xml:space="preserve">Adoption of a FRA for a chemical </w:t>
                        </w:r>
                        <w:r>
                          <w:rPr>
                            <w:rFonts w:asciiTheme="minorHAnsi" w:hAnsiTheme="minorHAnsi"/>
                            <w:sz w:val="14"/>
                            <w:szCs w:val="14"/>
                            <w:lang w:val="en-US"/>
                          </w:rPr>
                          <w:t>(substantial restriction)</w:t>
                        </w:r>
                      </w:p>
                    </w:txbxContent>
                  </v:textbox>
                </v:shape>
                <v:shape id="Text Box 13" o:spid="_x0000_s1032" type="#_x0000_t202" style="position:absolute;left:38643;top:6758;width:13715;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pQsIA&#10;AADbAAAADwAAAGRycy9kb3ducmV2LnhtbERPS4vCMBC+C/6HMAteZE1VkN1qFPEBXjysFhZv02Zs&#10;yzaT2kSt/94sCN7m43vObNGaStyocaVlBcNBBII4s7rkXEFy3H5+gXAeWWNlmRQ8yMFi3u3MMNb2&#10;zj90O/hchBB2MSoovK9jKV1WkEE3sDVx4M62MegDbHKpG7yHcFPJURRNpMGSQ0OBNa0Kyv4OV6Pg&#10;O/k9XS7r6rwvo03af+xNmuqRUr2PdjkF4an1b/HLvdNh/hj+fw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elCwgAAANsAAAAPAAAAAAAAAAAAAAAAAJgCAABkcnMvZG93&#10;bnJldi54bWxQSwUGAAAAAAQABAD1AAAAhwMAAAAA&#10;" fillcolor="white [3201]" stroked="f" strokeweight=".5pt">
                  <v:textbox inset="2.88pt,2.16pt,2.88pt,2.16pt">
                    <w:txbxContent>
                      <w:p w14:paraId="0D919CE2" w14:textId="77777777" w:rsidR="001024AB" w:rsidRPr="00405B33" w:rsidRDefault="001024AB" w:rsidP="002A61D6">
                        <w:pPr>
                          <w:shd w:val="clear" w:color="FFFFFF" w:themeColor="background1" w:fill="FF7C53"/>
                          <w:rPr>
                            <w:rFonts w:asciiTheme="minorHAnsi" w:hAnsiTheme="minorHAnsi"/>
                            <w:sz w:val="14"/>
                            <w:szCs w:val="14"/>
                            <w:lang w:val="en-US"/>
                          </w:rPr>
                        </w:pPr>
                        <w:r>
                          <w:rPr>
                            <w:rFonts w:asciiTheme="minorHAnsi" w:hAnsiTheme="minorHAnsi"/>
                            <w:sz w:val="14"/>
                            <w:szCs w:val="14"/>
                            <w:lang w:val="en-US"/>
                          </w:rPr>
                          <w:t>Possibility to inform other Parties through the Secretariat on a voluntary basis</w:t>
                        </w:r>
                      </w:p>
                    </w:txbxContent>
                  </v:textbox>
                </v:shape>
                <v:shapetype id="_x0000_t32" coordsize="21600,21600" o:spt="32" o:oned="t" path="m,l21600,21600e" filled="f">
                  <v:path arrowok="t" fillok="f" o:connecttype="none"/>
                  <o:lock v:ext="edit" shapetype="t"/>
                </v:shapetype>
                <v:shape id="Straight Arrow Connector 17" o:spid="_x0000_s1033" type="#_x0000_t32" style="position:absolute;left:13755;top:6997;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Q3MQAAADbAAAADwAAAGRycy9kb3ducmV2LnhtbERPTWvCQBC9C/0PyxR6001VakxdpQhW&#10;ixVM9OJtyE6TtNnZkF01/fduoeBtHu9zZovO1OJCrassK3geRCCIc6srLhQcD6t+DMJ5ZI21ZVLw&#10;Sw4W84feDBNtr5zSJfOFCCHsElRQet8kUrq8JINuYBviwH3Z1qAPsC2kbvEawk0th1H0Ig1WHBpK&#10;bGhZUv6TnY2Cb59O0+0Y9/HnR3x4n+xGp3W3VurpsXt7BeGp83fxv3ujw/wJ/P0SD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NDcxAAAANsAAAAPAAAAAAAAAAAA&#10;AAAAAKECAABkcnMvZG93bnJldi54bWxQSwUGAAAAAAQABAD5AAAAkgMAAAAA&#10;" strokecolor="black [3040]">
                  <v:stroke endarrow="open" endarrowlength="short"/>
                </v:shape>
                <v:shape id="Straight Arrow Connector 21" o:spid="_x0000_s1034" type="#_x0000_t32" style="position:absolute;left:45481;top:4770;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njsUAAADbAAAADwAAAGRycy9kb3ducmV2LnhtbESPQWvCQBSE74L/YXlCb7rRSo3RVUqh&#10;tdIKRr14e2SfSWz2bchuNf33rlDwOMzMN8x82ZpKXKhxpWUFw0EEgjizuuRcwWH/3o9BOI+ssbJM&#10;Cv7IwXLR7cwx0fbKKV12PhcBwi5BBYX3dSKlywoy6Aa2Jg7eyTYGfZBNLnWD1wA3lRxF0Ys0WHJY&#10;KLCmt4Kyn92vUXD26TT9GuM2/l7H+4/J5vm4aldKPfXa1xkIT61/hP/bn1rBaAj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knjsUAAADbAAAADwAAAAAAAAAA&#10;AAAAAAChAgAAZHJzL2Rvd25yZXYueG1sUEsFBgAAAAAEAAQA+QAAAJMDAAAAAA==&#10;" strokecolor="black [3040]">
                  <v:stroke endarrow="open" endarrowlength="short"/>
                </v:shape>
                <v:shape id="Straight Arrow Connector 23" o:spid="_x0000_s1035" type="#_x0000_t32" style="position:absolute;left:29578;top:11688;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ccYsUAAADbAAAADwAAAGRycy9kb3ducmV2LnhtbESPQWvCQBSE7wX/w/KE3uqmKhpTVxGh&#10;VWkLjXrp7ZF9TaLZtyG71fjvXUHwOMzMN8x03ppKnKhxpWUFr70IBHFmdcm5gv3u/SUG4Tyyxsoy&#10;KbiQg/ms8zTFRNszp3Ta+lwECLsEFRTe14mULivIoOvZmjh4f7Yx6INscqkbPAe4qWQ/ikbSYMlh&#10;ocCalgVlx+2/UXDw6ST9HOJP/LWJdx/j78Hvql0p9dxtF28gPLX+Eb6311pBfwC3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ccYsUAAADbAAAADwAAAAAAAAAA&#10;AAAAAAChAgAAZHJzL2Rvd25yZXYueG1sUEsFBgAAAAAEAAQA+QAAAJMDAAAAAA==&#10;" strokecolor="black [3040]">
                  <v:stroke endarrow="open" endarrowlength="short"/>
                </v:shape>
                <v:shape id="Text Box 9" o:spid="_x0000_s1036" type="#_x0000_t202" style="position:absolute;left:22820;top:13914;width:13716;height:8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j98IA&#10;AADaAAAADwAAAGRycy9kb3ducmV2LnhtbESPzarCMBSE94LvEI7g5qKpLuRajSL+gBsXVwVxd9oc&#10;22JzUpuo9e1vBMHlMPPNMNN5Y0rxoNoVlhUM+hEI4tTqgjMFx8Om9wvCeWSNpWVS8CIH81m7NcVY&#10;2yf/0WPvMxFK2MWoIPe+iqV0aU4GXd9WxMG72NqgD7LOpK7xGcpNKYdRNJIGCw4LOVa0zCm97u9G&#10;wfh4Ot9uq/KyK6J18vPamSTRQ6W6nWYxAeGp8d/wh97qwMH7Sr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iP3wgAAANoAAAAPAAAAAAAAAAAAAAAAAJgCAABkcnMvZG93&#10;bnJldi54bWxQSwUGAAAAAAQABAD1AAAAhwMAAAAA&#10;" fillcolor="white [3201]" stroked="f" strokeweight=".5pt">
                  <v:textbox inset="2.88pt,2.16pt,2.88pt,2.16pt">
                    <w:txbxContent>
                      <w:p w14:paraId="6E417D63" w14:textId="77777777" w:rsidR="001024AB" w:rsidRPr="00405B33" w:rsidRDefault="001024AB" w:rsidP="00FB3741">
                        <w:pPr>
                          <w:shd w:val="clear" w:color="auto" w:fill="FF7C53"/>
                          <w:spacing w:after="30"/>
                          <w:rPr>
                            <w:rFonts w:asciiTheme="minorHAnsi" w:hAnsiTheme="minorHAnsi"/>
                            <w:sz w:val="14"/>
                            <w:szCs w:val="14"/>
                            <w:lang w:val="en-US"/>
                          </w:rPr>
                        </w:pPr>
                        <w:r w:rsidRPr="00405B33">
                          <w:rPr>
                            <w:rFonts w:asciiTheme="minorHAnsi" w:hAnsiTheme="minorHAnsi"/>
                            <w:sz w:val="14"/>
                            <w:szCs w:val="14"/>
                            <w:lang w:val="en-US"/>
                          </w:rPr>
                          <w:t>Notification to the Secretariat</w:t>
                        </w:r>
                      </w:p>
                      <w:p w14:paraId="617427CA" w14:textId="2B80A0AD" w:rsidR="001024AB" w:rsidRPr="00405B33" w:rsidRDefault="001024AB" w:rsidP="00FB3741">
                        <w:pPr>
                          <w:shd w:val="clear" w:color="auto" w:fill="EBD7C3"/>
                          <w:spacing w:before="30"/>
                          <w:rPr>
                            <w:rFonts w:asciiTheme="minorHAnsi" w:hAnsiTheme="minorHAnsi"/>
                            <w:sz w:val="14"/>
                            <w:szCs w:val="14"/>
                            <w:lang w:val="en-US"/>
                          </w:rPr>
                        </w:pPr>
                        <w:r w:rsidRPr="00405B33">
                          <w:rPr>
                            <w:rFonts w:asciiTheme="minorHAnsi" w:hAnsiTheme="minorHAnsi"/>
                            <w:sz w:val="14"/>
                            <w:szCs w:val="14"/>
                            <w:lang w:val="en-US"/>
                          </w:rPr>
                          <w:t xml:space="preserve">The notification must </w:t>
                        </w:r>
                        <w:r>
                          <w:rPr>
                            <w:rFonts w:asciiTheme="minorHAnsi" w:hAnsiTheme="minorHAnsi"/>
                            <w:sz w:val="14"/>
                            <w:szCs w:val="14"/>
                            <w:lang w:val="en-US"/>
                          </w:rPr>
                          <w:t xml:space="preserve">be made as soon as possible and no later than 90 days after FRA has taken effect and </w:t>
                        </w:r>
                        <w:r w:rsidRPr="00405B33">
                          <w:rPr>
                            <w:rFonts w:asciiTheme="minorHAnsi" w:hAnsiTheme="minorHAnsi"/>
                            <w:sz w:val="14"/>
                            <w:szCs w:val="14"/>
                            <w:lang w:val="en-US"/>
                          </w:rPr>
                          <w:t xml:space="preserve">contain the information </w:t>
                        </w:r>
                        <w:r>
                          <w:rPr>
                            <w:rFonts w:asciiTheme="minorHAnsi" w:hAnsiTheme="minorHAnsi"/>
                            <w:sz w:val="14"/>
                            <w:szCs w:val="14"/>
                            <w:lang w:val="en-US"/>
                          </w:rPr>
                          <w:t xml:space="preserve">on a list of criteria (See Annex I RC) </w:t>
                        </w:r>
                        <w:r w:rsidRPr="00405B33">
                          <w:rPr>
                            <w:rFonts w:asciiTheme="minorHAnsi" w:hAnsiTheme="minorHAnsi"/>
                            <w:sz w:val="14"/>
                            <w:szCs w:val="14"/>
                            <w:lang w:val="en-US"/>
                          </w:rPr>
                          <w:t>where available</w:t>
                        </w:r>
                        <w:r>
                          <w:rPr>
                            <w:rFonts w:asciiTheme="minorHAnsi" w:hAnsiTheme="minorHAnsi"/>
                            <w:sz w:val="14"/>
                            <w:szCs w:val="14"/>
                            <w:lang w:val="en-US"/>
                          </w:rPr>
                          <w:t>.</w:t>
                        </w:r>
                      </w:p>
                      <w:p w14:paraId="40274EB8" w14:textId="77777777" w:rsidR="001024AB" w:rsidRPr="00405B33" w:rsidRDefault="001024AB" w:rsidP="00FB3741">
                        <w:pPr>
                          <w:spacing w:before="60"/>
                          <w:rPr>
                            <w:rFonts w:asciiTheme="minorHAnsi" w:hAnsiTheme="minorHAnsi"/>
                            <w:sz w:val="14"/>
                            <w:szCs w:val="14"/>
                            <w:lang w:val="en-US"/>
                          </w:rPr>
                        </w:pPr>
                      </w:p>
                      <w:p w14:paraId="3F03B69F" w14:textId="77777777" w:rsidR="001024AB" w:rsidRPr="009336B8" w:rsidRDefault="001024AB" w:rsidP="00FB3741">
                        <w:pPr>
                          <w:spacing w:before="60"/>
                          <w:rPr>
                            <w:sz w:val="15"/>
                            <w:szCs w:val="15"/>
                            <w:lang w:val="en-US"/>
                          </w:rPr>
                        </w:pPr>
                      </w:p>
                    </w:txbxContent>
                  </v:textbox>
                </v:shape>
                <v:shape id="Straight Arrow Connector 28" o:spid="_x0000_s1037" type="#_x0000_t32" style="position:absolute;left:13755;top:15027;width:0;height:89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xWJ8UAAADbAAAADwAAAGRycy9kb3ducmV2LnhtbERPTWvCQBC9F/oflin0IrrRg2jqGkrB&#10;YMGDjVXwNmSnSdrsbMxuYuyv7x6EHh/ve5UMphY9ta6yrGA6iUAQ51ZXXCj4PGzGCxDOI2usLZOC&#10;GzlI1o8PK4y1vfIH9ZkvRAhhF6OC0vsmltLlJRl0E9sQB+7LtgZ9gG0hdYvXEG5qOYuiuTRYcWgo&#10;saG3kvKfrDMK+k4eu2y0TPffy9HuskjfT4ffs1LPT8PrCwhPg/8X391brWAWxoY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xWJ8UAAADbAAAADwAAAAAAAAAA&#10;AAAAAAChAgAAZHJzL2Rvd25yZXYueG1sUEsFBgAAAAAEAAQA+QAAAJMDAAAAAA==&#10;" strokecolor="black [3040]">
                  <v:stroke endarrow="open" endarrowlength="short"/>
                </v:shape>
                <v:shape id="Text Box 30" o:spid="_x0000_s1038" type="#_x0000_t202" style="position:absolute;top:21945;width:52114;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LKsMA&#10;AADbAAAADwAAAGRycy9kb3ducmV2LnhtbERPTU/CQBC9m/gfNmPiTbZA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ULKsMAAADbAAAADwAAAAAAAAAAAAAAAACYAgAAZHJzL2Rv&#10;d25yZXYueG1sUEsFBgAAAAAEAAQA9QAAAIgDAAAAAA==&#10;" filled="f" stroked="f" strokeweight=".5pt">
                  <v:textbox inset="0,0,0,0">
                    <w:txbxContent>
                      <w:p w14:paraId="67CC02E1"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8975060"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Text Box 4" o:spid="_x0000_s1039" type="#_x0000_t202" style="position:absolute;left:22820;top:23853;width:1370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PcUA&#10;AADaAAAADwAAAGRycy9kb3ducmV2LnhtbESPW2vCQBSE3wv9D8sp+FY33kpJs4oKog8V0bQU3w7Z&#10;kwtmz4bsatJ/7wqFPg4z8w2TLHpTixu1rrKsYDSMQBBnVldcKPhKN6/vIJxH1lhbJgW/5GAxf35K&#10;MNa24yPdTr4QAcIuRgWl900spctKMuiGtiEOXm5bgz7ItpC6xS7ATS3HUfQmDVYcFkpsaF1Sdjld&#10;jYKt3a9/Jml+npkm+uzO6ep7dFgpNXjplx8gPPX+P/zX3mkFU3hcCT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O09xQAAANoAAAAPAAAAAAAAAAAAAAAAAJgCAABkcnMv&#10;ZG93bnJldi54bWxQSwUGAAAAAAQABAD1AAAAigMAAAAA&#10;" fillcolor="white [3201]" stroked="f" strokeweight=".5pt">
                  <v:textbox inset="2.16pt,2.16pt,2.16pt,2.16pt">
                    <w:txbxContent>
                      <w:p w14:paraId="3071A115" w14:textId="77777777" w:rsidR="001024AB" w:rsidRPr="00405B33"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Verification of whether the notification contains the required information</w:t>
                        </w:r>
                      </w:p>
                    </w:txbxContent>
                  </v:textbox>
                </v:shape>
                <v:shape id="Straight Arrow Connector 34" o:spid="_x0000_s1040" type="#_x0000_t32" style="position:absolute;left:29578;top:21945;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Sy8YAAADbAAAADwAAAGRycy9kb3ducmV2LnhtbESPQWvCQBSE70L/w/IK3nTTKm2MrlIE&#10;tUUFE714e2Rfk7TZtyG7avrv3UKhx2FmvmFmi87U4kqtqywreBpGIIhzqysuFJyOq0EMwnlkjbVl&#10;UvBDDhbzh94ME21vnNI184UIEHYJKii9bxIpXV6SQTe0DXHwPm1r0AfZFlK3eAtwU8vnKHqRBisO&#10;CyU2tCwp/84uRsGXTyfpdoyHePcRH9ev+9F5022U6j92b1MQnjr/H/5rv2sFozH8fg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3EsvGAAAA2wAAAA8AAAAAAAAA&#10;AAAAAAAAoQIAAGRycy9kb3ducmV2LnhtbFBLBQYAAAAABAAEAPkAAACUAwAAAAA=&#10;" strokecolor="black [3040]">
                  <v:stroke endarrow="open" endarrowlength="short"/>
                </v:shape>
                <v:shape id="Text Box 14" o:spid="_x0000_s1041" type="#_x0000_t202" style="position:absolute;left:7156;top:23933;width:1370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L8MA&#10;AADbAAAADwAAAGRycy9kb3ducmV2LnhtbERPTWvCQBC9C/6HZQRvurG2ItFVVCjtwVKaKOJtyI5J&#10;MDsbslsT/323IHibx/uc5bozlbhR40rLCibjCARxZnXJuYJD+j6ag3AeWWNlmRTcycF61e8tMda2&#10;5R+6JT4XIYRdjAoK7+tYSpcVZNCNbU0cuIttDPoAm1zqBtsQbir5EkUzabDk0FBgTbuCsmvyaxR8&#10;2K/daZpezm+mjvbtOd0eJ99bpYaDbrMA4anzT/HD/anD/Ff4/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JL8MAAADbAAAADwAAAAAAAAAAAAAAAACYAgAAZHJzL2Rv&#10;d25yZXYueG1sUEsFBgAAAAAEAAQA9QAAAIgDAAAAAA==&#10;" fillcolor="white [3201]" stroked="f" strokeweight=".5pt">
                  <v:textbox inset="2.16pt,2.16pt,2.16pt,2.16pt">
                    <w:txbxContent>
                      <w:p w14:paraId="57FA4603" w14:textId="77777777" w:rsidR="001024AB" w:rsidRPr="00405B33" w:rsidRDefault="001024AB" w:rsidP="00FB3741">
                        <w:pPr>
                          <w:shd w:val="clear" w:color="auto" w:fill="FF7C53"/>
                          <w:tabs>
                            <w:tab w:val="left" w:pos="2250"/>
                          </w:tabs>
                          <w:rPr>
                            <w:rFonts w:asciiTheme="minorHAnsi" w:hAnsiTheme="minorHAnsi"/>
                            <w:sz w:val="14"/>
                            <w:szCs w:val="14"/>
                            <w:lang w:val="en-US"/>
                          </w:rPr>
                        </w:pPr>
                        <w:r>
                          <w:rPr>
                            <w:rFonts w:asciiTheme="minorHAnsi" w:hAnsiTheme="minorHAnsi"/>
                            <w:sz w:val="14"/>
                            <w:szCs w:val="14"/>
                            <w:lang w:val="en-US"/>
                          </w:rPr>
                          <w:t xml:space="preserve">Verification of whether the proposal contains the required information </w:t>
                        </w:r>
                      </w:p>
                    </w:txbxContent>
                  </v:textbox>
                </v:shape>
                <v:shape id="Text Box 16" o:spid="_x0000_s1042" type="#_x0000_t202" style="position:absolute;left:7156;top:29419;width:13709;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yw8IA&#10;AADbAAAADwAAAGRycy9kb3ducmV2LnhtbERPTYvCMBC9L/gfwgh701RFkWoUFcQ9rCxaRbwNzdgW&#10;m0lpsrb+e7Mg7G0e73Pmy9aU4kG1KywrGPQjEMSp1QVnCk7JtjcF4TyyxtIyKXiSg+Wi8zHHWNuG&#10;D/Q4+kyEEHYxKsi9r2IpXZqTQde3FXHgbrY26AOsM6lrbEK4KeUwiibSYMGhIceKNjml9+OvUbCz&#10;+81llNyuY1NF3801WZ8HP2ulPrvtagbCU+v/xW/3lw7zJ/D3Sz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XLDwgAAANsAAAAPAAAAAAAAAAAAAAAAAJgCAABkcnMvZG93&#10;bnJldi54bWxQSwUGAAAAAAQABAD1AAAAhwMAAAAA&#10;" fillcolor="white [3201]" stroked="f" strokeweight=".5pt">
                  <v:textbox inset="2.16pt,2.16pt,2.16pt,2.16pt">
                    <w:txbxContent>
                      <w:p w14:paraId="7C6203C9"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 xml:space="preserve">For complete proposals, a summary is circulated to all Parties </w:t>
                        </w:r>
                      </w:p>
                      <w:p w14:paraId="57381EFE" w14:textId="158A7FE9" w:rsidR="001024AB" w:rsidRPr="00405B33" w:rsidRDefault="001024AB" w:rsidP="00FB3741">
                        <w:pPr>
                          <w:shd w:val="clear" w:color="auto" w:fill="B0FF61"/>
                          <w:rPr>
                            <w:rFonts w:asciiTheme="minorHAnsi" w:hAnsiTheme="minorHAnsi"/>
                            <w:sz w:val="14"/>
                            <w:szCs w:val="14"/>
                            <w:lang w:val="en-US"/>
                          </w:rPr>
                        </w:pPr>
                        <w:r>
                          <w:rPr>
                            <w:rFonts w:asciiTheme="minorHAnsi" w:hAnsiTheme="minorHAnsi"/>
                            <w:sz w:val="14"/>
                            <w:szCs w:val="14"/>
                            <w:lang w:val="en-US"/>
                          </w:rPr>
                          <w:t>The summary is published in the PIC Circular: Appendix II (proposals for inclusion)</w:t>
                        </w:r>
                      </w:p>
                      <w:p w14:paraId="1F09E28C" w14:textId="77777777" w:rsidR="001024AB" w:rsidRPr="00405B33" w:rsidRDefault="001024AB" w:rsidP="00FB3741">
                        <w:pPr>
                          <w:shd w:val="clear" w:color="auto" w:fill="B0FF61"/>
                          <w:spacing w:before="30"/>
                          <w:rPr>
                            <w:rFonts w:asciiTheme="minorHAnsi" w:hAnsiTheme="minorHAnsi"/>
                            <w:sz w:val="14"/>
                            <w:szCs w:val="14"/>
                            <w:lang w:val="en-US"/>
                          </w:rPr>
                        </w:pPr>
                      </w:p>
                    </w:txbxContent>
                  </v:textbox>
                </v:shape>
                <v:shape id="Straight Arrow Connector 36" o:spid="_x0000_s1043" type="#_x0000_t32" style="position:absolute;left:13755;top:27511;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pJ8YAAADbAAAADwAAAGRycy9kb3ducmV2LnhtbESPQWvCQBSE74L/YXmCN91Yi8bUVUqh&#10;2tIWmuilt0f2mUSzb0N21fTfu4WCx2FmvmGW687U4kKtqywrmIwjEMS51RUXCva711EMwnlkjbVl&#10;UvBLDtarfm+JibZXTumS+UIECLsEFZTeN4mULi/JoBvbhjh4B9sa9EG2hdQtXgPc1PIhimbSYMVh&#10;ocSGXkrKT9nZKDj6dJF+POJ3/Pke7zbzr+nPttsqNRx0z08gPHX+Hv5vv2kF0xn8fQk/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pKSfGAAAA2wAAAA8AAAAAAAAA&#10;AAAAAAAAoQIAAGRycy9kb3ducmV2LnhtbFBLBQYAAAAABAAEAPkAAACUAwAAAAA=&#10;" strokecolor="black [3040]">
                  <v:stroke endarrow="open" endarrowlength="short"/>
                </v:shape>
                <v:shape id="Straight Arrow Connector 38" o:spid="_x0000_s1044" type="#_x0000_t32" style="position:absolute;left:29499;top:27511;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YzsIAAADbAAAADwAAAGRycy9kb3ducmV2LnhtbERPTWvCQBC9C/6HZYTedKOWGqOriNDa&#10;0gpGvXgbsmMSzc6G7FbTf989CB4f73u+bE0lbtS40rKC4SACQZxZXXKu4Hh478cgnEfWWFkmBX/k&#10;YLnoduaYaHvnlG57n4sQwi5BBYX3dSKlywoy6Aa2Jg7c2TYGfYBNLnWD9xBuKjmKojdpsOTQUGBN&#10;64Ky6/7XKLj4dJp+v+Iu/vmKDx+T7fi0aTdKvfTa1QyEp9Y/xQ/3p1YwDmPD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oYzsIAAADbAAAADwAAAAAAAAAAAAAA&#10;AAChAgAAZHJzL2Rvd25yZXYueG1sUEsFBgAAAAAEAAQA+QAAAJADAAAAAA==&#10;" strokecolor="black [3040]">
                  <v:stroke endarrow="open" endarrowlength="short"/>
                </v:shape>
                <v:shape id="Text Box 8" o:spid="_x0000_s1045" type="#_x0000_t202" style="position:absolute;left:22820;top:29499;width:137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nOMIA&#10;AADaAAAADwAAAGRycy9kb3ducmV2LnhtbERPTWvCQBC9C/6HZYTezCaWSomu0gjSHlqkSYvkNmTH&#10;JDQ7G7Jbk/777kHw+Hjf2/1kOnGlwbWWFSRRDIK4srrlWsFXcVw+g3AeWWNnmRT8kYP9bj7bYqrt&#10;yJ90zX0tQgi7FBU03veplK5qyKCLbE8cuIsdDPoAh1rqAccQbjq5iuO1NNhyaGiwp0ND1U/+axS8&#10;2o/D+bG4lE+mj9/Hssi+k1Om1MNietmA8DT5u/jmftMKwtZwJd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ec4wgAAANoAAAAPAAAAAAAAAAAAAAAAAJgCAABkcnMvZG93&#10;bnJldi54bWxQSwUGAAAAAAQABAD1AAAAhwMAAAAA&#10;" fillcolor="white [3201]" stroked="f" strokeweight=".5pt">
                  <v:textbox inset="2.16pt,2.16pt,2.16pt,2.16pt">
                    <w:txbxContent>
                      <w:p w14:paraId="417B1DBF" w14:textId="77777777" w:rsidR="001024AB"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A summary of all complete notifications and information regarding those notifications which are not complete is circulated to all Parties</w:t>
                        </w:r>
                      </w:p>
                      <w:p w14:paraId="2B31060C" w14:textId="77777777" w:rsidR="001024AB" w:rsidRPr="00405B33" w:rsidRDefault="001024AB" w:rsidP="00FB3741">
                        <w:pPr>
                          <w:shd w:val="clear" w:color="auto" w:fill="B0FF61"/>
                          <w:rPr>
                            <w:rFonts w:asciiTheme="minorHAnsi" w:hAnsiTheme="minorHAnsi"/>
                            <w:sz w:val="14"/>
                            <w:szCs w:val="14"/>
                            <w:lang w:val="en-US"/>
                          </w:rPr>
                        </w:pPr>
                        <w:r w:rsidRPr="00064922">
                          <w:rPr>
                            <w:rFonts w:asciiTheme="minorHAnsi" w:hAnsiTheme="minorHAnsi"/>
                            <w:sz w:val="14"/>
                            <w:szCs w:val="14"/>
                            <w:shd w:val="clear" w:color="auto" w:fill="B0FF61"/>
                            <w:lang w:val="en-US"/>
                          </w:rPr>
                          <w:t>The summary is published in the PIC Circular: Appendix I (new notifications), Appendix V (reference list for previous</w:t>
                        </w:r>
                        <w:r>
                          <w:rPr>
                            <w:rFonts w:asciiTheme="minorHAnsi" w:hAnsiTheme="minorHAnsi"/>
                            <w:sz w:val="14"/>
                            <w:szCs w:val="14"/>
                            <w:lang w:val="en-US"/>
                          </w:rPr>
                          <w:t xml:space="preserve"> </w:t>
                        </w:r>
                        <w:r w:rsidRPr="00064922">
                          <w:rPr>
                            <w:rFonts w:asciiTheme="minorHAnsi" w:hAnsiTheme="minorHAnsi"/>
                            <w:sz w:val="14"/>
                            <w:szCs w:val="14"/>
                            <w:shd w:val="clear" w:color="auto" w:fill="B0FF61"/>
                            <w:lang w:val="en-US"/>
                          </w:rPr>
                          <w:t>notifications)</w:t>
                        </w:r>
                      </w:p>
                    </w:txbxContent>
                  </v:textbox>
                </v:shape>
                <v:shape id="Straight Arrow Connector 43" o:spid="_x0000_s1046" type="#_x0000_t32" style="position:absolute;left:29499;top:40949;width:95;height:6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5wsYAAADbAAAADwAAAGRycy9kb3ducmV2LnhtbESPQWvCQBSE70L/w/IK3nTTKm2MrlIE&#10;tUUFE714e2Rfk7TZtyG7avrv3UKhx2FmvmFmi87U4kqtqywreBpGIIhzqysuFJyOq0EMwnlkjbVl&#10;UvBDDhbzh94ME21vnNI184UIEHYJKii9bxIpXV6SQTe0DXHwPm1r0AfZFlK3eAtwU8vnKHqRBisO&#10;CyU2tCwp/84uRsGXTyfpdoyHePcRH9ev+9F5022U6j92b1MQnjr/H/5rv2sF4xH8fg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cLGAAAA2wAAAA8AAAAAAAAA&#10;AAAAAAAAoQIAAGRycy9kb3ducmV2LnhtbFBLBQYAAAAABAAEAPkAAACUAwAAAAA=&#10;" strokecolor="black [3040]">
                  <v:stroke endarrow="open" endarrowlength="short"/>
                </v:shape>
                <v:shape id="Text Box 18" o:spid="_x0000_s1047" type="#_x0000_t202" style="position:absolute;left:7076;top:37212;width:13710;height:8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DKsUA&#10;AADbAAAADwAAAGRycy9kb3ducmV2LnhtbESPQWvCQBCF7wX/wzJCb3Wj0iLRVVQQe2gpGkW8Ddkx&#10;CWZnQ3Zr0n/fORR6m+G9ee+bxap3tXpQGyrPBsajBBRx7m3FhYFTtnuZgQoR2WLtmQz8UIDVcvC0&#10;wNT6jg/0OMZCSQiHFA2UMTap1iEvyWEY+YZYtJtvHUZZ20LbFjsJd7WeJMmbdlixNJTY0Lak/H78&#10;dgb2/nN7mWa366trko/umm3O46+NMc/Dfj0HFamP/+a/63c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kMqxQAAANsAAAAPAAAAAAAAAAAAAAAAAJgCAABkcnMv&#10;ZG93bnJldi54bWxQSwUGAAAAAAQABAD1AAAAigMAAAAA&#10;" fillcolor="white [3201]" stroked="f" strokeweight=".5pt">
                  <v:textbox inset="2.16pt,2.16pt,2.16pt,2.16pt">
                    <w:txbxContent>
                      <w:p w14:paraId="314136D7" w14:textId="53B5A2FD"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Collection of additional information on the proposal</w:t>
                        </w:r>
                      </w:p>
                      <w:p w14:paraId="2DE19113" w14:textId="77777777" w:rsidR="001024AB" w:rsidRDefault="001024AB" w:rsidP="00FB3741">
                        <w:pPr>
                          <w:shd w:val="clear" w:color="auto" w:fill="EBD7C3"/>
                          <w:spacing w:before="30"/>
                          <w:rPr>
                            <w:rFonts w:asciiTheme="minorHAnsi" w:hAnsiTheme="minorHAnsi"/>
                            <w:sz w:val="14"/>
                            <w:szCs w:val="14"/>
                            <w:lang w:val="en-US"/>
                          </w:rPr>
                        </w:pPr>
                        <w:r>
                          <w:rPr>
                            <w:rFonts w:asciiTheme="minorHAnsi" w:hAnsiTheme="minorHAnsi"/>
                            <w:sz w:val="14"/>
                            <w:szCs w:val="14"/>
                            <w:lang w:val="en-US"/>
                          </w:rPr>
                          <w:t>Additional information is to be collected on a list of criteria (See Annex IV, Part 2 RC)</w:t>
                        </w:r>
                      </w:p>
                      <w:p w14:paraId="41875DDE" w14:textId="77777777" w:rsidR="001024AB" w:rsidRPr="00405B33" w:rsidRDefault="001024AB" w:rsidP="00FB3741">
                        <w:pPr>
                          <w:shd w:val="clear" w:color="auto" w:fill="B0FF61"/>
                          <w:spacing w:before="30"/>
                          <w:rPr>
                            <w:rFonts w:asciiTheme="minorHAnsi" w:hAnsiTheme="minorHAnsi"/>
                            <w:sz w:val="14"/>
                            <w:szCs w:val="14"/>
                            <w:lang w:val="en-US"/>
                          </w:rPr>
                        </w:pPr>
                        <w:r w:rsidRPr="00D74577">
                          <w:rPr>
                            <w:rFonts w:asciiTheme="minorHAnsi" w:hAnsiTheme="minorHAnsi"/>
                            <w:sz w:val="14"/>
                            <w:szCs w:val="14"/>
                            <w:shd w:val="clear" w:color="auto" w:fill="B0FF61"/>
                            <w:lang w:val="en-US"/>
                          </w:rPr>
                          <w:t>Call for information from Parties</w:t>
                        </w:r>
                        <w:r>
                          <w:rPr>
                            <w:rFonts w:asciiTheme="minorHAnsi" w:hAnsiTheme="minorHAnsi"/>
                            <w:sz w:val="14"/>
                            <w:szCs w:val="14"/>
                            <w:lang w:val="en-US"/>
                          </w:rPr>
                          <w:t xml:space="preserve"> and observers through website</w:t>
                        </w:r>
                      </w:p>
                      <w:p w14:paraId="0128F0EF" w14:textId="77777777" w:rsidR="001024AB" w:rsidRDefault="001024AB" w:rsidP="00FB3741"/>
                    </w:txbxContent>
                  </v:textbox>
                </v:shape>
                <v:shape id="Straight Arrow Connector 54" o:spid="_x0000_s1048" type="#_x0000_t32" style="position:absolute;left:13755;top:35701;width:0;height:16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vX8gAAADbAAAADwAAAGRycy9kb3ducmV2LnhtbESPT2vCQBTE7wW/w/KEXkQ3La1odJVS&#10;qLTQg8Y/4O2RfSax2bdpdhPTfvpuQfA4zMxvmPmyM6VoqXaFZQUPowgEcWp1wZmC3fZtOAHhPLLG&#10;0jIp+CEHy0Xvbo6xthfeUJv4TAQIuxgV5N5XsZQuzcmgG9mKOHgnWxv0QdaZ1DVeAtyU8jGKxtJg&#10;wWEhx4pec0q/ksYoaBu5b5LBdLU+Twef35PVx2H7e1Tqvt+9zEB46vwtfG2/awXPT/D/JfwAuf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ncvX8gAAADbAAAADwAAAAAA&#10;AAAAAAAAAAChAgAAZHJzL2Rvd25yZXYueG1sUEsFBgAAAAAEAAQA+QAAAJYDAAAAAA==&#10;" strokecolor="black [3040]">
                  <v:stroke endarrow="open" endarrowlength="short"/>
                </v:shape>
                <v:shape id="Straight Arrow Connector 58" o:spid="_x0000_s1049" type="#_x0000_t32" style="position:absolute;left:13755;top:45640;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9bsMAAADbAAAADwAAAGRycy9kb3ducmV2LnhtbERPy2rCQBTdF/yH4Qru6sRaNaaOIoKP&#10;UgWjbtxdMrdJbOZOyEw1/fvOotDl4bxni9ZU4k6NKy0rGPQjEMSZ1SXnCi7n9XMMwnlkjZVlUvBD&#10;DhbzztMME20fnNL95HMRQtglqKDwvk6kdFlBBl3f1sSB+7SNQR9gk0vd4COEm0q+RNFYGiw5NBRY&#10;06qg7Ov0bRTcfDpNP17xGO/f4/Nmchhet+1WqV63Xb6B8NT6f/Gfe6cVjMLY8C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l/W7DAAAA2wAAAA8AAAAAAAAAAAAA&#10;AAAAoQIAAGRycy9kb3ducmV2LnhtbFBLBQYAAAAABAAEAPkAAACRAwAAAAA=&#10;" strokecolor="black [3040]">
                  <v:stroke endarrow="open" endarrowlength="short"/>
                </v:shape>
                <v:shape id="Text Box 26" o:spid="_x0000_s1050" type="#_x0000_t202" style="position:absolute;left:38643;top:23853;width:1370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AZ8QA&#10;AADbAAAADwAAAGRycy9kb3ducmV2LnhtbESPQYvCMBSE74L/ITxhL6Lp9iBajSK6wl48rBbE22vz&#10;bIvNS22i1n+/WVjwOMzMN8xi1ZlaPKh1lWUFn+MIBHFudcWFgvS4G01BOI+ssbZMCl7kYLXs9xaY&#10;aPvkH3ocfCEChF2CCkrvm0RKl5dk0I1tQxy8i20N+iDbQuoWnwFuahlH0UQarDgslNjQpqT8ergb&#10;BbP0dL7dtvVlX0Vf2fC1N1mmY6U+Bt16DsJT59/h//a3VhB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gGfEAAAA2wAAAA8AAAAAAAAAAAAAAAAAmAIAAGRycy9k&#10;b3ducmV2LnhtbFBLBQYAAAAABAAEAPUAAACJAwAAAAA=&#10;" fillcolor="white [3201]" stroked="f" strokeweight=".5pt">
                  <v:textbox inset="2.88pt,2.16pt,2.88pt,2.16pt">
                    <w:txbxContent>
                      <w:p w14:paraId="5FC4B53E" w14:textId="77777777" w:rsidR="001024AB" w:rsidRPr="00405B33" w:rsidRDefault="001024AB" w:rsidP="002A61D6">
                        <w:pPr>
                          <w:shd w:val="clear" w:color="FFFFFF" w:themeColor="background1" w:fill="B0FF61"/>
                          <w:rPr>
                            <w:rFonts w:asciiTheme="minorHAnsi" w:hAnsiTheme="minorHAnsi"/>
                            <w:sz w:val="14"/>
                            <w:szCs w:val="14"/>
                            <w:lang w:val="en-US"/>
                          </w:rPr>
                        </w:pPr>
                        <w:r>
                          <w:rPr>
                            <w:rFonts w:asciiTheme="minorHAnsi" w:hAnsiTheme="minorHAnsi"/>
                            <w:sz w:val="14"/>
                            <w:szCs w:val="14"/>
                            <w:lang w:val="en-US"/>
                          </w:rPr>
                          <w:t xml:space="preserve">Information circulated in PIC Circular, Part B of Appendix VI </w:t>
                        </w:r>
                      </w:p>
                    </w:txbxContent>
                  </v:textbox>
                </v:shape>
                <v:shape id="Straight Arrow Connector 33" o:spid="_x0000_s1051" type="#_x0000_t32" style="position:absolute;left:45481;top:11211;width:0;height:12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Kv8YAAADbAAAADwAAAGRycy9kb3ducmV2LnhtbESPQWvCQBSE70L/w/KE3nRjU9oYXaUU&#10;qhYrGPXi7ZF9Jmmzb0N21fjvu4WCx2FmvmGm887U4kKtqywrGA0jEMS51RUXCg77j0ECwnlkjbVl&#10;UnAjB/PZQ2+KqbZXzuiy84UIEHYpKii9b1IpXV6SQTe0DXHwTrY16INsC6lbvAa4qeVTFL1IgxWH&#10;hRIbei8p/9mdjYJvn42z9TNuk6/PZL943cTHZbdU6rHfvU1AeOr8PfzfXmkFcQx/X8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eir/GAAAA2wAAAA8AAAAAAAAA&#10;AAAAAAAAoQIAAGRycy9kb3ducmV2LnhtbFBLBQYAAAAABAAEAPkAAACUAwAAAAA=&#10;" strokecolor="black [3040]">
                  <v:stroke endarrow="open" endarrowlength="short"/>
                </v:shape>
              </v:group>
            </w:pict>
          </mc:Fallback>
        </mc:AlternateContent>
      </w:r>
      <w:r>
        <w:rPr>
          <w:rFonts w:asciiTheme="minorHAnsi" w:hAnsiTheme="minorHAnsi"/>
          <w:b/>
          <w:noProof/>
          <w:lang w:val="en-US"/>
        </w:rPr>
        <mc:AlternateContent>
          <mc:Choice Requires="wps">
            <w:drawing>
              <wp:anchor distT="0" distB="0" distL="114300" distR="114300" simplePos="0" relativeHeight="251681792" behindDoc="0" locked="0" layoutInCell="1" allowOverlap="1" wp14:anchorId="515F7282" wp14:editId="4F3D1992">
                <wp:simplePos x="0" y="0"/>
                <wp:positionH relativeFrom="column">
                  <wp:posOffset>1542415</wp:posOffset>
                </wp:positionH>
                <wp:positionV relativeFrom="paragraph">
                  <wp:posOffset>5080</wp:posOffset>
                </wp:positionV>
                <wp:extent cx="1370965" cy="123825"/>
                <wp:effectExtent l="0" t="0" r="635"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96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1576" w14:textId="77777777" w:rsidR="001024AB" w:rsidRPr="001C5E1B" w:rsidRDefault="001024AB" w:rsidP="00F76C4C">
                            <w:pPr>
                              <w:jc w:val="center"/>
                              <w:rPr>
                                <w:rFonts w:asciiTheme="minorHAnsi" w:hAnsiTheme="minorHAnsi"/>
                                <w:sz w:val="16"/>
                                <w:szCs w:val="16"/>
                                <w:lang w:val="fr-CH"/>
                              </w:rPr>
                            </w:pPr>
                            <w:r w:rsidRPr="001C5E1B">
                              <w:rPr>
                                <w:rFonts w:asciiTheme="minorHAnsi" w:hAnsiTheme="minorHAnsi"/>
                                <w:sz w:val="16"/>
                                <w:szCs w:val="16"/>
                                <w:lang w:val="en-AU"/>
                              </w:rPr>
                              <w:t>Proposals</w:t>
                            </w:r>
                            <w:r>
                              <w:rPr>
                                <w:rFonts w:asciiTheme="minorHAnsi" w:hAnsiTheme="minorHAnsi"/>
                                <w:sz w:val="16"/>
                                <w:szCs w:val="16"/>
                                <w:lang w:val="fr-CH"/>
                              </w:rPr>
                              <w:t xml:space="preserve"> for SHPFs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5F7282" id="Text Box 75" o:spid="_x0000_s1052" type="#_x0000_t202" style="position:absolute;margin-left:121.45pt;margin-top:.4pt;width:107.9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" fillcolor="white [3201]" stroked="f" strokeweight=".5pt">
                <v:path arrowok="t"/>
                <v:textbox inset="0,0,0,0">
                  <w:txbxContent>
                    <w:p w14:paraId="70331576" w14:textId="77777777" w:rsidR="001024AB" w:rsidRPr="001C5E1B" w:rsidRDefault="001024AB" w:rsidP="00F76C4C">
                      <w:pPr>
                        <w:jc w:val="center"/>
                        <w:rPr>
                          <w:rFonts w:asciiTheme="minorHAnsi" w:hAnsiTheme="minorHAnsi"/>
                          <w:sz w:val="16"/>
                          <w:szCs w:val="16"/>
                          <w:lang w:val="fr-CH"/>
                        </w:rPr>
                      </w:pPr>
                      <w:r w:rsidRPr="001C5E1B">
                        <w:rPr>
                          <w:rFonts w:asciiTheme="minorHAnsi" w:hAnsiTheme="minorHAnsi"/>
                          <w:sz w:val="16"/>
                          <w:szCs w:val="16"/>
                          <w:lang w:val="en-AU"/>
                        </w:rPr>
                        <w:t>Proposals</w:t>
                      </w:r>
                      <w:r>
                        <w:rPr>
                          <w:rFonts w:asciiTheme="minorHAnsi" w:hAnsiTheme="minorHAnsi"/>
                          <w:sz w:val="16"/>
                          <w:szCs w:val="16"/>
                          <w:lang w:val="fr-CH"/>
                        </w:rPr>
                        <w:t xml:space="preserve"> for SHPFs</w:t>
                      </w:r>
                    </w:p>
                  </w:txbxContent>
                </v:textbox>
              </v:shape>
            </w:pict>
          </mc:Fallback>
        </mc:AlternateContent>
      </w:r>
      <w:r w:rsidR="00BB13A3">
        <w:rPr>
          <w:rFonts w:asciiTheme="minorHAnsi" w:hAnsiTheme="minorHAnsi"/>
          <w:b/>
          <w:noProof/>
          <w:lang w:val="en-US"/>
        </w:rPr>
        <mc:AlternateContent>
          <mc:Choice Requires="wps">
            <w:drawing>
              <wp:anchor distT="0" distB="0" distL="114300" distR="114300" simplePos="0" relativeHeight="251683840" behindDoc="0" locked="0" layoutInCell="1" allowOverlap="1" wp14:anchorId="55B8C582" wp14:editId="760AE049">
                <wp:simplePos x="0" y="0"/>
                <wp:positionH relativeFrom="column">
                  <wp:posOffset>3108960</wp:posOffset>
                </wp:positionH>
                <wp:positionV relativeFrom="paragraph">
                  <wp:posOffset>3810</wp:posOffset>
                </wp:positionV>
                <wp:extent cx="2925445" cy="12382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544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97D69" w14:textId="77777777" w:rsidR="001024AB" w:rsidRPr="001C5E1B" w:rsidRDefault="001024AB" w:rsidP="00F76C4C">
                            <w:pPr>
                              <w:jc w:val="center"/>
                              <w:rPr>
                                <w:rFonts w:asciiTheme="minorHAnsi" w:hAnsiTheme="minorHAnsi"/>
                                <w:sz w:val="16"/>
                                <w:szCs w:val="16"/>
                                <w:lang w:val="fr-CH"/>
                              </w:rPr>
                            </w:pPr>
                            <w:r>
                              <w:rPr>
                                <w:rFonts w:asciiTheme="minorHAnsi" w:hAnsiTheme="minorHAnsi"/>
                                <w:sz w:val="16"/>
                                <w:szCs w:val="16"/>
                                <w:lang w:val="en-AU"/>
                              </w:rPr>
                              <w:t>Final regulatory actions for chemicals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8C582" id="Text Box 77" o:spid="_x0000_s1053" type="#_x0000_t202" style="position:absolute;margin-left:244.8pt;margin-top:.3pt;width:230.3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" fillcolor="white [3201]" stroked="f" strokeweight=".5pt">
                <v:path arrowok="t"/>
                <v:textbox inset="0,0,0,0">
                  <w:txbxContent>
                    <w:p w14:paraId="79397D69" w14:textId="77777777" w:rsidR="001024AB" w:rsidRPr="001C5E1B" w:rsidRDefault="001024AB" w:rsidP="00F76C4C">
                      <w:pPr>
                        <w:jc w:val="center"/>
                        <w:rPr>
                          <w:rFonts w:asciiTheme="minorHAnsi" w:hAnsiTheme="minorHAnsi"/>
                          <w:sz w:val="16"/>
                          <w:szCs w:val="16"/>
                          <w:lang w:val="fr-CH"/>
                        </w:rPr>
                      </w:pPr>
                      <w:r>
                        <w:rPr>
                          <w:rFonts w:asciiTheme="minorHAnsi" w:hAnsiTheme="minorHAnsi"/>
                          <w:sz w:val="16"/>
                          <w:szCs w:val="16"/>
                          <w:lang w:val="en-AU"/>
                        </w:rPr>
                        <w:t>Final regulatory actions for chemicals</w:t>
                      </w:r>
                    </w:p>
                  </w:txbxContent>
                </v:textbox>
              </v:shape>
            </w:pict>
          </mc:Fallback>
        </mc:AlternateContent>
      </w:r>
    </w:p>
    <w:p w14:paraId="14B9A781" w14:textId="527FD5A9" w:rsidR="00FB3741" w:rsidRPr="009B1638" w:rsidRDefault="00FB3741" w:rsidP="00FB3741">
      <w:pPr>
        <w:tabs>
          <w:tab w:val="clear" w:pos="1247"/>
          <w:tab w:val="clear" w:pos="1814"/>
          <w:tab w:val="clear" w:pos="2381"/>
          <w:tab w:val="clear" w:pos="2948"/>
          <w:tab w:val="clear" w:pos="3515"/>
        </w:tabs>
        <w:spacing w:after="200" w:line="276" w:lineRule="auto"/>
      </w:pPr>
    </w:p>
    <w:p w14:paraId="315BBB48" w14:textId="18C6E82B" w:rsidR="00FB3741" w:rsidRPr="009B1638" w:rsidRDefault="00FB3741" w:rsidP="00FB3741">
      <w:pPr>
        <w:tabs>
          <w:tab w:val="clear" w:pos="1247"/>
          <w:tab w:val="clear" w:pos="1814"/>
          <w:tab w:val="clear" w:pos="2381"/>
          <w:tab w:val="clear" w:pos="2948"/>
          <w:tab w:val="clear" w:pos="3515"/>
        </w:tabs>
        <w:spacing w:after="200" w:line="276" w:lineRule="auto"/>
      </w:pPr>
    </w:p>
    <w:p w14:paraId="272C9492" w14:textId="5CD3D4CD" w:rsidR="00FB3741" w:rsidRPr="009B1638" w:rsidRDefault="00FB3741" w:rsidP="00FB3741">
      <w:pPr>
        <w:tabs>
          <w:tab w:val="clear" w:pos="1247"/>
          <w:tab w:val="clear" w:pos="1814"/>
          <w:tab w:val="clear" w:pos="2381"/>
          <w:tab w:val="clear" w:pos="2948"/>
          <w:tab w:val="clear" w:pos="3515"/>
        </w:tabs>
        <w:spacing w:after="200" w:line="276" w:lineRule="auto"/>
      </w:pPr>
    </w:p>
    <w:p w14:paraId="744C6F97" w14:textId="603CF726" w:rsidR="00FB3741" w:rsidRPr="009B1638" w:rsidRDefault="00FB3741" w:rsidP="00FB3741">
      <w:pPr>
        <w:tabs>
          <w:tab w:val="clear" w:pos="1247"/>
          <w:tab w:val="clear" w:pos="1814"/>
          <w:tab w:val="clear" w:pos="2381"/>
          <w:tab w:val="clear" w:pos="2948"/>
          <w:tab w:val="clear" w:pos="3515"/>
        </w:tabs>
        <w:spacing w:after="200" w:line="276" w:lineRule="auto"/>
      </w:pPr>
    </w:p>
    <w:p w14:paraId="3361E9CB" w14:textId="2E4A9546" w:rsidR="00FB3741" w:rsidRPr="009B1638" w:rsidRDefault="00FB3741" w:rsidP="00FB3741">
      <w:pPr>
        <w:tabs>
          <w:tab w:val="clear" w:pos="1247"/>
          <w:tab w:val="clear" w:pos="1814"/>
          <w:tab w:val="clear" w:pos="2381"/>
          <w:tab w:val="clear" w:pos="2948"/>
          <w:tab w:val="clear" w:pos="3515"/>
        </w:tabs>
        <w:spacing w:after="200" w:line="276" w:lineRule="auto"/>
      </w:pPr>
    </w:p>
    <w:p w14:paraId="4E52E6FD" w14:textId="39AF8491" w:rsidR="00FB3741" w:rsidRPr="009B1638" w:rsidRDefault="00FB3741" w:rsidP="00FB3741">
      <w:pPr>
        <w:tabs>
          <w:tab w:val="clear" w:pos="1247"/>
          <w:tab w:val="clear" w:pos="1814"/>
          <w:tab w:val="clear" w:pos="2381"/>
          <w:tab w:val="clear" w:pos="2948"/>
          <w:tab w:val="clear" w:pos="3515"/>
        </w:tabs>
        <w:spacing w:after="200" w:line="276" w:lineRule="auto"/>
      </w:pPr>
    </w:p>
    <w:p w14:paraId="5D74545F" w14:textId="11B683AD" w:rsidR="00FB3741" w:rsidRPr="009B1638" w:rsidRDefault="00FB3741" w:rsidP="00FB3741">
      <w:pPr>
        <w:tabs>
          <w:tab w:val="clear" w:pos="1247"/>
          <w:tab w:val="clear" w:pos="1814"/>
          <w:tab w:val="clear" w:pos="2381"/>
          <w:tab w:val="clear" w:pos="2948"/>
          <w:tab w:val="clear" w:pos="3515"/>
        </w:tabs>
        <w:spacing w:after="200" w:line="276" w:lineRule="auto"/>
      </w:pPr>
    </w:p>
    <w:p w14:paraId="52D59FE5" w14:textId="657493CD" w:rsidR="00FB3741" w:rsidRPr="009B1638" w:rsidRDefault="00FB3741" w:rsidP="00FB3741">
      <w:pPr>
        <w:tabs>
          <w:tab w:val="clear" w:pos="1247"/>
          <w:tab w:val="clear" w:pos="1814"/>
          <w:tab w:val="clear" w:pos="2381"/>
          <w:tab w:val="clear" w:pos="2948"/>
          <w:tab w:val="clear" w:pos="3515"/>
        </w:tabs>
        <w:spacing w:after="200" w:line="276" w:lineRule="auto"/>
      </w:pPr>
    </w:p>
    <w:p w14:paraId="6863F6CB" w14:textId="00B489FE" w:rsidR="00FB3741" w:rsidRPr="009B1638" w:rsidRDefault="00FB3741" w:rsidP="00FB3741">
      <w:pPr>
        <w:tabs>
          <w:tab w:val="clear" w:pos="1247"/>
          <w:tab w:val="clear" w:pos="1814"/>
          <w:tab w:val="clear" w:pos="2381"/>
          <w:tab w:val="clear" w:pos="2948"/>
          <w:tab w:val="clear" w:pos="3515"/>
        </w:tabs>
        <w:spacing w:after="200" w:line="276" w:lineRule="auto"/>
      </w:pPr>
    </w:p>
    <w:p w14:paraId="5DFFCB72" w14:textId="51823F5E" w:rsidR="00FB3741" w:rsidRPr="009B1638" w:rsidRDefault="00FB3741" w:rsidP="00FB3741">
      <w:pPr>
        <w:tabs>
          <w:tab w:val="clear" w:pos="1247"/>
          <w:tab w:val="clear" w:pos="1814"/>
          <w:tab w:val="clear" w:pos="2381"/>
          <w:tab w:val="clear" w:pos="2948"/>
          <w:tab w:val="clear" w:pos="3515"/>
        </w:tabs>
        <w:spacing w:after="200" w:line="276" w:lineRule="auto"/>
      </w:pPr>
    </w:p>
    <w:p w14:paraId="392CBE5D" w14:textId="16E6D772" w:rsidR="00FB3741" w:rsidRPr="009B1638" w:rsidRDefault="00FB3741" w:rsidP="00FB3741">
      <w:pPr>
        <w:tabs>
          <w:tab w:val="clear" w:pos="1247"/>
          <w:tab w:val="clear" w:pos="1814"/>
          <w:tab w:val="clear" w:pos="2381"/>
          <w:tab w:val="clear" w:pos="2948"/>
          <w:tab w:val="clear" w:pos="3515"/>
        </w:tabs>
        <w:spacing w:after="200" w:line="276" w:lineRule="auto"/>
      </w:pPr>
    </w:p>
    <w:p w14:paraId="048FC97C" w14:textId="76870D60" w:rsidR="00FB3741" w:rsidRPr="009B1638" w:rsidRDefault="00FB3741" w:rsidP="00FB3741">
      <w:pPr>
        <w:tabs>
          <w:tab w:val="clear" w:pos="1247"/>
          <w:tab w:val="clear" w:pos="1814"/>
          <w:tab w:val="clear" w:pos="2381"/>
          <w:tab w:val="clear" w:pos="2948"/>
          <w:tab w:val="clear" w:pos="3515"/>
        </w:tabs>
        <w:spacing w:after="200" w:line="276" w:lineRule="auto"/>
      </w:pPr>
    </w:p>
    <w:p w14:paraId="1B314967" w14:textId="4DCF15C8" w:rsidR="00FB3741" w:rsidRPr="009B1638" w:rsidRDefault="00FB3741" w:rsidP="00FB3741">
      <w:pPr>
        <w:tabs>
          <w:tab w:val="clear" w:pos="1247"/>
          <w:tab w:val="clear" w:pos="1814"/>
          <w:tab w:val="clear" w:pos="2381"/>
          <w:tab w:val="clear" w:pos="2948"/>
          <w:tab w:val="clear" w:pos="3515"/>
        </w:tabs>
        <w:spacing w:after="200" w:line="276" w:lineRule="auto"/>
      </w:pPr>
    </w:p>
    <w:p w14:paraId="4CD9C677" w14:textId="6AB78364" w:rsidR="00FB3741" w:rsidRPr="009B1638" w:rsidRDefault="00FB3741" w:rsidP="00FB3741">
      <w:pPr>
        <w:tabs>
          <w:tab w:val="clear" w:pos="1247"/>
          <w:tab w:val="clear" w:pos="1814"/>
          <w:tab w:val="clear" w:pos="2381"/>
          <w:tab w:val="clear" w:pos="2948"/>
          <w:tab w:val="clear" w:pos="3515"/>
        </w:tabs>
        <w:spacing w:after="200" w:line="276" w:lineRule="auto"/>
      </w:pPr>
    </w:p>
    <w:p w14:paraId="599F9919" w14:textId="3B748028" w:rsidR="00FB3741" w:rsidRPr="009B1638" w:rsidRDefault="00FB3741" w:rsidP="00FB3741">
      <w:pPr>
        <w:tabs>
          <w:tab w:val="clear" w:pos="1247"/>
          <w:tab w:val="clear" w:pos="1814"/>
          <w:tab w:val="clear" w:pos="2381"/>
          <w:tab w:val="clear" w:pos="2948"/>
          <w:tab w:val="clear" w:pos="3515"/>
        </w:tabs>
        <w:spacing w:after="200" w:line="276" w:lineRule="auto"/>
      </w:pPr>
    </w:p>
    <w:p w14:paraId="5AC13410" w14:textId="7591B5B5" w:rsidR="00FB3741" w:rsidRPr="009B1638" w:rsidRDefault="00FB3741" w:rsidP="00FB3741">
      <w:pPr>
        <w:tabs>
          <w:tab w:val="clear" w:pos="1247"/>
          <w:tab w:val="clear" w:pos="1814"/>
          <w:tab w:val="clear" w:pos="2381"/>
          <w:tab w:val="clear" w:pos="2948"/>
          <w:tab w:val="clear" w:pos="3515"/>
        </w:tabs>
        <w:spacing w:after="200" w:line="276" w:lineRule="auto"/>
      </w:pPr>
    </w:p>
    <w:p w14:paraId="40F73DCD" w14:textId="784130D9" w:rsidR="00FB3741" w:rsidRPr="009B1638" w:rsidRDefault="00771345" w:rsidP="00FB3741">
      <w:pPr>
        <w:tabs>
          <w:tab w:val="clear" w:pos="1247"/>
          <w:tab w:val="clear" w:pos="1814"/>
          <w:tab w:val="clear" w:pos="2381"/>
          <w:tab w:val="clear" w:pos="2948"/>
          <w:tab w:val="clear" w:pos="3515"/>
        </w:tabs>
        <w:spacing w:after="200" w:line="276" w:lineRule="auto"/>
      </w:pPr>
      <w:r>
        <w:rPr>
          <w:noProof/>
          <w:lang w:val="en-US"/>
        </w:rPr>
        <w:lastRenderedPageBreak/>
        <mc:AlternateContent>
          <mc:Choice Requires="wpg">
            <w:drawing>
              <wp:anchor distT="0" distB="0" distL="114300" distR="114300" simplePos="0" relativeHeight="251685888" behindDoc="0" locked="0" layoutInCell="1" allowOverlap="1" wp14:anchorId="77FBED3D" wp14:editId="1A4B4017">
                <wp:simplePos x="0" y="0"/>
                <wp:positionH relativeFrom="column">
                  <wp:posOffset>807600</wp:posOffset>
                </wp:positionH>
                <wp:positionV relativeFrom="paragraph">
                  <wp:posOffset>-6602</wp:posOffset>
                </wp:positionV>
                <wp:extent cx="5212080" cy="9267013"/>
                <wp:effectExtent l="0" t="0" r="7620" b="48895"/>
                <wp:wrapNone/>
                <wp:docPr id="155" name="Group 155"/>
                <wp:cNvGraphicFramePr/>
                <a:graphic xmlns:a="http://schemas.openxmlformats.org/drawingml/2006/main">
                  <a:graphicData uri="http://schemas.microsoft.com/office/word/2010/wordprocessingGroup">
                    <wpg:wgp>
                      <wpg:cNvGrpSpPr/>
                      <wpg:grpSpPr>
                        <a:xfrm>
                          <a:off x="0" y="0"/>
                          <a:ext cx="5212080" cy="9267013"/>
                          <a:chOff x="0" y="0"/>
                          <a:chExt cx="5212080" cy="9267013"/>
                        </a:xfrm>
                      </wpg:grpSpPr>
                      <wpg:grpSp>
                        <wpg:cNvPr id="5" name="Group 5"/>
                        <wpg:cNvGrpSpPr/>
                        <wpg:grpSpPr>
                          <a:xfrm>
                            <a:off x="0" y="0"/>
                            <a:ext cx="5212080" cy="9267013"/>
                            <a:chOff x="0" y="0"/>
                            <a:chExt cx="5212080" cy="9267013"/>
                          </a:xfrm>
                        </wpg:grpSpPr>
                        <wps:wsp>
                          <wps:cNvPr id="67" name="Text Box 67"/>
                          <wps:cNvSpPr txBox="1"/>
                          <wps:spPr>
                            <a:xfrm>
                              <a:off x="0" y="43132"/>
                              <a:ext cx="5212080" cy="2112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2EA9B" w14:textId="77777777" w:rsidR="001024AB" w:rsidRPr="00E96B72" w:rsidRDefault="001024AB" w:rsidP="00FB3741">
                                <w:pPr>
                                  <w:spacing w:before="120"/>
                                  <w:rPr>
                                    <w:rFonts w:asciiTheme="minorHAnsi" w:hAnsiTheme="minorHAnsi"/>
                                    <w:sz w:val="16"/>
                                    <w:szCs w:val="16"/>
                                    <w:lang w:val="fr-CH"/>
                                  </w:rPr>
                                </w:pPr>
                              </w:p>
                              <w:p w14:paraId="730F0523" w14:textId="77777777" w:rsidR="001024AB" w:rsidRDefault="001024AB" w:rsidP="00FB3741">
                                <w:pPr>
                                  <w:rPr>
                                    <w:rFonts w:asciiTheme="minorHAnsi" w:hAnsiTheme="minorHAnsi"/>
                                    <w:sz w:val="16"/>
                                    <w:szCs w:val="16"/>
                                    <w:lang w:val="fr-CH"/>
                                  </w:rPr>
                                </w:pPr>
                                <w:r>
                                  <w:rPr>
                                    <w:rFonts w:asciiTheme="minorHAnsi" w:hAnsiTheme="minorHAnsi"/>
                                    <w:sz w:val="16"/>
                                    <w:szCs w:val="16"/>
                                    <w:lang w:val="fr-CH"/>
                                  </w:rPr>
                                  <w:t>Secretariat</w:t>
                                </w:r>
                              </w:p>
                              <w:p w14:paraId="2244FED6" w14:textId="77777777" w:rsidR="001024AB" w:rsidRPr="00971432" w:rsidRDefault="001024AB" w:rsidP="00FB3741">
                                <w:pPr>
                                  <w:rPr>
                                    <w:rFonts w:asciiTheme="minorHAnsi" w:hAnsiTheme="minorHAnsi"/>
                                    <w:sz w:val="16"/>
                                    <w:szCs w:val="16"/>
                                    <w:lang w:val="fr-CH"/>
                                  </w:rPr>
                                </w:pPr>
                                <w:r>
                                  <w:rPr>
                                    <w:rFonts w:asciiTheme="minorHAnsi" w:hAnsiTheme="minorHAnsi"/>
                                    <w:sz w:val="16"/>
                                    <w:szCs w:val="16"/>
                                    <w:lang w:val="fr-CH"/>
                                  </w:rP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0" y="7254815"/>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FD35B"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FBC0C38"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7C2DA91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(all members)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0" y="6590582"/>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49F18" w14:textId="77777777" w:rsidR="001024AB" w:rsidRPr="00E96B72" w:rsidRDefault="001024AB" w:rsidP="006A0817">
                                <w:pPr>
                                  <w:pBdr>
                                    <w:top w:val="dotted" w:sz="4" w:space="1" w:color="auto"/>
                                  </w:pBdr>
                                  <w:spacing w:before="120"/>
                                  <w:rPr>
                                    <w:rFonts w:asciiTheme="minorHAnsi" w:hAnsiTheme="minorHAnsi"/>
                                    <w:sz w:val="16"/>
                                    <w:szCs w:val="16"/>
                                    <w:lang w:val="fr-CH"/>
                                  </w:rPr>
                                </w:pPr>
                              </w:p>
                              <w:p w14:paraId="3C982ED1" w14:textId="77777777" w:rsidR="001024AB" w:rsidRDefault="001024AB" w:rsidP="006A0817">
                                <w:pPr>
                                  <w:rPr>
                                    <w:rFonts w:asciiTheme="minorHAnsi" w:hAnsiTheme="minorHAnsi"/>
                                    <w:sz w:val="16"/>
                                    <w:szCs w:val="16"/>
                                    <w:lang w:val="fr-CH"/>
                                  </w:rPr>
                                </w:pPr>
                                <w:r>
                                  <w:rPr>
                                    <w:rFonts w:asciiTheme="minorHAnsi" w:hAnsiTheme="minorHAnsi"/>
                                    <w:sz w:val="16"/>
                                    <w:szCs w:val="16"/>
                                    <w:lang w:val="fr-CH"/>
                                  </w:rPr>
                                  <w:t>CRC</w:t>
                                </w:r>
                              </w:p>
                              <w:p w14:paraId="3548CC43" w14:textId="77777777" w:rsidR="001024AB" w:rsidRPr="00971432" w:rsidRDefault="001024AB" w:rsidP="006A0817">
                                <w:pPr>
                                  <w:rPr>
                                    <w:rFonts w:asciiTheme="minorHAnsi" w:hAnsiTheme="minorHAnsi"/>
                                    <w:sz w:val="16"/>
                                    <w:szCs w:val="16"/>
                                    <w:lang w:val="fr-CH"/>
                                  </w:rPr>
                                </w:pPr>
                                <w:r>
                                  <w:rPr>
                                    <w:rFonts w:asciiTheme="minorHAnsi" w:hAnsiTheme="minorHAnsi"/>
                                    <w:sz w:val="16"/>
                                    <w:szCs w:val="16"/>
                                    <w:lang w:val="fr-CH"/>
                                  </w:rPr>
                                  <w:t>(task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0" y="5624423"/>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6CD25" w14:textId="77777777" w:rsidR="001024AB" w:rsidRPr="00E96B72" w:rsidRDefault="001024AB" w:rsidP="004103C3">
                                <w:pPr>
                                  <w:pBdr>
                                    <w:top w:val="dotted" w:sz="4" w:space="1" w:color="auto"/>
                                  </w:pBdr>
                                  <w:spacing w:before="120"/>
                                  <w:rPr>
                                    <w:rFonts w:asciiTheme="minorHAnsi" w:hAnsiTheme="minorHAnsi"/>
                                    <w:sz w:val="16"/>
                                    <w:szCs w:val="16"/>
                                    <w:lang w:val="fr-CH"/>
                                  </w:rPr>
                                </w:pPr>
                              </w:p>
                              <w:p w14:paraId="62F8DA3C" w14:textId="77777777" w:rsidR="001024AB" w:rsidRDefault="001024AB" w:rsidP="004103C3">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p w14:paraId="7FD908CF" w14:textId="77777777" w:rsidR="001024AB" w:rsidRPr="00971432" w:rsidRDefault="001024AB" w:rsidP="004103C3">
                                <w:pPr>
                                  <w:pBdr>
                                    <w:top w:val="dotted" w:sz="4" w:space="1" w:color="auto"/>
                                  </w:pBdr>
                                  <w:rPr>
                                    <w:rFonts w:asciiTheme="minorHAnsi" w:hAnsiTheme="minorHAnsi"/>
                                    <w:sz w:val="16"/>
                                    <w:szCs w:val="16"/>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707366" y="5814204"/>
                              <a:ext cx="295338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0E823" w14:textId="7D59C33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Publication of draft task group report on the website for comments from all CRC members and observers 2 weeks before CRC meeting</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4" name="Text Box 24"/>
                          <wps:cNvSpPr txBox="1"/>
                          <wps:spPr>
                            <a:xfrm>
                              <a:off x="2277374" y="189782"/>
                              <a:ext cx="1371600" cy="960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01C2F" w14:textId="45B5A64D"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Where at least one other notification from another PIC region for the same chemical has been received and verified as being complete, request to notifying Parties to submit supporting documentation and, if possible, a focused summary.</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0" name="Text Box 20"/>
                          <wps:cNvSpPr txBox="1"/>
                          <wps:spPr>
                            <a:xfrm>
                              <a:off x="2277374" y="1319842"/>
                              <a:ext cx="1371600" cy="4937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A5AB2"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Translation of summaries and, depending on its volume, supporting documentation into English</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9" name="Text Box 19"/>
                          <wps:cNvSpPr txBox="1"/>
                          <wps:spPr>
                            <a:xfrm>
                              <a:off x="715993" y="189782"/>
                              <a:ext cx="1371600" cy="950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0FC7" w14:textId="5566DE61"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Proposal and related information forwarded to CRC</w:t>
                                </w:r>
                              </w:p>
                              <w:p w14:paraId="366F0E93" w14:textId="77777777" w:rsidR="001024AB" w:rsidRPr="00405B33" w:rsidRDefault="001024AB" w:rsidP="00FB3741">
                                <w:pPr>
                                  <w:shd w:val="clear" w:color="auto" w:fill="37CBFF"/>
                                  <w:spacing w:before="30" w:after="30"/>
                                  <w:rPr>
                                    <w:rFonts w:asciiTheme="minorHAnsi" w:hAnsiTheme="minorHAnsi"/>
                                    <w:sz w:val="14"/>
                                    <w:szCs w:val="14"/>
                                    <w:lang w:val="en-US"/>
                                  </w:rPr>
                                </w:pPr>
                                <w:r>
                                  <w:rPr>
                                    <w:rFonts w:asciiTheme="minorHAnsi" w:hAnsiTheme="minorHAnsi"/>
                                    <w:sz w:val="14"/>
                                    <w:szCs w:val="14"/>
                                    <w:lang w:val="en-US"/>
                                  </w:rPr>
                                  <w:t>The proposals, supporting documentation and collected information is circulated to CRC members and made available on the website at least 8 weeks before the meeting.</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5" name="Text Box 25"/>
                          <wps:cNvSpPr txBox="1"/>
                          <wps:spPr>
                            <a:xfrm>
                              <a:off x="2277374" y="1975449"/>
                              <a:ext cx="1371600" cy="758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AEBB"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Submission of notifications to CRC</w:t>
                                </w:r>
                              </w:p>
                              <w:p w14:paraId="1ED02A75" w14:textId="77777777" w:rsidR="001024AB" w:rsidRPr="00405B33" w:rsidRDefault="001024AB" w:rsidP="00FB3741">
                                <w:pPr>
                                  <w:shd w:val="clear" w:color="auto" w:fill="37CBFF"/>
                                  <w:spacing w:before="30"/>
                                  <w:rPr>
                                    <w:rFonts w:asciiTheme="minorHAnsi" w:hAnsiTheme="minorHAnsi"/>
                                    <w:sz w:val="14"/>
                                    <w:szCs w:val="14"/>
                                    <w:lang w:val="en-US"/>
                                  </w:rPr>
                                </w:pPr>
                                <w:r>
                                  <w:rPr>
                                    <w:rFonts w:asciiTheme="minorHAnsi" w:hAnsiTheme="minorHAnsi"/>
                                    <w:sz w:val="14"/>
                                    <w:szCs w:val="14"/>
                                    <w:lang w:val="en-US"/>
                                  </w:rPr>
                                  <w:t>The notifications (including supporting documentation) are circulated to CRC members and made available on the website at least 8 weeks before the meeting</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70" name="Straight Arrow Connector 70"/>
                          <wps:cNvCnPr/>
                          <wps:spPr>
                            <a:xfrm>
                              <a:off x="2958861" y="8627"/>
                              <a:ext cx="0" cy="190501"/>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1380227" y="1147314"/>
                              <a:ext cx="0" cy="2552368"/>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22" name="Text Box 22"/>
                          <wps:cNvSpPr txBox="1"/>
                          <wps:spPr>
                            <a:xfrm>
                              <a:off x="2277374" y="2924355"/>
                              <a:ext cx="137160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CFD29" w14:textId="219D0B53"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Initial assessment by Secretariat of notification against listing criteria and classification in three priority levels submitted to the Bureau for preliminary review</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01" name="Straight Arrow Connector 101"/>
                          <wps:cNvCnPr/>
                          <wps:spPr>
                            <a:xfrm>
                              <a:off x="2139351" y="728932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02" name="Straight Arrow Connector 102"/>
                          <wps:cNvCnPr/>
                          <wps:spPr>
                            <a:xfrm>
                              <a:off x="2139351" y="6590582"/>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90" name="Text Box 90"/>
                          <wps:cNvSpPr txBox="1"/>
                          <wps:spPr>
                            <a:xfrm>
                              <a:off x="0" y="3510951"/>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F130"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54D1A77C"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A13333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(Bureau)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0" y="4632385"/>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54626"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9A0F992"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3F9320BE"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(task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741872" y="6788989"/>
                              <a:ext cx="2953385" cy="493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DB3A0" w14:textId="77777777" w:rsidR="001024AB" w:rsidRPr="00405B33" w:rsidRDefault="001024AB" w:rsidP="00FB3741">
                                <w:pPr>
                                  <w:shd w:val="clear" w:color="auto" w:fill="37CBFF"/>
                                  <w:rPr>
                                    <w:rFonts w:asciiTheme="minorHAnsi" w:hAnsiTheme="minorHAnsi"/>
                                    <w:sz w:val="14"/>
                                    <w:szCs w:val="14"/>
                                    <w:lang w:val="en-US"/>
                                  </w:rPr>
                                </w:pPr>
                                <w:r>
                                  <w:rPr>
                                    <w:rFonts w:asciiTheme="minorHAnsi" w:hAnsiTheme="minorHAnsi"/>
                                    <w:sz w:val="14"/>
                                    <w:szCs w:val="14"/>
                                    <w:lang w:val="en-US"/>
                                  </w:rPr>
                                  <w:t>Meeting immediately prior to the CRC meeting to review comments and finalize the report, indicating which comments have been taken up. The meeting is open to all CRC members and observers. The final report is made available to the CRC meeting as a conference room paper.</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7" name="Text Box 27"/>
                          <wps:cNvSpPr txBox="1"/>
                          <wps:spPr>
                            <a:xfrm>
                              <a:off x="707366" y="3700732"/>
                              <a:ext cx="2953512"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7FBDB" w14:textId="573F8980" w:rsidR="001024AB" w:rsidRDefault="001024AB" w:rsidP="00441F16">
                                <w:pPr>
                                  <w:shd w:val="clear" w:color="auto" w:fill="37CBFF"/>
                                  <w:rPr>
                                    <w:rFonts w:asciiTheme="minorHAnsi" w:hAnsiTheme="minorHAnsi"/>
                                    <w:sz w:val="14"/>
                                    <w:szCs w:val="14"/>
                                    <w:lang w:val="en-US"/>
                                  </w:rPr>
                                </w:pPr>
                                <w:r>
                                  <w:rPr>
                                    <w:rFonts w:asciiTheme="minorHAnsi" w:hAnsiTheme="minorHAnsi"/>
                                    <w:sz w:val="14"/>
                                    <w:szCs w:val="14"/>
                                    <w:lang w:val="en-US"/>
                                  </w:rPr>
                                  <w:t>CRC bureau members provide initial comments as to whether each notifications/proposals meets the listing criteria which form the basis of report by Bureau to the CRC</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9" name="Text Box 29"/>
                          <wps:cNvSpPr txBox="1"/>
                          <wps:spPr>
                            <a:xfrm>
                              <a:off x="707366" y="4252823"/>
                              <a:ext cx="2953512" cy="3840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1C5E4" w14:textId="2889DCFB"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Establishment of a task group consisting of one or two coordinators (one chair and one drafter according to recent practice) and a group of CRC members for each SHPF and chemical</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92" name="Straight Arrow Connector 92"/>
                          <wps:cNvCnPr/>
                          <wps:spPr>
                            <a:xfrm>
                              <a:off x="2139351" y="4071668"/>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a:off x="2139351" y="4641012"/>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707366" y="4839419"/>
                              <a:ext cx="2953512" cy="310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9B5F8"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Individual task group members review the notifications and supporting documentation and complete analysis table</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31" name="Text Box 31"/>
                          <wps:cNvSpPr txBox="1"/>
                          <wps:spPr>
                            <a:xfrm>
                              <a:off x="707366" y="5339751"/>
                              <a:ext cx="2953385"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E88CA"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Coordinator(s) prepare-s first draft report circulated to task group for review, comments and finalization of report</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95" name="Straight Arrow Connector 95"/>
                          <wps:cNvCnPr/>
                          <wps:spPr>
                            <a:xfrm>
                              <a:off x="2130725" y="5149970"/>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98" name="Text Box 98"/>
                          <wps:cNvSpPr txBox="1"/>
                          <wps:spPr>
                            <a:xfrm>
                              <a:off x="715993" y="6314536"/>
                              <a:ext cx="2953385"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001C4" w14:textId="356F8020"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Compilation of comments received is prepared and made available at task group meeting</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99" name="Straight Arrow Connector 99"/>
                          <wps:cNvCnPr/>
                          <wps:spPr>
                            <a:xfrm>
                              <a:off x="2139351" y="6107502"/>
                              <a:ext cx="329"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715993" y="7479102"/>
                              <a:ext cx="2953512" cy="1097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97E5A"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Review of notifications/proposals at meeting against listing criteria and recommendation to COP whether the chemical/SHPF should be listed in Annex III</w:t>
                                </w:r>
                              </w:p>
                              <w:p w14:paraId="284103F6" w14:textId="0EE06143" w:rsidR="001024AB" w:rsidRDefault="001024AB" w:rsidP="00FB3741">
                                <w:pPr>
                                  <w:shd w:val="clear" w:color="auto" w:fill="EBD7C3"/>
                                  <w:spacing w:after="30"/>
                                  <w:rPr>
                                    <w:rFonts w:asciiTheme="minorHAnsi" w:hAnsiTheme="minorHAnsi"/>
                                    <w:sz w:val="14"/>
                                    <w:szCs w:val="14"/>
                                    <w:lang w:val="en-US"/>
                                  </w:rPr>
                                </w:pPr>
                                <w:r>
                                  <w:rPr>
                                    <w:rFonts w:asciiTheme="minorHAnsi" w:hAnsiTheme="minorHAnsi"/>
                                    <w:sz w:val="14"/>
                                    <w:szCs w:val="14"/>
                                    <w:lang w:val="en-US"/>
                                  </w:rPr>
                                  <w:t>The listing criteria for CRC consideration are defined in Annex II and IV respectively</w:t>
                                </w:r>
                              </w:p>
                              <w:p w14:paraId="6141AFDC" w14:textId="43B64A57" w:rsidR="001024AB" w:rsidRDefault="001024AB" w:rsidP="00FB3741">
                                <w:pPr>
                                  <w:shd w:val="clear" w:color="auto" w:fill="FF7C53"/>
                                  <w:spacing w:before="30"/>
                                  <w:rPr>
                                    <w:rFonts w:asciiTheme="minorHAnsi" w:hAnsiTheme="minorHAnsi"/>
                                    <w:sz w:val="14"/>
                                    <w:szCs w:val="14"/>
                                    <w:lang w:val="en-US"/>
                                  </w:rPr>
                                </w:pPr>
                                <w:r>
                                  <w:rPr>
                                    <w:rFonts w:asciiTheme="minorHAnsi" w:hAnsiTheme="minorHAnsi"/>
                                    <w:sz w:val="14"/>
                                    <w:szCs w:val="14"/>
                                    <w:lang w:val="en-US"/>
                                  </w:rPr>
                                  <w:t>The CRC must make every effort to achieve consensus and may, as a last resort adopt the recommendation by a two-thirds majority of members present and voting</w:t>
                                </w:r>
                              </w:p>
                              <w:p w14:paraId="30046D4E" w14:textId="77777777" w:rsidR="001024AB" w:rsidRPr="00405B33" w:rsidRDefault="001024AB" w:rsidP="00AF0583">
                                <w:pPr>
                                  <w:shd w:val="clear" w:color="auto" w:fill="37CBFF"/>
                                  <w:rPr>
                                    <w:rFonts w:asciiTheme="minorHAnsi" w:hAnsiTheme="minorHAnsi"/>
                                    <w:sz w:val="14"/>
                                    <w:szCs w:val="14"/>
                                    <w:lang w:val="en-US"/>
                                  </w:rPr>
                                </w:pPr>
                                <w:r>
                                  <w:rPr>
                                    <w:rFonts w:asciiTheme="minorHAnsi" w:hAnsiTheme="minorHAnsi"/>
                                    <w:sz w:val="14"/>
                                    <w:szCs w:val="14"/>
                                    <w:lang w:val="en-US"/>
                                  </w:rPr>
                                  <w:t>Preparation of rationale summarizing how the decision was reached</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04" name="Straight Arrow Connector 104"/>
                          <wps:cNvCnPr/>
                          <wps:spPr>
                            <a:xfrm>
                              <a:off x="2139351" y="8583283"/>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a:off x="2139351" y="9074989"/>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44" name="Text Box 44"/>
                          <wps:cNvSpPr txBox="1"/>
                          <wps:spPr>
                            <a:xfrm>
                              <a:off x="715993" y="8781691"/>
                              <a:ext cx="295338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3C883" w14:textId="77777777" w:rsidR="001024AB" w:rsidRPr="00405B33"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For chemicals/SHPF found to meet the listing criteria, establishment of a drafting group for the DGD</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42" name="Straight Arrow Connector 42"/>
                          <wps:cNvCnPr/>
                          <wps:spPr>
                            <a:xfrm>
                              <a:off x="1371600" y="0"/>
                              <a:ext cx="0" cy="192025"/>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2950234" y="113006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2950234" y="2734574"/>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2950234" y="180292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2950234" y="351095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g:grpSp>
                      <wps:wsp>
                        <wps:cNvPr id="154" name="Straight Arrow Connector 154"/>
                        <wps:cNvCnPr/>
                        <wps:spPr>
                          <a:xfrm>
                            <a:off x="2130725" y="5615797"/>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FBED3D" id="Group 155" o:spid="_x0000_s1054" style="position:absolute;margin-left:63.6pt;margin-top:-.5pt;width:410.4pt;height:729.7pt;z-index:251685888" coordsize="52120,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">
                <v:group id="Group 5" o:spid="_x0000_s1055" style="position:absolute;width:52120;height:92670" coordsize="52120,9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7" o:spid="_x0000_s1056" type="#_x0000_t202" style="position:absolute;top:431;width:52120;height:2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14:paraId="46A2EA9B" w14:textId="77777777" w:rsidR="001024AB" w:rsidRPr="00E96B72" w:rsidRDefault="001024AB" w:rsidP="00FB3741">
                          <w:pPr>
                            <w:spacing w:before="120"/>
                            <w:rPr>
                              <w:rFonts w:asciiTheme="minorHAnsi" w:hAnsiTheme="minorHAnsi"/>
                              <w:sz w:val="16"/>
                              <w:szCs w:val="16"/>
                              <w:lang w:val="fr-CH"/>
                            </w:rPr>
                          </w:pPr>
                        </w:p>
                        <w:p w14:paraId="730F0523" w14:textId="77777777" w:rsidR="001024AB" w:rsidRDefault="001024AB" w:rsidP="00FB3741">
                          <w:pPr>
                            <w:rPr>
                              <w:rFonts w:asciiTheme="minorHAnsi" w:hAnsiTheme="minorHAnsi"/>
                              <w:sz w:val="16"/>
                              <w:szCs w:val="16"/>
                              <w:lang w:val="fr-CH"/>
                            </w:rPr>
                          </w:pPr>
                          <w:r>
                            <w:rPr>
                              <w:rFonts w:asciiTheme="minorHAnsi" w:hAnsiTheme="minorHAnsi"/>
                              <w:sz w:val="16"/>
                              <w:szCs w:val="16"/>
                              <w:lang w:val="fr-CH"/>
                            </w:rPr>
                            <w:t>Secretariat</w:t>
                          </w:r>
                        </w:p>
                        <w:p w14:paraId="2244FED6" w14:textId="77777777" w:rsidR="001024AB" w:rsidRPr="00971432" w:rsidRDefault="001024AB" w:rsidP="00FB3741">
                          <w:pPr>
                            <w:rPr>
                              <w:rFonts w:asciiTheme="minorHAnsi" w:hAnsiTheme="minorHAnsi"/>
                              <w:sz w:val="16"/>
                              <w:szCs w:val="16"/>
                              <w:lang w:val="fr-CH"/>
                            </w:rPr>
                          </w:pPr>
                          <w:r>
                            <w:rPr>
                              <w:rFonts w:asciiTheme="minorHAnsi" w:hAnsiTheme="minorHAnsi"/>
                              <w:sz w:val="16"/>
                              <w:szCs w:val="16"/>
                              <w:lang w:val="fr-CH"/>
                            </w:rPr>
                            <w:t>(continued)</w:t>
                          </w:r>
                        </w:p>
                      </w:txbxContent>
                    </v:textbox>
                  </v:shape>
                  <v:shape id="Text Box 103" o:spid="_x0000_s1057" type="#_x0000_t202" style="position:absolute;top:72548;width:52120;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XMQA&#10;AADcAAAADwAAAGRycy9kb3ducmV2LnhtbERPS0sDMRC+C/0PYQrebFIFkbVpKa2FHnzUqqC3cTPu&#10;Lt1MlmS6Xf+9EQRv8/E9Z7YYfKt6iqkJbGE6MaCIy+Aariy8vmwubkAlQXbYBiYL35RgMR+dzbBw&#10;4cTP1O+lUjmEU4EWapGu0DqVNXlMk9ARZ+4rRI+SYay0i3jK4b7Vl8Zca48N54YaO1rVVB72R2+h&#10;fU/x/tPIR7+uHmT3pI9vd9NHa8/Hw/IWlNAg/+I/99bl+eYKfp/JF+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U1zEAAAA3AAAAA8AAAAAAAAAAAAAAAAAmAIAAGRycy9k&#10;b3ducmV2LnhtbFBLBQYAAAAABAAEAPUAAACJAwAAAAA=&#10;" filled="f" stroked="f" strokeweight=".5pt">
                    <v:textbox inset="0,0,0,0">
                      <w:txbxContent>
                        <w:p w14:paraId="32DFD35B"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FBC0C38"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7C2DA91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(all members)</w:t>
                          </w:r>
                        </w:p>
                      </w:txbxContent>
                    </v:textbox>
                  </v:shape>
                  <v:shape id="Text Box 100" o:spid="_x0000_s1058" type="#_x0000_t202" style="position:absolute;top:65905;width:52120;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NK8YA&#10;AADcAAAADwAAAGRycy9kb3ducmV2LnhtbESPS08DMQyE70j8h8hI3GhSDggtTSvEQ+LAqwWk9mY2&#10;ZnfFxlkl7nb59/iAxM3WjGc+L1ZT7M1IuXSJPcxnDgxxnULHjYf3t/uzSzBFkAP2icnDDxVYLY+P&#10;FliFdOA1jRtpjIZwqdBDKzJU1pa6pYhllgZi1b5Sjii65saGjAcNj709d+7CRuxYG1oc6Kal+nuz&#10;jx76bcmPn052423zJK8vdv9xN3/2/vRkur4CIzTJv/nv+iEovlN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NK8YAAADcAAAADwAAAAAAAAAAAAAAAACYAgAAZHJz&#10;L2Rvd25yZXYueG1sUEsFBgAAAAAEAAQA9QAAAIsDAAAAAA==&#10;" filled="f" stroked="f" strokeweight=".5pt">
                    <v:textbox inset="0,0,0,0">
                      <w:txbxContent>
                        <w:p w14:paraId="2D449F18" w14:textId="77777777" w:rsidR="001024AB" w:rsidRPr="00E96B72" w:rsidRDefault="001024AB" w:rsidP="006A0817">
                          <w:pPr>
                            <w:pBdr>
                              <w:top w:val="dotted" w:sz="4" w:space="1" w:color="auto"/>
                            </w:pBdr>
                            <w:spacing w:before="120"/>
                            <w:rPr>
                              <w:rFonts w:asciiTheme="minorHAnsi" w:hAnsiTheme="minorHAnsi"/>
                              <w:sz w:val="16"/>
                              <w:szCs w:val="16"/>
                              <w:lang w:val="fr-CH"/>
                            </w:rPr>
                          </w:pPr>
                        </w:p>
                        <w:p w14:paraId="3C982ED1" w14:textId="77777777" w:rsidR="001024AB" w:rsidRDefault="001024AB" w:rsidP="006A0817">
                          <w:pPr>
                            <w:rPr>
                              <w:rFonts w:asciiTheme="minorHAnsi" w:hAnsiTheme="minorHAnsi"/>
                              <w:sz w:val="16"/>
                              <w:szCs w:val="16"/>
                              <w:lang w:val="fr-CH"/>
                            </w:rPr>
                          </w:pPr>
                          <w:r>
                            <w:rPr>
                              <w:rFonts w:asciiTheme="minorHAnsi" w:hAnsiTheme="minorHAnsi"/>
                              <w:sz w:val="16"/>
                              <w:szCs w:val="16"/>
                              <w:lang w:val="fr-CH"/>
                            </w:rPr>
                            <w:t>CRC</w:t>
                          </w:r>
                        </w:p>
                        <w:p w14:paraId="3548CC43" w14:textId="77777777" w:rsidR="001024AB" w:rsidRPr="00971432" w:rsidRDefault="001024AB" w:rsidP="006A0817">
                          <w:pPr>
                            <w:rPr>
                              <w:rFonts w:asciiTheme="minorHAnsi" w:hAnsiTheme="minorHAnsi"/>
                              <w:sz w:val="16"/>
                              <w:szCs w:val="16"/>
                              <w:lang w:val="fr-CH"/>
                            </w:rPr>
                          </w:pPr>
                          <w:r>
                            <w:rPr>
                              <w:rFonts w:asciiTheme="minorHAnsi" w:hAnsiTheme="minorHAnsi"/>
                              <w:sz w:val="16"/>
                              <w:szCs w:val="16"/>
                              <w:lang w:val="fr-CH"/>
                            </w:rPr>
                            <w:t>(task group)</w:t>
                          </w:r>
                        </w:p>
                      </w:txbxContent>
                    </v:textbox>
                  </v:shape>
                  <v:shape id="Text Box 97" o:spid="_x0000_s1059" type="#_x0000_t202" style="position:absolute;top:56244;width:52120;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MZMYA&#10;AADbAAAADwAAAGRycy9kb3ducmV2LnhtbESPT0/CQBTE7yR8h80j8QZbPChUFmL8k3BAVNREb8/u&#10;s23svm12H6V+e5eEhONkZn6TWax616iOQqw9G5hOMlDEhbc1lwbe3x7HM1BRkC02nsnAH0VYLYeD&#10;BebWH/iVup2UKkE45migEmlzrWNRkcM48S1x8n58cChJhlLbgIcEd42+zLIr7bDmtFBhS3cVFb+7&#10;vTPQfMaw+c7kq7svn+TlWe8/HqZbYy5G/e0NKKFezuFTe20NzK/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rMZMYAAADbAAAADwAAAAAAAAAAAAAAAACYAgAAZHJz&#10;L2Rvd25yZXYueG1sUEsFBgAAAAAEAAQA9QAAAIsDAAAAAA==&#10;" filled="f" stroked="f" strokeweight=".5pt">
                    <v:textbox inset="0,0,0,0">
                      <w:txbxContent>
                        <w:p w14:paraId="1F06CD25" w14:textId="77777777" w:rsidR="001024AB" w:rsidRPr="00E96B72" w:rsidRDefault="001024AB" w:rsidP="004103C3">
                          <w:pPr>
                            <w:pBdr>
                              <w:top w:val="dotted" w:sz="4" w:space="1" w:color="auto"/>
                            </w:pBdr>
                            <w:spacing w:before="120"/>
                            <w:rPr>
                              <w:rFonts w:asciiTheme="minorHAnsi" w:hAnsiTheme="minorHAnsi"/>
                              <w:sz w:val="16"/>
                              <w:szCs w:val="16"/>
                              <w:lang w:val="fr-CH"/>
                            </w:rPr>
                          </w:pPr>
                        </w:p>
                        <w:p w14:paraId="62F8DA3C" w14:textId="77777777" w:rsidR="001024AB" w:rsidRDefault="001024AB" w:rsidP="004103C3">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p w14:paraId="7FD908CF" w14:textId="77777777" w:rsidR="001024AB" w:rsidRPr="00971432" w:rsidRDefault="001024AB" w:rsidP="004103C3">
                          <w:pPr>
                            <w:pBdr>
                              <w:top w:val="dotted" w:sz="4" w:space="1" w:color="auto"/>
                            </w:pBdr>
                            <w:rPr>
                              <w:rFonts w:asciiTheme="minorHAnsi" w:hAnsiTheme="minorHAnsi"/>
                              <w:sz w:val="16"/>
                              <w:szCs w:val="16"/>
                              <w:lang w:val="fr-CH"/>
                            </w:rPr>
                          </w:pPr>
                        </w:p>
                      </w:txbxContent>
                    </v:textbox>
                  </v:shape>
                  <v:shape id="Text Box 39" o:spid="_x0000_s1060" type="#_x0000_t202" style="position:absolute;left:7073;top:58142;width:2953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60cUA&#10;AADbAAAADwAAAGRycy9kb3ducmV2LnhtbESPQWvCQBSE74L/YXmF3nRjRampq1Sh1IMiNYp4e2Sf&#10;STD7NmS3Jv57VxA8DjPzDTOdt6YUV6pdYVnBoB+BIE6tLjhTsE9+ep8gnEfWWFomBTdyMJ91O1OM&#10;tW34j647n4kAYRejgtz7KpbSpTkZdH1bEQfvbGuDPsg6k7rGJsBNKT+iaCwNFhwWcqxomVN62f0b&#10;Bb92szwOk/NpZKpo3ZySxWGwXSj1/tZ+f4Hw1PpX+NleaQXDC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7rRxQAAANsAAAAPAAAAAAAAAAAAAAAAAJgCAABkcnMv&#10;ZG93bnJldi54bWxQSwUGAAAAAAQABAD1AAAAigMAAAAA&#10;" fillcolor="white [3201]" stroked="f" strokeweight=".5pt">
                    <v:textbox inset="2.16pt,2.16pt,2.16pt,2.16pt">
                      <w:txbxContent>
                        <w:p w14:paraId="15F0E823" w14:textId="7D59C33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Publication of draft task group report on the website for comments from all CRC members and observers 2 weeks before CRC meeting</w:t>
                          </w:r>
                        </w:p>
                      </w:txbxContent>
                    </v:textbox>
                  </v:shape>
                  <v:shape id="Text Box 24" o:spid="_x0000_s1061" type="#_x0000_t202" style="position:absolute;left:22773;top:1897;width:13716;height:9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ksYA&#10;AADbAAAADwAAAGRycy9kb3ducmV2LnhtbESPT2vCQBTE7wW/w/IKvelGa4ukWUUFqYcWaaKIt0f2&#10;5Q9m34bs1qTfvlsQehxm5jdMshpMI27UudqygukkAkGcW11zqeCY7cYLEM4ja2wsk4IfcrBajh4S&#10;jLXt+YtuqS9FgLCLUUHlfRtL6fKKDLqJbYmDV9jOoA+yK6XusA9w08hZFL1KgzWHhQpb2laUX9Nv&#10;o+Ddfm7Pz1lxeTFt9NFfss1petgo9fQ4rN9AeBr8f/je3msFsz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DksYAAADbAAAADwAAAAAAAAAAAAAAAACYAgAAZHJz&#10;L2Rvd25yZXYueG1sUEsFBgAAAAAEAAQA9QAAAIsDAAAAAA==&#10;" fillcolor="white [3201]" stroked="f" strokeweight=".5pt">
                    <v:textbox inset="2.16pt,2.16pt,2.16pt,2.16pt">
                      <w:txbxContent>
                        <w:p w14:paraId="7B701C2F" w14:textId="45B5A64D"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Where at least one other notification from another PIC region for the same chemical has been received and verified as being complete, request to notifying Parties to submit supporting documentation and, if possible, a focused summary.</w:t>
                          </w:r>
                        </w:p>
                      </w:txbxContent>
                    </v:textbox>
                  </v:shape>
                  <v:shape id="Text Box 20" o:spid="_x0000_s1062" type="#_x0000_t202" style="position:absolute;left:22773;top:13198;width:13716;height:4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FkcEA&#10;AADbAAAADwAAAGRycy9kb3ducmV2LnhtbERPTYvCMBC9L/gfwgje1lRlF6lGUUH0oCy2ingbmrEt&#10;NpPSRNv99+awsMfH+54vO1OJFzWutKxgNIxAEGdWl5wrOKfbzykI55E1VpZJwS85WC56H3OMtW35&#10;RK/E5yKEsItRQeF9HUvpsoIMuqGtiQN3t41BH2CTS91gG8JNJcdR9C0NlhwaCqxpU1D2SJ5Gwc4e&#10;N9dJer99mTo6tLd0fRn9rJUa9LvVDISnzv+L/9x7rWAc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hZHBAAAA2wAAAA8AAAAAAAAAAAAAAAAAmAIAAGRycy9kb3du&#10;cmV2LnhtbFBLBQYAAAAABAAEAPUAAACGAwAAAAA=&#10;" fillcolor="white [3201]" stroked="f" strokeweight=".5pt">
                    <v:textbox inset="2.16pt,2.16pt,2.16pt,2.16pt">
                      <w:txbxContent>
                        <w:p w14:paraId="7B0A5AB2"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Translation of summaries and, depending on its volume, supporting documentation into English</w:t>
                          </w:r>
                        </w:p>
                      </w:txbxContent>
                    </v:textbox>
                  </v:shape>
                  <v:shape id="Text Box 19" o:spid="_x0000_s1063" type="#_x0000_t202" style="position:absolute;left:7159;top:1897;width:13716;height:9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mscMA&#10;AADbAAAADwAAAGRycy9kb3ducmV2LnhtbERPTWvCQBC9C/6HZQRvurHSotFVVCjtwVKaKOJtyI5J&#10;MDsbslsT/323IHibx/uc5bozlbhR40rLCibjCARxZnXJuYJD+j6agXAeWWNlmRTcycF61e8tMda2&#10;5R+6JT4XIYRdjAoK7+tYSpcVZNCNbU0cuIttDPoAm1zqBtsQbir5EkVv0mDJoaHAmnYFZdfk1yj4&#10;sF+70zS9nF9NHe3bc7o9Tr63Sg0H3WYBwlPnn+KH+1OH+XP4/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bmscMAAADbAAAADwAAAAAAAAAAAAAAAACYAgAAZHJzL2Rv&#10;d25yZXYueG1sUEsFBgAAAAAEAAQA9QAAAIgDAAAAAA==&#10;" fillcolor="white [3201]" stroked="f" strokeweight=".5pt">
                    <v:textbox inset="2.16pt,2.16pt,2.16pt,2.16pt">
                      <w:txbxContent>
                        <w:p w14:paraId="42C90FC7" w14:textId="5566DE61"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Proposal and related information forwarded to CRC</w:t>
                          </w:r>
                        </w:p>
                        <w:p w14:paraId="366F0E93" w14:textId="77777777" w:rsidR="001024AB" w:rsidRPr="00405B33" w:rsidRDefault="001024AB" w:rsidP="00FB3741">
                          <w:pPr>
                            <w:shd w:val="clear" w:color="auto" w:fill="37CBFF"/>
                            <w:spacing w:before="30" w:after="30"/>
                            <w:rPr>
                              <w:rFonts w:asciiTheme="minorHAnsi" w:hAnsiTheme="minorHAnsi"/>
                              <w:sz w:val="14"/>
                              <w:szCs w:val="14"/>
                              <w:lang w:val="en-US"/>
                            </w:rPr>
                          </w:pPr>
                          <w:r>
                            <w:rPr>
                              <w:rFonts w:asciiTheme="minorHAnsi" w:hAnsiTheme="minorHAnsi"/>
                              <w:sz w:val="14"/>
                              <w:szCs w:val="14"/>
                              <w:lang w:val="en-US"/>
                            </w:rPr>
                            <w:t>The proposals, supporting documentation and collected information is circulated to CRC members and made available on the website at least 8 weeks before the meeting.</w:t>
                          </w:r>
                        </w:p>
                      </w:txbxContent>
                    </v:textbox>
                  </v:shape>
                  <v:shape id="Text Box 25" o:spid="_x0000_s1064" type="#_x0000_t202" style="position:absolute;left:22773;top:19754;width:13716;height: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mCcYA&#10;AADbAAAADwAAAGRycy9kb3ducmV2LnhtbESPQWvCQBSE7wX/w/IKvdWNKRaJrtIEpB6UorEUb4/s&#10;Mwlm34bsNkn/fVco9DjMzDfMajOaRvTUudqygtk0AkFcWF1zqeCcb58XIJxH1thYJgU/5GCznjys&#10;MNF24CP1J1+KAGGXoILK+zaR0hUVGXRT2xIH72o7gz7IrpS6wyHATSPjKHqVBmsOCxW2lFVU3E7f&#10;RsG7PWRfL/n1MjdttB8uefo5+0iVenoc35YgPI3+P/zX3mkF8Rz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cmCcYAAADbAAAADwAAAAAAAAAAAAAAAACYAgAAZHJz&#10;L2Rvd25yZXYueG1sUEsFBgAAAAAEAAQA9QAAAIsDAAAAAA==&#10;" fillcolor="white [3201]" stroked="f" strokeweight=".5pt">
                    <v:textbox inset="2.16pt,2.16pt,2.16pt,2.16pt">
                      <w:txbxContent>
                        <w:p w14:paraId="4EA4AEBB"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Submission of notifications to CRC</w:t>
                          </w:r>
                        </w:p>
                        <w:p w14:paraId="1ED02A75" w14:textId="77777777" w:rsidR="001024AB" w:rsidRPr="00405B33" w:rsidRDefault="001024AB" w:rsidP="00FB3741">
                          <w:pPr>
                            <w:shd w:val="clear" w:color="auto" w:fill="37CBFF"/>
                            <w:spacing w:before="30"/>
                            <w:rPr>
                              <w:rFonts w:asciiTheme="minorHAnsi" w:hAnsiTheme="minorHAnsi"/>
                              <w:sz w:val="14"/>
                              <w:szCs w:val="14"/>
                              <w:lang w:val="en-US"/>
                            </w:rPr>
                          </w:pPr>
                          <w:r>
                            <w:rPr>
                              <w:rFonts w:asciiTheme="minorHAnsi" w:hAnsiTheme="minorHAnsi"/>
                              <w:sz w:val="14"/>
                              <w:szCs w:val="14"/>
                              <w:lang w:val="en-US"/>
                            </w:rPr>
                            <w:t>The notifications (including supporting documentation) are circulated to CRC members and made available on the website at least 8 weeks before the meeting</w:t>
                          </w:r>
                        </w:p>
                      </w:txbxContent>
                    </v:textbox>
                  </v:shape>
                  <v:shape id="Straight Arrow Connector 70" o:spid="_x0000_s1065" type="#_x0000_t32" style="position:absolute;left:29588;top:8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tCMIAAADbAAAADwAAAGRycy9kb3ducmV2LnhtbERPy2rCQBTdF/yH4Qru6sQqmqaOIgVf&#10;2EKj3XR3ydwm0cydkBk1/r2zEFwezns6b00lLtS40rKCQT8CQZxZXXKu4PewfI1BOI+ssbJMCm7k&#10;YD7rvEwx0fbKKV32PhchhF2CCgrv60RKlxVk0PVtTRy4f9sY9AE2udQNXkO4qeRbFI2lwZJDQ4E1&#10;fRaUnfZno+Do0/d0N8Kf+GsbH1aT7+Hful0r1eu2iw8Qnlr/FD/cG61gEta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atCMIAAADbAAAADwAAAAAAAAAAAAAA&#10;AAChAgAAZHJzL2Rvd25yZXYueG1sUEsFBgAAAAAEAAQA+QAAAJADAAAAAA==&#10;" strokecolor="black [3040]">
                    <v:stroke endarrow="open" endarrowlength="short"/>
                  </v:shape>
                  <v:shape id="Straight Arrow Connector 87" o:spid="_x0000_s1066" type="#_x0000_t32" style="position:absolute;left:13802;top:11473;width:0;height:25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FW8UAAADbAAAADwAAAGRycy9kb3ducmV2LnhtbESPQWvCQBSE70L/w/IK3nRTWzSmriJC&#10;tWIFo168PbKvSWr2bchuNf77rlDwOMzMN8xk1ppKXKhxpWUFL/0IBHFmdcm5guPhoxeDcB5ZY2WZ&#10;FNzIwWz61Jlgou2VU7rsfS4ChF2CCgrv60RKlxVk0PVtTRy8b9sY9EE2udQNXgPcVHIQRUNpsOSw&#10;UGBNi4Ky8/7XKPjx6TjdvOEu/lrHh+Vo+3patSulus/t/B2Ep9Y/wv/tT60gHsH9S/g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pFW8UAAADbAAAADwAAAAAAAAAA&#10;AAAAAAChAgAAZHJzL2Rvd25yZXYueG1sUEsFBgAAAAAEAAQA+QAAAJMDAAAAAA==&#10;" strokecolor="black [3040]">
                    <v:stroke endarrow="open" endarrowlength="short"/>
                  </v:shape>
                  <v:shape id="Text Box 22" o:spid="_x0000_s1067" type="#_x0000_t202" style="position:absolute;left:22773;top:29243;width:13716;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6+fcUA&#10;AADbAAAADwAAAGRycy9kb3ducmV2LnhtbESPT2vCQBTE74V+h+UVeqsbU5QSs4oKpT0oUqOIt0f2&#10;5Q9m34bs1sRv7wqFHoeZ+Q2TLgbTiCt1rrasYDyKQBDnVtdcKjhkn28fIJxH1thYJgU3crCYPz+l&#10;mGjb8w9d974UAcIuQQWV920ipcsrMuhGtiUOXmE7gz7IrpS6wz7ATSPjKJpKgzWHhQpbWleUX/a/&#10;RsGX3a5P71lxnpg22vTnbHUc71ZKvb4MyxkIT4P/D/+1v7WCOI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r59xQAAANsAAAAPAAAAAAAAAAAAAAAAAJgCAABkcnMv&#10;ZG93bnJldi54bWxQSwUGAAAAAAQABAD1AAAAigMAAAAA&#10;" fillcolor="white [3201]" stroked="f" strokeweight=".5pt">
                    <v:textbox inset="2.16pt,2.16pt,2.16pt,2.16pt">
                      <w:txbxContent>
                        <w:p w14:paraId="27ECFD29" w14:textId="219D0B53"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Initial assessment by Secretariat of notification against listing criteria and classification in three priority levels submitted to the Bureau for preliminary review</w:t>
                          </w:r>
                        </w:p>
                      </w:txbxContent>
                    </v:textbox>
                  </v:shape>
                  <v:shape id="Straight Arrow Connector 101" o:spid="_x0000_s1068" type="#_x0000_t32" style="position:absolute;left:21393;top:72893;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3CMQAAADcAAAADwAAAGRycy9kb3ducmV2LnhtbERPTWvCQBC9C/6HZQRvulFLjdFVpNDa&#10;ogUTe+ltyI5JNDsbsltN/323UOhtHu9zVpvO1OJGrassK5iMIxDEudUVFwo+Ts+jGITzyBpry6Tg&#10;mxxs1v3eChNt75zSLfOFCCHsElRQet8kUrq8JINubBviwJ1ta9AH2BZSt3gP4aaW0yh6lAYrDg0l&#10;NvRUUn7NvoyCi08X6f4Bj/HhLT69zN9nn7tup9Rw0G2XIDx1/l/8537VYX40gd9nw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zcIxAAAANwAAAAPAAAAAAAAAAAA&#10;AAAAAKECAABkcnMvZG93bnJldi54bWxQSwUGAAAAAAQABAD5AAAAkgMAAAAA&#10;" strokecolor="black [3040]">
                    <v:stroke endarrow="open" endarrowlength="short"/>
                  </v:shape>
                  <v:shape id="Straight Arrow Connector 102" o:spid="_x0000_s1069" type="#_x0000_t32" style="position:absolute;left:21393;top:65905;width:0;height:1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pf8QAAADcAAAADwAAAGRycy9kb3ducmV2LnhtbERPTWvCQBC9F/oflhF6qxtt0RhdpQhq&#10;RQsm9tLbkB2TtNnZkF01/fddQehtHu9zZovO1OJCrassKxj0IxDEudUVFwo+j6vnGITzyBpry6Tg&#10;lxws5o8PM0y0vXJKl8wXIoSwS1BB6X2TSOnykgy6vm2IA3eyrUEfYFtI3eI1hJtaDqNoJA1WHBpK&#10;bGhZUv6TnY2Cb59O0t0rHuL9Nj6uxx8vX5tuo9RTr3ubgvDU+X/x3f2uw/xoCLd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al/xAAAANwAAAAPAAAAAAAAAAAA&#10;AAAAAKECAABkcnMvZG93bnJldi54bWxQSwUGAAAAAAQABAD5AAAAkgMAAAAA&#10;" strokecolor="black [3040]">
                    <v:stroke endarrow="open" endarrowlength="short"/>
                  </v:shape>
                  <v:shape id="Text Box 90" o:spid="_x0000_s1070" type="#_x0000_t202" style="position:absolute;top:35109;width:52120;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UEMIA&#10;AADbAAAADwAAAGRycy9kb3ducmV2LnhtbERPTU/CQBC9m/gfNmPiTbZwIFpZiFFJOCgISAK3oTu2&#10;jd3ZZnco5d+zBxOPL+97MutdozoKsfZsYDjIQBEX3tZcGvjezh8eQUVBtth4JgMXijCb3t5MMLf+&#10;zGvqNlKqFMIxRwOVSJtrHYuKHMaBb4kT9+ODQ0kwlNoGPKdw1+hRlo21w5pTQ4UtvVZU/G5OzkCz&#10;j+HjmMmheys/5WulT7v34dKY+7v+5RmUUC//4j/3whp4Su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1QQwgAAANsAAAAPAAAAAAAAAAAAAAAAAJgCAABkcnMvZG93&#10;bnJldi54bWxQSwUGAAAAAAQABAD1AAAAhwMAAAAA&#10;" filled="f" stroked="f" strokeweight=".5pt">
                    <v:textbox inset="0,0,0,0">
                      <w:txbxContent>
                        <w:p w14:paraId="5220F130"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54D1A77C"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A13333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(Bureau)</w:t>
                          </w:r>
                        </w:p>
                      </w:txbxContent>
                    </v:textbox>
                  </v:shape>
                  <v:shape id="Text Box 93" o:spid="_x0000_s1071" type="#_x0000_t202" style="position:absolute;top:46323;width:52120;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KZ8YA&#10;AADbAAAADwAAAGRycy9kb3ducmV2LnhtbESPX0vDQBDE3wv9DscWfGsvVZA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HKZ8YAAADbAAAADwAAAAAAAAAAAAAAAACYAgAAZHJz&#10;L2Rvd25yZXYueG1sUEsFBgAAAAAEAAQA9QAAAIsDAAAAAA==&#10;" filled="f" stroked="f" strokeweight=".5pt">
                    <v:textbox inset="0,0,0,0">
                      <w:txbxContent>
                        <w:p w14:paraId="31454626"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9A0F992"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3F9320BE"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(task group)</w:t>
                          </w:r>
                        </w:p>
                      </w:txbxContent>
                    </v:textbox>
                  </v:shape>
                  <v:shape id="Text Box 40" o:spid="_x0000_s1072" type="#_x0000_t202" style="position:absolute;left:7418;top:67889;width:2953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gMcMA&#10;AADbAAAADwAAAGRycy9kb3ducmV2LnhtbERPTWvCQBC9F/oflil4q5vYKpK6BhMo7aEiGkW8Ddkx&#10;Cc3Ohuxq0n/fPRR6fLzvVTqaVtypd41lBfE0AkFcWt1wpeBYvD8vQTiPrLG1TAp+yEG6fnxYYaLt&#10;wHu6H3wlQgi7BBXU3neJlK6syaCb2o44cFfbG/QB9pXUPQ4h3LRyFkULabDh0FBjR3lN5ffhZhR8&#10;2G1+fimul7npoq/hUmSneJcpNXkaN28gPI3+X/zn/tQKXsP6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9gMcMAAADbAAAADwAAAAAAAAAAAAAAAACYAgAAZHJzL2Rv&#10;d25yZXYueG1sUEsFBgAAAAAEAAQA9QAAAIgDAAAAAA==&#10;" fillcolor="white [3201]" stroked="f" strokeweight=".5pt">
                    <v:textbox inset="2.16pt,2.16pt,2.16pt,2.16pt">
                      <w:txbxContent>
                        <w:p w14:paraId="050DB3A0" w14:textId="77777777" w:rsidR="001024AB" w:rsidRPr="00405B33" w:rsidRDefault="001024AB" w:rsidP="00FB3741">
                          <w:pPr>
                            <w:shd w:val="clear" w:color="auto" w:fill="37CBFF"/>
                            <w:rPr>
                              <w:rFonts w:asciiTheme="minorHAnsi" w:hAnsiTheme="minorHAnsi"/>
                              <w:sz w:val="14"/>
                              <w:szCs w:val="14"/>
                              <w:lang w:val="en-US"/>
                            </w:rPr>
                          </w:pPr>
                          <w:r>
                            <w:rPr>
                              <w:rFonts w:asciiTheme="minorHAnsi" w:hAnsiTheme="minorHAnsi"/>
                              <w:sz w:val="14"/>
                              <w:szCs w:val="14"/>
                              <w:lang w:val="en-US"/>
                            </w:rPr>
                            <w:t>Meeting immediately prior to the CRC meeting to review comments and finalize the report, indicating which comments have been taken up. The meeting is open to all CRC members and observers. The final report is made available to the CRC meeting as a conference room paper.</w:t>
                          </w:r>
                        </w:p>
                      </w:txbxContent>
                    </v:textbox>
                  </v:shape>
                  <v:shape id="Text Box 27" o:spid="_x0000_s1073" type="#_x0000_t202" style="position:absolute;left:7073;top:37007;width:29535;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5cYA&#10;AADbAAAADwAAAGRycy9kb3ducmV2LnhtbESPT2vCQBTE7wW/w/IKvelGi62kWUUFqYcWaaKIt0f2&#10;5Q9m34bs1qTfvlsQehxm5jdMshpMI27UudqygukkAkGcW11zqeCY7cYLEM4ja2wsk4IfcrBajh4S&#10;jLXt+YtuqS9FgLCLUUHlfRtL6fKKDLqJbYmDV9jOoA+yK6XusA9w08hZFL1IgzWHhQpb2laUX9Nv&#10;o+Ddfm7Pz1lxmZs2+ugv2eY0PWyUenoc1m8gPA3+P3xv77WC2S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kd5cYAAADbAAAADwAAAAAAAAAAAAAAAACYAgAAZHJz&#10;L2Rvd25yZXYueG1sUEsFBgAAAAAEAAQA9QAAAIsDAAAAAA==&#10;" fillcolor="white [3201]" stroked="f" strokeweight=".5pt">
                    <v:textbox inset="2.16pt,2.16pt,2.16pt,2.16pt">
                      <w:txbxContent>
                        <w:p w14:paraId="0977FBDB" w14:textId="573F8980" w:rsidR="001024AB" w:rsidRDefault="001024AB" w:rsidP="00441F16">
                          <w:pPr>
                            <w:shd w:val="clear" w:color="auto" w:fill="37CBFF"/>
                            <w:rPr>
                              <w:rFonts w:asciiTheme="minorHAnsi" w:hAnsiTheme="minorHAnsi"/>
                              <w:sz w:val="14"/>
                              <w:szCs w:val="14"/>
                              <w:lang w:val="en-US"/>
                            </w:rPr>
                          </w:pPr>
                          <w:r>
                            <w:rPr>
                              <w:rFonts w:asciiTheme="minorHAnsi" w:hAnsiTheme="minorHAnsi"/>
                              <w:sz w:val="14"/>
                              <w:szCs w:val="14"/>
                              <w:lang w:val="en-US"/>
                            </w:rPr>
                            <w:t>CRC bureau members provide initial comments as to whether each notifications/proposals meets the listing criteria which form the basis of report by Bureau to the CRC</w:t>
                          </w:r>
                        </w:p>
                      </w:txbxContent>
                    </v:textbox>
                  </v:shape>
                  <v:shape id="Text Box 29" o:spid="_x0000_s1074" type="#_x0000_t202" style="position:absolute;left:7073;top:42528;width:29535;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sDMYA&#10;AADbAAAADwAAAGRycy9kb3ducmV2LnhtbESPT2vCQBTE7wW/w/IKvelGi6WmWUUFqYcWaaKIt0f2&#10;5Q9m34bs1qTfvlsQehxm5jdMshpMI27UudqygukkAkGcW11zqeCY7cavIJxH1thYJgU/5GC1HD0k&#10;GGvb8xfdUl+KAGEXo4LK+zaW0uUVGXQT2xIHr7CdQR9kV0rdYR/gppGzKHqRBmsOCxW2tK0ov6bf&#10;RsG7/dyen7PiMjdt9NFfss1petgo9fQ4rN9AeBr8f/je3msFswX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sDMYAAADbAAAADwAAAAAAAAAAAAAAAACYAgAAZHJz&#10;L2Rvd25yZXYueG1sUEsFBgAAAAAEAAQA9QAAAIsDAAAAAA==&#10;" fillcolor="white [3201]" stroked="f" strokeweight=".5pt">
                    <v:textbox inset="2.16pt,2.16pt,2.16pt,2.16pt">
                      <w:txbxContent>
                        <w:p w14:paraId="05A1C5E4" w14:textId="2889DCFB"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Establishment of a task group consisting of one or two coordinators (one chair and one drafter according to recent practice) and a group of CRC members for each SHPF and chemical</w:t>
                          </w:r>
                        </w:p>
                      </w:txbxContent>
                    </v:textbox>
                  </v:shape>
                  <v:shape id="Straight Arrow Connector 92" o:spid="_x0000_s1075" type="#_x0000_t32" style="position:absolute;left:21393;top:40716;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wHsUAAADbAAAADwAAAGRycy9kb3ducmV2LnhtbESPQWvCQBSE7wX/w/IKvdVNrdgYXUUK&#10;VUsrGPXi7ZF9JtHs25BdNf57tyD0OMzMN8x42ppKXKhxpWUFb90IBHFmdcm5gt326zUG4Tyyxsoy&#10;KbiRg+mk8zTGRNsrp3TZ+FwECLsEFRTe14mULivIoOvamjh4B9sY9EE2udQNXgPcVLIXRQNpsOSw&#10;UGBNnwVlp83ZKDj6dJj+9HEd/37H2/nH6n2/aBdKvTy3sxEIT63/Dz/aS61g2IO/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RwHsUAAADbAAAADwAAAAAAAAAA&#10;AAAAAAChAgAAZHJzL2Rvd25yZXYueG1sUEsFBgAAAAAEAAQA+QAAAJMDAAAAAA==&#10;" strokecolor="black [3040]">
                    <v:stroke endarrow="open" endarrowlength="short"/>
                  </v:shape>
                  <v:shape id="Straight Arrow Connector 94" o:spid="_x0000_s1076" type="#_x0000_t32" style="position:absolute;left:21393;top:46410;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N8cYAAADbAAAADwAAAGRycy9kb3ducmV2LnhtbESPQWvCQBSE74L/YXlCb7qxlRpTVymF&#10;VosWmujF2yP7msRm34bsqvHfu4WCx2FmvmHmy87U4kytqywrGI8iEMS51RUXCva792EMwnlkjbVl&#10;UnAlB8tFvzfHRNsLp3TOfCEChF2CCkrvm0RKl5dk0I1sQxy8H9sa9EG2hdQtXgLc1PIxip6lwYrD&#10;QokNvZWU/2Yno+Do01m6meB3vP2Mdx/Tr6fDqlsp9TDoXl9AeOr8PfzfXmsFswn8fQ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RTfHGAAAA2wAAAA8AAAAAAAAA&#10;AAAAAAAAoQIAAGRycy9kb3ducmV2LnhtbFBLBQYAAAAABAAEAPkAAACUAwAAAAA=&#10;" strokecolor="black [3040]">
                    <v:stroke endarrow="open" endarrowlength="short"/>
                  </v:shape>
                  <v:shape id="Text Box 32" o:spid="_x0000_s1077" type="#_x0000_t202" style="position:absolute;left:7073;top:48394;width:29535;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ooMYA&#10;AADbAAAADwAAAGRycy9kb3ducmV2LnhtbESPQWvCQBSE70L/w/IK3urGBKVEV2kCxR4somkp3h7Z&#10;ZxLMvg3ZrUn/fbdQ8DjMzDfMejuaVtyod41lBfNZBIK4tLrhSsFH8fr0DMJ5ZI2tZVLwQw62m4fJ&#10;GlNtBz7S7eQrESDsUlRQe9+lUrqyJoNuZjvi4F1sb9AH2VdS9zgEuGllHEVLabDhsFBjR3lN5fX0&#10;bRTs7Hv+lRSX88J00X44F9nn/JApNX0cX1YgPI3+Hv5vv2kFS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cooMYAAADbAAAADwAAAAAAAAAAAAAAAACYAgAAZHJz&#10;L2Rvd25yZXYueG1sUEsFBgAAAAAEAAQA9QAAAIsDAAAAAA==&#10;" fillcolor="white [3201]" stroked="f" strokeweight=".5pt">
                    <v:textbox inset="2.16pt,2.16pt,2.16pt,2.16pt">
                      <w:txbxContent>
                        <w:p w14:paraId="4839B5F8"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Individual task group members review the notifications and supporting documentation and complete analysis table</w:t>
                          </w:r>
                        </w:p>
                      </w:txbxContent>
                    </v:textbox>
                  </v:shape>
                  <v:shape id="Text Box 31" o:spid="_x0000_s1078" type="#_x0000_t202" style="position:absolute;left:7073;top:53397;width:29534;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218UA&#10;AADbAAAADwAAAGRycy9kb3ducmV2LnhtbESPT2vCQBTE7wW/w/IEb7qJ0iIxq1RB9NBSNC3i7ZF9&#10;+UOzb0N2Nem37xaEHoeZ+Q2TbgbTiDt1rrasIJ5FIIhzq2suFXxm++kShPPIGhvLpOCHHGzWo6cU&#10;E217PtH97EsRIOwSVFB53yZSurwig25mW+LgFbYz6IPsSqk77APcNHIeRS/SYM1hocKWdhXl3+eb&#10;UXCw77vLIiuuz6aN3vprtv2KP7ZKTcbD6wqEp8H/hx/to1awiO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bbXxQAAANsAAAAPAAAAAAAAAAAAAAAAAJgCAABkcnMv&#10;ZG93bnJldi54bWxQSwUGAAAAAAQABAD1AAAAigMAAAAA&#10;" fillcolor="white [3201]" stroked="f" strokeweight=".5pt">
                    <v:textbox inset="2.16pt,2.16pt,2.16pt,2.16pt">
                      <w:txbxContent>
                        <w:p w14:paraId="44EE88CA"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Coordinator(s) prepare-s first draft report circulated to task group for review, comments and finalization of report</w:t>
                          </w:r>
                        </w:p>
                      </w:txbxContent>
                    </v:textbox>
                  </v:shape>
                  <v:shape id="Straight Arrow Connector 95" o:spid="_x0000_s1079" type="#_x0000_t32" style="position:absolute;left:21307;top:51499;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oasYAAADbAAAADwAAAGRycy9kb3ducmV2LnhtbESPT2vCQBTE74V+h+UVvNVN/VNjdBUR&#10;rJZWMOrF2yP7mqTNvg3ZVdNv7wqFHoeZ+Q0znbemEhdqXGlZwUs3AkGcWV1yruB4WD3HIJxH1lhZ&#10;JgW/5GA+e3yYYqLtlVO67H0uAoRdggoK7+tESpcVZNB1bU0cvC/bGPRBNrnUDV4D3FSyF0Wv0mDJ&#10;YaHAmpYFZT/7s1Hw7dNx+jHAXfz5Hh/eRtv+ad2uleo8tYsJCE+t/w//tTdawXgI9y/hB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d6GrGAAAA2wAAAA8AAAAAAAAA&#10;AAAAAAAAoQIAAGRycy9kb3ducmV2LnhtbFBLBQYAAAAABAAEAPkAAACUAwAAAAA=&#10;" strokecolor="black [3040]">
                    <v:stroke endarrow="open" endarrowlength="short"/>
                  </v:shape>
                  <v:shape id="Text Box 98" o:spid="_x0000_s1080" type="#_x0000_t202" style="position:absolute;left:7159;top:63145;width:2953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AcMMA&#10;AADbAAAADwAAAGRycy9kb3ducmV2LnhtbERPTWvCQBC9F/oflil4q5tYKpq6BhMo7aEiGkW8Ddkx&#10;Cc3Ohuxq0n/fPRR6fLzvVTqaVtypd41lBfE0AkFcWt1wpeBYvD8vQDiPrLG1TAp+yEG6fnxYYaLt&#10;wHu6H3wlQgi7BBXU3neJlK6syaCb2o44cFfbG/QB9pXUPQ4h3LRyFkVzabDh0FBjR3lN5ffhZhR8&#10;2G1+fimul1fTRV/DpchO8S5TavI0bt5AeBr9v/jP/akVLMPY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lAcMMAAADbAAAADwAAAAAAAAAAAAAAAACYAgAAZHJzL2Rv&#10;d25yZXYueG1sUEsFBgAAAAAEAAQA9QAAAIgDAAAAAA==&#10;" fillcolor="white [3201]" stroked="f" strokeweight=".5pt">
                    <v:textbox inset="2.16pt,2.16pt,2.16pt,2.16pt">
                      <w:txbxContent>
                        <w:p w14:paraId="0FC001C4" w14:textId="356F8020"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Compilation of comments received is prepared and made available at task group meeting</w:t>
                          </w:r>
                        </w:p>
                      </w:txbxContent>
                    </v:textbox>
                  </v:shape>
                  <v:shape id="Straight Arrow Connector 99" o:spid="_x0000_s1081" type="#_x0000_t32" style="position:absolute;left:21393;top:61075;width:3;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Dib8YAAADbAAAADwAAAGRycy9kb3ducmV2LnhtbESPT2vCQBTE74V+h+UVvNVNtdgkuooU&#10;6h9swagXb4/sa5I2+zZkV43fvisIPQ4z8xtmMutMLc7Uusqygpd+BII4t7riQsFh//Ecg3AeWWNt&#10;mRRcycFs+vgwwVTbC2d03vlCBAi7FBWU3jeplC4vyaDr24Y4eN+2NeiDbAupW7wEuKnlIIpG0mDF&#10;YaHEht5Lyn93J6Pgx2dJtnnFbfy5jveLt6/hcdktleo9dfMxCE+d/w/f2yutIEng9iX8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Q4m/GAAAA2wAAAA8AAAAAAAAA&#10;AAAAAAAAoQIAAGRycy9kb3ducmV2LnhtbFBLBQYAAAAABAAEAPkAAACUAwAAAAA=&#10;" strokecolor="black [3040]">
                    <v:stroke endarrow="open" endarrowlength="short"/>
                  </v:shape>
                  <v:shape id="Text Box 41" o:spid="_x0000_s1082" type="#_x0000_t202" style="position:absolute;left:7159;top:74791;width:29536;height:10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qsUA&#10;AADbAAAADwAAAGRycy9kb3ducmV2LnhtbESPQWvCQBSE7wX/w/IEb3UTbUWiq6gg7UEpNYp4e2Sf&#10;STD7NmS3Jv57t1DocZiZb5j5sjOVuFPjSssK4mEEgjizuuRcwTHdvk5BOI+ssbJMCh7kYLnovcwx&#10;0bblb7offC4ChF2CCgrv60RKlxVk0A1tTRy8q20M+iCbXOoG2wA3lRxF0UQaLDksFFjTpqDsdvgx&#10;Cj7sfnMep9fLu6mjXXtJ16f4a63UoN+tZiA8df4//Nf+1AreYv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WqxQAAANsAAAAPAAAAAAAAAAAAAAAAAJgCAABkcnMv&#10;ZG93bnJldi54bWxQSwUGAAAAAAQABAD1AAAAigMAAAAA&#10;" fillcolor="white [3201]" stroked="f" strokeweight=".5pt">
                    <v:textbox inset="2.16pt,2.16pt,2.16pt,2.16pt">
                      <w:txbxContent>
                        <w:p w14:paraId="15097E5A"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Review of notifications/proposals at meeting against listing criteria and recommendation to COP whether the chemical/SHPF should be listed in Annex III</w:t>
                          </w:r>
                        </w:p>
                        <w:p w14:paraId="284103F6" w14:textId="0EE06143" w:rsidR="001024AB" w:rsidRDefault="001024AB" w:rsidP="00FB3741">
                          <w:pPr>
                            <w:shd w:val="clear" w:color="auto" w:fill="EBD7C3"/>
                            <w:spacing w:after="30"/>
                            <w:rPr>
                              <w:rFonts w:asciiTheme="minorHAnsi" w:hAnsiTheme="minorHAnsi"/>
                              <w:sz w:val="14"/>
                              <w:szCs w:val="14"/>
                              <w:lang w:val="en-US"/>
                            </w:rPr>
                          </w:pPr>
                          <w:r>
                            <w:rPr>
                              <w:rFonts w:asciiTheme="minorHAnsi" w:hAnsiTheme="minorHAnsi"/>
                              <w:sz w:val="14"/>
                              <w:szCs w:val="14"/>
                              <w:lang w:val="en-US"/>
                            </w:rPr>
                            <w:t>The listing criteria for CRC consideration are defined in Annex II and IV respectively</w:t>
                          </w:r>
                        </w:p>
                        <w:p w14:paraId="6141AFDC" w14:textId="43B64A57" w:rsidR="001024AB" w:rsidRDefault="001024AB" w:rsidP="00FB3741">
                          <w:pPr>
                            <w:shd w:val="clear" w:color="auto" w:fill="FF7C53"/>
                            <w:spacing w:before="30"/>
                            <w:rPr>
                              <w:rFonts w:asciiTheme="minorHAnsi" w:hAnsiTheme="minorHAnsi"/>
                              <w:sz w:val="14"/>
                              <w:szCs w:val="14"/>
                              <w:lang w:val="en-US"/>
                            </w:rPr>
                          </w:pPr>
                          <w:r>
                            <w:rPr>
                              <w:rFonts w:asciiTheme="minorHAnsi" w:hAnsiTheme="minorHAnsi"/>
                              <w:sz w:val="14"/>
                              <w:szCs w:val="14"/>
                              <w:lang w:val="en-US"/>
                            </w:rPr>
                            <w:t>The CRC must make every effort to achieve consensus and may, as a last resort adopt the recommendation by a two-thirds majority of members present and voting</w:t>
                          </w:r>
                        </w:p>
                        <w:p w14:paraId="30046D4E" w14:textId="77777777" w:rsidR="001024AB" w:rsidRPr="00405B33" w:rsidRDefault="001024AB" w:rsidP="00AF0583">
                          <w:pPr>
                            <w:shd w:val="clear" w:color="auto" w:fill="37CBFF"/>
                            <w:rPr>
                              <w:rFonts w:asciiTheme="minorHAnsi" w:hAnsiTheme="minorHAnsi"/>
                              <w:sz w:val="14"/>
                              <w:szCs w:val="14"/>
                              <w:lang w:val="en-US"/>
                            </w:rPr>
                          </w:pPr>
                          <w:r>
                            <w:rPr>
                              <w:rFonts w:asciiTheme="minorHAnsi" w:hAnsiTheme="minorHAnsi"/>
                              <w:sz w:val="14"/>
                              <w:szCs w:val="14"/>
                              <w:lang w:val="en-US"/>
                            </w:rPr>
                            <w:t>Preparation of rationale summarizing how the decision was reached</w:t>
                          </w:r>
                        </w:p>
                      </w:txbxContent>
                    </v:textbox>
                  </v:shape>
                  <v:shape id="Straight Arrow Connector 104" o:spid="_x0000_s1083" type="#_x0000_t32" style="position:absolute;left:21393;top:85832;width:0;height:1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UkMQAAADcAAAADwAAAGRycy9kb3ducmV2LnhtbERPTWvCQBC9C/0PyxR6001VbExdpQhW&#10;ixVM9OJtyE6TtNnZkN1q/PfdguBtHu9zZovO1OJMrassK3geRCCIc6srLhQcD6t+DMJ5ZI21ZVJw&#10;JQeL+UNvhom2F07pnPlChBB2CSoovW8SKV1ekkE3sA1x4L5sa9AH2BZSt3gJ4aaWwyiaSIMVh4YS&#10;G1qWlP9kv0bBt0+n6XaM+/jzIz68v+xGp3W3VurpsXt7BeGp83fxzb3RYX40hv9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JSQxAAAANwAAAAPAAAAAAAAAAAA&#10;AAAAAKECAABkcnMvZG93bnJldi54bWxQSwUGAAAAAAQABAD5AAAAkgMAAAAA&#10;" strokecolor="black [3040]">
                    <v:stroke endarrow="open" endarrowlength="short"/>
                  </v:shape>
                  <v:shape id="Straight Arrow Connector 105" o:spid="_x0000_s1084" type="#_x0000_t32" style="position:absolute;left:21393;top:90749;width:0;height:1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xC8QAAADcAAAADwAAAGRycy9kb3ducmV2LnhtbERPS2vCQBC+F/wPywje6sa21jS6Sin4&#10;oi0Y7cXbkB2TaHY2ZFeN/74rFHqbj+85k1lrKnGhxpWWFQz6EQjizOqScwU/u/ljDMJ5ZI2VZVJw&#10;Iwezaedhgom2V07psvW5CCHsElRQeF8nUrqsIIOub2viwB1sY9AH2ORSN3gN4aaST1H0Kg2WHBoK&#10;rOmjoOy0PRsFR5++pZ8vuIm/1vFuMfp+3i/bpVK9bvs+BuGp9f/iP/dKh/nREO7PhAv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DELxAAAANwAAAAPAAAAAAAAAAAA&#10;AAAAAKECAABkcnMvZG93bnJldi54bWxQSwUGAAAAAAQABAD5AAAAkgMAAAAA&#10;" strokecolor="black [3040]">
                    <v:stroke endarrow="open" endarrowlength="short"/>
                  </v:shape>
                  <v:shape id="Text Box 44" o:spid="_x0000_s1085" type="#_x0000_t202" style="position:absolute;left:7159;top:87816;width:29534;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mMsUA&#10;AADbAAAADwAAAGRycy9kb3ducmV2LnhtbESPQWvCQBSE74L/YXmF3nRja4ukrlKFogdFmiji7ZF9&#10;JsHs25Ddmvjv3YLgcZiZb5jpvDOVuFLjSssKRsMIBHFmdcm5gn36M5iAcB5ZY2WZFNzIwXzW700x&#10;1rblX7omPhcBwi5GBYX3dSylywoy6Ia2Jg7e2TYGfZBNLnWDbYCbSr5F0ac0WHJYKLCmZUHZJfkz&#10;ClZ2uzy+p+fTh6mjTXtKF4fRbqHU60v3/QXCU+ef4Ud7rRWMx/D/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YyxQAAANsAAAAPAAAAAAAAAAAAAAAAAJgCAABkcnMv&#10;ZG93bnJldi54bWxQSwUGAAAAAAQABAD1AAAAigMAAAAA&#10;" fillcolor="white [3201]" stroked="f" strokeweight=".5pt">
                    <v:textbox inset="2.16pt,2.16pt,2.16pt,2.16pt">
                      <w:txbxContent>
                        <w:p w14:paraId="5F83C883" w14:textId="77777777" w:rsidR="001024AB" w:rsidRPr="00405B33" w:rsidRDefault="001024AB" w:rsidP="00FB3741">
                          <w:pPr>
                            <w:shd w:val="clear" w:color="auto" w:fill="FF7C53"/>
                            <w:rPr>
                              <w:rFonts w:asciiTheme="minorHAnsi" w:hAnsiTheme="minorHAnsi"/>
                              <w:sz w:val="14"/>
                              <w:szCs w:val="14"/>
                              <w:lang w:val="en-US"/>
                            </w:rPr>
                          </w:pPr>
                          <w:r>
                            <w:rPr>
                              <w:rFonts w:asciiTheme="minorHAnsi" w:hAnsiTheme="minorHAnsi"/>
                              <w:sz w:val="14"/>
                              <w:szCs w:val="14"/>
                              <w:lang w:val="en-US"/>
                            </w:rPr>
                            <w:t>For chemicals/SHPF found to meet the listing criteria, establishment of a drafting group for the DGD</w:t>
                          </w:r>
                        </w:p>
                      </w:txbxContent>
                    </v:textbox>
                  </v:shape>
                  <v:shape id="Straight Arrow Connector 42" o:spid="_x0000_s1086" type="#_x0000_t32" style="position:absolute;left:13716;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RcWcYAAADbAAAADwAAAGRycy9kb3ducmV2LnhtbESPQWvCQBSE70L/w/IKvemmKm2MriKC&#10;tUUFE714e2Rfk7TZtyG7avrv3UKhx2FmvmFmi87U4kqtqywreB5EIIhzqysuFJyO634MwnlkjbVl&#10;UvBDDhbzh94ME21vnNI184UIEHYJKii9bxIpXV6SQTewDXHwPm1r0AfZFlK3eAtwU8thFL1IgxWH&#10;hRIbWpWUf2cXo+DLp5N0O8ZDvPuIj2+v+9F5022UenrsllMQnjr/H/5rv2sF4yH8fg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UXFnGAAAA2wAAAA8AAAAAAAAA&#10;AAAAAAAAoQIAAGRycy9kb3ducmV2LnhtbFBLBQYAAAAABAAEAPkAAACUAwAAAAA=&#10;" strokecolor="black [3040]">
                    <v:stroke endarrow="open" endarrowlength="short"/>
                  </v:shape>
                  <v:shape id="Straight Arrow Connector 45" o:spid="_x0000_s1087" type="#_x0000_t32" style="position:absolute;left:29502;top:11300;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3ELcYAAADbAAAADwAAAGRycy9kb3ducmV2LnhtbESPQWvCQBSE7wX/w/IEb7qxWhtTVxGh&#10;VdGC0V56e2Rfk9js25BdNf333YLQ4zAz3zCzRWsqcaXGlZYVDAcRCOLM6pJzBR+n134MwnlkjZVl&#10;UvBDDhbzzsMME21vnNL16HMRIOwSVFB4XydSuqwgg25ga+LgfdnGoA+yyaVu8BbgppKPUTSRBksO&#10;CwXWtCoo+z5ejIKzT6fpboyHeL+NT2/P76PPdbtWqtdtly8gPLX+P3xvb7SC8RP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9xC3GAAAA2wAAAA8AAAAAAAAA&#10;AAAAAAAAoQIAAGRycy9kb3ducmV2LnhtbFBLBQYAAAAABAAEAPkAAACUAwAAAAA=&#10;" strokecolor="black [3040]">
                    <v:stroke endarrow="open" endarrowlength="short"/>
                  </v:shape>
                  <v:shape id="Straight Arrow Connector 49" o:spid="_x0000_s1088" type="#_x0000_t32" style="position:absolute;left:29502;top:27345;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OKMYAAADbAAAADwAAAGRycy9kb3ducmV2LnhtbESPQWvCQBSE74L/YXlCb7qxlRpTVymF&#10;VosWmujF2yP7msRm34bsqvHfu4WCx2FmvmHmy87U4kytqywrGI8iEMS51RUXCva792EMwnlkjbVl&#10;UnAlB8tFvzfHRNsLp3TOfCEChF2CCkrvm0RKl5dk0I1sQxy8H9sa9EG2hdQtXgLc1PIxip6lwYrD&#10;QokNvZWU/2Yno+Do01m6meB3vP2Mdx/Tr6fDqlsp9TDoXl9AeOr8PfzfXmsFkxn8fQ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zijGAAAA2wAAAA8AAAAAAAAA&#10;AAAAAAAAoQIAAGRycy9kb3ducmV2LnhtbFBLBQYAAAAABAAEAPkAAACUAwAAAAA=&#10;" strokecolor="black [3040]">
                    <v:stroke endarrow="open" endarrowlength="short"/>
                  </v:shape>
                  <v:shape id="Straight Arrow Connector 50" o:spid="_x0000_s1089" type="#_x0000_t32" style="position:absolute;left:29502;top:18029;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xaMMAAADbAAAADwAAAGRycy9kb3ducmV2LnhtbERPy2rCQBTdF/yH4Qru6sRaNaaOIoKP&#10;UgWjbtxdMrdJbOZOyEw1/fvOotDl4bxni9ZU4k6NKy0rGPQjEMSZ1SXnCi7n9XMMwnlkjZVlUvBD&#10;DhbzztMME20fnNL95HMRQtglqKDwvk6kdFlBBl3f1sSB+7SNQR9gk0vd4COEm0q+RNFYGiw5NBRY&#10;06qg7Ov0bRTcfDpNP17xGO/f4/Nmchhet+1WqV63Xb6B8NT6f/Gfe6cVjML68C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T8WjDAAAA2wAAAA8AAAAAAAAAAAAA&#10;AAAAoQIAAGRycy9kb3ducmV2LnhtbFBLBQYAAAAABAAEAPkAAACRAwAAAAA=&#10;" strokecolor="black [3040]">
                    <v:stroke endarrow="open" endarrowlength="short"/>
                  </v:shape>
                  <v:shape id="Straight Arrow Connector 53" o:spid="_x0000_s1090" type="#_x0000_t32" style="position:absolute;left:29502;top:35109;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vH8YAAADbAAAADwAAAGRycy9kb3ducmV2LnhtbESPQWvCQBSE7wX/w/KE3nRjtTamriJC&#10;taIFo7309si+JrHZtyG71fjv3YLQ4zAz3zDTeWsqcabGlZYVDPoRCOLM6pJzBZ/Ht14MwnlkjZVl&#10;UnAlB/NZ52GKibYXTul88LkIEHYJKii8rxMpXVaQQde3NXHwvm1j0AfZ5FI3eAlwU8mnKBpLgyWH&#10;hQJrWhaU/Rx+jYKTTyfpdoT7eLeJj6uXj+HXul0r9dhtF68gPLX+P3xvv2sFz0P4+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Bbx/GAAAA2wAAAA8AAAAAAAAA&#10;AAAAAAAAoQIAAGRycy9kb3ducmV2LnhtbFBLBQYAAAAABAAEAPkAAACUAwAAAAA=&#10;" strokecolor="black [3040]">
                    <v:stroke endarrow="open" endarrowlength="short"/>
                  </v:shape>
                </v:group>
                <v:shape id="Straight Arrow Connector 154" o:spid="_x0000_s1091" type="#_x0000_t32" style="position:absolute;left:21307;top:56157;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7jcUAAADcAAAADwAAAGRycy9kb3ducmV2LnhtbERPTWvCQBC9C/0PyxR6q5tarTG6Simo&#10;La1g1Iu3ITsmqdnZkN1q/PeuUPA2j/c5k1lrKnGixpWWFbx0IxDEmdUl5wp22/lzDMJ5ZI2VZVJw&#10;IQez6UNngom2Z07ptPG5CCHsElRQeF8nUrqsIIOua2viwB1sY9AH2ORSN3gO4aaSvSh6kwZLDg0F&#10;1vRRUHbc/BkFvz4dpd99XMc/X/F2MVy97pftUqmnx/Z9DMJT6+/if/enDvMHfbg9Ey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O7jcUAAADcAAAADwAAAAAAAAAA&#10;AAAAAAChAgAAZHJzL2Rvd25yZXYueG1sUEsFBgAAAAAEAAQA+QAAAJMDAAAAAA==&#10;" strokecolor="black [3040]">
                  <v:stroke endarrow="open" endarrowlength="short"/>
                </v:shape>
              </v:group>
            </w:pict>
          </mc:Fallback>
        </mc:AlternateContent>
      </w:r>
    </w:p>
    <w:p w14:paraId="680AC234" w14:textId="77777777" w:rsidR="00FB3741" w:rsidRDefault="00FB3741" w:rsidP="00FB3741">
      <w:pPr>
        <w:tabs>
          <w:tab w:val="clear" w:pos="1247"/>
          <w:tab w:val="clear" w:pos="1814"/>
          <w:tab w:val="clear" w:pos="2381"/>
          <w:tab w:val="clear" w:pos="2948"/>
          <w:tab w:val="clear" w:pos="3515"/>
          <w:tab w:val="left" w:pos="3510"/>
        </w:tabs>
        <w:spacing w:after="200" w:line="276" w:lineRule="auto"/>
      </w:pPr>
    </w:p>
    <w:p w14:paraId="7FC931D5" w14:textId="77777777" w:rsidR="00FB3741" w:rsidRDefault="00FB3741" w:rsidP="00FB3741">
      <w:pPr>
        <w:tabs>
          <w:tab w:val="clear" w:pos="1247"/>
          <w:tab w:val="clear" w:pos="1814"/>
          <w:tab w:val="clear" w:pos="2381"/>
          <w:tab w:val="clear" w:pos="2948"/>
          <w:tab w:val="clear" w:pos="3515"/>
          <w:tab w:val="left" w:pos="3510"/>
        </w:tabs>
        <w:spacing w:after="200" w:line="276" w:lineRule="auto"/>
      </w:pPr>
    </w:p>
    <w:p w14:paraId="6489BCA0" w14:textId="3DA20DD9" w:rsidR="00FB3741" w:rsidRPr="009B1638" w:rsidRDefault="00FB3741" w:rsidP="00FB3741">
      <w:pPr>
        <w:tabs>
          <w:tab w:val="clear" w:pos="1247"/>
          <w:tab w:val="clear" w:pos="1814"/>
          <w:tab w:val="clear" w:pos="2381"/>
          <w:tab w:val="clear" w:pos="2948"/>
          <w:tab w:val="clear" w:pos="3515"/>
          <w:tab w:val="left" w:pos="3510"/>
        </w:tabs>
        <w:spacing w:after="200" w:line="276" w:lineRule="auto"/>
      </w:pPr>
    </w:p>
    <w:p w14:paraId="131636E5" w14:textId="56451949" w:rsidR="00FB3741" w:rsidRPr="009B1638" w:rsidRDefault="00FB3741" w:rsidP="00FB3741">
      <w:pPr>
        <w:tabs>
          <w:tab w:val="clear" w:pos="1247"/>
          <w:tab w:val="clear" w:pos="1814"/>
          <w:tab w:val="clear" w:pos="2381"/>
          <w:tab w:val="clear" w:pos="2948"/>
          <w:tab w:val="clear" w:pos="3515"/>
        </w:tabs>
        <w:spacing w:after="200" w:line="276" w:lineRule="auto"/>
      </w:pPr>
    </w:p>
    <w:p w14:paraId="5644B0D4" w14:textId="77777777" w:rsidR="00FB3741" w:rsidRPr="009B1638" w:rsidRDefault="00FB3741" w:rsidP="00FB3741">
      <w:pPr>
        <w:tabs>
          <w:tab w:val="clear" w:pos="1247"/>
          <w:tab w:val="clear" w:pos="1814"/>
          <w:tab w:val="clear" w:pos="2381"/>
          <w:tab w:val="clear" w:pos="2948"/>
          <w:tab w:val="clear" w:pos="3515"/>
        </w:tabs>
        <w:spacing w:after="200" w:line="276" w:lineRule="auto"/>
      </w:pPr>
    </w:p>
    <w:p w14:paraId="2440935A" w14:textId="2558CE5C" w:rsidR="00FB3741" w:rsidRPr="009B1638" w:rsidRDefault="00FB3741" w:rsidP="00FB3741">
      <w:pPr>
        <w:tabs>
          <w:tab w:val="clear" w:pos="1247"/>
          <w:tab w:val="clear" w:pos="1814"/>
          <w:tab w:val="clear" w:pos="2381"/>
          <w:tab w:val="clear" w:pos="2948"/>
          <w:tab w:val="clear" w:pos="3515"/>
        </w:tabs>
        <w:spacing w:after="200" w:line="276" w:lineRule="auto"/>
      </w:pPr>
    </w:p>
    <w:p w14:paraId="5C61B178" w14:textId="77777777" w:rsidR="00FB3741" w:rsidRPr="009B1638" w:rsidRDefault="00FB3741" w:rsidP="00C821C7">
      <w:pPr>
        <w:tabs>
          <w:tab w:val="clear" w:pos="1247"/>
          <w:tab w:val="clear" w:pos="1814"/>
          <w:tab w:val="clear" w:pos="2381"/>
          <w:tab w:val="clear" w:pos="2948"/>
          <w:tab w:val="clear" w:pos="3515"/>
          <w:tab w:val="left" w:pos="2430"/>
        </w:tabs>
        <w:spacing w:after="200" w:line="276" w:lineRule="auto"/>
      </w:pPr>
    </w:p>
    <w:p w14:paraId="2AE23744" w14:textId="77777777" w:rsidR="00FB3741" w:rsidRPr="009B1638" w:rsidRDefault="00FB3741" w:rsidP="00FB3741">
      <w:pPr>
        <w:tabs>
          <w:tab w:val="clear" w:pos="1247"/>
          <w:tab w:val="clear" w:pos="1814"/>
          <w:tab w:val="clear" w:pos="2381"/>
          <w:tab w:val="clear" w:pos="2948"/>
          <w:tab w:val="clear" w:pos="3515"/>
        </w:tabs>
        <w:spacing w:after="200" w:line="276" w:lineRule="auto"/>
      </w:pPr>
    </w:p>
    <w:p w14:paraId="436EEA0B" w14:textId="3D09CC12" w:rsidR="00FB3741" w:rsidRPr="009B1638" w:rsidRDefault="00FB3741" w:rsidP="00FB3741">
      <w:pPr>
        <w:tabs>
          <w:tab w:val="clear" w:pos="1247"/>
          <w:tab w:val="clear" w:pos="1814"/>
          <w:tab w:val="clear" w:pos="2381"/>
          <w:tab w:val="clear" w:pos="2948"/>
          <w:tab w:val="clear" w:pos="3515"/>
          <w:tab w:val="left" w:pos="7020"/>
        </w:tabs>
        <w:spacing w:after="200" w:line="276" w:lineRule="auto"/>
      </w:pPr>
    </w:p>
    <w:p w14:paraId="111586A2" w14:textId="4156B2B7" w:rsidR="00FB3741" w:rsidRPr="009B1638" w:rsidRDefault="00FB3741" w:rsidP="00FB3741">
      <w:pPr>
        <w:tabs>
          <w:tab w:val="clear" w:pos="1247"/>
          <w:tab w:val="clear" w:pos="1814"/>
          <w:tab w:val="clear" w:pos="2381"/>
          <w:tab w:val="clear" w:pos="2948"/>
          <w:tab w:val="clear" w:pos="3515"/>
        </w:tabs>
        <w:spacing w:after="200" w:line="276" w:lineRule="auto"/>
      </w:pPr>
    </w:p>
    <w:p w14:paraId="01DAB824" w14:textId="6441EC76" w:rsidR="00FB3741" w:rsidRPr="009B1638" w:rsidRDefault="00FB3741" w:rsidP="00FB3741">
      <w:pPr>
        <w:tabs>
          <w:tab w:val="clear" w:pos="1247"/>
          <w:tab w:val="clear" w:pos="1814"/>
          <w:tab w:val="clear" w:pos="2381"/>
          <w:tab w:val="clear" w:pos="2948"/>
          <w:tab w:val="clear" w:pos="3515"/>
        </w:tabs>
        <w:spacing w:after="200" w:line="276" w:lineRule="auto"/>
      </w:pPr>
    </w:p>
    <w:p w14:paraId="3ED6F4E6" w14:textId="5F8F77A1" w:rsidR="00FB3741" w:rsidRPr="009B1638" w:rsidRDefault="00FB3741" w:rsidP="00FB3741">
      <w:pPr>
        <w:tabs>
          <w:tab w:val="clear" w:pos="1247"/>
          <w:tab w:val="clear" w:pos="1814"/>
          <w:tab w:val="clear" w:pos="2381"/>
          <w:tab w:val="clear" w:pos="2948"/>
          <w:tab w:val="clear" w:pos="3515"/>
          <w:tab w:val="left" w:pos="7020"/>
        </w:tabs>
        <w:spacing w:after="200" w:line="276" w:lineRule="auto"/>
      </w:pPr>
    </w:p>
    <w:p w14:paraId="577E01C2" w14:textId="41B5F1AA" w:rsidR="00FB3741" w:rsidRPr="009B1638" w:rsidRDefault="00FB3741" w:rsidP="00FB3741">
      <w:pPr>
        <w:tabs>
          <w:tab w:val="clear" w:pos="1247"/>
          <w:tab w:val="clear" w:pos="1814"/>
          <w:tab w:val="clear" w:pos="2381"/>
          <w:tab w:val="clear" w:pos="2948"/>
          <w:tab w:val="clear" w:pos="3515"/>
          <w:tab w:val="left" w:pos="7020"/>
        </w:tabs>
        <w:spacing w:after="200" w:line="276" w:lineRule="auto"/>
      </w:pPr>
    </w:p>
    <w:p w14:paraId="18165708" w14:textId="3AAB4470" w:rsidR="00FB3741" w:rsidRPr="009B1638" w:rsidRDefault="00FB3741" w:rsidP="00FB3741">
      <w:pPr>
        <w:tabs>
          <w:tab w:val="clear" w:pos="1247"/>
          <w:tab w:val="clear" w:pos="1814"/>
          <w:tab w:val="clear" w:pos="2381"/>
          <w:tab w:val="clear" w:pos="2948"/>
          <w:tab w:val="clear" w:pos="3515"/>
        </w:tabs>
        <w:spacing w:after="200" w:line="276" w:lineRule="auto"/>
      </w:pPr>
    </w:p>
    <w:p w14:paraId="2C15826F" w14:textId="0A23F1B2" w:rsidR="00FB3741" w:rsidRPr="009B1638" w:rsidRDefault="00FB3741" w:rsidP="00FB3741">
      <w:pPr>
        <w:tabs>
          <w:tab w:val="clear" w:pos="1247"/>
          <w:tab w:val="clear" w:pos="1814"/>
          <w:tab w:val="clear" w:pos="2381"/>
          <w:tab w:val="clear" w:pos="2948"/>
          <w:tab w:val="clear" w:pos="3515"/>
          <w:tab w:val="left" w:pos="7020"/>
        </w:tabs>
        <w:spacing w:after="200" w:line="276" w:lineRule="auto"/>
      </w:pPr>
    </w:p>
    <w:p w14:paraId="50399C76" w14:textId="61127AA5" w:rsidR="00FB3741" w:rsidRPr="009B1638" w:rsidRDefault="00FB3741" w:rsidP="00FB3741">
      <w:pPr>
        <w:tabs>
          <w:tab w:val="clear" w:pos="1247"/>
          <w:tab w:val="clear" w:pos="1814"/>
          <w:tab w:val="clear" w:pos="2381"/>
          <w:tab w:val="clear" w:pos="2948"/>
          <w:tab w:val="clear" w:pos="3515"/>
        </w:tabs>
        <w:spacing w:after="200" w:line="276" w:lineRule="auto"/>
      </w:pPr>
    </w:p>
    <w:p w14:paraId="4D34474A" w14:textId="3C5E7FC8" w:rsidR="00FB3741" w:rsidRPr="009B1638" w:rsidRDefault="00FB3741" w:rsidP="00FB3741">
      <w:pPr>
        <w:tabs>
          <w:tab w:val="clear" w:pos="1247"/>
          <w:tab w:val="clear" w:pos="1814"/>
          <w:tab w:val="clear" w:pos="2381"/>
          <w:tab w:val="clear" w:pos="2948"/>
          <w:tab w:val="clear" w:pos="3515"/>
        </w:tabs>
        <w:spacing w:after="200" w:line="276" w:lineRule="auto"/>
      </w:pPr>
    </w:p>
    <w:p w14:paraId="699FB55A" w14:textId="5E4520CF" w:rsidR="00FB3741" w:rsidRPr="009B1638" w:rsidRDefault="00FB3741" w:rsidP="00FB3741">
      <w:pPr>
        <w:tabs>
          <w:tab w:val="clear" w:pos="1247"/>
          <w:tab w:val="clear" w:pos="1814"/>
          <w:tab w:val="clear" w:pos="2381"/>
          <w:tab w:val="clear" w:pos="2948"/>
          <w:tab w:val="clear" w:pos="3515"/>
        </w:tabs>
        <w:spacing w:after="200" w:line="276" w:lineRule="auto"/>
      </w:pPr>
    </w:p>
    <w:p w14:paraId="2EFD24DF" w14:textId="7CCBE272" w:rsidR="00FB3741" w:rsidRPr="009B1638" w:rsidRDefault="00FB3741" w:rsidP="00FB3741">
      <w:pPr>
        <w:tabs>
          <w:tab w:val="clear" w:pos="1247"/>
          <w:tab w:val="clear" w:pos="1814"/>
          <w:tab w:val="clear" w:pos="2381"/>
          <w:tab w:val="clear" w:pos="2948"/>
          <w:tab w:val="clear" w:pos="3515"/>
        </w:tabs>
        <w:spacing w:after="200" w:line="276" w:lineRule="auto"/>
      </w:pPr>
    </w:p>
    <w:p w14:paraId="407C5D6C" w14:textId="46CC16AD" w:rsidR="00FB3741" w:rsidRPr="009B1638" w:rsidRDefault="00FB3741" w:rsidP="00FB3741">
      <w:pPr>
        <w:tabs>
          <w:tab w:val="clear" w:pos="1247"/>
          <w:tab w:val="clear" w:pos="1814"/>
          <w:tab w:val="clear" w:pos="2381"/>
          <w:tab w:val="clear" w:pos="2948"/>
          <w:tab w:val="clear" w:pos="3515"/>
        </w:tabs>
        <w:spacing w:after="200" w:line="276" w:lineRule="auto"/>
      </w:pPr>
    </w:p>
    <w:p w14:paraId="7E18CCFA" w14:textId="367E76A1" w:rsidR="00FB3741" w:rsidRPr="009B1638" w:rsidRDefault="00FB3741" w:rsidP="00FB3741">
      <w:pPr>
        <w:tabs>
          <w:tab w:val="clear" w:pos="1247"/>
          <w:tab w:val="clear" w:pos="1814"/>
          <w:tab w:val="clear" w:pos="2381"/>
          <w:tab w:val="clear" w:pos="2948"/>
          <w:tab w:val="clear" w:pos="3515"/>
        </w:tabs>
        <w:spacing w:after="200" w:line="276" w:lineRule="auto"/>
      </w:pPr>
    </w:p>
    <w:p w14:paraId="187C7D5F" w14:textId="71DB6F0C" w:rsidR="00FB3741" w:rsidRPr="009B1638" w:rsidRDefault="00FB3741" w:rsidP="00FB3741">
      <w:pPr>
        <w:tabs>
          <w:tab w:val="clear" w:pos="1247"/>
          <w:tab w:val="clear" w:pos="1814"/>
          <w:tab w:val="clear" w:pos="2381"/>
          <w:tab w:val="clear" w:pos="2948"/>
          <w:tab w:val="clear" w:pos="3515"/>
        </w:tabs>
        <w:spacing w:after="200" w:line="276" w:lineRule="auto"/>
      </w:pPr>
    </w:p>
    <w:p w14:paraId="7AE26460" w14:textId="7430E755" w:rsidR="00FB3741" w:rsidRPr="009B1638" w:rsidRDefault="00FB3741" w:rsidP="00FB3741">
      <w:pPr>
        <w:tabs>
          <w:tab w:val="clear" w:pos="1247"/>
          <w:tab w:val="clear" w:pos="1814"/>
          <w:tab w:val="clear" w:pos="2381"/>
          <w:tab w:val="clear" w:pos="2948"/>
          <w:tab w:val="clear" w:pos="3515"/>
        </w:tabs>
        <w:spacing w:after="200" w:line="276" w:lineRule="auto"/>
      </w:pPr>
    </w:p>
    <w:p w14:paraId="5A319FEC" w14:textId="2073B349" w:rsidR="00FB3741" w:rsidRPr="009B1638" w:rsidRDefault="00FB3741" w:rsidP="00FB3741">
      <w:pPr>
        <w:tabs>
          <w:tab w:val="clear" w:pos="1247"/>
          <w:tab w:val="clear" w:pos="1814"/>
          <w:tab w:val="clear" w:pos="2381"/>
          <w:tab w:val="clear" w:pos="2948"/>
          <w:tab w:val="clear" w:pos="3515"/>
        </w:tabs>
        <w:spacing w:after="200" w:line="276" w:lineRule="auto"/>
      </w:pPr>
    </w:p>
    <w:p w14:paraId="3CD1140D" w14:textId="62E174E3" w:rsidR="00FB3741" w:rsidRPr="009B1638" w:rsidRDefault="00FB3741" w:rsidP="00FB3741">
      <w:pPr>
        <w:tabs>
          <w:tab w:val="clear" w:pos="1247"/>
          <w:tab w:val="clear" w:pos="1814"/>
          <w:tab w:val="clear" w:pos="2381"/>
          <w:tab w:val="clear" w:pos="2948"/>
          <w:tab w:val="clear" w:pos="3515"/>
        </w:tabs>
        <w:spacing w:after="200" w:line="276" w:lineRule="auto"/>
      </w:pPr>
    </w:p>
    <w:p w14:paraId="3BFAFF1B" w14:textId="77777777" w:rsidR="00FB3741" w:rsidRPr="009B1638" w:rsidRDefault="00FB3741" w:rsidP="00FB3741">
      <w:pPr>
        <w:tabs>
          <w:tab w:val="clear" w:pos="1247"/>
          <w:tab w:val="clear" w:pos="1814"/>
          <w:tab w:val="clear" w:pos="2381"/>
          <w:tab w:val="clear" w:pos="2948"/>
          <w:tab w:val="clear" w:pos="3515"/>
        </w:tabs>
        <w:spacing w:after="200" w:line="276" w:lineRule="auto"/>
      </w:pPr>
    </w:p>
    <w:p w14:paraId="2719741E" w14:textId="77777777" w:rsidR="00FB3741" w:rsidRPr="009B1638" w:rsidRDefault="00FB3741" w:rsidP="00FB3741">
      <w:pPr>
        <w:tabs>
          <w:tab w:val="clear" w:pos="1247"/>
          <w:tab w:val="clear" w:pos="1814"/>
          <w:tab w:val="clear" w:pos="2381"/>
          <w:tab w:val="clear" w:pos="2948"/>
          <w:tab w:val="clear" w:pos="3515"/>
        </w:tabs>
        <w:spacing w:after="200" w:line="276" w:lineRule="auto"/>
      </w:pPr>
    </w:p>
    <w:p w14:paraId="16887D6A" w14:textId="77777777" w:rsidR="00FB3741" w:rsidRPr="009B1638" w:rsidRDefault="00FB3741" w:rsidP="00FB3741">
      <w:pPr>
        <w:tabs>
          <w:tab w:val="clear" w:pos="1247"/>
          <w:tab w:val="clear" w:pos="1814"/>
          <w:tab w:val="clear" w:pos="2381"/>
          <w:tab w:val="clear" w:pos="2948"/>
          <w:tab w:val="clear" w:pos="3515"/>
        </w:tabs>
        <w:spacing w:after="200" w:line="276" w:lineRule="auto"/>
      </w:pPr>
    </w:p>
    <w:p w14:paraId="0D400F2C" w14:textId="54E872F8" w:rsidR="00FB3741" w:rsidRPr="009B1638" w:rsidRDefault="00FB3741" w:rsidP="00FB3741">
      <w:pPr>
        <w:tabs>
          <w:tab w:val="clear" w:pos="1247"/>
          <w:tab w:val="clear" w:pos="1814"/>
          <w:tab w:val="clear" w:pos="2381"/>
          <w:tab w:val="clear" w:pos="2948"/>
          <w:tab w:val="clear" w:pos="3515"/>
        </w:tabs>
        <w:spacing w:after="200" w:line="276" w:lineRule="auto"/>
      </w:pPr>
    </w:p>
    <w:p w14:paraId="6D92BF48" w14:textId="195548B1" w:rsidR="00FB3741" w:rsidRPr="009B1638" w:rsidRDefault="00FB3741" w:rsidP="00FB3741">
      <w:pPr>
        <w:tabs>
          <w:tab w:val="clear" w:pos="1247"/>
          <w:tab w:val="clear" w:pos="1814"/>
          <w:tab w:val="clear" w:pos="2381"/>
          <w:tab w:val="clear" w:pos="2948"/>
          <w:tab w:val="clear" w:pos="3515"/>
        </w:tabs>
        <w:spacing w:after="200" w:line="276" w:lineRule="auto"/>
      </w:pPr>
    </w:p>
    <w:p w14:paraId="31C1251E" w14:textId="706348AE" w:rsidR="00FB3741" w:rsidRPr="009B1638" w:rsidRDefault="00271FD6" w:rsidP="00FB3741">
      <w:pPr>
        <w:tabs>
          <w:tab w:val="clear" w:pos="1247"/>
          <w:tab w:val="clear" w:pos="1814"/>
          <w:tab w:val="clear" w:pos="2381"/>
          <w:tab w:val="clear" w:pos="2948"/>
          <w:tab w:val="clear" w:pos="3515"/>
        </w:tabs>
        <w:spacing w:after="200" w:line="276" w:lineRule="auto"/>
      </w:pPr>
      <w:r>
        <w:rPr>
          <w:noProof/>
          <w:lang w:val="en-US"/>
        </w:rPr>
        <w:lastRenderedPageBreak/>
        <mc:AlternateContent>
          <mc:Choice Requires="wpg">
            <w:drawing>
              <wp:anchor distT="0" distB="0" distL="114300" distR="114300" simplePos="0" relativeHeight="251696128" behindDoc="0" locked="0" layoutInCell="1" allowOverlap="1" wp14:anchorId="2BE83B91" wp14:editId="0BA2752E">
                <wp:simplePos x="0" y="0"/>
                <wp:positionH relativeFrom="column">
                  <wp:posOffset>816227</wp:posOffset>
                </wp:positionH>
                <wp:positionV relativeFrom="paragraph">
                  <wp:posOffset>-15228</wp:posOffset>
                </wp:positionV>
                <wp:extent cx="5212080" cy="8910751"/>
                <wp:effectExtent l="0" t="0" r="7620" b="62230"/>
                <wp:wrapNone/>
                <wp:docPr id="163" name="Group 163"/>
                <wp:cNvGraphicFramePr/>
                <a:graphic xmlns:a="http://schemas.openxmlformats.org/drawingml/2006/main">
                  <a:graphicData uri="http://schemas.microsoft.com/office/word/2010/wordprocessingGroup">
                    <wpg:wgp>
                      <wpg:cNvGrpSpPr/>
                      <wpg:grpSpPr>
                        <a:xfrm>
                          <a:off x="0" y="0"/>
                          <a:ext cx="5212080" cy="8910751"/>
                          <a:chOff x="0" y="0"/>
                          <a:chExt cx="5212080" cy="8910751"/>
                        </a:xfrm>
                      </wpg:grpSpPr>
                      <wps:wsp>
                        <wps:cNvPr id="159" name="Text Box 159"/>
                        <wps:cNvSpPr txBox="1"/>
                        <wps:spPr>
                          <a:xfrm>
                            <a:off x="0" y="4649638"/>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949C3" w14:textId="77777777" w:rsidR="001024AB" w:rsidRPr="00E96B72" w:rsidRDefault="001024AB" w:rsidP="00BD11E6">
                              <w:pPr>
                                <w:pBdr>
                                  <w:top w:val="dotted" w:sz="4" w:space="1" w:color="auto"/>
                                </w:pBdr>
                                <w:spacing w:before="120"/>
                                <w:rPr>
                                  <w:rFonts w:asciiTheme="minorHAnsi" w:hAnsiTheme="minorHAnsi"/>
                                  <w:sz w:val="16"/>
                                  <w:szCs w:val="16"/>
                                  <w:lang w:val="fr-CH"/>
                                </w:rPr>
                              </w:pPr>
                            </w:p>
                            <w:p w14:paraId="5DCF70B7" w14:textId="77777777" w:rsidR="001024AB" w:rsidRPr="00971432" w:rsidRDefault="001024AB" w:rsidP="00BD11E6">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Text Box 115"/>
                        <wps:cNvSpPr txBox="1"/>
                        <wps:spPr>
                          <a:xfrm>
                            <a:off x="0" y="1699404"/>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4EEF6"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8803CDE"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07"/>
                        <wps:cNvSpPr txBox="1"/>
                        <wps:spPr>
                          <a:xfrm>
                            <a:off x="0" y="25879"/>
                            <a:ext cx="5212080" cy="841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F9FA3"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53FC002A"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59F1DD5"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(drafting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Straight Arrow Connector 106"/>
                        <wps:cNvCnPr/>
                        <wps:spPr>
                          <a:xfrm>
                            <a:off x="2122098" y="0"/>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48" name="Text Box 48"/>
                        <wps:cNvSpPr txBox="1"/>
                        <wps:spPr>
                          <a:xfrm>
                            <a:off x="707366" y="198408"/>
                            <a:ext cx="2953512"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5031C" w14:textId="77777777" w:rsidR="001024AB"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internal proposal for DGD and circulation to the group for comments</w:t>
                              </w:r>
                            </w:p>
                            <w:p w14:paraId="46F5196C" w14:textId="77777777" w:rsidR="001024AB" w:rsidRPr="00405B33" w:rsidRDefault="001024AB" w:rsidP="00FB3741">
                              <w:pPr>
                                <w:shd w:val="clear" w:color="auto" w:fill="BDEEFF"/>
                                <w:spacing w:after="30"/>
                                <w:rPr>
                                  <w:rFonts w:asciiTheme="minorHAnsi" w:hAnsiTheme="minorHAnsi"/>
                                  <w:sz w:val="14"/>
                                  <w:szCs w:val="14"/>
                                  <w:lang w:val="en-US"/>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08" name="Straight Arrow Connector 108"/>
                        <wps:cNvCnPr/>
                        <wps:spPr>
                          <a:xfrm>
                            <a:off x="2122098" y="483079"/>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51" name="Text Box 51"/>
                        <wps:cNvSpPr txBox="1"/>
                        <wps:spPr>
                          <a:xfrm>
                            <a:off x="707366" y="672860"/>
                            <a:ext cx="2953512" cy="274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E4F3A"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revised internal proposal and circulation to all CRC members and observers for information and comments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0" name="Text Box 110"/>
                        <wps:cNvSpPr txBox="1"/>
                        <wps:spPr>
                          <a:xfrm>
                            <a:off x="0" y="905774"/>
                            <a:ext cx="521208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069EB"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FEC1EC1"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698739" y="1095555"/>
                            <a:ext cx="2953385" cy="182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38392"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tabular summary of comments for review</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1" name="Straight Arrow Connector 111"/>
                        <wps:cNvCnPr/>
                        <wps:spPr>
                          <a:xfrm>
                            <a:off x="2122098" y="905774"/>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12" name="Text Box 112"/>
                        <wps:cNvSpPr txBox="1"/>
                        <wps:spPr>
                          <a:xfrm>
                            <a:off x="0" y="1233577"/>
                            <a:ext cx="52120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B622E"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7FD24F7B"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42401A8B"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(drafting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707366" y="1423358"/>
                            <a:ext cx="2953385"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F15B1"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Incorporation of comments from CRC members as appropriate and take note of comments from observers and preparation of draft DGD</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3" name="Straight Arrow Connector 113"/>
                        <wps:cNvCnPr/>
                        <wps:spPr>
                          <a:xfrm>
                            <a:off x="2122098" y="1233577"/>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a:off x="2113471" y="168215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2" name="Text Box 62"/>
                        <wps:cNvSpPr txBox="1"/>
                        <wps:spPr>
                          <a:xfrm>
                            <a:off x="715992" y="1871932"/>
                            <a:ext cx="2953385" cy="164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C2C0F" w14:textId="77777777" w:rsidR="001024AB" w:rsidRPr="00405B33" w:rsidRDefault="001024AB" w:rsidP="00FB3741">
                              <w:pPr>
                                <w:shd w:val="clear" w:color="auto" w:fill="FFCCFF"/>
                                <w:spacing w:after="30"/>
                                <w:rPr>
                                  <w:rFonts w:asciiTheme="minorHAnsi" w:hAnsiTheme="minorHAnsi"/>
                                  <w:sz w:val="14"/>
                                  <w:szCs w:val="14"/>
                                  <w:lang w:val="en-US"/>
                                </w:rPr>
                              </w:pPr>
                              <w:r>
                                <w:rPr>
                                  <w:rFonts w:asciiTheme="minorHAnsi" w:hAnsiTheme="minorHAnsi"/>
                                  <w:sz w:val="14"/>
                                  <w:szCs w:val="14"/>
                                  <w:lang w:val="en-US"/>
                                </w:rPr>
                                <w:t xml:space="preserve">Translation of draft DGD in the 6 official UN languages </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6" name="Straight Arrow Connector 116"/>
                        <wps:cNvCnPr/>
                        <wps:spPr>
                          <a:xfrm>
                            <a:off x="2122098" y="2035834"/>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4" name="Text Box 64"/>
                        <wps:cNvSpPr txBox="1"/>
                        <wps:spPr>
                          <a:xfrm>
                            <a:off x="715992" y="2225615"/>
                            <a:ext cx="2953385"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3AFF" w14:textId="4DC8B54B"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Distribution of draft DGD in 6 UN official languages together with tabular summary of comments to CRC as meeting document</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7" name="Text Box 117"/>
                        <wps:cNvSpPr txBox="1"/>
                        <wps:spPr>
                          <a:xfrm>
                            <a:off x="0" y="2501660"/>
                            <a:ext cx="5212080"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15B37" w14:textId="77777777" w:rsidR="001024AB" w:rsidRPr="00E96B72" w:rsidRDefault="001024AB" w:rsidP="003F680A">
                              <w:pPr>
                                <w:pBdr>
                                  <w:top w:val="dotted" w:sz="4" w:space="1" w:color="auto"/>
                                </w:pBdr>
                                <w:spacing w:before="120"/>
                                <w:rPr>
                                  <w:rFonts w:asciiTheme="minorHAnsi" w:hAnsiTheme="minorHAnsi"/>
                                  <w:sz w:val="16"/>
                                  <w:szCs w:val="16"/>
                                  <w:lang w:val="fr-CH"/>
                                </w:rPr>
                              </w:pPr>
                            </w:p>
                            <w:p w14:paraId="745546BC" w14:textId="77777777" w:rsidR="001024AB" w:rsidRDefault="001024AB" w:rsidP="003F680A">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687A0DF" w14:textId="77777777" w:rsidR="001024AB" w:rsidRPr="00971432" w:rsidRDefault="001024AB" w:rsidP="003F680A">
                              <w:pPr>
                                <w:pBdr>
                                  <w:top w:val="dotted" w:sz="4" w:space="1" w:color="auto"/>
                                </w:pBdr>
                                <w:rPr>
                                  <w:rFonts w:asciiTheme="minorHAnsi" w:hAnsiTheme="minorHAnsi"/>
                                  <w:sz w:val="16"/>
                                  <w:szCs w:val="16"/>
                                  <w:lang w:val="fr-CH"/>
                                </w:rPr>
                              </w:pPr>
                              <w:r>
                                <w:rPr>
                                  <w:rFonts w:asciiTheme="minorHAnsi" w:hAnsiTheme="minorHAnsi"/>
                                  <w:sz w:val="16"/>
                                  <w:szCs w:val="16"/>
                                  <w:lang w:val="fr-CH"/>
                                </w:rPr>
                                <w:t>(all members)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698739" y="2691441"/>
                            <a:ext cx="295338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E8414"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Finalization and approval of draft DGD at a meeting</w:t>
                              </w:r>
                            </w:p>
                            <w:p w14:paraId="575DE156"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The DGD should at a minimum be based on the information specified in Annex I, or, as the case may be Annex Iv, and include information on uses of the chemical in a category other than the category for which the FRA applies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18" name="Straight Arrow Connector 118"/>
                        <wps:cNvCnPr/>
                        <wps:spPr>
                          <a:xfrm>
                            <a:off x="2113471" y="2501660"/>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19" name="Text Box 119"/>
                        <wps:cNvSpPr txBox="1"/>
                        <wps:spPr>
                          <a:xfrm>
                            <a:off x="0" y="3226279"/>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3146D"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0D4355C5"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 name="Straight Arrow Connector 120"/>
                        <wps:cNvCnPr/>
                        <wps:spPr>
                          <a:xfrm>
                            <a:off x="2130724" y="3217653"/>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9" name="Text Box 69"/>
                        <wps:cNvSpPr txBox="1"/>
                        <wps:spPr>
                          <a:xfrm>
                            <a:off x="715992" y="3407434"/>
                            <a:ext cx="2953385" cy="182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8131C" w14:textId="001D2A9E" w:rsidR="001024AB" w:rsidRPr="00405B33" w:rsidRDefault="001024AB" w:rsidP="00FB3741">
                              <w:pPr>
                                <w:shd w:val="clear" w:color="auto" w:fill="FFFF00"/>
                                <w:spacing w:after="30"/>
                                <w:rPr>
                                  <w:rFonts w:asciiTheme="minorHAnsi" w:hAnsiTheme="minorHAnsi"/>
                                  <w:sz w:val="14"/>
                                  <w:szCs w:val="14"/>
                                  <w:lang w:val="en-US"/>
                                </w:rPr>
                              </w:pPr>
                              <w:r>
                                <w:rPr>
                                  <w:rFonts w:asciiTheme="minorHAnsi" w:hAnsiTheme="minorHAnsi"/>
                                  <w:sz w:val="14"/>
                                  <w:szCs w:val="14"/>
                                  <w:lang w:val="en-US"/>
                                </w:rPr>
                                <w:t xml:space="preserve">Translation of approved draft DGD in the 6 official UN languages, if necessary </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21" name="Straight Arrow Connector 121"/>
                        <wps:cNvCnPr/>
                        <wps:spPr>
                          <a:xfrm>
                            <a:off x="2130724" y="3579962"/>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71" name="Text Box 71"/>
                        <wps:cNvSpPr txBox="1"/>
                        <wps:spPr>
                          <a:xfrm>
                            <a:off x="698739" y="3769743"/>
                            <a:ext cx="295338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D56E1" w14:textId="79F8972F"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Recommendation and draft DGD submitted to COP for decision on listing</w:t>
                              </w:r>
                            </w:p>
                            <w:p w14:paraId="03CAFEA3"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Summary of the CRC deliberations, including rationale of recommendation and tabular summary of comments received and how they were addressed are made available on the website</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22" name="Text Box 122"/>
                        <wps:cNvSpPr txBox="1"/>
                        <wps:spPr>
                          <a:xfrm>
                            <a:off x="0" y="4295955"/>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C6F4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7C612B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3" name="Straight Arrow Connector 123"/>
                        <wps:cNvCnPr/>
                        <wps:spPr>
                          <a:xfrm>
                            <a:off x="2122098" y="4295955"/>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73" name="Text Box 73"/>
                        <wps:cNvSpPr txBox="1"/>
                        <wps:spPr>
                          <a:xfrm>
                            <a:off x="698739" y="4494362"/>
                            <a:ext cx="2953512" cy="1645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3C9A3" w14:textId="50CCD139"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 xml:space="preserve">Decision on whether to list the chemical/SHPF and adoption of DGD </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24" name="Text Box 124"/>
                        <wps:cNvSpPr txBox="1"/>
                        <wps:spPr>
                          <a:xfrm>
                            <a:off x="0" y="5495026"/>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AD46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523967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6" name="Straight Arrow Connector 126"/>
                        <wps:cNvCnPr/>
                        <wps:spPr>
                          <a:xfrm>
                            <a:off x="2113471" y="4658264"/>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74" name="Text Box 74"/>
                        <wps:cNvSpPr txBox="1"/>
                        <wps:spPr>
                          <a:xfrm>
                            <a:off x="698739" y="5702060"/>
                            <a:ext cx="2953512"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E0EDF"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of listing decision and related DGD to all parties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27" name="Text Box 127"/>
                        <wps:cNvSpPr txBox="1"/>
                        <wps:spPr>
                          <a:xfrm>
                            <a:off x="0" y="5909094"/>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1DF17"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EE84AB2"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Parties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698739" y="6081623"/>
                            <a:ext cx="2953385"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FD3D8" w14:textId="680C499F"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of final import response</w:t>
                              </w:r>
                              <w:r w:rsidRPr="00977558">
                                <w:rPr>
                                  <w:rFonts w:asciiTheme="minorHAnsi" w:hAnsiTheme="minorHAnsi"/>
                                  <w:sz w:val="14"/>
                                  <w:szCs w:val="14"/>
                                  <w:lang w:val="en-US"/>
                                </w:rPr>
                                <w:t xml:space="preserve"> </w:t>
                              </w:r>
                              <w:r>
                                <w:rPr>
                                  <w:rFonts w:asciiTheme="minorHAnsi" w:hAnsiTheme="minorHAnsi"/>
                                  <w:sz w:val="14"/>
                                  <w:szCs w:val="14"/>
                                  <w:lang w:val="en-US"/>
                                </w:rPr>
                                <w:t>accompanied by a description and if possible the text of the legislative/administrative measures upon which it is based or an interim response, as soon as possible, and in any event no later than 9 months after communication of the depositary notification containing the listing decision and the COP adopted DGD</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28" name="Straight Arrow Connector 128"/>
                        <wps:cNvCnPr/>
                        <wps:spPr>
                          <a:xfrm>
                            <a:off x="2130724" y="589184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29" name="Text Box 129"/>
                        <wps:cNvSpPr txBox="1"/>
                        <wps:spPr>
                          <a:xfrm>
                            <a:off x="0" y="6702725"/>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46E2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3932F050"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698739" y="6892506"/>
                            <a:ext cx="2953512" cy="491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F18EF" w14:textId="46E36445"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Circulation of import responses received, including description of legislative/administrative measures on which the decisions have been based, where available, and cases of failure to transmit a response (PIC circular / website)</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30" name="Straight Arrow Connector 130"/>
                        <wps:cNvCnPr/>
                        <wps:spPr>
                          <a:xfrm>
                            <a:off x="2122098" y="6702725"/>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80" name="Text Box 80"/>
                        <wps:cNvSpPr txBox="1"/>
                        <wps:spPr>
                          <a:xfrm>
                            <a:off x="2467154" y="7522234"/>
                            <a:ext cx="1179576" cy="5120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9DD27" w14:textId="77777777" w:rsidR="001024AB" w:rsidRPr="00405B33" w:rsidRDefault="001024AB" w:rsidP="006C2334">
                              <w:pPr>
                                <w:shd w:val="clear" w:color="FFFFFF" w:themeColor="background1" w:fill="FF7C53"/>
                                <w:spacing w:after="30"/>
                                <w:rPr>
                                  <w:rFonts w:asciiTheme="minorHAnsi" w:hAnsiTheme="minorHAnsi"/>
                                  <w:sz w:val="14"/>
                                  <w:szCs w:val="14"/>
                                  <w:lang w:val="en-US"/>
                                </w:rPr>
                              </w:pPr>
                              <w:r>
                                <w:rPr>
                                  <w:rFonts w:asciiTheme="minorHAnsi" w:hAnsiTheme="minorHAnsi"/>
                                  <w:sz w:val="14"/>
                                  <w:szCs w:val="14"/>
                                  <w:lang w:val="en-US"/>
                                </w:rPr>
                                <w:t>Written request to adopt final import response, or an interim response where not submitted after 9 months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81" name="Text Box 81"/>
                        <wps:cNvSpPr txBox="1"/>
                        <wps:spPr>
                          <a:xfrm>
                            <a:off x="2467154" y="8151962"/>
                            <a:ext cx="1170432" cy="420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205E6" w14:textId="77777777" w:rsidR="001024AB" w:rsidRPr="00405B33" w:rsidRDefault="001024AB" w:rsidP="006C2334">
                              <w:pPr>
                                <w:shd w:val="clear" w:color="FFFFFF" w:themeColor="background1" w:fill="FF7C53"/>
                                <w:spacing w:after="30"/>
                                <w:rPr>
                                  <w:rFonts w:asciiTheme="minorHAnsi" w:hAnsiTheme="minorHAnsi"/>
                                  <w:sz w:val="14"/>
                                  <w:szCs w:val="14"/>
                                  <w:lang w:val="en-US"/>
                                </w:rPr>
                              </w:pPr>
                              <w:r>
                                <w:rPr>
                                  <w:rFonts w:asciiTheme="minorHAnsi" w:hAnsiTheme="minorHAnsi"/>
                                  <w:sz w:val="14"/>
                                  <w:szCs w:val="14"/>
                                  <w:lang w:val="en-US"/>
                                </w:rPr>
                                <w:t>Assistance to provide a response within further 6 months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31" name="Straight Arrow Connector 131"/>
                        <wps:cNvCnPr/>
                        <wps:spPr>
                          <a:xfrm>
                            <a:off x="2993366" y="7366958"/>
                            <a:ext cx="0" cy="155448"/>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2130724" y="7384211"/>
                            <a:ext cx="0" cy="152654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2993366" y="7996687"/>
                            <a:ext cx="0" cy="155448"/>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V="1">
                            <a:off x="2329132" y="7384211"/>
                            <a:ext cx="0" cy="948055"/>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2329132" y="8333117"/>
                            <a:ext cx="1460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Text Box 156"/>
                        <wps:cNvSpPr txBox="1"/>
                        <wps:spPr>
                          <a:xfrm>
                            <a:off x="0" y="5037826"/>
                            <a:ext cx="521208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327B4" w14:textId="77777777" w:rsidR="001024AB" w:rsidRPr="00E96B72" w:rsidRDefault="001024AB" w:rsidP="00B25537">
                              <w:pPr>
                                <w:pBdr>
                                  <w:top w:val="dotted" w:sz="4" w:space="1" w:color="auto"/>
                                </w:pBdr>
                                <w:spacing w:before="120"/>
                                <w:rPr>
                                  <w:rFonts w:asciiTheme="minorHAnsi" w:hAnsiTheme="minorHAnsi"/>
                                  <w:sz w:val="16"/>
                                  <w:szCs w:val="16"/>
                                  <w:lang w:val="fr-CH"/>
                                </w:rPr>
                              </w:pPr>
                            </w:p>
                            <w:p w14:paraId="49F7147C" w14:textId="1193223F" w:rsidR="001024AB" w:rsidRPr="00971432" w:rsidRDefault="001024AB" w:rsidP="00B25537">
                              <w:pPr>
                                <w:pBdr>
                                  <w:top w:val="dotted" w:sz="4" w:space="1" w:color="auto"/>
                                </w:pBdr>
                                <w:rPr>
                                  <w:rFonts w:asciiTheme="minorHAnsi" w:hAnsiTheme="minorHAnsi"/>
                                  <w:sz w:val="16"/>
                                  <w:szCs w:val="16"/>
                                  <w:lang w:val="fr-CH"/>
                                </w:rPr>
                              </w:pPr>
                              <w:r>
                                <w:rPr>
                                  <w:rFonts w:asciiTheme="minorHAnsi" w:hAnsiTheme="minorHAnsi"/>
                                  <w:sz w:val="16"/>
                                  <w:szCs w:val="16"/>
                                  <w:lang w:val="fr-CH"/>
                                </w:rPr>
                                <w:t>Depositary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7" name="Text Box 157"/>
                        <wps:cNvSpPr txBox="1"/>
                        <wps:spPr>
                          <a:xfrm>
                            <a:off x="698739" y="5201728"/>
                            <a:ext cx="2953512" cy="28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A4EB1" w14:textId="77777777" w:rsidR="001024AB" w:rsidRPr="00405B33" w:rsidRDefault="001024AB" w:rsidP="00BD11E6">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to Parties of adoption of the amendment(s) by the depositary and notification of entry into force</w:t>
                              </w:r>
                            </w:p>
                            <w:p w14:paraId="38FAD672" w14:textId="6C68EB5D" w:rsidR="001024AB" w:rsidRPr="00405B33" w:rsidRDefault="001024AB" w:rsidP="00B25537">
                              <w:pPr>
                                <w:shd w:val="clear" w:color="auto" w:fill="FF7C53"/>
                                <w:spacing w:after="30"/>
                                <w:rPr>
                                  <w:rFonts w:asciiTheme="minorHAnsi" w:hAnsiTheme="minorHAnsi"/>
                                  <w:sz w:val="14"/>
                                  <w:szCs w:val="14"/>
                                  <w:lang w:val="en-US"/>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58" name="Text Box 158"/>
                        <wps:cNvSpPr txBox="1"/>
                        <wps:spPr>
                          <a:xfrm>
                            <a:off x="698739" y="4848045"/>
                            <a:ext cx="2953512" cy="173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0189D" w14:textId="0C0297A0" w:rsidR="001024AB" w:rsidRPr="00405B33" w:rsidRDefault="001024AB" w:rsidP="00B25537">
                              <w:pPr>
                                <w:shd w:val="clear" w:color="auto" w:fill="B0FF61"/>
                                <w:spacing w:after="30"/>
                                <w:rPr>
                                  <w:rFonts w:asciiTheme="minorHAnsi" w:hAnsiTheme="minorHAnsi"/>
                                  <w:sz w:val="14"/>
                                  <w:szCs w:val="14"/>
                                  <w:lang w:val="en-US"/>
                                </w:rPr>
                              </w:pPr>
                              <w:r>
                                <w:rPr>
                                  <w:rFonts w:asciiTheme="minorHAnsi" w:hAnsiTheme="minorHAnsi"/>
                                  <w:sz w:val="14"/>
                                  <w:szCs w:val="14"/>
                                  <w:lang w:val="en-US"/>
                                </w:rPr>
                                <w:t>Communication to the depositary of the decisions(s)</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60" name="Straight Arrow Connector 160"/>
                        <wps:cNvCnPr/>
                        <wps:spPr>
                          <a:xfrm>
                            <a:off x="2122098" y="5003321"/>
                            <a:ext cx="0" cy="192024"/>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s:wsp>
                        <wps:cNvPr id="161" name="Straight Arrow Connector 161"/>
                        <wps:cNvCnPr/>
                        <wps:spPr>
                          <a:xfrm>
                            <a:off x="2130724" y="5477774"/>
                            <a:ext cx="0" cy="191770"/>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BE83B91" id="Group 163" o:spid="_x0000_s1092" style="position:absolute;margin-left:64.25pt;margin-top:-1.2pt;width:410.4pt;height:701.65pt;z-index:251696128" coordsize="52120,8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">
                <v:shape id="Text Box 159" o:spid="_x0000_s1093" type="#_x0000_t202" style="position:absolute;top:46496;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Lq8QA&#10;AADcAAAADwAAAGRycy9kb3ducmV2LnhtbERPS0vDQBC+F/oflil4azcVlDZ2W8QH9FCrVgW9jdkx&#10;CWZnw+40jf/eLRR6m4/vOYtV7xrVUYi1ZwPTSQaKuPC25tLA+9vjeAYqCrLFxjMZ+KMIq+VwsMDc&#10;+gO/UreTUqUQjjkaqETaXOtYVOQwTnxLnLgfHxxKgqHUNuAhhbtGX2bZtXZYc2qosKW7iorf3d4Z&#10;aD5j2Hxn8tXdl0/y8qz3Hw/TrTEXo/72BpRQL2fxyb22af7VHI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S6vEAAAA3AAAAA8AAAAAAAAAAAAAAAAAmAIAAGRycy9k&#10;b3ducmV2LnhtbFBLBQYAAAAABAAEAPUAAACJAwAAAAA=&#10;" filled="f" stroked="f" strokeweight=".5pt">
                  <v:textbox inset="0,0,0,0">
                    <w:txbxContent>
                      <w:p w14:paraId="113949C3" w14:textId="77777777" w:rsidR="001024AB" w:rsidRPr="00E96B72" w:rsidRDefault="001024AB" w:rsidP="00BD11E6">
                        <w:pPr>
                          <w:pBdr>
                            <w:top w:val="dotted" w:sz="4" w:space="1" w:color="auto"/>
                          </w:pBdr>
                          <w:spacing w:before="120"/>
                          <w:rPr>
                            <w:rFonts w:asciiTheme="minorHAnsi" w:hAnsiTheme="minorHAnsi"/>
                            <w:sz w:val="16"/>
                            <w:szCs w:val="16"/>
                            <w:lang w:val="fr-CH"/>
                          </w:rPr>
                        </w:pPr>
                      </w:p>
                      <w:p w14:paraId="5DCF70B7" w14:textId="77777777" w:rsidR="001024AB" w:rsidRPr="00971432" w:rsidRDefault="001024AB" w:rsidP="00BD11E6">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Text Box 115" o:spid="_x0000_s1094" type="#_x0000_t202" style="position:absolute;top:16994;width:5212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bsQA&#10;AADcAAAADwAAAGRycy9kb3ducmV2LnhtbERPS0vDQBC+C/0PyxR6s5sIlRK7LaIWevBRawt6G7Nj&#10;EszOht1pGv+9KxS8zcf3nMVqcK3qKcTGs4F8moEiLr1tuDKwf1tfzkFFQbbYeiYDPxRhtRxdLLCw&#10;/sSv1O+kUimEY4EGapGu0DqWNTmMU98RJ+7LB4eSYKi0DXhK4a7VV1l2rR02nBpq7OiupvJ7d3QG&#10;2vcYHj8z+ejvqyfZvujj4SF/NmYyHm5vQAkN8i8+uzc2zc9n8PdMu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G7EAAAA3AAAAA8AAAAAAAAAAAAAAAAAmAIAAGRycy9k&#10;b3ducmV2LnhtbFBLBQYAAAAABAAEAPUAAACJAwAAAAA=&#10;" filled="f" stroked="f" strokeweight=".5pt">
                  <v:textbox inset="0,0,0,0">
                    <w:txbxContent>
                      <w:p w14:paraId="4DF4EEF6"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48803CDE"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Text Box 107" o:spid="_x0000_s1095" type="#_x0000_t202" style="position:absolute;top:258;width:52120;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8QA&#10;AADcAAAADwAAAGRycy9kb3ducmV2LnhtbERPS0sDMRC+C/0PYQrebFIPKmvTUloLPfioVUFv42bc&#10;XbqZLMl0u/57Iwje5uN7zmwx+Fb1FFMT2MJ0YkARl8E1XFl4fdlc3IBKguywDUwWvinBYj46m2Hh&#10;womfqd9LpXIIpwIt1CJdoXUqa/KYJqEjztxXiB4lw1hpF/GUw32rL4250h4bzg01drSqqTzsj95C&#10;+57i/aeRj35dPcjuSR/f7qaP1p6Ph+UtKKFB/sV/7q3L8801/D6TL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V/EAAAA3AAAAA8AAAAAAAAAAAAAAAAAmAIAAGRycy9k&#10;b3ducmV2LnhtbFBLBQYAAAAABAAEAPUAAACJAwAAAAA=&#10;" filled="f" stroked="f" strokeweight=".5pt">
                  <v:textbox inset="0,0,0,0">
                    <w:txbxContent>
                      <w:p w14:paraId="2EDF9FA3"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53FC002A"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59F1DD5"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(drafting group)</w:t>
                        </w:r>
                      </w:p>
                    </w:txbxContent>
                  </v:textbox>
                </v:shape>
                <v:shape id="Straight Arrow Connector 106" o:spid="_x0000_s1096" type="#_x0000_t32" style="position:absolute;left:21220;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vfMQAAADcAAAADwAAAGRycy9kb3ducmV2LnhtbERPTWvCQBC9F/wPywje6sa2aIyuIoVq&#10;RQtGe+ltyI5JNDsbsluN/74rCL3N433OdN6aSlyocaVlBYN+BII4s7rkXMH34eM5BuE8ssbKMim4&#10;kYP5rPM0xUTbK6d02ftchBB2CSoovK8TKV1WkEHXtzVx4I62MegDbHKpG7yGcFPJlygaSoMlh4YC&#10;a3ovKDvvf42Ck0/H6eYNd/F2HR+Wo6/Xn1W7UqrXbRcTEJ5a/y9+uD91mB8N4f5MuE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fq98xAAAANwAAAAPAAAAAAAAAAAA&#10;AAAAAKECAABkcnMvZG93bnJldi54bWxQSwUGAAAAAAQABAD5AAAAkgMAAAAA&#10;" strokecolor="black [3040]">
                  <v:stroke endarrow="open" endarrowlength="short"/>
                </v:shape>
                <v:shape id="Text Box 48" o:spid="_x0000_s1097" type="#_x0000_t202" style="position:absolute;left:7073;top:1984;width:29535;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sN8MA&#10;AADbAAAADwAAAGRycy9kb3ducmV2LnhtbERPTWvCQBC9F/oflil4q5vYKpK6BhMo7aEiGkW8Ddkx&#10;Cc3Ohuxq0n/fPRR6fLzvVTqaVtypd41lBfE0AkFcWt1wpeBYvD8vQTiPrLG1TAp+yEG6fnxYYaLt&#10;wHu6H3wlQgi7BBXU3neJlK6syaCb2o44cFfbG/QB9pXUPQ4h3LRyFkULabDh0FBjR3lN5ffhZhR8&#10;2G1+fimul7npoq/hUmSneJcpNXkaN28gPI3+X/zn/tQKXsPY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sN8MAAADbAAAADwAAAAAAAAAAAAAAAACYAgAAZHJzL2Rv&#10;d25yZXYueG1sUEsFBgAAAAAEAAQA9QAAAIgDAAAAAA==&#10;" fillcolor="white [3201]" stroked="f" strokeweight=".5pt">
                  <v:textbox inset="2.16pt,2.16pt,2.16pt,2.16pt">
                    <w:txbxContent>
                      <w:p w14:paraId="2025031C" w14:textId="77777777" w:rsidR="001024AB"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internal proposal for DGD and circulation to the group for comments</w:t>
                        </w:r>
                      </w:p>
                      <w:p w14:paraId="46F5196C" w14:textId="77777777" w:rsidR="001024AB" w:rsidRPr="00405B33" w:rsidRDefault="001024AB" w:rsidP="00FB3741">
                        <w:pPr>
                          <w:shd w:val="clear" w:color="auto" w:fill="BDEEFF"/>
                          <w:spacing w:after="30"/>
                          <w:rPr>
                            <w:rFonts w:asciiTheme="minorHAnsi" w:hAnsiTheme="minorHAnsi"/>
                            <w:sz w:val="14"/>
                            <w:szCs w:val="14"/>
                            <w:lang w:val="en-US"/>
                          </w:rPr>
                        </w:pPr>
                      </w:p>
                    </w:txbxContent>
                  </v:textbox>
                </v:shape>
                <v:shape id="Straight Arrow Connector 108" o:spid="_x0000_s1098" type="#_x0000_t32" style="position:absolute;left:21220;top:4830;width:0;height:1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elccAAADcAAAADwAAAGRycy9kb3ducmV2LnhtbESPT2vCQBDF74V+h2UKvemmf9A0dZVS&#10;qFa00GgvvQ3ZaRLNzobsqvHbOwehtxnem/d+M5n1rlFH6kLt2cDDMAFFXHhbc2ngZ/sxSEGFiGyx&#10;8UwGzhRgNr29mWBm/YlzOm5iqSSEQ4YGqhjbTOtQVOQwDH1LLNqf7xxGWbtS2w5PEu4a/ZgkI+2w&#10;ZmmosKX3ior95uAM7GL+kq+e8TtdL9PtfPz19LvoF8bc3/Vvr6Ai9fHffL3+tIKfCK08IxPo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Z6VxwAAANwAAAAPAAAAAAAA&#10;AAAAAAAAAKECAABkcnMvZG93bnJldi54bWxQSwUGAAAAAAQABAD5AAAAlQMAAAAA&#10;" strokecolor="black [3040]">
                  <v:stroke endarrow="open" endarrowlength="short"/>
                </v:shape>
                <v:shape id="Text Box 51" o:spid="_x0000_s1099" type="#_x0000_t202" style="position:absolute;left:7073;top:6728;width:2953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Td8UA&#10;AADbAAAADwAAAGRycy9kb3ducmV2LnhtbESPQWvCQBSE7wX/w/IEb3UTxSLRVaogelCKSYt4e2Sf&#10;SWj2bciuJv33XaHQ4zAz3zDLdW9q8aDWVZYVxOMIBHFudcWFgs9s9zoH4TyyxtoyKfghB+vV4GWJ&#10;ibYdn+mR+kIECLsEFZTeN4mULi/JoBvbhjh4N9sa9EG2hdQtdgFuajmJojdpsOKwUGJD25Ly7/Ru&#10;FOztaXuZZrfrzDTRsbtmm6/4Y6PUaNi/L0B46v1/+K990ApmMT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lN3xQAAANsAAAAPAAAAAAAAAAAAAAAAAJgCAABkcnMv&#10;ZG93bnJldi54bWxQSwUGAAAAAAQABAD1AAAAigMAAAAA&#10;" fillcolor="white [3201]" stroked="f" strokeweight=".5pt">
                  <v:textbox inset="2.16pt,2.16pt,2.16pt,2.16pt">
                    <w:txbxContent>
                      <w:p w14:paraId="122E4F3A"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revised internal proposal and circulation to all CRC members and observers for information and comments</w:t>
                        </w:r>
                      </w:p>
                    </w:txbxContent>
                  </v:textbox>
                </v:shape>
                <v:shape id="Text Box 110" o:spid="_x0000_s1100" type="#_x0000_t202" style="position:absolute;top:9057;width:52120;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b9sYA&#10;AADcAAAADwAAAGRycy9kb3ducmV2LnhtbESPzU7DQAyE70h9h5WRuNFNOCAUuq1QAYkDfy0gwc1k&#10;3SRq1hvtuml4e3xA4mZrxjOfF6sp9GaklLvIDsp5AYa4jr7jxsH72/35FZgsyB77yOTghzKslrOT&#10;BVY+HnlD41YaoyGcK3TQigyVtbluKWCex4FYtV1MAUXX1Fif8KjhobcXRXFpA3asDS0OtG6p3m8P&#10;wUH/mdPjdyFf423zJK8v9vBxVz47d3Y63VyDEZrk3/x3/eAVv1R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hb9sYAAADcAAAADwAAAAAAAAAAAAAAAACYAgAAZHJz&#10;L2Rvd25yZXYueG1sUEsFBgAAAAAEAAQA9QAAAIsDAAAAAA==&#10;" filled="f" stroked="f" strokeweight=".5pt">
                  <v:textbox inset="0,0,0,0">
                    <w:txbxContent>
                      <w:p w14:paraId="090069EB"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FEC1EC1"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Text Box 55" o:spid="_x0000_s1101" type="#_x0000_t202" style="position:absolute;left:6987;top:10955;width:2953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VdMUA&#10;AADbAAAADwAAAGRycy9kb3ducmV2LnhtbESPT2vCQBTE74V+h+UVvOnGlhSJWUWFUg+WolHE2yP7&#10;8gezb0N2Nem37xaEHoeZ+Q2TLgfTiDt1rrasYDqJQBDnVtdcKjhmH+MZCOeRNTaWScEPOVgunp9S&#10;TLTteU/3gy9FgLBLUEHlfZtI6fKKDLqJbYmDV9jOoA+yK6XusA9w08jXKHqXBmsOCxW2tKkovx5u&#10;RsGn/dqc37LiEps22vWXbH2afq+VGr0MqzkIT4P/Dz/aW60gjuH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VV0xQAAANsAAAAPAAAAAAAAAAAAAAAAAJgCAABkcnMv&#10;ZG93bnJldi54bWxQSwUGAAAAAAQABAD1AAAAigMAAAAA&#10;" fillcolor="white [3201]" stroked="f" strokeweight=".5pt">
                  <v:textbox inset="2.16pt,2.16pt,2.16pt,2.16pt">
                    <w:txbxContent>
                      <w:p w14:paraId="46838392"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Preparation of tabular summary of comments for review</w:t>
                        </w:r>
                      </w:p>
                    </w:txbxContent>
                  </v:textbox>
                </v:shape>
                <v:shape id="Straight Arrow Connector 111" o:spid="_x0000_s1102" type="#_x0000_t32" style="position:absolute;left:21220;top:9057;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h1cQAAADcAAAADwAAAGRycy9kb3ducmV2LnhtbERPTWvCQBC9C/6HZYTedJNW2jS6ShGs&#10;ihUa7aW3ITsmabOzIbvV+O9doeBtHu9zpvPO1OJErassK4hHEQji3OqKCwVfh+UwAeE8ssbaMim4&#10;kIP5rN+bYqrtmTM67X0hQgi7FBWU3jeplC4vyaAb2YY4cEfbGvQBtoXULZ5DuKnlYxQ9S4MVh4YS&#10;G1qUlP/u/4yCH5+9ZtsxfiYfm+Tw/rJ7+l51K6UeBt3bBISnzt/F/+61DvPjGG7PhAv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TqHVxAAAANwAAAAPAAAAAAAAAAAA&#10;AAAAAKECAABkcnMvZG93bnJldi54bWxQSwUGAAAAAAQABAD5AAAAkgMAAAAA&#10;" strokecolor="black [3040]">
                  <v:stroke endarrow="open" endarrowlength="short"/>
                </v:shape>
                <v:shape id="Text Box 112" o:spid="_x0000_s1103" type="#_x0000_t202" style="position:absolute;top:12335;width:52120;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gGsQA&#10;AADcAAAADwAAAGRycy9kb3ducmV2LnhtbERPS2vCQBC+F/wPywi91U08lJK6iqiFHvrSVrC3aXZM&#10;gtnZsDvG9N93C4Xe5uN7zmwxuFb1FGLj2UA+yUARl942XBn4eH+4uQMVBdli65kMfFOExXx0NcPC&#10;+gtvqd9JpVIIxwIN1CJdoXUsa3IYJ74jTtzRB4eSYKi0DXhJ4a7V0yy71Q4bTg01drSqqTztzs5A&#10;e4jh6SuTz35dPcvbqz7vN/mLMdfjYXkPSmiQf/Gf+9Gm+fkUfp9JF+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BrEAAAA3AAAAA8AAAAAAAAAAAAAAAAAmAIAAGRycy9k&#10;b3ducmV2LnhtbFBLBQYAAAAABAAEAPUAAACJAwAAAAA=&#10;" filled="f" stroked="f" strokeweight=".5pt">
                  <v:textbox inset="0,0,0,0">
                    <w:txbxContent>
                      <w:p w14:paraId="4F5B622E"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7FD24F7B" w14:textId="77777777" w:rsidR="001024AB"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42401A8B"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(drafting group)</w:t>
                        </w:r>
                      </w:p>
                    </w:txbxContent>
                  </v:textbox>
                </v:shape>
                <v:shape id="Text Box 56" o:spid="_x0000_s1104" type="#_x0000_t202" style="position:absolute;left:7073;top:14233;width:2953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LA8QA&#10;AADbAAAADwAAAGRycy9kb3ducmV2LnhtbESPQYvCMBSE78L+h/CEvWnqLspSjaKC6MFFtCvi7dE8&#10;22LzUppo67/fCILHYWa+YSaz1pTiTrUrLCsY9CMQxKnVBWcK/pJV7weE88gaS8uk4EEOZtOPzgRj&#10;bRve0/3gMxEg7GJUkHtfxVK6NCeDrm8r4uBdbG3QB1lnUtfYBLgp5VcUjaTBgsNCjhUtc0qvh5tR&#10;sLa/y9N3cjkPTRVtm3OyOA52C6U+u+18DMJT69/hV3ujFQx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ywPEAAAA2wAAAA8AAAAAAAAAAAAAAAAAmAIAAGRycy9k&#10;b3ducmV2LnhtbFBLBQYAAAAABAAEAPUAAACJAwAAAAA=&#10;" fillcolor="white [3201]" stroked="f" strokeweight=".5pt">
                  <v:textbox inset="2.16pt,2.16pt,2.16pt,2.16pt">
                    <w:txbxContent>
                      <w:p w14:paraId="339F15B1"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Incorporation of comments from CRC members as appropriate and take note of comments from observers and preparation of draft DGD</w:t>
                        </w:r>
                      </w:p>
                    </w:txbxContent>
                  </v:textbox>
                </v:shape>
                <v:shape id="Straight Arrow Connector 113" o:spid="_x0000_s1105" type="#_x0000_t32" style="position:absolute;left:21220;top:12335;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CaOcQAAADcAAAADwAAAGRycy9kb3ducmV2LnhtbERPTWvCQBC9C/0PyxS86UYtbYyuUgS1&#10;RQUTvXgbstMkbXY2ZFdN/323UOhtHu9z5svO1OJGrassKxgNIxDEudUVFwrOp/UgBuE8ssbaMin4&#10;JgfLxUNvjom2d07plvlChBB2CSoovW8SKV1ekkE3tA1x4D5sa9AH2BZSt3gP4aaW4yh6lgYrDg0l&#10;NrQqKf/KrkbBp0+n6e4Jj/H+PT5tXg6Ty7bbKtV/7F5nIDx1/l/8537TYf5oAr/PhAv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Jo5xAAAANwAAAAPAAAAAAAAAAAA&#10;AAAAAKECAABkcnMvZG93bnJldi54bWxQSwUGAAAAAAQABAD5AAAAkgMAAAAA&#10;" strokecolor="black [3040]">
                  <v:stroke endarrow="open" endarrowlength="short"/>
                </v:shape>
                <v:shape id="Straight Arrow Connector 114" o:spid="_x0000_s1106" type="#_x0000_t32" style="position:absolute;left:21134;top:16821;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CTcQAAADcAAAADwAAAGRycy9kb3ducmV2LnhtbERPTWvCQBC9C/6HZQRvurEVjamrSKFa&#10;aQuNeultyI5JNDsbsltN/31XELzN433OfNmaSlyocaVlBaNhBII4s7rkXMFh/zaIQTiPrLGyTAr+&#10;yMFy0e3MMdH2yilddj4XIYRdggoK7+tESpcVZNANbU0cuKNtDPoAm1zqBq8h3FTyKYom0mDJoaHA&#10;ml4Lys67X6Pg5NNZ+jHG7/hzG+/X06/nn027Uarfa1cvIDy1/iG+u991mD8aw+2ZcIF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QJNxAAAANwAAAAPAAAAAAAAAAAA&#10;AAAAAKECAABkcnMvZG93bnJldi54bWxQSwUGAAAAAAQABAD5AAAAkgMAAAAA&#10;" strokecolor="black [3040]">
                  <v:stroke endarrow="open" endarrowlength="short"/>
                </v:shape>
                <v:shape id="Text Box 62" o:spid="_x0000_s1107" type="#_x0000_t202" style="position:absolute;left:7159;top:18719;width:29534;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HvcQA&#10;AADbAAAADwAAAGRycy9kb3ducmV2LnhtbESPQYvCMBSE78L+h/AEb5qqKEs1igqLe9hFtCvi7dE8&#10;22LzUppo67/fCILHYWa+YebL1pTiTrUrLCsYDiIQxKnVBWcK/pKv/icI55E1lpZJwYMcLBcfnTnG&#10;2ja8p/vBZyJA2MWoIPe+iqV0aU4G3cBWxMG72NqgD7LOpK6xCXBTylEUTaXBgsNCjhVtckqvh5tR&#10;sLW/m9M4uZwnpop+mnOyPg53a6V63XY1A+Gp9e/wq/2tFUxH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B73EAAAA2wAAAA8AAAAAAAAAAAAAAAAAmAIAAGRycy9k&#10;b3ducmV2LnhtbFBLBQYAAAAABAAEAPUAAACJAwAAAAA=&#10;" fillcolor="white [3201]" stroked="f" strokeweight=".5pt">
                  <v:textbox inset="2.16pt,2.16pt,2.16pt,2.16pt">
                    <w:txbxContent>
                      <w:p w14:paraId="73EC2C0F" w14:textId="77777777" w:rsidR="001024AB" w:rsidRPr="00405B33" w:rsidRDefault="001024AB" w:rsidP="00FB3741">
                        <w:pPr>
                          <w:shd w:val="clear" w:color="auto" w:fill="FFCCFF"/>
                          <w:spacing w:after="30"/>
                          <w:rPr>
                            <w:rFonts w:asciiTheme="minorHAnsi" w:hAnsiTheme="minorHAnsi"/>
                            <w:sz w:val="14"/>
                            <w:szCs w:val="14"/>
                            <w:lang w:val="en-US"/>
                          </w:rPr>
                        </w:pPr>
                        <w:r>
                          <w:rPr>
                            <w:rFonts w:asciiTheme="minorHAnsi" w:hAnsiTheme="minorHAnsi"/>
                            <w:sz w:val="14"/>
                            <w:szCs w:val="14"/>
                            <w:lang w:val="en-US"/>
                          </w:rPr>
                          <w:t xml:space="preserve">Translation of draft DGD in the 6 official UN languages </w:t>
                        </w:r>
                      </w:p>
                    </w:txbxContent>
                  </v:textbox>
                </v:shape>
                <v:shape id="Straight Arrow Connector 116" o:spid="_x0000_s1108" type="#_x0000_t32" style="position:absolute;left:21220;top:20358;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c5ocQAAADcAAAADwAAAGRycy9kb3ducmV2LnhtbERPTWvCQBC9C/0PyxS86ca22Ji6ihSq&#10;FS000UtvQ3aapGZnQ3bV+O9dQehtHu9zpvPO1OJErassKxgNIxDEudUVFwr2u49BDMJ5ZI21ZVJw&#10;IQfz2UNviom2Z07plPlChBB2CSoovW8SKV1ekkE3tA1x4H5ta9AH2BZSt3gO4aaWT1E0lgYrDg0l&#10;NvReUn7IjkbBn08n6eYFv+PtOt4tX7+ef1bdSqn+Y7d4A+Gp8//iu/tTh/mjMdyeCR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zmhxAAAANwAAAAPAAAAAAAAAAAA&#10;AAAAAKECAABkcnMvZG93bnJldi54bWxQSwUGAAAAAAQABAD5AAAAkgMAAAAA&#10;" strokecolor="black [3040]">
                  <v:stroke endarrow="open" endarrowlength="short"/>
                </v:shape>
                <v:shape id="Text Box 64" o:spid="_x0000_s1109" type="#_x0000_t202" style="position:absolute;left:7159;top:22256;width:29534;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6UsYA&#10;AADbAAAADwAAAGRycy9kb3ducmV2LnhtbESPT2vCQBTE74LfYXmF3nSjtSJpVlGhtIcWaaKIt0f2&#10;5Q9m34bs1sRv3y0Uehxm5jdMshlMI27Uudqygtk0AkGcW11zqeCYvU5WIJxH1thYJgV3crBZj0cJ&#10;xtr2/EW31JciQNjFqKDyvo2ldHlFBt3UtsTBK2xn0AfZlVJ32Ae4aeQ8ipbSYM1hocKW9hXl1/Tb&#10;KHizn/vzU1Zcnk0bffSXbHeaHXZKPT4M2xcQngb/H/5rv2sFywX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E6UsYAAADbAAAADwAAAAAAAAAAAAAAAACYAgAAZHJz&#10;L2Rvd25yZXYueG1sUEsFBgAAAAAEAAQA9QAAAIsDAAAAAA==&#10;" fillcolor="white [3201]" stroked="f" strokeweight=".5pt">
                  <v:textbox inset="2.16pt,2.16pt,2.16pt,2.16pt">
                    <w:txbxContent>
                      <w:p w14:paraId="69083AFF" w14:textId="4DC8B54B"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Distribution of draft DGD in 6 UN official languages together with tabular summary of comments to CRC as meeting document</w:t>
                        </w:r>
                      </w:p>
                    </w:txbxContent>
                  </v:textbox>
                </v:shape>
                <v:shape id="Text Box 117" o:spid="_x0000_s1110" type="#_x0000_t202" style="position:absolute;top:25016;width:52120;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DgsQA&#10;AADcAAAADwAAAGRycy9kb3ducmV2LnhtbERPS0vDQBC+C/0PyxR6s5t4qCV2W0Qt9OCj1hb0NmbH&#10;JJidDbvTNP57Vyh4m4/vOYvV4FrVU4iNZwP5NANFXHrbcGVg/7a+nIOKgmyx9UwGfijCajm6WGBh&#10;/Ylfqd9JpVIIxwIN1CJdoXUsa3IYp74jTtyXDw4lwVBpG/CUwl2rr7Jsph02nBpq7OiupvJ7d3QG&#10;2vcYHj8z+ejvqyfZvujj4SF/NmYyHm5vQAkN8i8+uzc2zc+v4e+ZdI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w4LEAAAA3AAAAA8AAAAAAAAAAAAAAAAAmAIAAGRycy9k&#10;b3ducmV2LnhtbFBLBQYAAAAABAAEAPUAAACJAwAAAAA=&#10;" filled="f" stroked="f" strokeweight=".5pt">
                  <v:textbox inset="0,0,0,0">
                    <w:txbxContent>
                      <w:p w14:paraId="66415B37" w14:textId="77777777" w:rsidR="001024AB" w:rsidRPr="00E96B72" w:rsidRDefault="001024AB" w:rsidP="003F680A">
                        <w:pPr>
                          <w:pBdr>
                            <w:top w:val="dotted" w:sz="4" w:space="1" w:color="auto"/>
                          </w:pBdr>
                          <w:spacing w:before="120"/>
                          <w:rPr>
                            <w:rFonts w:asciiTheme="minorHAnsi" w:hAnsiTheme="minorHAnsi"/>
                            <w:sz w:val="16"/>
                            <w:szCs w:val="16"/>
                            <w:lang w:val="fr-CH"/>
                          </w:rPr>
                        </w:pPr>
                      </w:p>
                      <w:p w14:paraId="745546BC" w14:textId="77777777" w:rsidR="001024AB" w:rsidRDefault="001024AB" w:rsidP="003F680A">
                        <w:pPr>
                          <w:pBdr>
                            <w:top w:val="dotted" w:sz="4" w:space="1" w:color="auto"/>
                          </w:pBdr>
                          <w:rPr>
                            <w:rFonts w:asciiTheme="minorHAnsi" w:hAnsiTheme="minorHAnsi"/>
                            <w:sz w:val="16"/>
                            <w:szCs w:val="16"/>
                            <w:lang w:val="fr-CH"/>
                          </w:rPr>
                        </w:pPr>
                        <w:r>
                          <w:rPr>
                            <w:rFonts w:asciiTheme="minorHAnsi" w:hAnsiTheme="minorHAnsi"/>
                            <w:sz w:val="16"/>
                            <w:szCs w:val="16"/>
                            <w:lang w:val="fr-CH"/>
                          </w:rPr>
                          <w:t>CRC</w:t>
                        </w:r>
                      </w:p>
                      <w:p w14:paraId="0687A0DF" w14:textId="77777777" w:rsidR="001024AB" w:rsidRPr="00971432" w:rsidRDefault="001024AB" w:rsidP="003F680A">
                        <w:pPr>
                          <w:pBdr>
                            <w:top w:val="dotted" w:sz="4" w:space="1" w:color="auto"/>
                          </w:pBdr>
                          <w:rPr>
                            <w:rFonts w:asciiTheme="minorHAnsi" w:hAnsiTheme="minorHAnsi"/>
                            <w:sz w:val="16"/>
                            <w:szCs w:val="16"/>
                            <w:lang w:val="fr-CH"/>
                          </w:rPr>
                        </w:pPr>
                        <w:r>
                          <w:rPr>
                            <w:rFonts w:asciiTheme="minorHAnsi" w:hAnsiTheme="minorHAnsi"/>
                            <w:sz w:val="16"/>
                            <w:szCs w:val="16"/>
                            <w:lang w:val="fr-CH"/>
                          </w:rPr>
                          <w:t>(all members)</w:t>
                        </w:r>
                      </w:p>
                    </w:txbxContent>
                  </v:textbox>
                </v:shape>
                <v:shape id="Text Box 66" o:spid="_x0000_s1111" type="#_x0000_t202" style="position:absolute;left:6987;top:26914;width:29534;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BvsUA&#10;AADbAAAADwAAAGRycy9kb3ducmV2LnhtbESPT2vCQBTE74V+h+UVvNWNLQaJWUWFUg+WolHE2yP7&#10;8gezb0N2NfHbdwuFHoeZ+Q2TLgfTiDt1rrasYDKOQBDnVtdcKjhmH68zEM4ja2wsk4IHOVgunp9S&#10;TLTteU/3gy9FgLBLUEHlfZtI6fKKDLqxbYmDV9jOoA+yK6XusA9w08i3KIqlwZrDQoUtbSrKr4eb&#10;UfBpvzbn96y4TE0b7fpLtj5NvtdKjV6G1RyEp8H/h//aW60gjuH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wG+xQAAANsAAAAPAAAAAAAAAAAAAAAAAJgCAABkcnMv&#10;ZG93bnJldi54bWxQSwUGAAAAAAQABAD1AAAAigMAAAAA&#10;" fillcolor="white [3201]" stroked="f" strokeweight=".5pt">
                  <v:textbox inset="2.16pt,2.16pt,2.16pt,2.16pt">
                    <w:txbxContent>
                      <w:p w14:paraId="763E8414" w14:textId="77777777"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Finalization and approval of draft DGD at a meeting</w:t>
                        </w:r>
                      </w:p>
                      <w:p w14:paraId="575DE156"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The DGD should at a minimum be based on the information specified in Annex I, or, as the case may be Annex Iv, and include information on uses of the chemical in a category other than the category for which the FRA applies</w:t>
                        </w:r>
                      </w:p>
                    </w:txbxContent>
                  </v:textbox>
                </v:shape>
                <v:shape id="Straight Arrow Connector 118" o:spid="_x0000_s1112" type="#_x0000_t32" style="position:absolute;left:21134;top:25016;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QISMcAAADcAAAADwAAAGRycy9kb3ducmV2LnhtbESPQUvDQBCF74X+h2UK3uymWjTGbIsI&#10;2ooKpvHibciOSdrsbMiubfz3zkHobYb35r1v8vXoOnWkIbSeDSzmCSjiytuWawOf5dNlCipEZIud&#10;ZzLwSwHWq+kkx8z6Exd03MVaSQiHDA00MfaZ1qFqyGGY+55YtG8/OIyyDrW2A54k3HX6KklutMOW&#10;paHBnh4bqg67H2dgH4u74nWJH+nbS1o+375ff23GjTEXs/HhHlSkMZ7N/9dbK/gLoZVnZA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dAhIxwAAANwAAAAPAAAAAAAA&#10;AAAAAAAAAKECAABkcnMvZG93bnJldi54bWxQSwUGAAAAAAQABAD5AAAAlQMAAAAA&#10;" strokecolor="black [3040]">
                  <v:stroke endarrow="open" endarrowlength="short"/>
                </v:shape>
                <v:shape id="Text Box 119" o:spid="_x0000_s1113" type="#_x0000_t202" style="position:absolute;top:32262;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ya8QA&#10;AADcAAAADwAAAGRycy9kb3ducmV2LnhtbERPS0vDQBC+C/0PyxR6s5t4KDZ2W0Qt9OCj1hb0NmbH&#10;JJidDbvTNP57Vyh4m4/vOYvV4FrVU4iNZwP5NANFXHrbcGVg/7a+vAYVBdli65kM/FCE1XJ0scDC&#10;+hO/Ur+TSqUQjgUaqEW6QutY1uQwTn1HnLgvHxxKgqHSNuAphbtWX2XZTDtsODXU2NFdTeX37ugM&#10;tO8xPH5m8tHfV0+yfdHHw0P+bMxkPNzegBIa5F98dm9smp/P4e+ZdI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8mvEAAAA3AAAAA8AAAAAAAAAAAAAAAAAmAIAAGRycy9k&#10;b3ducmV2LnhtbFBLBQYAAAAABAAEAPUAAACJAwAAAAA=&#10;" filled="f" stroked="f" strokeweight=".5pt">
                  <v:textbox inset="0,0,0,0">
                    <w:txbxContent>
                      <w:p w14:paraId="0B53146D"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0D4355C5"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Straight Arrow Connector 120" o:spid="_x0000_s1114" type="#_x0000_t32" style="position:absolute;left:21307;top:32176;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7O88cAAADcAAAADwAAAGRycy9kb3ducmV2LnhtbESPQU/CQBCF7yb8h82QeJMtaLBUFmJM&#10;FImaUODCbdId22J3tumuUP49czDxNpP35r1v5sveNepEXag9GxiPElDEhbc1lwb2u9e7FFSIyBYb&#10;z2TgQgGWi8HNHDPrz5zTaRtLJSEcMjRQxdhmWoeiIodh5Fti0b595zDK2pXadniWcNfoSZJMtcOa&#10;paHCll4qKn62v87AMeaz/OMBN+nnOt29PX7dH1b9ypjbYf/8BCpSH//Nf9fvVvAngi/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bs7zxwAAANwAAAAPAAAAAAAA&#10;AAAAAAAAAKECAABkcnMvZG93bnJldi54bWxQSwUGAAAAAAQABAD5AAAAlQMAAAAA&#10;" strokecolor="black [3040]">
                  <v:stroke endarrow="open" endarrowlength="short"/>
                </v:shape>
                <v:shape id="Text Box 69" o:spid="_x0000_s1115" type="#_x0000_t202" style="position:absolute;left:7159;top:34074;width:29534;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VzMYA&#10;AADbAAAADwAAAGRycy9kb3ducmV2LnhtbESPT2vCQBTE74LfYXmF3upGi1LTrKJCaQ8t0kQRb4/s&#10;yx/Mvg3ZrYnfvlsoeBxm5jdMsh5MI67UudqygukkAkGcW11zqeCQvT29gHAeWWNjmRTcyMF6NR4l&#10;GGvb8zddU1+KAGEXo4LK+zaW0uUVGXQT2xIHr7CdQR9kV0rdYR/gppGzKFpIgzWHhQpb2lWUX9If&#10;o+Ddfu1Oz1lxnps2+uzP2fY43W+VenwYNq8gPA3+Hv5vf2gFiyX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CVzMYAAADbAAAADwAAAAAAAAAAAAAAAACYAgAAZHJz&#10;L2Rvd25yZXYueG1sUEsFBgAAAAAEAAQA9QAAAIsDAAAAAA==&#10;" fillcolor="white [3201]" stroked="f" strokeweight=".5pt">
                  <v:textbox inset="2.16pt,2.16pt,2.16pt,2.16pt">
                    <w:txbxContent>
                      <w:p w14:paraId="47A8131C" w14:textId="001D2A9E" w:rsidR="001024AB" w:rsidRPr="00405B33" w:rsidRDefault="001024AB" w:rsidP="00FB3741">
                        <w:pPr>
                          <w:shd w:val="clear" w:color="auto" w:fill="FFFF00"/>
                          <w:spacing w:after="30"/>
                          <w:rPr>
                            <w:rFonts w:asciiTheme="minorHAnsi" w:hAnsiTheme="minorHAnsi"/>
                            <w:sz w:val="14"/>
                            <w:szCs w:val="14"/>
                            <w:lang w:val="en-US"/>
                          </w:rPr>
                        </w:pPr>
                        <w:r>
                          <w:rPr>
                            <w:rFonts w:asciiTheme="minorHAnsi" w:hAnsiTheme="minorHAnsi"/>
                            <w:sz w:val="14"/>
                            <w:szCs w:val="14"/>
                            <w:lang w:val="en-US"/>
                          </w:rPr>
                          <w:t xml:space="preserve">Translation of approved draft DGD in the 6 official UN languages, if necessary </w:t>
                        </w:r>
                      </w:p>
                    </w:txbxContent>
                  </v:textbox>
                </v:shape>
                <v:shape id="Straight Arrow Connector 121" o:spid="_x0000_s1116" type="#_x0000_t32" style="position:absolute;left:21307;top:35799;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raMQAAADcAAAADwAAAGRycy9kb3ducmV2LnhtbERPTWvCQBC9C/6HZYTedKOVGqOrlEJr&#10;pRWMevE2ZMckNjsbsltN/70rFLzN433OfNmaSlyocaVlBcNBBII4s7rkXMFh/96PQTiPrLGyTAr+&#10;yMFy0e3MMdH2yilddj4XIYRdggoK7+tESpcVZNANbE0cuJNtDPoAm1zqBq8h3FRyFEUv0mDJoaHA&#10;mt4Kyn52v0bB2afT9GuM2/h7He8/Jpvn46pdKfXUa19nIDy1/iH+d3/qMH80hPsz4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mtoxAAAANwAAAAPAAAAAAAAAAAA&#10;AAAAAKECAABkcnMvZG93bnJldi54bWxQSwUGAAAAAAQABAD5AAAAkgMAAAAA&#10;" strokecolor="black [3040]">
                  <v:stroke endarrow="open" endarrowlength="short"/>
                </v:shape>
                <v:shape id="Text Box 71" o:spid="_x0000_s1117" type="#_x0000_t202" style="position:absolute;left:6987;top:37697;width:29534;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PF8UA&#10;AADbAAAADwAAAGRycy9kb3ducmV2LnhtbESPQWvCQBSE7wX/w/IEb3UTpVWiq6gg7UEpNYp4e2Sf&#10;STD7NmS3Jv57t1DocZiZb5j5sjOVuFPjSssK4mEEgjizuuRcwTHdvk5BOI+ssbJMCh7kYLnovcwx&#10;0bblb7offC4ChF2CCgrv60RKlxVk0A1tTRy8q20M+iCbXOoG2wA3lRxF0bs0WHJYKLCmTUHZ7fBj&#10;FHzY/eY8Tq+XN1NHu/aSrk/x11qpQb9bzUB46vx/+K/9qRVMYv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w8XxQAAANsAAAAPAAAAAAAAAAAAAAAAAJgCAABkcnMv&#10;ZG93bnJldi54bWxQSwUGAAAAAAQABAD1AAAAigMAAAAA&#10;" fillcolor="white [3201]" stroked="f" strokeweight=".5pt">
                  <v:textbox inset="2.16pt,2.16pt,2.16pt,2.16pt">
                    <w:txbxContent>
                      <w:p w14:paraId="7D0D56E1" w14:textId="79F8972F" w:rsidR="001024AB"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Recommendation and draft DGD submitted to COP for decision on listing</w:t>
                        </w:r>
                      </w:p>
                      <w:p w14:paraId="03CAFEA3" w14:textId="77777777" w:rsidR="001024AB" w:rsidRPr="00405B33" w:rsidRDefault="001024AB" w:rsidP="00FB3741">
                        <w:pPr>
                          <w:shd w:val="clear" w:color="auto" w:fill="37CBFF"/>
                          <w:spacing w:after="30"/>
                          <w:rPr>
                            <w:rFonts w:asciiTheme="minorHAnsi" w:hAnsiTheme="minorHAnsi"/>
                            <w:sz w:val="14"/>
                            <w:szCs w:val="14"/>
                            <w:lang w:val="en-US"/>
                          </w:rPr>
                        </w:pPr>
                        <w:r>
                          <w:rPr>
                            <w:rFonts w:asciiTheme="minorHAnsi" w:hAnsiTheme="minorHAnsi"/>
                            <w:sz w:val="14"/>
                            <w:szCs w:val="14"/>
                            <w:lang w:val="en-US"/>
                          </w:rPr>
                          <w:t>Summary of the CRC deliberations, including rationale of recommendation and tabular summary of comments received and how they were addressed are made available on the website</w:t>
                        </w:r>
                      </w:p>
                    </w:txbxContent>
                  </v:textbox>
                </v:shape>
                <v:shape id="Text Box 122" o:spid="_x0000_s1118" type="#_x0000_t202" style="position:absolute;top:42959;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qp8QA&#10;AADcAAAADwAAAGRycy9kb3ducmV2LnhtbERPS2vCQBC+F/oflin0VjfmUEp0FVELPfSlrWBv0+yY&#10;BLOzYXeM6b/vFgre5uN7znQ+uFb1FGLj2cB4lIEiLr1tuDLw+fF49wAqCrLF1jMZ+KEI89n11RQL&#10;68+8oX4rlUohHAs0UIt0hdaxrMlhHPmOOHEHHxxKgqHSNuA5hbtW51l2rx02nBpq7GhZU3ncnpyB&#10;dh/D83cmX/2qepH3N33arcevxtzeDIsJKKFBLuJ/95NN8/Mc/p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qqfEAAAA3AAAAA8AAAAAAAAAAAAAAAAAmAIAAGRycy9k&#10;b3ducmV2LnhtbFBLBQYAAAAABAAEAPUAAACJAwAAAAA=&#10;" filled="f" stroked="f" strokeweight=".5pt">
                  <v:textbox inset="0,0,0,0">
                    <w:txbxContent>
                      <w:p w14:paraId="537C6F4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7C612B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COP</w:t>
                        </w:r>
                      </w:p>
                    </w:txbxContent>
                  </v:textbox>
                </v:shape>
                <v:shape id="Straight Arrow Connector 123" o:spid="_x0000_s1119" type="#_x0000_t32" style="position:absolute;left:21220;top:42959;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QhMQAAADcAAAADwAAAGRycy9kb3ducmV2LnhtbERPTWvCQBC9C/0PyxS86UYtbYyuUgpq&#10;iwomevE2ZMckbXY2ZFdN/323UOhtHu9z5svO1OJGrassKxgNIxDEudUVFwpOx9UgBuE8ssbaMin4&#10;JgfLxUNvjom2d07plvlChBB2CSoovW8SKV1ekkE3tA1x4C62NegDbAupW7yHcFPLcRQ9S4MVh4YS&#10;G3orKf/KrkbBp0+n6fYJD/HuIz6uX/aT86bbKNV/7F5nIDx1/l/8537XYf54Ar/PhAv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FCExAAAANwAAAAPAAAAAAAAAAAA&#10;AAAAAKECAABkcnMvZG93bnJldi54bWxQSwUGAAAAAAQABAD5AAAAkgMAAAAA&#10;" strokecolor="black [3040]">
                  <v:stroke endarrow="open" endarrowlength="short"/>
                </v:shape>
                <v:shape id="Text Box 73" o:spid="_x0000_s1120" type="#_x0000_t202" style="position:absolute;left:6987;top:44943;width:29535;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0+8UA&#10;AADbAAAADwAAAGRycy9kb3ducmV2LnhtbESPQWvCQBSE74L/YXmF3nRjRSupq1Sh1IMiNYp4e2Sf&#10;STD7NmS3Jv57VxA8DjPzDTOdt6YUV6pdYVnBoB+BIE6tLjhTsE9+ehMQziNrLC2Tghs5mM+6nSnG&#10;2jb8R9edz0SAsItRQe59FUvp0pwMur6tiIN3trVBH2SdSV1jE+CmlB9RNJYGCw4LOVa0zCm97P6N&#10;gl+7WR6Hyfk0MlW0bk7J4jDYLpR6f2u/v0B4av0r/GyvtILPI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T7xQAAANsAAAAPAAAAAAAAAAAAAAAAAJgCAABkcnMv&#10;ZG93bnJldi54bWxQSwUGAAAAAAQABAD1AAAAigMAAAAA&#10;" fillcolor="white [3201]" stroked="f" strokeweight=".5pt">
                  <v:textbox inset="2.16pt,2.16pt,2.16pt,2.16pt">
                    <w:txbxContent>
                      <w:p w14:paraId="1CA3C9A3" w14:textId="50CCD139"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 xml:space="preserve">Decision on whether to list the chemical/SHPF and adoption of DGD </w:t>
                        </w:r>
                      </w:p>
                    </w:txbxContent>
                  </v:textbox>
                </v:shape>
                <v:shape id="Text Box 124" o:spid="_x0000_s1121" type="#_x0000_t202" style="position:absolute;top:54950;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SMQA&#10;AADcAAAADwAAAGRycy9kb3ducmV2LnhtbERPS2vCQBC+F/wPywje6kaRUlJXEdtCD32pLdTbmB2T&#10;YHY27I4x/ffdQqG3+fieM1/2rlEdhVh7NjAZZ6CIC29rLg187B6vb0FFQbbYeCYD3xRhuRhczTG3&#10;/sIb6rZSqhTCMUcDlUibax2LihzGsW+JE3f0waEkGEptA15SuGv0NMtutMOaU0OFLa0rKk7bszPQ&#10;fMXwfMhk392XL/L+ps+fD5NXY0bDfnUHSqiXf/Gf+8mm+dM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l0jEAAAA3AAAAA8AAAAAAAAAAAAAAAAAmAIAAGRycy9k&#10;b3ducmV2LnhtbFBLBQYAAAAABAAEAPUAAACJAwAAAAA=&#10;" filled="f" stroked="f" strokeweight=".5pt">
                  <v:textbox inset="0,0,0,0">
                    <w:txbxContent>
                      <w:p w14:paraId="5B2AD46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15239677"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Straight Arrow Connector 126" o:spid="_x0000_s1122" type="#_x0000_t32" style="position:absolute;left:21134;top:46582;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HMQAAADcAAAADwAAAGRycy9kb3ducmV2LnhtbERPTWvCQBC9F/wPywje6kZbNKauUgrV&#10;ihYa9dLbkB2TaHY2ZLca/31XELzN433OdN6aSpypcaVlBYN+BII4s7rkXMF+9/kcg3AeWWNlmRRc&#10;ycF81nmaYqLthVM6b30uQgi7BBUU3teJlC4ryKDr25o4cAfbGPQBNrnUDV5CuKnkMIpG0mDJoaHA&#10;mj4Kyk7bP6Pg6NNJun7Fn3izineL8ffL77JdKtXrtu9vIDy1/iG+u790mD8cwe2ZcIG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y/McxAAAANwAAAAPAAAAAAAAAAAA&#10;AAAAAKECAABkcnMvZG93bnJldi54bWxQSwUGAAAAAAQABAD5AAAAkgMAAAAA&#10;" strokecolor="black [3040]">
                  <v:stroke endarrow="open" endarrowlength="short"/>
                </v:shape>
                <v:shape id="Text Box 74" o:spid="_x0000_s1123" type="#_x0000_t202" style="position:absolute;left:6987;top:57020;width:2953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sj8YA&#10;AADbAAAADwAAAGRycy9kb3ducmV2LnhtbESPT2vCQBTE7wW/w/IEb7rxT61EV1Gh2IMiNZbi7ZF9&#10;JsHs25DdmvTbuwWhx2FmfsMsVq0pxZ1qV1hWMBxEIIhTqwvOFJyT9/4MhPPIGkvLpOCXHKyWnZcF&#10;xto2/En3k89EgLCLUUHufRVL6dKcDLqBrYiDd7W1QR9knUldYxPgppSjKJpKgwWHhRwr2uaU3k4/&#10;RsHOHrbf4+R6eTVVtG8uyeZreNwo1eu26zkIT63/Dz/bH1rB2wT+voQf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isj8YAAADbAAAADwAAAAAAAAAAAAAAAACYAgAAZHJz&#10;L2Rvd25yZXYueG1sUEsFBgAAAAAEAAQA9QAAAIsDAAAAAA==&#10;" fillcolor="white [3201]" stroked="f" strokeweight=".5pt">
                  <v:textbox inset="2.16pt,2.16pt,2.16pt,2.16pt">
                    <w:txbxContent>
                      <w:p w14:paraId="478E0EDF" w14:textId="77777777"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of listing decision and related DGD to all parties</w:t>
                        </w:r>
                      </w:p>
                    </w:txbxContent>
                  </v:textbox>
                </v:shape>
                <v:shape id="Text Box 127" o:spid="_x0000_s1124" type="#_x0000_t202" style="position:absolute;top:59090;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JP8QA&#10;AADcAAAADwAAAGRycy9kb3ducmV2LnhtbERPS2vCQBC+F/wPywje6kYPtqSuIraFHvpSW6i3MTsm&#10;wexs2B1j+u+7hUJv8/E9Z77sXaM6CrH2bGAyzkARF97WXBr42D1e34KKgmyx8UwGvinCcjG4mmNu&#10;/YU31G2lVCmEY44GKpE21zoWFTmMY98SJ+7og0NJMJTaBrykcNfoaZbNtMOaU0OFLa0rKk7bszPQ&#10;fMXwfMhk392XL/L+ps+fD5NXY0bDfnUHSqiXf/Gf+8mm+dMb+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CT/EAAAA3AAAAA8AAAAAAAAAAAAAAAAAmAIAAGRycy9k&#10;b3ducmV2LnhtbFBLBQYAAAAABAAEAPUAAACJAwAAAAA=&#10;" filled="f" stroked="f" strokeweight=".5pt">
                  <v:textbox inset="0,0,0,0">
                    <w:txbxContent>
                      <w:p w14:paraId="5B51DF17"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6EE84AB2"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Parties</w:t>
                        </w:r>
                      </w:p>
                    </w:txbxContent>
                  </v:textbox>
                </v:shape>
                <v:shape id="Text Box 78" o:spid="_x0000_s1125" type="#_x0000_t202" style="position:absolute;left:6987;top:60816;width:29534;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misMA&#10;AADbAAAADwAAAGRycy9kb3ducmV2LnhtbERPTWvCQBC9F/oflil4q5tYqpK6BhMo7aEiGkW8Ddkx&#10;Cc3Ohuxq0n/fPRR6fLzvVTqaVtypd41lBfE0AkFcWt1wpeBYvD8vQTiPrLG1TAp+yEG6fnxYYaLt&#10;wHu6H3wlQgi7BBXU3neJlK6syaCb2o44cFfbG/QB9pXUPQ4h3LRyFkVzabDh0FBjR3lN5ffhZhR8&#10;2G1+fimul1fTRV/DpchO8S5TavI0bt5AeBr9v/jP/akVLMLY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WmisMAAADbAAAADwAAAAAAAAAAAAAAAACYAgAAZHJzL2Rv&#10;d25yZXYueG1sUEsFBgAAAAAEAAQA9QAAAIgDAAAAAA==&#10;" fillcolor="white [3201]" stroked="f" strokeweight=".5pt">
                  <v:textbox inset="2.16pt,2.16pt,2.16pt,2.16pt">
                    <w:txbxContent>
                      <w:p w14:paraId="247FD3D8" w14:textId="680C499F"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of final import response</w:t>
                        </w:r>
                        <w:r w:rsidRPr="00977558">
                          <w:rPr>
                            <w:rFonts w:asciiTheme="minorHAnsi" w:hAnsiTheme="minorHAnsi"/>
                            <w:sz w:val="14"/>
                            <w:szCs w:val="14"/>
                            <w:lang w:val="en-US"/>
                          </w:rPr>
                          <w:t xml:space="preserve"> </w:t>
                        </w:r>
                        <w:r>
                          <w:rPr>
                            <w:rFonts w:asciiTheme="minorHAnsi" w:hAnsiTheme="minorHAnsi"/>
                            <w:sz w:val="14"/>
                            <w:szCs w:val="14"/>
                            <w:lang w:val="en-US"/>
                          </w:rPr>
                          <w:t>accompanied by a description and if possible the text of the legislative/administrative measures upon which it is based or an interim response, as soon as possible, and in any event no later than 9 months after communication of the depositary notification containing the listing decision and the COP adopted DGD</w:t>
                        </w:r>
                      </w:p>
                    </w:txbxContent>
                  </v:textbox>
                </v:shape>
                <v:shape id="Straight Arrow Connector 128" o:spid="_x0000_s1126" type="#_x0000_t32" style="position:absolute;left:21307;top:58918;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jC9ccAAADcAAAADwAAAGRycy9kb3ducmV2LnhtbESPQU/CQBCF7yb8h82QeJMtaLBUFmJM&#10;FImaUODCbdId22J3tumuUP49czDxNpP35r1v5sveNepEXag9GxiPElDEhbc1lwb2u9e7FFSIyBYb&#10;z2TgQgGWi8HNHDPrz5zTaRtLJSEcMjRQxdhmWoeiIodh5Fti0b595zDK2pXadniWcNfoSZJMtcOa&#10;paHCll4qKn62v87AMeaz/OMBN+nnOt29PX7dH1b9ypjbYf/8BCpSH//Nf9fvVvA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GML1xwAAANwAAAAPAAAAAAAA&#10;AAAAAAAAAKECAABkcnMvZG93bnJldi54bWxQSwUGAAAAAAQABAD5AAAAlQMAAAAA&#10;" strokecolor="black [3040]">
                  <v:stroke endarrow="open" endarrowlength="short"/>
                </v:shape>
                <v:shape id="Text Box 129" o:spid="_x0000_s1127" type="#_x0000_t202" style="position:absolute;top:67027;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41sQA&#10;AADcAAAADwAAAGRycy9kb3ducmV2LnhtbERPS2vCQBC+F/wPywje6kYP0qauIraFHvpSW6i3MTsm&#10;wexs2B1j+u+7hUJv8/E9Z77sXaM6CrH2bGAyzkARF97WXBr42D1e34CKgmyx8UwGvinCcjG4mmNu&#10;/YU31G2lVCmEY44GKpE21zoWFTmMY98SJ+7og0NJMJTaBrykcNfoaZbNtMOaU0OFLa0rKk7bszPQ&#10;fMXwfMhk392XL/L+ps+fD5NXY0bDfnUHSqiXf/Gf+8mm+dNb+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ONbEAAAA3AAAAA8AAAAAAAAAAAAAAAAAmAIAAGRycy9k&#10;b3ducmV2LnhtbFBLBQYAAAAABAAEAPUAAACJAwAAAAA=&#10;" filled="f" stroked="f" strokeweight=".5pt">
                  <v:textbox inset="0,0,0,0">
                    <w:txbxContent>
                      <w:p w14:paraId="21F46E29"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3932F050"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Secretariat</w:t>
                        </w:r>
                      </w:p>
                    </w:txbxContent>
                  </v:textbox>
                </v:shape>
                <v:shape id="Text Box 82" o:spid="_x0000_s1128" type="#_x0000_t202" style="position:absolute;left:6987;top:68925;width:29535;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hR8QA&#10;AADbAAAADwAAAGRycy9kb3ducmV2LnhtbESPQYvCMBSE78L+h/AEb5qqKFKNosLiHnaRtSvi7dE8&#10;22LzUppo67/fCILHYWa+YRar1pTiTrUrLCsYDiIQxKnVBWcK/pLP/gyE88gaS8uk4EEOVsuPzgJj&#10;bRv+pfvBZyJA2MWoIPe+iqV0aU4G3cBWxMG72NqgD7LOpK6xCXBTylEUTaXBgsNCjhVtc0qvh5tR&#10;sLM/29M4uZwnpoq+m3OyOQ73G6V63XY9B+Gp9e/wq/2lFcxG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4UfEAAAA2wAAAA8AAAAAAAAAAAAAAAAAmAIAAGRycy9k&#10;b3ducmV2LnhtbFBLBQYAAAAABAAEAPUAAACJAwAAAAA=&#10;" fillcolor="white [3201]" stroked="f" strokeweight=".5pt">
                  <v:textbox inset="2.16pt,2.16pt,2.16pt,2.16pt">
                    <w:txbxContent>
                      <w:p w14:paraId="378F18EF" w14:textId="46E36445"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Circulation of import responses received, including description of legislative/administrative measures on which the decisions have been based, where available, and cases of failure to transmit a response (PIC circular / website)</w:t>
                        </w:r>
                      </w:p>
                    </w:txbxContent>
                  </v:textbox>
                </v:shape>
                <v:shape id="Straight Arrow Connector 130" o:spid="_x0000_s1129" type="#_x0000_t32" style="position:absolute;left:21220;top:67027;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YLscAAADcAAAADwAAAGRycy9kb3ducmV2LnhtbESPQUvDQBCF70L/wzIFb3ZTWzTGbIsI&#10;2kormMaLtyE7JqnZ2ZBd2/jvnYPgbYb35r1v8vXoOnWiIbSeDcxnCSjiytuWawPv5dNVCipEZIud&#10;ZzLwQwHWq8lFjpn1Zy7odIi1khAOGRpoYuwzrUPVkMMw8z2xaJ9+cBhlHWptBzxLuOv0dZLcaIct&#10;S0ODPT02VH0dvp2BYyzuit0S39L9S1o+374uPjbjxpjL6fhwDyrSGP/Nf9dbK/gLwZd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t1guxwAAANwAAAAPAAAAAAAA&#10;AAAAAAAAAKECAABkcnMvZG93bnJldi54bWxQSwUGAAAAAAQABAD5AAAAlQMAAAAA&#10;" strokecolor="black [3040]">
                  <v:stroke endarrow="open" endarrowlength="short"/>
                </v:shape>
                <v:shape id="Text Box 80" o:spid="_x0000_s1130" type="#_x0000_t202" style="position:absolute;left:24671;top:75222;width:11796;height: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aq8EA&#10;AADbAAAADwAAAGRycy9kb3ducmV2LnhtbERPTYvCMBC9C/6HMII3TVV2kWoUFZb1sLJoFfE2NGNb&#10;bCalibb+e3MQPD7e93zZmlI8qHaFZQWjYQSCOLW64EzBMfkZTEE4j6yxtEwKnuRgueh25hhr2/Ce&#10;HgefiRDCLkYFufdVLKVLczLohrYiDtzV1gZ9gHUmdY1NCDelHEfRtzRYcGjIsaJNTuntcDcKfu1u&#10;c54k18uXqaK/5pKsT6P/tVL9XruagfDU+o/47d5qBdOwPnw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2qvBAAAA2wAAAA8AAAAAAAAAAAAAAAAAmAIAAGRycy9kb3du&#10;cmV2LnhtbFBLBQYAAAAABAAEAPUAAACGAwAAAAA=&#10;" fillcolor="white [3201]" stroked="f" strokeweight=".5pt">
                  <v:textbox inset="2.16pt,2.16pt,2.16pt,2.16pt">
                    <w:txbxContent>
                      <w:p w14:paraId="61D9DD27" w14:textId="77777777" w:rsidR="001024AB" w:rsidRPr="00405B33" w:rsidRDefault="001024AB" w:rsidP="006C2334">
                        <w:pPr>
                          <w:shd w:val="clear" w:color="FFFFFF" w:themeColor="background1" w:fill="FF7C53"/>
                          <w:spacing w:after="30"/>
                          <w:rPr>
                            <w:rFonts w:asciiTheme="minorHAnsi" w:hAnsiTheme="minorHAnsi"/>
                            <w:sz w:val="14"/>
                            <w:szCs w:val="14"/>
                            <w:lang w:val="en-US"/>
                          </w:rPr>
                        </w:pPr>
                        <w:r>
                          <w:rPr>
                            <w:rFonts w:asciiTheme="minorHAnsi" w:hAnsiTheme="minorHAnsi"/>
                            <w:sz w:val="14"/>
                            <w:szCs w:val="14"/>
                            <w:lang w:val="en-US"/>
                          </w:rPr>
                          <w:t>Written request to adopt final import response, or an interim response where not submitted after 9 months</w:t>
                        </w:r>
                      </w:p>
                    </w:txbxContent>
                  </v:textbox>
                </v:shape>
                <v:shape id="Text Box 81" o:spid="_x0000_s1131" type="#_x0000_t202" style="position:absolute;left:24671;top:81519;width:11704;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MMQA&#10;AADbAAAADwAAAGRycy9kb3ducmV2LnhtbESPQWvCQBSE74L/YXlCb7qJRZHoKipIe2iRGkW8PbLP&#10;JJh9G7JbE/99VxB6HGbmG2ax6kwl7tS40rKCeBSBIM6sLjlXcEx3wxkI55E1VpZJwYMcrJb93gIT&#10;bVv+ofvB5yJA2CWooPC+TqR0WUEG3cjWxMG72sagD7LJpW6wDXBTyXEUTaXBksNCgTVtC8puh1+j&#10;4MN+b8/v6fUyMXX01V7SzSneb5R6G3TrOQhPnf8Pv9qfWsEshu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6fzDEAAAA2wAAAA8AAAAAAAAAAAAAAAAAmAIAAGRycy9k&#10;b3ducmV2LnhtbFBLBQYAAAAABAAEAPUAAACJAwAAAAA=&#10;" fillcolor="white [3201]" stroked="f" strokeweight=".5pt">
                  <v:textbox inset="2.16pt,2.16pt,2.16pt,2.16pt">
                    <w:txbxContent>
                      <w:p w14:paraId="472205E6" w14:textId="77777777" w:rsidR="001024AB" w:rsidRPr="00405B33" w:rsidRDefault="001024AB" w:rsidP="006C2334">
                        <w:pPr>
                          <w:shd w:val="clear" w:color="FFFFFF" w:themeColor="background1" w:fill="FF7C53"/>
                          <w:spacing w:after="30"/>
                          <w:rPr>
                            <w:rFonts w:asciiTheme="minorHAnsi" w:hAnsiTheme="minorHAnsi"/>
                            <w:sz w:val="14"/>
                            <w:szCs w:val="14"/>
                            <w:lang w:val="en-US"/>
                          </w:rPr>
                        </w:pPr>
                        <w:r>
                          <w:rPr>
                            <w:rFonts w:asciiTheme="minorHAnsi" w:hAnsiTheme="minorHAnsi"/>
                            <w:sz w:val="14"/>
                            <w:szCs w:val="14"/>
                            <w:lang w:val="en-US"/>
                          </w:rPr>
                          <w:t>Assistance to provide a response within further 6 months</w:t>
                        </w:r>
                      </w:p>
                    </w:txbxContent>
                  </v:textbox>
                </v:shape>
                <v:shape id="Straight Arrow Connector 131" o:spid="_x0000_s1132" type="#_x0000_t32" style="position:absolute;left:29933;top:73669;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tcQAAADcAAAADwAAAGRycy9kb3ducmV2LnhtbERPTWvCQBC9C/0PyxS86UYtbYyuUgS1&#10;RQUTvXgbstMkbXY2ZFdN/323UOhtHu9z5svO1OJGrassKxgNIxDEudUVFwrOp/UgBuE8ssbaMin4&#10;JgfLxUNvjom2d07plvlChBB2CSoovW8SKV1ekkE3tA1x4D5sa9AH2BZSt3gP4aaW4yh6lgYrDg0l&#10;NrQqKf/KrkbBp0+n6e4Jj/H+PT5tXg6Ty7bbKtV/7F5nIDx1/l/8537TYf5kBL/PhAv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1xAAAANwAAAAPAAAAAAAAAAAA&#10;AAAAAKECAABkcnMvZG93bnJldi54bWxQSwUGAAAAAAQABAD5AAAAkgMAAAAA&#10;" strokecolor="black [3040]">
                  <v:stroke endarrow="open" endarrowlength="short"/>
                </v:shape>
                <v:shape id="Straight Arrow Connector 134" o:spid="_x0000_s1133" type="#_x0000_t32" style="position:absolute;left:21307;top:73842;width:0;height:15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xeLcQAAADcAAAADwAAAGRycy9kb3ducmV2LnhtbERPTWvCQBC9C/0PyxR6001VbIyuIoJV&#10;aQWjXrwN2WmSNjsbsluN/74rCL3N433OdN6aSlyocaVlBa+9CARxZnXJuYLTcdWNQTiPrLGyTApu&#10;5GA+e+pMMdH2yildDj4XIYRdggoK7+tESpcVZND1bE0cuC/bGPQBNrnUDV5DuKlkP4pG0mDJoaHA&#10;mpYFZT+HX6Pg26fj9GOI+/hzGx/f33aD87pdK/Xy3C4mIDy1/l/8cG90mD8Ywv2Zc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F4txAAAANwAAAAPAAAAAAAAAAAA&#10;AAAAAKECAABkcnMvZG93bnJldi54bWxQSwUGAAAAAAQABAD5AAAAkgMAAAAA&#10;" strokecolor="black [3040]">
                  <v:stroke endarrow="open" endarrowlength="short"/>
                </v:shape>
                <v:shape id="Straight Arrow Connector 60" o:spid="_x0000_s1134" type="#_x0000_t32" style="position:absolute;left:29933;top:79966;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871cIAAADbAAAADwAAAGRycy9kb3ducmV2LnhtbERPy2rCQBTdF/yH4QrudGIVm6aOIgVf&#10;aKHRbrq7ZG6TaOZOyIwa/95ZCF0ezns6b00lrtS40rKC4SACQZxZXXKu4Oe47McgnEfWWFkmBXdy&#10;MJ91XqaYaHvjlK4Hn4sQwi5BBYX3dSKlywoy6Aa2Jg7cn20M+gCbXOoGbyHcVPI1iibSYMmhocCa&#10;PgvKzoeLUXDy6Xu6G+N3vN/Gx9Xb1+h33a6V6nXbxQcIT63/Fz/dG61gEta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871cIAAADbAAAADwAAAAAAAAAAAAAA&#10;AAChAgAAZHJzL2Rvd25yZXYueG1sUEsFBgAAAAAEAAQA+QAAAJADAAAAAA==&#10;" strokecolor="black [3040]">
                  <v:stroke endarrow="open" endarrowlength="short"/>
                </v:shape>
                <v:shape id="Straight Arrow Connector 61" o:spid="_x0000_s1135" type="#_x0000_t32" style="position:absolute;left:23291;top:73842;width:0;height:9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GescAAADbAAAADwAAAGRycy9kb3ducmV2LnhtbESPT2vCQBTE74V+h+UVehHd2INodJVS&#10;qFjooY1/wNsj+0xis29jdhNTP70rCB6HmfkNM1t0phQt1a6wrGA4iEAQp1YXnCnYrD/7YxDOI2ss&#10;LZOCf3KwmD8/zTDW9sy/1CY+EwHCLkYFufdVLKVLczLoBrYiDt7B1gZ9kHUmdY3nADelfIuikTRY&#10;cFjIsaKPnNK/pDEK2kZum6Q3Wf4cJ73v03j5tVtf9kq9vnTvUxCeOv8I39srrWA0hNuX8AP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bEZ6xwAAANsAAAAPAAAAAAAA&#10;AAAAAAAAAKECAABkcnMvZG93bnJldi54bWxQSwUGAAAAAAQABAD5AAAAlQMAAAAA&#10;" strokecolor="black [3040]">
                  <v:stroke endarrow="open" endarrowlength="short"/>
                </v:shape>
                <v:line id="Straight Connector 65" o:spid="_x0000_s1136" style="position:absolute;visibility:visible;mso-wrap-style:square" from="23291,83331" to="24751,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shape id="Text Box 156" o:spid="_x0000_s1137" type="#_x0000_t202" style="position:absolute;top:50378;width:5212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f2cQA&#10;AADcAAAADwAAAGRycy9kb3ducmV2LnhtbERPS2vCQBC+F/oflhF6qxsLSkldRWwLHvpSW6i3MTsm&#10;odnZsDvG+O/dQqG3+fieM533rlEdhVh7NjAaZqCIC29rLg18bp9v70FFQbbYeCYDZ4own11fTTG3&#10;/sRr6jZSqhTCMUcDlUibax2LihzGoW+JE3fwwaEkGEptA55SuGv0XZZNtMOaU0OFLS0rKn42R2eg&#10;+Y7hZZ/JrnssX+XjXR+/nkZvxtwM+sUDKKFe/sV/7pVN88cT+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339nEAAAA3AAAAA8AAAAAAAAAAAAAAAAAmAIAAGRycy9k&#10;b3ducmV2LnhtbFBLBQYAAAAABAAEAPUAAACJAwAAAAA=&#10;" filled="f" stroked="f" strokeweight=".5pt">
                  <v:textbox inset="0,0,0,0">
                    <w:txbxContent>
                      <w:p w14:paraId="6F6327B4" w14:textId="77777777" w:rsidR="001024AB" w:rsidRPr="00E96B72" w:rsidRDefault="001024AB" w:rsidP="00B25537">
                        <w:pPr>
                          <w:pBdr>
                            <w:top w:val="dotted" w:sz="4" w:space="1" w:color="auto"/>
                          </w:pBdr>
                          <w:spacing w:before="120"/>
                          <w:rPr>
                            <w:rFonts w:asciiTheme="minorHAnsi" w:hAnsiTheme="minorHAnsi"/>
                            <w:sz w:val="16"/>
                            <w:szCs w:val="16"/>
                            <w:lang w:val="fr-CH"/>
                          </w:rPr>
                        </w:pPr>
                      </w:p>
                      <w:p w14:paraId="49F7147C" w14:textId="1193223F" w:rsidR="001024AB" w:rsidRPr="00971432" w:rsidRDefault="001024AB" w:rsidP="00B25537">
                        <w:pPr>
                          <w:pBdr>
                            <w:top w:val="dotted" w:sz="4" w:space="1" w:color="auto"/>
                          </w:pBdr>
                          <w:rPr>
                            <w:rFonts w:asciiTheme="minorHAnsi" w:hAnsiTheme="minorHAnsi"/>
                            <w:sz w:val="16"/>
                            <w:szCs w:val="16"/>
                            <w:lang w:val="fr-CH"/>
                          </w:rPr>
                        </w:pPr>
                        <w:r>
                          <w:rPr>
                            <w:rFonts w:asciiTheme="minorHAnsi" w:hAnsiTheme="minorHAnsi"/>
                            <w:sz w:val="16"/>
                            <w:szCs w:val="16"/>
                            <w:lang w:val="fr-CH"/>
                          </w:rPr>
                          <w:t>Depositary</w:t>
                        </w:r>
                      </w:p>
                    </w:txbxContent>
                  </v:textbox>
                </v:shape>
                <v:shape id="Text Box 157" o:spid="_x0000_s1138" type="#_x0000_t202" style="position:absolute;left:6987;top:52017;width:29535;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W6MQA&#10;AADcAAAADwAAAGRycy9kb3ducmV2LnhtbERPS2vCQBC+F/wPyxR6040WraRZRYXSHipSo4i3ITt5&#10;YHY2ZLcm/feuIPQ2H99zkmVvanGl1lWWFYxHEQjizOqKCwWH9GM4B+E8ssbaMin4IwfLxeApwVjb&#10;jn/ouveFCCHsYlRQet/EUrqsJINuZBviwOW2NegDbAupW+xCuKnlJIpm0mDFoaHEhjYlZZf9r1Hw&#10;abeb02uan6emib67c7o+jndrpV6e+9U7CE+9/xc/3F86zJ++wf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FujEAAAA3AAAAA8AAAAAAAAAAAAAAAAAmAIAAGRycy9k&#10;b3ducmV2LnhtbFBLBQYAAAAABAAEAPUAAACJAwAAAAA=&#10;" fillcolor="white [3201]" stroked="f" strokeweight=".5pt">
                  <v:textbox inset="2.16pt,2.16pt,2.16pt,2.16pt">
                    <w:txbxContent>
                      <w:p w14:paraId="101A4EB1" w14:textId="77777777" w:rsidR="001024AB" w:rsidRPr="00405B33" w:rsidRDefault="001024AB" w:rsidP="00BD11E6">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Communication to Parties of adoption of the amendment(s) by the depositary and notification of entry into force</w:t>
                        </w:r>
                      </w:p>
                      <w:p w14:paraId="38FAD672" w14:textId="6C68EB5D" w:rsidR="001024AB" w:rsidRPr="00405B33" w:rsidRDefault="001024AB" w:rsidP="00B25537">
                        <w:pPr>
                          <w:shd w:val="clear" w:color="auto" w:fill="FF7C53"/>
                          <w:spacing w:after="30"/>
                          <w:rPr>
                            <w:rFonts w:asciiTheme="minorHAnsi" w:hAnsiTheme="minorHAnsi"/>
                            <w:sz w:val="14"/>
                            <w:szCs w:val="14"/>
                            <w:lang w:val="en-US"/>
                          </w:rPr>
                        </w:pPr>
                      </w:p>
                    </w:txbxContent>
                  </v:textbox>
                </v:shape>
                <v:shape id="Text Box 158" o:spid="_x0000_s1139" type="#_x0000_t202" style="position:absolute;left:6987;top:48480;width:29535;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CmsYA&#10;AADcAAAADwAAAGRycy9kb3ducmV2LnhtbESPQWvCQBCF7wX/wzJCb3WjxSKpq6gg9qAUjaV4G7Jj&#10;EpqdDdmtif/eORR6m+G9ee+b+bJ3tbpRGyrPBsajBBRx7m3FhYFztn2ZgQoR2WLtmQzcKcByMXia&#10;Y2p9x0e6nWKhJIRDigbKGJtU65CX5DCMfEMs2tW3DqOsbaFti52Eu1pPkuRNO6xYGkpsaFNS/nP6&#10;dQZ2/rD5fs2ul6lrkn13ydZf48+1Mc/DfvUOKlIf/81/1x9W8KdCK8/IBHr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CCmsYAAADcAAAADwAAAAAAAAAAAAAAAACYAgAAZHJz&#10;L2Rvd25yZXYueG1sUEsFBgAAAAAEAAQA9QAAAIsDAAAAAA==&#10;" fillcolor="white [3201]" stroked="f" strokeweight=".5pt">
                  <v:textbox inset="2.16pt,2.16pt,2.16pt,2.16pt">
                    <w:txbxContent>
                      <w:p w14:paraId="7990189D" w14:textId="0C0297A0" w:rsidR="001024AB" w:rsidRPr="00405B33" w:rsidRDefault="001024AB" w:rsidP="00B25537">
                        <w:pPr>
                          <w:shd w:val="clear" w:color="auto" w:fill="B0FF61"/>
                          <w:spacing w:after="30"/>
                          <w:rPr>
                            <w:rFonts w:asciiTheme="minorHAnsi" w:hAnsiTheme="minorHAnsi"/>
                            <w:sz w:val="14"/>
                            <w:szCs w:val="14"/>
                            <w:lang w:val="en-US"/>
                          </w:rPr>
                        </w:pPr>
                        <w:r>
                          <w:rPr>
                            <w:rFonts w:asciiTheme="minorHAnsi" w:hAnsiTheme="minorHAnsi"/>
                            <w:sz w:val="14"/>
                            <w:szCs w:val="14"/>
                            <w:lang w:val="en-US"/>
                          </w:rPr>
                          <w:t>Communication to the depositary of the decisions(s)</w:t>
                        </w:r>
                      </w:p>
                    </w:txbxContent>
                  </v:textbox>
                </v:shape>
                <v:shape id="Straight Arrow Connector 160" o:spid="_x0000_s1140" type="#_x0000_t32" style="position:absolute;left:21220;top:50033;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3M8gAAADcAAAADwAAAGRycy9kb3ducmV2LnhtbESPT0/CQBDF7yZ8h82QcJMtarBWFkJM&#10;5E/UxIIXb5Pu2Ba6s013hfLtmYOJt5m8N+/9ZrboXaNO1IXas4HJOAFFXHhbc2nga/96m4IKEdli&#10;45kMXCjAYj64mWFm/ZlzOu1iqSSEQ4YGqhjbTOtQVOQwjH1LLNqP7xxGWbtS2w7PEu4afZckU+2w&#10;ZmmosKWXiorj7tcZOMT8KX97wM/0fZvuV48f99/rfm3MaNgvn0FF6uO/+e96YwV/KvjyjEy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wR3M8gAAADcAAAADwAAAAAA&#10;AAAAAAAAAAChAgAAZHJzL2Rvd25yZXYueG1sUEsFBgAAAAAEAAQA+QAAAJYDAAAAAA==&#10;" strokecolor="black [3040]">
                  <v:stroke endarrow="open" endarrowlength="short"/>
                </v:shape>
                <v:shape id="Straight Arrow Connector 161" o:spid="_x0000_s1141" type="#_x0000_t32" style="position:absolute;left:21307;top:54777;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SqMQAAADcAAAADwAAAGRycy9kb3ducmV2LnhtbERPTWvCQBC9C/0PyxS86ca22Ji6ihSq&#10;FS000UtvQ3aapGZnQ3bV+O9dQehtHu9zpvPO1OJErassKxgNIxDEudUVFwr2u49BDMJ5ZI21ZVJw&#10;IQfz2UNviom2Z07plPlChBB2CSoovW8SKV1ekkE3tA1x4H5ta9AH2BZSt3gO4aaWT1E0lgYrDg0l&#10;NvReUn7IjkbBn08n6eYFv+PtOt4tX7+ef1bdSqn+Y7d4A+Gp8//iu/tTh/njEdyeCR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NKoxAAAANwAAAAPAAAAAAAAAAAA&#10;AAAAAKECAABkcnMvZG93bnJldi54bWxQSwUGAAAAAAQABAD5AAAAkgMAAAAA&#10;" strokecolor="black [3040]">
                  <v:stroke endarrow="open" endarrowlength="short"/>
                </v:shape>
              </v:group>
            </w:pict>
          </mc:Fallback>
        </mc:AlternateContent>
      </w:r>
    </w:p>
    <w:p w14:paraId="59B9C265" w14:textId="631369BA" w:rsidR="00FB3741" w:rsidRPr="009B1638" w:rsidRDefault="00FB3741" w:rsidP="00FB3741">
      <w:pPr>
        <w:tabs>
          <w:tab w:val="clear" w:pos="1247"/>
          <w:tab w:val="clear" w:pos="1814"/>
          <w:tab w:val="clear" w:pos="2381"/>
          <w:tab w:val="clear" w:pos="2948"/>
          <w:tab w:val="clear" w:pos="3515"/>
        </w:tabs>
        <w:spacing w:after="200" w:line="276" w:lineRule="auto"/>
      </w:pPr>
    </w:p>
    <w:p w14:paraId="46637602" w14:textId="4F5CF7CA" w:rsidR="00FB3741" w:rsidRPr="009B1638" w:rsidRDefault="00FB3741" w:rsidP="00FB3741">
      <w:pPr>
        <w:tabs>
          <w:tab w:val="clear" w:pos="1247"/>
          <w:tab w:val="clear" w:pos="1814"/>
          <w:tab w:val="clear" w:pos="2381"/>
          <w:tab w:val="clear" w:pos="2948"/>
          <w:tab w:val="clear" w:pos="3515"/>
        </w:tabs>
        <w:spacing w:after="200" w:line="276" w:lineRule="auto"/>
      </w:pPr>
    </w:p>
    <w:p w14:paraId="70B2F1FB" w14:textId="32A6CFE2" w:rsidR="00FB3741" w:rsidRPr="009B1638" w:rsidRDefault="00FB3741" w:rsidP="00FB3741">
      <w:pPr>
        <w:tabs>
          <w:tab w:val="clear" w:pos="1247"/>
          <w:tab w:val="clear" w:pos="1814"/>
          <w:tab w:val="clear" w:pos="2381"/>
          <w:tab w:val="clear" w:pos="2948"/>
          <w:tab w:val="clear" w:pos="3515"/>
          <w:tab w:val="left" w:pos="4770"/>
          <w:tab w:val="left" w:pos="4860"/>
        </w:tabs>
        <w:spacing w:after="200" w:line="276" w:lineRule="auto"/>
      </w:pPr>
    </w:p>
    <w:p w14:paraId="1BFA206C" w14:textId="38BFA8C6" w:rsidR="00FB3741" w:rsidRPr="009B1638" w:rsidRDefault="00FB3741" w:rsidP="00FB3741">
      <w:pPr>
        <w:tabs>
          <w:tab w:val="clear" w:pos="1247"/>
          <w:tab w:val="clear" w:pos="1814"/>
          <w:tab w:val="clear" w:pos="2381"/>
          <w:tab w:val="clear" w:pos="2948"/>
          <w:tab w:val="clear" w:pos="3515"/>
        </w:tabs>
        <w:spacing w:after="200" w:line="276" w:lineRule="auto"/>
      </w:pPr>
    </w:p>
    <w:p w14:paraId="65BA9AFC" w14:textId="7201C455" w:rsidR="00FB3741" w:rsidRPr="009B1638" w:rsidRDefault="00FB3741" w:rsidP="00FB3741">
      <w:pPr>
        <w:tabs>
          <w:tab w:val="clear" w:pos="1247"/>
          <w:tab w:val="clear" w:pos="1814"/>
          <w:tab w:val="clear" w:pos="2381"/>
          <w:tab w:val="clear" w:pos="2948"/>
          <w:tab w:val="clear" w:pos="3515"/>
        </w:tabs>
        <w:spacing w:after="200" w:line="276" w:lineRule="auto"/>
      </w:pPr>
    </w:p>
    <w:p w14:paraId="42D8A7E3" w14:textId="47E322C1" w:rsidR="00FB3741" w:rsidRPr="009B1638" w:rsidRDefault="00FB3741" w:rsidP="00FB3741">
      <w:pPr>
        <w:tabs>
          <w:tab w:val="clear" w:pos="1247"/>
          <w:tab w:val="clear" w:pos="1814"/>
          <w:tab w:val="clear" w:pos="2381"/>
          <w:tab w:val="clear" w:pos="2948"/>
          <w:tab w:val="clear" w:pos="3515"/>
        </w:tabs>
        <w:spacing w:after="200" w:line="276" w:lineRule="auto"/>
      </w:pPr>
    </w:p>
    <w:p w14:paraId="0CAD905A" w14:textId="05B2F907" w:rsidR="00FB3741" w:rsidRPr="009B1638" w:rsidRDefault="00FB3741" w:rsidP="00FB3741">
      <w:pPr>
        <w:tabs>
          <w:tab w:val="clear" w:pos="1247"/>
          <w:tab w:val="clear" w:pos="1814"/>
          <w:tab w:val="clear" w:pos="2381"/>
          <w:tab w:val="clear" w:pos="2948"/>
          <w:tab w:val="clear" w:pos="3515"/>
        </w:tabs>
        <w:spacing w:after="200" w:line="276" w:lineRule="auto"/>
      </w:pPr>
    </w:p>
    <w:p w14:paraId="79877AD9" w14:textId="185A2BC5" w:rsidR="00FB3741" w:rsidRPr="009B1638" w:rsidRDefault="00FB3741" w:rsidP="00FB3741">
      <w:pPr>
        <w:tabs>
          <w:tab w:val="clear" w:pos="1247"/>
          <w:tab w:val="clear" w:pos="1814"/>
          <w:tab w:val="clear" w:pos="2381"/>
          <w:tab w:val="clear" w:pos="2948"/>
          <w:tab w:val="clear" w:pos="3515"/>
        </w:tabs>
        <w:spacing w:after="200" w:line="276" w:lineRule="auto"/>
      </w:pPr>
    </w:p>
    <w:p w14:paraId="5D80D2D6" w14:textId="25B93568" w:rsidR="00FB3741" w:rsidRPr="009B1638" w:rsidRDefault="00FB3741" w:rsidP="00FB3741">
      <w:pPr>
        <w:tabs>
          <w:tab w:val="clear" w:pos="1247"/>
          <w:tab w:val="clear" w:pos="1814"/>
          <w:tab w:val="clear" w:pos="2381"/>
          <w:tab w:val="clear" w:pos="2948"/>
          <w:tab w:val="clear" w:pos="3515"/>
        </w:tabs>
        <w:spacing w:after="200" w:line="276" w:lineRule="auto"/>
      </w:pPr>
    </w:p>
    <w:p w14:paraId="32254D42" w14:textId="7E40D9B5" w:rsidR="00FB3741" w:rsidRPr="009B1638" w:rsidRDefault="00FB3741" w:rsidP="00FB3741">
      <w:pPr>
        <w:tabs>
          <w:tab w:val="clear" w:pos="1247"/>
          <w:tab w:val="clear" w:pos="1814"/>
          <w:tab w:val="clear" w:pos="2381"/>
          <w:tab w:val="clear" w:pos="2948"/>
          <w:tab w:val="clear" w:pos="3515"/>
        </w:tabs>
        <w:spacing w:after="200" w:line="276" w:lineRule="auto"/>
      </w:pPr>
    </w:p>
    <w:p w14:paraId="5C11BDEF" w14:textId="69915239" w:rsidR="00FB3741" w:rsidRPr="009B1638" w:rsidRDefault="00FB3741" w:rsidP="00FB3741">
      <w:pPr>
        <w:tabs>
          <w:tab w:val="clear" w:pos="1247"/>
          <w:tab w:val="clear" w:pos="1814"/>
          <w:tab w:val="clear" w:pos="2381"/>
          <w:tab w:val="clear" w:pos="2948"/>
          <w:tab w:val="clear" w:pos="3515"/>
        </w:tabs>
        <w:spacing w:after="200" w:line="276" w:lineRule="auto"/>
      </w:pPr>
    </w:p>
    <w:p w14:paraId="2FB05550" w14:textId="7B030F13" w:rsidR="00FB3741" w:rsidRPr="009B1638" w:rsidRDefault="00FB3741" w:rsidP="00FB3741">
      <w:pPr>
        <w:tabs>
          <w:tab w:val="clear" w:pos="1247"/>
          <w:tab w:val="clear" w:pos="1814"/>
          <w:tab w:val="clear" w:pos="2381"/>
          <w:tab w:val="clear" w:pos="2948"/>
          <w:tab w:val="clear" w:pos="3515"/>
        </w:tabs>
        <w:spacing w:after="200" w:line="276" w:lineRule="auto"/>
      </w:pPr>
    </w:p>
    <w:p w14:paraId="1AC5AF96" w14:textId="58C17EC9" w:rsidR="00FB3741" w:rsidRPr="009B1638" w:rsidRDefault="00FB3741" w:rsidP="00FB3741">
      <w:pPr>
        <w:tabs>
          <w:tab w:val="clear" w:pos="1247"/>
          <w:tab w:val="clear" w:pos="1814"/>
          <w:tab w:val="clear" w:pos="2381"/>
          <w:tab w:val="clear" w:pos="2948"/>
          <w:tab w:val="clear" w:pos="3515"/>
        </w:tabs>
        <w:spacing w:after="200" w:line="276" w:lineRule="auto"/>
      </w:pPr>
    </w:p>
    <w:p w14:paraId="2CEDD8F2" w14:textId="6D1D2577" w:rsidR="00FB3741" w:rsidRPr="009B1638" w:rsidRDefault="00FB3741" w:rsidP="00FB3741">
      <w:pPr>
        <w:tabs>
          <w:tab w:val="clear" w:pos="1247"/>
          <w:tab w:val="clear" w:pos="1814"/>
          <w:tab w:val="clear" w:pos="2381"/>
          <w:tab w:val="clear" w:pos="2948"/>
          <w:tab w:val="clear" w:pos="3515"/>
        </w:tabs>
        <w:spacing w:after="200" w:line="276" w:lineRule="auto"/>
      </w:pPr>
    </w:p>
    <w:p w14:paraId="3BA89262" w14:textId="2B3A59D9" w:rsidR="00FB3741" w:rsidRPr="009B1638" w:rsidRDefault="00FB3741" w:rsidP="00FB3741">
      <w:pPr>
        <w:tabs>
          <w:tab w:val="clear" w:pos="1247"/>
          <w:tab w:val="clear" w:pos="1814"/>
          <w:tab w:val="clear" w:pos="2381"/>
          <w:tab w:val="clear" w:pos="2948"/>
          <w:tab w:val="clear" w:pos="3515"/>
        </w:tabs>
        <w:spacing w:after="200" w:line="276" w:lineRule="auto"/>
      </w:pPr>
    </w:p>
    <w:p w14:paraId="4D04849B" w14:textId="5C76EB01" w:rsidR="00FB3741" w:rsidRPr="009B1638" w:rsidRDefault="00FB3741" w:rsidP="00FB3741">
      <w:pPr>
        <w:tabs>
          <w:tab w:val="clear" w:pos="1247"/>
          <w:tab w:val="clear" w:pos="1814"/>
          <w:tab w:val="clear" w:pos="2381"/>
          <w:tab w:val="clear" w:pos="2948"/>
          <w:tab w:val="clear" w:pos="3515"/>
        </w:tabs>
        <w:spacing w:after="200" w:line="276" w:lineRule="auto"/>
      </w:pPr>
    </w:p>
    <w:p w14:paraId="41600154" w14:textId="12A7356D" w:rsidR="00FB3741" w:rsidRPr="009B1638" w:rsidRDefault="00FB3741" w:rsidP="00FB3741">
      <w:pPr>
        <w:tabs>
          <w:tab w:val="clear" w:pos="1247"/>
          <w:tab w:val="clear" w:pos="1814"/>
          <w:tab w:val="clear" w:pos="2381"/>
          <w:tab w:val="clear" w:pos="2948"/>
          <w:tab w:val="clear" w:pos="3515"/>
        </w:tabs>
        <w:spacing w:after="200" w:line="276" w:lineRule="auto"/>
      </w:pPr>
    </w:p>
    <w:p w14:paraId="1B1FD73F" w14:textId="0F1E4EC4" w:rsidR="00FB3741" w:rsidRPr="009B1638" w:rsidRDefault="00FB3741" w:rsidP="00FB3741">
      <w:pPr>
        <w:tabs>
          <w:tab w:val="clear" w:pos="1247"/>
          <w:tab w:val="clear" w:pos="1814"/>
          <w:tab w:val="clear" w:pos="2381"/>
          <w:tab w:val="clear" w:pos="2948"/>
          <w:tab w:val="clear" w:pos="3515"/>
        </w:tabs>
        <w:spacing w:after="200" w:line="276" w:lineRule="auto"/>
      </w:pPr>
    </w:p>
    <w:p w14:paraId="2F915CA9" w14:textId="0D356F7B" w:rsidR="00FB3741" w:rsidRPr="009B1638" w:rsidRDefault="00FB3741" w:rsidP="00FB3741">
      <w:pPr>
        <w:tabs>
          <w:tab w:val="clear" w:pos="1247"/>
          <w:tab w:val="clear" w:pos="1814"/>
          <w:tab w:val="clear" w:pos="2381"/>
          <w:tab w:val="clear" w:pos="2948"/>
          <w:tab w:val="clear" w:pos="3515"/>
        </w:tabs>
        <w:spacing w:after="200" w:line="276" w:lineRule="auto"/>
      </w:pPr>
    </w:p>
    <w:p w14:paraId="769C91E3" w14:textId="39F2C2B5" w:rsidR="00FB3741" w:rsidRPr="009B1638" w:rsidRDefault="00FB3741" w:rsidP="00FB3741">
      <w:pPr>
        <w:tabs>
          <w:tab w:val="clear" w:pos="1247"/>
          <w:tab w:val="clear" w:pos="1814"/>
          <w:tab w:val="clear" w:pos="2381"/>
          <w:tab w:val="clear" w:pos="2948"/>
          <w:tab w:val="clear" w:pos="3515"/>
        </w:tabs>
        <w:spacing w:after="200" w:line="276" w:lineRule="auto"/>
      </w:pPr>
    </w:p>
    <w:p w14:paraId="6F95B124" w14:textId="55E57EE0" w:rsidR="00FB3741" w:rsidRPr="009B1638" w:rsidRDefault="00FB3741" w:rsidP="00FB3741">
      <w:pPr>
        <w:tabs>
          <w:tab w:val="clear" w:pos="1247"/>
          <w:tab w:val="clear" w:pos="1814"/>
          <w:tab w:val="clear" w:pos="2381"/>
          <w:tab w:val="clear" w:pos="2948"/>
          <w:tab w:val="clear" w:pos="3515"/>
        </w:tabs>
        <w:spacing w:after="200" w:line="276" w:lineRule="auto"/>
      </w:pPr>
    </w:p>
    <w:p w14:paraId="5CB99FB2" w14:textId="02966531" w:rsidR="00FB3741" w:rsidRPr="009B1638" w:rsidRDefault="00FB3741" w:rsidP="00FB3741">
      <w:pPr>
        <w:tabs>
          <w:tab w:val="clear" w:pos="1247"/>
          <w:tab w:val="clear" w:pos="1814"/>
          <w:tab w:val="clear" w:pos="2381"/>
          <w:tab w:val="clear" w:pos="2948"/>
          <w:tab w:val="clear" w:pos="3515"/>
        </w:tabs>
        <w:spacing w:after="200" w:line="276" w:lineRule="auto"/>
      </w:pPr>
    </w:p>
    <w:p w14:paraId="583065FA" w14:textId="53E02DC1" w:rsidR="00FB3741" w:rsidRPr="009B1638" w:rsidRDefault="00FB3741" w:rsidP="00FB3741">
      <w:pPr>
        <w:tabs>
          <w:tab w:val="clear" w:pos="1247"/>
          <w:tab w:val="clear" w:pos="1814"/>
          <w:tab w:val="clear" w:pos="2381"/>
          <w:tab w:val="clear" w:pos="2948"/>
          <w:tab w:val="clear" w:pos="3515"/>
        </w:tabs>
        <w:spacing w:after="200" w:line="276" w:lineRule="auto"/>
      </w:pPr>
    </w:p>
    <w:p w14:paraId="53C4FA64" w14:textId="0A89886E" w:rsidR="00FB3741" w:rsidRPr="009B1638" w:rsidRDefault="00FB3741" w:rsidP="00FB3741">
      <w:pPr>
        <w:tabs>
          <w:tab w:val="clear" w:pos="1247"/>
          <w:tab w:val="clear" w:pos="1814"/>
          <w:tab w:val="clear" w:pos="2381"/>
          <w:tab w:val="clear" w:pos="2948"/>
          <w:tab w:val="clear" w:pos="3515"/>
        </w:tabs>
        <w:spacing w:after="200" w:line="276" w:lineRule="auto"/>
      </w:pPr>
    </w:p>
    <w:p w14:paraId="46C6AE9C" w14:textId="1A233681" w:rsidR="00FB3741" w:rsidRPr="009B1638" w:rsidRDefault="00FB3741" w:rsidP="00FB3741">
      <w:pPr>
        <w:tabs>
          <w:tab w:val="clear" w:pos="1247"/>
          <w:tab w:val="clear" w:pos="1814"/>
          <w:tab w:val="clear" w:pos="2381"/>
          <w:tab w:val="clear" w:pos="2948"/>
          <w:tab w:val="clear" w:pos="3515"/>
        </w:tabs>
        <w:spacing w:after="200" w:line="276" w:lineRule="auto"/>
      </w:pPr>
    </w:p>
    <w:p w14:paraId="46CD7C47" w14:textId="090398AA" w:rsidR="008A4DA9" w:rsidRDefault="008A4DA9" w:rsidP="00FB3741">
      <w:pPr>
        <w:tabs>
          <w:tab w:val="clear" w:pos="1247"/>
          <w:tab w:val="clear" w:pos="1814"/>
          <w:tab w:val="clear" w:pos="2381"/>
          <w:tab w:val="clear" w:pos="2948"/>
          <w:tab w:val="clear" w:pos="3515"/>
        </w:tabs>
        <w:spacing w:after="200" w:line="276" w:lineRule="auto"/>
      </w:pPr>
    </w:p>
    <w:p w14:paraId="542598C4" w14:textId="2409A94B" w:rsidR="008A4DA9" w:rsidRDefault="008A4DA9" w:rsidP="00FB3741">
      <w:pPr>
        <w:tabs>
          <w:tab w:val="clear" w:pos="1247"/>
          <w:tab w:val="clear" w:pos="1814"/>
          <w:tab w:val="clear" w:pos="2381"/>
          <w:tab w:val="clear" w:pos="2948"/>
          <w:tab w:val="clear" w:pos="3515"/>
        </w:tabs>
        <w:spacing w:after="200" w:line="276" w:lineRule="auto"/>
      </w:pPr>
    </w:p>
    <w:p w14:paraId="41628366" w14:textId="5A8E86AD" w:rsidR="008A4DA9" w:rsidRDefault="008A4DA9" w:rsidP="00FB3741">
      <w:pPr>
        <w:tabs>
          <w:tab w:val="clear" w:pos="1247"/>
          <w:tab w:val="clear" w:pos="1814"/>
          <w:tab w:val="clear" w:pos="2381"/>
          <w:tab w:val="clear" w:pos="2948"/>
          <w:tab w:val="clear" w:pos="3515"/>
        </w:tabs>
        <w:spacing w:after="200" w:line="276" w:lineRule="auto"/>
      </w:pPr>
    </w:p>
    <w:p w14:paraId="7B57C4FB" w14:textId="77777777" w:rsidR="008A4DA9" w:rsidRDefault="008A4DA9" w:rsidP="00FB3741">
      <w:pPr>
        <w:tabs>
          <w:tab w:val="clear" w:pos="1247"/>
          <w:tab w:val="clear" w:pos="1814"/>
          <w:tab w:val="clear" w:pos="2381"/>
          <w:tab w:val="clear" w:pos="2948"/>
          <w:tab w:val="clear" w:pos="3515"/>
        </w:tabs>
        <w:spacing w:after="200" w:line="276" w:lineRule="auto"/>
      </w:pPr>
    </w:p>
    <w:p w14:paraId="712CC4B8" w14:textId="77777777" w:rsidR="008A4DA9" w:rsidRDefault="008A4DA9" w:rsidP="00FB3741">
      <w:pPr>
        <w:tabs>
          <w:tab w:val="clear" w:pos="1247"/>
          <w:tab w:val="clear" w:pos="1814"/>
          <w:tab w:val="clear" w:pos="2381"/>
          <w:tab w:val="clear" w:pos="2948"/>
          <w:tab w:val="clear" w:pos="3515"/>
        </w:tabs>
        <w:spacing w:after="200" w:line="276" w:lineRule="auto"/>
      </w:pPr>
    </w:p>
    <w:p w14:paraId="4F25802C" w14:textId="38C4142A" w:rsidR="00FB3741" w:rsidRPr="009B1638" w:rsidRDefault="00507054" w:rsidP="00FB3741">
      <w:pPr>
        <w:tabs>
          <w:tab w:val="clear" w:pos="1247"/>
          <w:tab w:val="clear" w:pos="1814"/>
          <w:tab w:val="clear" w:pos="2381"/>
          <w:tab w:val="clear" w:pos="2948"/>
          <w:tab w:val="clear" w:pos="3515"/>
        </w:tabs>
        <w:spacing w:after="200" w:line="276" w:lineRule="auto"/>
      </w:pPr>
      <w:r>
        <w:rPr>
          <w:noProof/>
          <w:lang w:val="en-US"/>
        </w:rPr>
        <w:lastRenderedPageBreak/>
        <mc:AlternateContent>
          <mc:Choice Requires="wpg">
            <w:drawing>
              <wp:anchor distT="0" distB="0" distL="114300" distR="114300" simplePos="0" relativeHeight="251698176" behindDoc="0" locked="0" layoutInCell="1" allowOverlap="1" wp14:anchorId="55465EFB" wp14:editId="1ED0A9B4">
                <wp:simplePos x="0" y="0"/>
                <wp:positionH relativeFrom="column">
                  <wp:posOffset>815388</wp:posOffset>
                </wp:positionH>
                <wp:positionV relativeFrom="paragraph">
                  <wp:posOffset>130175</wp:posOffset>
                </wp:positionV>
                <wp:extent cx="5212080" cy="1742392"/>
                <wp:effectExtent l="0" t="0" r="7620" b="0"/>
                <wp:wrapNone/>
                <wp:docPr id="164" name="Group 164"/>
                <wp:cNvGraphicFramePr/>
                <a:graphic xmlns:a="http://schemas.openxmlformats.org/drawingml/2006/main">
                  <a:graphicData uri="http://schemas.microsoft.com/office/word/2010/wordprocessingGroup">
                    <wpg:wgp>
                      <wpg:cNvGrpSpPr/>
                      <wpg:grpSpPr>
                        <a:xfrm>
                          <a:off x="0" y="0"/>
                          <a:ext cx="5212080" cy="1742392"/>
                          <a:chOff x="0" y="0"/>
                          <a:chExt cx="5212080" cy="1742392"/>
                        </a:xfrm>
                      </wpg:grpSpPr>
                      <wps:wsp>
                        <wps:cNvPr id="135" name="Text Box 135"/>
                        <wps:cNvSpPr txBox="1"/>
                        <wps:spPr>
                          <a:xfrm>
                            <a:off x="0" y="370936"/>
                            <a:ext cx="5212080" cy="49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4DE67"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7CE4D4E1"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Parties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698739" y="491706"/>
                            <a:ext cx="70358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48855" w14:textId="54957D76"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Communicate to and ensure compliance by exporters with import decisions no later than 6 months after their circulation by Secretariat</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36" name="Text Box 136"/>
                        <wps:cNvSpPr txBox="1"/>
                        <wps:spPr>
                          <a:xfrm>
                            <a:off x="1440611" y="500332"/>
                            <a:ext cx="703580" cy="124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F855" w14:textId="577CBE16"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Ensure compliance with export restrictions in cases where the importing country has not submitted a response</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37" name="Text Box 137"/>
                        <wps:cNvSpPr txBox="1"/>
                        <wps:spPr>
                          <a:xfrm>
                            <a:off x="2950234" y="500332"/>
                            <a:ext cx="703580" cy="124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CC412" w14:textId="36CDCB32"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Advice and assistance to importing Parties upon request and as appropriate to obtain further information to strengthen their chemical management capacities</w:t>
                              </w:r>
                            </w:p>
                            <w:p w14:paraId="0EAAB751" w14:textId="77777777" w:rsidR="001024AB" w:rsidRPr="00405B33" w:rsidRDefault="001024AB" w:rsidP="00FB3741">
                              <w:pPr>
                                <w:shd w:val="clear" w:color="auto" w:fill="FF7C53"/>
                                <w:spacing w:after="30"/>
                                <w:rPr>
                                  <w:rFonts w:asciiTheme="minorHAnsi" w:hAnsiTheme="minorHAnsi"/>
                                  <w:sz w:val="14"/>
                                  <w:szCs w:val="14"/>
                                  <w:lang w:val="en-US"/>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38" name="Text Box 138"/>
                        <wps:cNvSpPr txBox="1"/>
                        <wps:spPr>
                          <a:xfrm>
                            <a:off x="2191109" y="500332"/>
                            <a:ext cx="703580" cy="124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DCF7" w14:textId="67952755"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Ensure adequate labelling of exported chemicals/SHPF and enclosure of safety data sheets, where applicable.</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162" name="Straight Arrow Connector 162"/>
                        <wps:cNvCnPr/>
                        <wps:spPr>
                          <a:xfrm flipH="1">
                            <a:off x="2147977" y="0"/>
                            <a:ext cx="3786" cy="370936"/>
                          </a:xfrm>
                          <a:prstGeom prst="straightConnector1">
                            <a:avLst/>
                          </a:prstGeom>
                          <a:ln>
                            <a:tailEnd type="arrow" w="med"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465EFB" id="Group 164" o:spid="_x0000_s1142" style="position:absolute;margin-left:64.2pt;margin-top:10.25pt;width:410.4pt;height:137.2pt;z-index:251698176" coordsize="52120,1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">
                <v:shape id="Text Box 135" o:spid="_x0000_s1143" type="#_x0000_t202" style="position:absolute;top:3709;width:52120;height:4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kDsQA&#10;AADcAAAADwAAAGRycy9kb3ducmV2LnhtbERPS0vDQBC+F/oflil4azdVLCV2W8QH9FCrVgW9jdkx&#10;CWZnw+40jf/eLRR6m4/vOYtV7xrVUYi1ZwPTSQaKuPC25tLA+9vjeA4qCrLFxjMZ+KMIq+VwsMDc&#10;+gO/UreTUqUQjjkaqETaXOtYVOQwTnxLnLgfHxxKgqHUNuAhhbtGX2bZTDusOTVU2NJdRcXvbu8M&#10;NJ8xbL4z+eruyyd5edb7j4fp1piLUX97A0qol7P45F7bNP/qG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6pA7EAAAA3AAAAA8AAAAAAAAAAAAAAAAAmAIAAGRycy9k&#10;b3ducmV2LnhtbFBLBQYAAAAABAAEAPUAAACJAwAAAAA=&#10;" filled="f" stroked="f" strokeweight=".5pt">
                  <v:textbox inset="0,0,0,0">
                    <w:txbxContent>
                      <w:p w14:paraId="3254DE67" w14:textId="77777777" w:rsidR="001024AB" w:rsidRPr="00E96B72" w:rsidRDefault="001024AB" w:rsidP="00FB3741">
                        <w:pPr>
                          <w:pBdr>
                            <w:top w:val="dotted" w:sz="4" w:space="1" w:color="auto"/>
                          </w:pBdr>
                          <w:spacing w:before="120"/>
                          <w:rPr>
                            <w:rFonts w:asciiTheme="minorHAnsi" w:hAnsiTheme="minorHAnsi"/>
                            <w:sz w:val="16"/>
                            <w:szCs w:val="16"/>
                            <w:lang w:val="fr-CH"/>
                          </w:rPr>
                        </w:pPr>
                      </w:p>
                      <w:p w14:paraId="7CE4D4E1" w14:textId="77777777" w:rsidR="001024AB" w:rsidRPr="00971432" w:rsidRDefault="001024AB" w:rsidP="00FB3741">
                        <w:pPr>
                          <w:pBdr>
                            <w:top w:val="dotted" w:sz="4" w:space="1" w:color="auto"/>
                          </w:pBdr>
                          <w:rPr>
                            <w:rFonts w:asciiTheme="minorHAnsi" w:hAnsiTheme="minorHAnsi"/>
                            <w:sz w:val="16"/>
                            <w:szCs w:val="16"/>
                            <w:lang w:val="fr-CH"/>
                          </w:rPr>
                        </w:pPr>
                        <w:r>
                          <w:rPr>
                            <w:rFonts w:asciiTheme="minorHAnsi" w:hAnsiTheme="minorHAnsi"/>
                            <w:sz w:val="16"/>
                            <w:szCs w:val="16"/>
                            <w:lang w:val="fr-CH"/>
                          </w:rPr>
                          <w:t>Parties</w:t>
                        </w:r>
                      </w:p>
                    </w:txbxContent>
                  </v:textbox>
                </v:shape>
                <v:shape id="Text Box 84" o:spid="_x0000_s1144" type="#_x0000_t202" style="position:absolute;left:6987;top:4917;width:7036;height:12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cqMYA&#10;AADbAAAADwAAAGRycy9kb3ducmV2LnhtbESPT2vCQBTE74LfYXmF3nSjtSJpVlGhtIcWaaKIt0f2&#10;5Q9m34bs1sRv3y0Uehxm5jdMshlMI27Uudqygtk0AkGcW11zqeCYvU5WIJxH1thYJgV3crBZj0cJ&#10;xtr2/EW31JciQNjFqKDyvo2ldHlFBt3UtsTBK2xn0AfZlVJ32Ae4aeQ8ipbSYM1hocKW9hXl1/Tb&#10;KHizn/vzU1Zcnk0bffSXbHeaHXZKPT4M2xcQngb/H/5rv2sFqwX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3cqMYAAADbAAAADwAAAAAAAAAAAAAAAACYAgAAZHJz&#10;L2Rvd25yZXYueG1sUEsFBgAAAAAEAAQA9QAAAIsDAAAAAA==&#10;" fillcolor="white [3201]" stroked="f" strokeweight=".5pt">
                  <v:textbox inset="2.16pt,2.16pt,2.16pt,2.16pt">
                    <w:txbxContent>
                      <w:p w14:paraId="15A48855" w14:textId="54957D76"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Communicate to and ensure compliance by exporters with import decisions no later than 6 months after their circulation by Secretariat</w:t>
                        </w:r>
                      </w:p>
                    </w:txbxContent>
                  </v:textbox>
                </v:shape>
                <v:shape id="Text Box 136" o:spid="_x0000_s1145" type="#_x0000_t202" style="position:absolute;left:14406;top:5003;width:7035;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W08MA&#10;AADcAAAADwAAAGRycy9kb3ducmV2LnhtbERPTYvCMBC9C/6HMIK3NVVZkWoUFcQ9rCxaRbwNzdgW&#10;m0lpou3+e7Ow4G0e73Pmy9aU4km1KywrGA4iEMSp1QVnCk7J9mMKwnlkjaVlUvBLDpaLbmeOsbYN&#10;H+h59JkIIexiVJB7X8VSujQng25gK+LA3Wxt0AdYZ1LX2IRwU8pRFE2kwYJDQ44VbXJK78eHUbCz&#10;+81lnNyun6aKvptrsj4Pf9ZK9XvtagbCU+vf4n/3lw7zxxP4eyZ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W08MAAADcAAAADwAAAAAAAAAAAAAAAACYAgAAZHJzL2Rv&#10;d25yZXYueG1sUEsFBgAAAAAEAAQA9QAAAIgDAAAAAA==&#10;" fillcolor="white [3201]" stroked="f" strokeweight=".5pt">
                  <v:textbox inset="2.16pt,2.16pt,2.16pt,2.16pt">
                    <w:txbxContent>
                      <w:p w14:paraId="6620F855" w14:textId="577CBE16"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Ensure compliance with export restrictions in cases where the importing country has not submitted a response</w:t>
                        </w:r>
                      </w:p>
                    </w:txbxContent>
                  </v:textbox>
                </v:shape>
                <v:shape id="Text Box 137" o:spid="_x0000_s1146" type="#_x0000_t202" style="position:absolute;left:29502;top:5003;width:7036;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zSMMA&#10;AADcAAAADwAAAGRycy9kb3ducmV2LnhtbERPTWvCQBC9C/6HZQq96caKVlJXqUKpB0VqFPE2ZMck&#10;mJ0N2a2J/94VBG/zeJ8znbemFFeqXWFZwaAfgSBOrS44U7BPfnoTEM4jaywtk4IbOZjPup0pxto2&#10;/EfXnc9ECGEXo4Lc+yqW0qU5GXR9WxEH7mxrgz7AOpO6xiaEm1J+RNFYGiw4NORY0TKn9LL7Nwp+&#10;7WZ5HCbn08hU0bo5JYvDYLtQ6v2t/f4C4an1L/HTvdJh/vAT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zSMMAAADcAAAADwAAAAAAAAAAAAAAAACYAgAAZHJzL2Rv&#10;d25yZXYueG1sUEsFBgAAAAAEAAQA9QAAAIgDAAAAAA==&#10;" fillcolor="white [3201]" stroked="f" strokeweight=".5pt">
                  <v:textbox inset="2.16pt,2.16pt,2.16pt,2.16pt">
                    <w:txbxContent>
                      <w:p w14:paraId="536CC412" w14:textId="36CDCB32"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Advice and assistance to importing Parties upon request and as appropriate to obtain further information to strengthen their chemical management capacities</w:t>
                        </w:r>
                      </w:p>
                      <w:p w14:paraId="0EAAB751" w14:textId="77777777" w:rsidR="001024AB" w:rsidRPr="00405B33" w:rsidRDefault="001024AB" w:rsidP="00FB3741">
                        <w:pPr>
                          <w:shd w:val="clear" w:color="auto" w:fill="FF7C53"/>
                          <w:spacing w:after="30"/>
                          <w:rPr>
                            <w:rFonts w:asciiTheme="minorHAnsi" w:hAnsiTheme="minorHAnsi"/>
                            <w:sz w:val="14"/>
                            <w:szCs w:val="14"/>
                            <w:lang w:val="en-US"/>
                          </w:rPr>
                        </w:pPr>
                      </w:p>
                    </w:txbxContent>
                  </v:textbox>
                </v:shape>
                <v:shape id="Text Box 138" o:spid="_x0000_s1147" type="#_x0000_t202" style="position:absolute;left:21911;top:5003;width:7035;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nOscA&#10;AADcAAAADwAAAGRycy9kb3ducmV2LnhtbESPQWvCQBCF74X+h2UK3urGSoukrlIF0YNSTCzF25Ad&#10;k9DsbMiuJv33zqHQ2wzvzXvfzJeDa9SNulB7NjAZJ6CIC29rLg2c8s3zDFSIyBYbz2TglwIsF48P&#10;c0yt7/lItyyWSkI4pGigirFNtQ5FRQ7D2LfEol185zDK2pXadthLuGv0S5K8aYc1S0OFLa0rKn6y&#10;qzOw9Yf19zS/nF9dm+z7c776mnyujBk9DR/voCIN8d/8d72zgj8VWnlGJ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ZzrHAAAA3AAAAA8AAAAAAAAAAAAAAAAAmAIAAGRy&#10;cy9kb3ducmV2LnhtbFBLBQYAAAAABAAEAPUAAACMAwAAAAA=&#10;" fillcolor="white [3201]" stroked="f" strokeweight=".5pt">
                  <v:textbox inset="2.16pt,2.16pt,2.16pt,2.16pt">
                    <w:txbxContent>
                      <w:p w14:paraId="12AFDCF7" w14:textId="67952755" w:rsidR="001024AB" w:rsidRPr="00405B33" w:rsidRDefault="001024AB" w:rsidP="00FB3741">
                        <w:pPr>
                          <w:shd w:val="clear" w:color="auto" w:fill="FF7C53"/>
                          <w:spacing w:after="30"/>
                          <w:rPr>
                            <w:rFonts w:asciiTheme="minorHAnsi" w:hAnsiTheme="minorHAnsi"/>
                            <w:sz w:val="14"/>
                            <w:szCs w:val="14"/>
                            <w:lang w:val="en-US"/>
                          </w:rPr>
                        </w:pPr>
                        <w:r>
                          <w:rPr>
                            <w:rFonts w:asciiTheme="minorHAnsi" w:hAnsiTheme="minorHAnsi"/>
                            <w:sz w:val="14"/>
                            <w:szCs w:val="14"/>
                            <w:lang w:val="en-US"/>
                          </w:rPr>
                          <w:t>Ensure adequate labelling of exported chemicals/SHPF and enclosure of safety data sheets, where applicable.</w:t>
                        </w:r>
                      </w:p>
                    </w:txbxContent>
                  </v:textbox>
                </v:shape>
                <v:shape id="Straight Arrow Connector 162" o:spid="_x0000_s1148" type="#_x0000_t32" style="position:absolute;left:21479;width:38;height:3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CGsYAAADcAAAADwAAAGRycy9kb3ducmV2LnhtbERPS2vCQBC+F/oflin0IrqpB9HoKqVQ&#10;qeChjQ/wNmTHJDY7m2Y3MfXXu4LgbT6+58wWnSlFS7UrLCt4G0QgiFOrC84UbDef/TEI55E1lpZJ&#10;wT85WMyfn2YYa3vmH2oTn4kQwi5GBbn3VSylS3My6Aa2Ig7c0dYGfYB1JnWN5xBuSjmMopE0WHBo&#10;yLGij5zS36QxCtpG7pqkN1l+nya99d94udpvLgelXl+69ykIT51/iO/uLx3mj4ZweyZc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5whrGAAAA3AAAAA8AAAAAAAAA&#10;AAAAAAAAoQIAAGRycy9kb3ducmV2LnhtbFBLBQYAAAAABAAEAPkAAACUAwAAAAA=&#10;" strokecolor="black [3040]">
                  <v:stroke endarrow="open" endarrowlength="short"/>
                </v:shape>
              </v:group>
            </w:pict>
          </mc:Fallback>
        </mc:AlternateContent>
      </w:r>
    </w:p>
    <w:p w14:paraId="6CB2E83B" w14:textId="45FEDB1E" w:rsidR="00FB3741" w:rsidRPr="009B1638" w:rsidRDefault="00FB3741" w:rsidP="00FB3741">
      <w:pPr>
        <w:tabs>
          <w:tab w:val="clear" w:pos="1247"/>
          <w:tab w:val="clear" w:pos="1814"/>
          <w:tab w:val="clear" w:pos="2381"/>
          <w:tab w:val="clear" w:pos="2948"/>
          <w:tab w:val="clear" w:pos="3515"/>
        </w:tabs>
        <w:spacing w:after="200" w:line="276" w:lineRule="auto"/>
      </w:pPr>
    </w:p>
    <w:p w14:paraId="26840DE1" w14:textId="2D3E83FA" w:rsidR="00FB3741" w:rsidRPr="009B1638" w:rsidRDefault="00FB3741" w:rsidP="00FB3741">
      <w:pPr>
        <w:tabs>
          <w:tab w:val="clear" w:pos="1247"/>
          <w:tab w:val="clear" w:pos="1814"/>
          <w:tab w:val="clear" w:pos="2381"/>
          <w:tab w:val="clear" w:pos="2948"/>
          <w:tab w:val="clear" w:pos="3515"/>
        </w:tabs>
        <w:spacing w:after="200" w:line="276" w:lineRule="auto"/>
      </w:pPr>
    </w:p>
    <w:p w14:paraId="331540B0" w14:textId="06FE1183" w:rsidR="00FB3741" w:rsidRPr="009B1638" w:rsidRDefault="00FB3741" w:rsidP="00FB3741">
      <w:pPr>
        <w:tabs>
          <w:tab w:val="clear" w:pos="1247"/>
          <w:tab w:val="clear" w:pos="1814"/>
          <w:tab w:val="clear" w:pos="2381"/>
          <w:tab w:val="clear" w:pos="2948"/>
          <w:tab w:val="clear" w:pos="3515"/>
        </w:tabs>
        <w:spacing w:after="200" w:line="276" w:lineRule="auto"/>
        <w:rPr>
          <w:b/>
          <w:sz w:val="28"/>
        </w:rPr>
      </w:pPr>
    </w:p>
    <w:sectPr w:rsidR="00FB3741" w:rsidRPr="009B1638" w:rsidSect="005A37E4">
      <w:pgSz w:w="11906" w:h="16838" w:code="9"/>
      <w:pgMar w:top="907" w:right="992" w:bottom="1418" w:left="1418" w:header="539" w:footer="97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na Berejiani" w:date="2018-03-20T10:39:00Z" w:initials="AB">
    <w:p w14:paraId="5CCEDC12" w14:textId="6759B571" w:rsidR="00BA4F37" w:rsidRDefault="00BA4F37">
      <w:pPr>
        <w:pStyle w:val="CommentText"/>
      </w:pPr>
      <w:r>
        <w:rPr>
          <w:rStyle w:val="CommentReference"/>
        </w:rPr>
        <w:annotationRef/>
      </w:r>
      <w:r>
        <w:t>Georgia has submitted import responses in 2017, april and because of technical problem it didn’t reach secretariat. This issue is already cleared with Mr. Gamini Manuweera and Mr. Aleksandar M</w:t>
      </w:r>
      <w:r w:rsidRPr="00BA4F37">
        <w:t>ihajlovsk</w:t>
      </w:r>
      <w:r>
        <w:t>. I guess this should be already reflected on the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ED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6FB5" w14:textId="77777777" w:rsidR="0061316B" w:rsidRDefault="0061316B" w:rsidP="00A759D6">
      <w:r>
        <w:separator/>
      </w:r>
    </w:p>
  </w:endnote>
  <w:endnote w:type="continuationSeparator" w:id="0">
    <w:p w14:paraId="48DB3E42" w14:textId="77777777" w:rsidR="0061316B" w:rsidRDefault="0061316B" w:rsidP="00A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17F3" w14:textId="77777777" w:rsidR="001024AB" w:rsidRPr="00F3049F" w:rsidRDefault="001024AB">
    <w:pPr>
      <w:pStyle w:val="Footer"/>
      <w:ind w:right="360"/>
      <w:rPr>
        <w:szCs w:val="18"/>
      </w:rPr>
    </w:pPr>
    <w:r w:rsidRPr="00F3049F">
      <w:rPr>
        <w:rStyle w:val="PageNumber"/>
        <w:szCs w:val="18"/>
      </w:rPr>
      <w:fldChar w:fldCharType="begin"/>
    </w:r>
    <w:r w:rsidRPr="00F3049F">
      <w:rPr>
        <w:rStyle w:val="PageNumber"/>
        <w:szCs w:val="18"/>
      </w:rPr>
      <w:instrText xml:space="preserve"> PAGE </w:instrText>
    </w:r>
    <w:r w:rsidRPr="00F3049F">
      <w:rPr>
        <w:rStyle w:val="PageNumber"/>
        <w:szCs w:val="18"/>
      </w:rPr>
      <w:fldChar w:fldCharType="separate"/>
    </w:r>
    <w:r>
      <w:rPr>
        <w:rStyle w:val="PageNumber"/>
        <w:noProof/>
        <w:szCs w:val="18"/>
      </w:rPr>
      <w:t>2</w:t>
    </w:r>
    <w:r w:rsidRPr="00F3049F">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EA22" w14:textId="5EC1300F" w:rsidR="001024AB" w:rsidRPr="002833BF" w:rsidRDefault="001024AB" w:rsidP="00CB7F74">
    <w:pPr>
      <w:pStyle w:val="Footer"/>
      <w:jc w:val="right"/>
      <w:rPr>
        <w:b/>
        <w:bCs/>
      </w:rPr>
    </w:pPr>
    <w:r w:rsidRPr="002833BF">
      <w:rPr>
        <w:b/>
        <w:bCs/>
      </w:rPr>
      <w:fldChar w:fldCharType="begin"/>
    </w:r>
    <w:r w:rsidRPr="002833BF">
      <w:rPr>
        <w:b/>
        <w:bCs/>
      </w:rPr>
      <w:instrText xml:space="preserve"> PAGE   \* MERGEFORMAT </w:instrText>
    </w:r>
    <w:r w:rsidRPr="002833BF">
      <w:rPr>
        <w:b/>
        <w:bCs/>
      </w:rPr>
      <w:fldChar w:fldCharType="separate"/>
    </w:r>
    <w:r w:rsidR="00BA4F37">
      <w:rPr>
        <w:b/>
        <w:bCs/>
        <w:noProof/>
      </w:rPr>
      <w:t>1</w:t>
    </w:r>
    <w:r w:rsidRPr="002833BF">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B026" w14:textId="77777777" w:rsidR="001024AB" w:rsidRPr="00367BE9" w:rsidRDefault="001024AB" w:rsidP="00CB7F74">
    <w:pPr>
      <w:pStyle w:val="Footer"/>
      <w:spacing w:before="20" w:after="40"/>
      <w:rPr>
        <w:lang w:val="fr-CH"/>
      </w:rPr>
    </w:pPr>
    <w:r>
      <w:rPr>
        <w:lang w:val="fr-CH"/>
      </w:rPr>
      <w:tab/>
      <w:t>160117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4879" w14:textId="77777777" w:rsidR="0061316B" w:rsidRDefault="0061316B" w:rsidP="00A759D6">
      <w:r>
        <w:separator/>
      </w:r>
    </w:p>
  </w:footnote>
  <w:footnote w:type="continuationSeparator" w:id="0">
    <w:p w14:paraId="56DBED17" w14:textId="77777777" w:rsidR="0061316B" w:rsidRDefault="0061316B" w:rsidP="00A759D6">
      <w:r>
        <w:continuationSeparator/>
      </w:r>
    </w:p>
  </w:footnote>
  <w:footnote w:id="1">
    <w:p w14:paraId="4F5C6DD6" w14:textId="77777777" w:rsidR="001024AB" w:rsidRPr="002315DB" w:rsidRDefault="001024AB" w:rsidP="00243A94">
      <w:pPr>
        <w:pStyle w:val="FootnoteText"/>
      </w:pPr>
      <w:r>
        <w:rPr>
          <w:rStyle w:val="FootnoteReference"/>
        </w:rPr>
        <w:footnoteRef/>
      </w:r>
      <w:r>
        <w:t xml:space="preserve"> The compilation of submissions to the survey on priority action to enhance the effectiveness of the Rotterdam Convention is available at </w:t>
      </w:r>
      <w:hyperlink r:id="rId1" w:history="1">
        <w:r w:rsidRPr="00EF1066">
          <w:rPr>
            <w:rStyle w:val="Hyperlink"/>
            <w:lang w:val="en-GB"/>
          </w:rPr>
          <w:t>http://www.pic.int/Implementation/EnhancingtheeffectivenessofRC/Onlinesurvey/tabid/6215/language/en-US/Default.aspx</w:t>
        </w:r>
      </w:hyperlink>
      <w:r>
        <w:t>.</w:t>
      </w:r>
    </w:p>
  </w:footnote>
  <w:footnote w:id="2">
    <w:p w14:paraId="0DAC5640" w14:textId="2FEE6C1A" w:rsidR="001024AB" w:rsidRPr="00D820F5" w:rsidRDefault="001024AB">
      <w:pPr>
        <w:pStyle w:val="FootnoteText"/>
        <w:rPr>
          <w:lang w:val="en-US"/>
        </w:rPr>
      </w:pPr>
      <w:r>
        <w:rPr>
          <w:rStyle w:val="FootnoteReference"/>
        </w:rPr>
        <w:footnoteRef/>
      </w:r>
      <w:r>
        <w:t xml:space="preserve"> </w:t>
      </w:r>
      <w:r w:rsidRPr="00D820F5">
        <w:rPr>
          <w:lang w:val="en-US"/>
        </w:rPr>
        <w:t>As of 15 November 2017, 158 States and the European Union were Parties to the Rotterdam Convention.</w:t>
      </w:r>
    </w:p>
  </w:footnote>
  <w:footnote w:id="3">
    <w:p w14:paraId="0658232C" w14:textId="07C5FFB1" w:rsidR="001024AB" w:rsidRPr="00864AF6" w:rsidRDefault="001024AB" w:rsidP="00CF410B">
      <w:pPr>
        <w:pStyle w:val="FootnoteText"/>
      </w:pPr>
      <w:r>
        <w:rPr>
          <w:rStyle w:val="FootnoteReference"/>
        </w:rPr>
        <w:footnoteRef/>
      </w:r>
      <w:r>
        <w:t xml:space="preserve"> In addition, Norway’s response to the survey (PA-1) includes specific suggestions on how the working group could proceed in accomplishing this mandate. </w:t>
      </w:r>
      <w:r w:rsidRPr="007C43F0">
        <w:t>With regard to the question of membership, Norway mentions that developing countries may face unique challenges in relation to imports and exports of hazardous chemicals, the environmentally sound management of those chemicals and the implementation of the Convention. However, only a limited number of developing country Parties had participated in intersessional work leading up to the eight meeting of the Conference of the Parties. It is therefore important to consider, as part of this intersessional work process, information from a broader range of developing countries on the benefits of the Convention, as well as on actions that would make the Convention more valuable to them. If not provided in response to the survey, such information could actively be pursued, for example, through the Secretariat.</w:t>
      </w:r>
      <w:r>
        <w:t xml:space="preserve"> </w:t>
      </w:r>
      <w:r w:rsidRPr="007C43F0">
        <w:t>Norway also emphasizes the importance of narrowing down the list of proposals and options collected so far, which should be the main focus of the intersessional work ahead. In this context, it seems important to distinguish between proposals that fall within the scope of the Convention text or mandate of the CRC and those that do not.</w:t>
      </w:r>
    </w:p>
  </w:footnote>
  <w:footnote w:id="4">
    <w:p w14:paraId="2B247B2A" w14:textId="77777777" w:rsidR="001024AB" w:rsidRPr="005401B9" w:rsidRDefault="001024AB" w:rsidP="00B11EE8">
      <w:pPr>
        <w:pStyle w:val="FootnoteText"/>
      </w:pPr>
      <w:r>
        <w:rPr>
          <w:rStyle w:val="FootnoteReference"/>
        </w:rPr>
        <w:footnoteRef/>
      </w:r>
      <w:r>
        <w:t xml:space="preserve"> The full text of the submissions is available in the compilation of answers at </w:t>
      </w:r>
      <w:r w:rsidRPr="00ED1367">
        <w:t>http://www.pic.int/Implementation/EnhancingtheeffectivenessofRC/Onlinesurvey/tabid/6215/language/en-US/Default.aspx</w:t>
      </w:r>
      <w:r>
        <w:t>.</w:t>
      </w:r>
    </w:p>
  </w:footnote>
  <w:footnote w:id="5">
    <w:p w14:paraId="4A493EAF" w14:textId="77777777" w:rsidR="001024AB" w:rsidRPr="00997963" w:rsidRDefault="001024AB">
      <w:pPr>
        <w:pStyle w:val="FootnoteText"/>
      </w:pPr>
      <w:r>
        <w:rPr>
          <w:rStyle w:val="FootnoteReference"/>
        </w:rPr>
        <w:footnoteRef/>
      </w:r>
      <w:r>
        <w:t xml:space="preserve"> See decision RC-8/12 on the clearing-house mechanism for information exchange.</w:t>
      </w:r>
    </w:p>
  </w:footnote>
  <w:footnote w:id="6">
    <w:p w14:paraId="76F6967D" w14:textId="77777777" w:rsidR="001024AB" w:rsidRPr="00236D2C" w:rsidRDefault="001024AB" w:rsidP="008029D3">
      <w:pPr>
        <w:pStyle w:val="FootnoteText"/>
      </w:pPr>
      <w:r>
        <w:rPr>
          <w:rStyle w:val="FootnoteReference"/>
        </w:rPr>
        <w:footnoteRef/>
      </w:r>
      <w:r>
        <w:t xml:space="preserve"> </w:t>
      </w:r>
      <w:r>
        <w:rPr>
          <w:lang w:val="en-US"/>
        </w:rPr>
        <w:t>The Handbook of working procedure</w:t>
      </w:r>
      <w:r w:rsidRPr="00F82B09">
        <w:rPr>
          <w:lang w:val="en-US"/>
        </w:rPr>
        <w:t xml:space="preserve"> and policy guidance for the CRC</w:t>
      </w:r>
      <w:r>
        <w:rPr>
          <w:lang w:val="en-US"/>
        </w:rPr>
        <w:t xml:space="preserve"> (English)</w:t>
      </w:r>
      <w:r w:rsidRPr="00F82B09">
        <w:rPr>
          <w:lang w:val="en-US"/>
        </w:rPr>
        <w:t xml:space="preserve"> is available at </w:t>
      </w:r>
      <w:hyperlink r:id="rId2" w:history="1">
        <w:r w:rsidRPr="00BE2B48">
          <w:rPr>
            <w:rStyle w:val="Hyperlink"/>
            <w:lang w:val="en-US"/>
          </w:rPr>
          <w:t>http://www.pic.int/TheConvention/ChemicalReviewCommittee/Guidance/tabid/1060/language/en-US/Default.aspx</w:t>
        </w:r>
      </w:hyperlink>
      <w:r>
        <w:rPr>
          <w:lang w:val="en-US"/>
        </w:rPr>
        <w:t>.</w:t>
      </w:r>
    </w:p>
  </w:footnote>
  <w:footnote w:id="7">
    <w:p w14:paraId="6CF82E39" w14:textId="77777777" w:rsidR="001024AB" w:rsidRPr="00C12AAD" w:rsidRDefault="001024AB" w:rsidP="00B00D88">
      <w:pPr>
        <w:pStyle w:val="FootnoteText"/>
      </w:pPr>
      <w:r>
        <w:rPr>
          <w:rStyle w:val="FootnoteReference"/>
        </w:rPr>
        <w:footnoteRef/>
      </w:r>
      <w:r>
        <w:t xml:space="preserve"> Article 15.2 of the Rotterdam Convention provides that “[e]ach Party shall ensure, to the extent practicable, that the public has appropriate access to information on chemical handling and accident management and on alternatives that are safer for human health or the environment than the chemicals listed in Annex III.”</w:t>
      </w:r>
    </w:p>
  </w:footnote>
  <w:footnote w:id="8">
    <w:p w14:paraId="08122171" w14:textId="77777777" w:rsidR="001024AB" w:rsidRPr="006E3265" w:rsidRDefault="001024AB" w:rsidP="00B00D88">
      <w:pPr>
        <w:pStyle w:val="FootnoteText"/>
      </w:pPr>
      <w:r>
        <w:rPr>
          <w:rStyle w:val="FootnoteReference"/>
        </w:rPr>
        <w:footnoteRef/>
      </w:r>
      <w:r>
        <w:t xml:space="preserve"> Article 16 of the Rotterdam Convention provides that Parties </w:t>
      </w:r>
      <w:r>
        <w:rPr>
          <w:szCs w:val="18"/>
          <w:lang w:val="en-US"/>
        </w:rPr>
        <w:t>with more advanced programmes for regulating chemicals should provide technical assistance, including training, to other Parties in developing their infrastructure and capacity to manage chemicals throughout their life-cycle.</w:t>
      </w:r>
    </w:p>
  </w:footnote>
  <w:footnote w:id="9">
    <w:p w14:paraId="3A99B2B5" w14:textId="77777777" w:rsidR="001024AB" w:rsidRPr="008C565F" w:rsidRDefault="001024AB" w:rsidP="008C565F">
      <w:pPr>
        <w:pStyle w:val="FootnoteText"/>
      </w:pPr>
      <w:r>
        <w:rPr>
          <w:rStyle w:val="FootnoteReference"/>
        </w:rPr>
        <w:footnoteRef/>
      </w:r>
      <w:r>
        <w:t xml:space="preserve"> The FAO Guidelines on Developing a Reporting System for Health and Environmental Incidents Resulting from Exposure to Pesticides, the NIOSH Publication on Pesticide-Related Illness and Injury Surveillance: A How-To Guide for State-based Programs and the case studies and field tools are available at </w:t>
      </w:r>
      <w:hyperlink r:id="rId3" w:history="1">
        <w:r w:rsidRPr="00EF1066">
          <w:rPr>
            <w:rStyle w:val="Hyperlink"/>
            <w:lang w:val="en-GB"/>
          </w:rPr>
          <w:t>http://www.pic.int/Implementation/SeverelyHazardousPesticideFormulations/SHPFKit/AdditionalInformation/tabid/3148/language/en-US/Default.aspx</w:t>
        </w:r>
      </w:hyperlink>
      <w:r>
        <w:t>.</w:t>
      </w:r>
    </w:p>
  </w:footnote>
  <w:footnote w:id="10">
    <w:p w14:paraId="3569AE9C" w14:textId="77777777" w:rsidR="001024AB" w:rsidRPr="00CA23AB" w:rsidRDefault="001024AB">
      <w:pPr>
        <w:pStyle w:val="FootnoteText"/>
      </w:pPr>
      <w:r>
        <w:rPr>
          <w:rStyle w:val="FootnoteReference"/>
        </w:rPr>
        <w:footnoteRef/>
      </w:r>
      <w:r>
        <w:t xml:space="preserve"> The F</w:t>
      </w:r>
      <w:r w:rsidRPr="00CA23AB">
        <w:t>inal Regulatory Action Evaluation Toolkit</w:t>
      </w:r>
      <w:r>
        <w:t xml:space="preserve"> is available at </w:t>
      </w:r>
      <w:r w:rsidRPr="00CA23AB">
        <w:t>http://www.pic.int/Implementation/FinalRegulatoryActions/FRAEvaluationToolkit/Introduction/tabid/4976/language/en-US/Default.aspx</w:t>
      </w:r>
      <w:r>
        <w:t xml:space="preserve">. </w:t>
      </w:r>
    </w:p>
  </w:footnote>
  <w:footnote w:id="11">
    <w:p w14:paraId="6A15CA5E" w14:textId="13550B04" w:rsidR="001024AB" w:rsidRPr="00FE00A6" w:rsidRDefault="001024AB" w:rsidP="00844397">
      <w:pPr>
        <w:pStyle w:val="FootnoteText"/>
      </w:pPr>
      <w:r>
        <w:rPr>
          <w:rStyle w:val="FootnoteReference"/>
        </w:rPr>
        <w:footnoteRef/>
      </w:r>
      <w:r>
        <w:t xml:space="preserve"> Article 15.1 of the Rotterdam Convention provides that “[e]ach Party shall take such measures as may be necessary to establish and strengthen its national infrastructures and institutions for the effective implementation of this Convention. These measures may include, as required, the adoption or amendment of national legislative or administrative measures and may also include: (a) The establishment of national registers and databases including safety information for chemicals.”</w:t>
      </w:r>
    </w:p>
  </w:footnote>
  <w:footnote w:id="12">
    <w:p w14:paraId="61017367" w14:textId="50F05872" w:rsidR="001024AB" w:rsidRPr="00FE00A6" w:rsidRDefault="001024AB" w:rsidP="00844397">
      <w:pPr>
        <w:pStyle w:val="FootnoteText"/>
      </w:pPr>
      <w:r>
        <w:rPr>
          <w:rStyle w:val="FootnoteReference"/>
        </w:rPr>
        <w:footnoteRef/>
      </w:r>
      <w:r>
        <w:t xml:space="preserve"> See footnote 8.</w:t>
      </w:r>
    </w:p>
  </w:footnote>
  <w:footnote w:id="13">
    <w:p w14:paraId="325C5CE1" w14:textId="77777777" w:rsidR="001024AB" w:rsidRPr="00277DE1" w:rsidRDefault="001024AB">
      <w:pPr>
        <w:pStyle w:val="FootnoteText"/>
      </w:pPr>
      <w:r>
        <w:rPr>
          <w:rStyle w:val="FootnoteReference"/>
        </w:rPr>
        <w:footnoteRef/>
      </w:r>
      <w:r>
        <w:t xml:space="preserve"> </w:t>
      </w:r>
      <w:r>
        <w:rPr>
          <w:lang w:val="en-US"/>
        </w:rPr>
        <w:t>The Handbook of working procedure</w:t>
      </w:r>
      <w:r w:rsidRPr="00F82B09">
        <w:rPr>
          <w:lang w:val="en-US"/>
        </w:rPr>
        <w:t xml:space="preserve"> and policy guidance for the CRC</w:t>
      </w:r>
      <w:r>
        <w:rPr>
          <w:lang w:val="en-US"/>
        </w:rPr>
        <w:t xml:space="preserve"> (English)</w:t>
      </w:r>
      <w:r w:rsidRPr="00F82B09">
        <w:rPr>
          <w:lang w:val="en-US"/>
        </w:rPr>
        <w:t xml:space="preserve"> is available at </w:t>
      </w:r>
      <w:hyperlink r:id="rId4" w:history="1">
        <w:r w:rsidRPr="00BE2B48">
          <w:rPr>
            <w:rStyle w:val="Hyperlink"/>
            <w:lang w:val="en-US"/>
          </w:rPr>
          <w:t>http://www.pic.int/TheConvention/ChemicalReviewCommittee/Guidance/tabid/1060/language/en-US/Default.aspx</w:t>
        </w:r>
      </w:hyperlink>
      <w:r>
        <w:rPr>
          <w:lang w:val="en-US"/>
        </w:rPr>
        <w:t>.</w:t>
      </w:r>
    </w:p>
  </w:footnote>
  <w:footnote w:id="14">
    <w:p w14:paraId="1C640526" w14:textId="77777777" w:rsidR="001024AB" w:rsidRPr="00CA23AB" w:rsidRDefault="001024AB" w:rsidP="00D27EF8">
      <w:pPr>
        <w:pStyle w:val="FootnoteText"/>
      </w:pPr>
      <w:r>
        <w:rPr>
          <w:rStyle w:val="FootnoteReference"/>
        </w:rPr>
        <w:footnoteRef/>
      </w:r>
      <w:r>
        <w:t xml:space="preserve"> The F</w:t>
      </w:r>
      <w:r w:rsidRPr="00CA23AB">
        <w:t>inal Regulatory Action Evaluation Toolkit</w:t>
      </w:r>
      <w:r>
        <w:t xml:space="preserve"> is available at </w:t>
      </w:r>
      <w:r w:rsidRPr="00CA23AB">
        <w:t>http://www.pic.int/Implementation/FinalRegulatoryActions/FRAEvaluationToolkit/Introduction/tabid/4976/language/en-US/Default.aspx</w:t>
      </w:r>
      <w:r>
        <w:t xml:space="preserve">. </w:t>
      </w:r>
    </w:p>
  </w:footnote>
  <w:footnote w:id="15">
    <w:p w14:paraId="44263B60" w14:textId="0BC45E4C" w:rsidR="001024AB" w:rsidRPr="008C565F" w:rsidRDefault="001024AB" w:rsidP="00EF3058">
      <w:pPr>
        <w:pStyle w:val="FootnoteText"/>
      </w:pPr>
      <w:r>
        <w:rPr>
          <w:rStyle w:val="FootnoteReference"/>
        </w:rPr>
        <w:footnoteRef/>
      </w:r>
      <w:r>
        <w:t xml:space="preserve"> See footnote 9. </w:t>
      </w:r>
    </w:p>
  </w:footnote>
  <w:footnote w:id="16">
    <w:p w14:paraId="09C0B10A" w14:textId="77777777" w:rsidR="001024AB" w:rsidRPr="00C12AAD" w:rsidRDefault="001024AB" w:rsidP="00AA455F">
      <w:pPr>
        <w:pStyle w:val="FootnoteText"/>
      </w:pPr>
      <w:r>
        <w:rPr>
          <w:rStyle w:val="FootnoteReference"/>
        </w:rPr>
        <w:footnoteRef/>
      </w:r>
      <w:r>
        <w:t xml:space="preserve"> Article 15.1 of the Rotterdam Convention provides that “[e]ach Party shall take such measures as may be necessary to establish and strengthen its national infrastructures and institutions for the effective implementation of this Convention.”</w:t>
      </w:r>
    </w:p>
  </w:footnote>
  <w:footnote w:id="17">
    <w:p w14:paraId="405473F8" w14:textId="60A2D195" w:rsidR="001024AB" w:rsidRPr="006E3265" w:rsidRDefault="001024AB" w:rsidP="00AA455F">
      <w:pPr>
        <w:pStyle w:val="FootnoteText"/>
      </w:pPr>
      <w:r>
        <w:rPr>
          <w:rStyle w:val="FootnoteReference"/>
        </w:rPr>
        <w:footnoteRef/>
      </w:r>
      <w:r>
        <w:t xml:space="preserve"> See footnote 8</w:t>
      </w:r>
      <w:r>
        <w:rPr>
          <w:szCs w:val="18"/>
          <w:lang w:val="en-US"/>
        </w:rPr>
        <w:t>.</w:t>
      </w:r>
    </w:p>
  </w:footnote>
  <w:footnote w:id="18">
    <w:p w14:paraId="02F1D8CC" w14:textId="77777777" w:rsidR="001024AB" w:rsidRPr="00CB63AA" w:rsidRDefault="001024AB">
      <w:pPr>
        <w:pStyle w:val="FootnoteText"/>
      </w:pPr>
      <w:r>
        <w:rPr>
          <w:rStyle w:val="FootnoteReference"/>
        </w:rPr>
        <w:footnoteRef/>
      </w:r>
      <w:r>
        <w:t xml:space="preserve"> The WHO/IPCS and OECD guidance is available at </w:t>
      </w:r>
      <w:hyperlink r:id="rId5" w:history="1">
        <w:r w:rsidRPr="00EF1066">
          <w:rPr>
            <w:rStyle w:val="Hyperlink"/>
            <w:lang w:val="en-GB"/>
          </w:rPr>
          <w:t>http://www.pic.int/Implementation/RessourcesKit/EvaluatingtheRisksofHazardousChemicals/tabid/1502/language/en-US/Default.aspx</w:t>
        </w:r>
      </w:hyperlink>
      <w:r>
        <w:t xml:space="preserve">. </w:t>
      </w:r>
    </w:p>
  </w:footnote>
  <w:footnote w:id="19">
    <w:p w14:paraId="1316CC93" w14:textId="77777777" w:rsidR="001024AB" w:rsidRPr="00613231" w:rsidRDefault="001024AB" w:rsidP="00AA455F">
      <w:pPr>
        <w:pStyle w:val="FootnoteText"/>
      </w:pPr>
      <w:r>
        <w:rPr>
          <w:rStyle w:val="FootnoteReference"/>
        </w:rPr>
        <w:footnoteRef/>
      </w:r>
      <w:r>
        <w:t xml:space="preserve"> Article 15.3 of the Rotterdam Convention provides that Parties agree to cooperate, directly or, where appropriate, through competent international organizations, in the implementation of this Convention at the subregional, regional and global levels.</w:t>
      </w:r>
    </w:p>
  </w:footnote>
  <w:footnote w:id="20">
    <w:p w14:paraId="6CB2DB4C" w14:textId="358AAE15" w:rsidR="001024AB" w:rsidRPr="006E3265" w:rsidRDefault="001024AB" w:rsidP="00C71651">
      <w:pPr>
        <w:pStyle w:val="FootnoteText"/>
      </w:pPr>
      <w:r>
        <w:rPr>
          <w:rStyle w:val="FootnoteReference"/>
        </w:rPr>
        <w:footnoteRef/>
      </w:r>
      <w:r>
        <w:t xml:space="preserve"> See footnote 8</w:t>
      </w:r>
      <w:r>
        <w:rPr>
          <w:szCs w:val="18"/>
          <w:lang w:val="en-US"/>
        </w:rPr>
        <w:t>.</w:t>
      </w:r>
    </w:p>
  </w:footnote>
  <w:footnote w:id="21">
    <w:p w14:paraId="2493F6C9" w14:textId="77777777" w:rsidR="001024AB" w:rsidRPr="00277DE1" w:rsidRDefault="001024AB">
      <w:pPr>
        <w:pStyle w:val="FootnoteText"/>
      </w:pPr>
      <w:r>
        <w:rPr>
          <w:rStyle w:val="FootnoteReference"/>
        </w:rPr>
        <w:footnoteRef/>
      </w:r>
      <w:r>
        <w:t xml:space="preserve"> </w:t>
      </w:r>
      <w:r>
        <w:rPr>
          <w:lang w:val="en-US"/>
        </w:rPr>
        <w:t>The Handbook of working procedure</w:t>
      </w:r>
      <w:r w:rsidRPr="00F82B09">
        <w:rPr>
          <w:lang w:val="en-US"/>
        </w:rPr>
        <w:t xml:space="preserve"> and policy guidance for the CRC</w:t>
      </w:r>
      <w:r>
        <w:rPr>
          <w:lang w:val="en-US"/>
        </w:rPr>
        <w:t xml:space="preserve"> (English)</w:t>
      </w:r>
      <w:r w:rsidRPr="00F82B09">
        <w:rPr>
          <w:lang w:val="en-US"/>
        </w:rPr>
        <w:t xml:space="preserve"> is available at </w:t>
      </w:r>
      <w:hyperlink r:id="rId6" w:history="1">
        <w:r w:rsidRPr="00BE2B48">
          <w:rPr>
            <w:rStyle w:val="Hyperlink"/>
            <w:lang w:val="en-US"/>
          </w:rPr>
          <w:t>http://www.pic.int/TheConvention/ChemicalReviewCommittee/Guidance/tabid/1060/language/en-US/Default.aspx</w:t>
        </w:r>
      </w:hyperlink>
      <w:r>
        <w:rPr>
          <w:lang w:val="en-US"/>
        </w:rPr>
        <w:t>.</w:t>
      </w:r>
    </w:p>
  </w:footnote>
  <w:footnote w:id="22">
    <w:p w14:paraId="5B6F4061" w14:textId="0C3B4420" w:rsidR="001024AB" w:rsidRPr="002E6500" w:rsidRDefault="001024AB" w:rsidP="004E1C72">
      <w:pPr>
        <w:pStyle w:val="FootnoteText"/>
      </w:pPr>
      <w:r>
        <w:rPr>
          <w:rStyle w:val="FootnoteReference"/>
        </w:rPr>
        <w:footnoteRef/>
      </w:r>
      <w:r>
        <w:t xml:space="preserve"> See footnote 19.</w:t>
      </w:r>
    </w:p>
  </w:footnote>
  <w:footnote w:id="23">
    <w:p w14:paraId="5605AE64" w14:textId="21D414AE" w:rsidR="001024AB" w:rsidRPr="006E3265" w:rsidRDefault="001024AB" w:rsidP="004E1C72">
      <w:pPr>
        <w:pStyle w:val="FootnoteText"/>
      </w:pPr>
      <w:r>
        <w:rPr>
          <w:rStyle w:val="FootnoteReference"/>
        </w:rPr>
        <w:footnoteRef/>
      </w:r>
      <w:r>
        <w:t>See footnote 8</w:t>
      </w:r>
      <w:r>
        <w:rPr>
          <w:szCs w:val="18"/>
          <w:lang w:val="en-US"/>
        </w:rPr>
        <w:t>.</w:t>
      </w:r>
    </w:p>
  </w:footnote>
  <w:footnote w:id="24">
    <w:p w14:paraId="33001469" w14:textId="48C069E9" w:rsidR="001024AB" w:rsidRPr="002E6500" w:rsidRDefault="001024AB" w:rsidP="00C71651">
      <w:pPr>
        <w:pStyle w:val="FootnoteText"/>
      </w:pPr>
      <w:r>
        <w:rPr>
          <w:rStyle w:val="FootnoteReference"/>
        </w:rPr>
        <w:footnoteRef/>
      </w:r>
      <w:r>
        <w:t xml:space="preserve"> See footnote 7.</w:t>
      </w:r>
    </w:p>
  </w:footnote>
  <w:footnote w:id="25">
    <w:p w14:paraId="251BD112" w14:textId="15C4703F" w:rsidR="001024AB" w:rsidRPr="006E3265" w:rsidRDefault="001024AB" w:rsidP="00C71651">
      <w:pPr>
        <w:pStyle w:val="FootnoteText"/>
      </w:pPr>
      <w:r>
        <w:rPr>
          <w:rStyle w:val="FootnoteReference"/>
        </w:rPr>
        <w:footnoteRef/>
      </w:r>
      <w:r>
        <w:t>See footnote 8</w:t>
      </w:r>
      <w:r>
        <w:rPr>
          <w:szCs w:val="18"/>
          <w:lang w:val="en-US"/>
        </w:rPr>
        <w:t>.</w:t>
      </w:r>
    </w:p>
  </w:footnote>
  <w:footnote w:id="26">
    <w:p w14:paraId="3730599C" w14:textId="6DB6B3EC" w:rsidR="001024AB" w:rsidRPr="00CB63AA" w:rsidRDefault="001024AB" w:rsidP="00CA2107">
      <w:pPr>
        <w:pStyle w:val="FootnoteText"/>
      </w:pPr>
      <w:r>
        <w:rPr>
          <w:rStyle w:val="FootnoteReference"/>
        </w:rPr>
        <w:footnoteRef/>
      </w:r>
      <w:r>
        <w:t xml:space="preserve"> See footnote 9. </w:t>
      </w:r>
    </w:p>
  </w:footnote>
  <w:footnote w:id="27">
    <w:p w14:paraId="54EA86BE" w14:textId="15215F05" w:rsidR="001024AB" w:rsidRPr="00CA2107" w:rsidRDefault="001024AB" w:rsidP="00B655E7">
      <w:pPr>
        <w:pStyle w:val="FootnoteText"/>
      </w:pPr>
      <w:r>
        <w:rPr>
          <w:rStyle w:val="FootnoteReference"/>
        </w:rPr>
        <w:footnoteRef/>
      </w:r>
      <w:r>
        <w:t xml:space="preserve"> Paragraph 1 of the ToRs states that the CRC is composed of 31 members. The ToRs are set out in decision RC-1/6.</w:t>
      </w:r>
    </w:p>
  </w:footnote>
  <w:footnote w:id="28">
    <w:p w14:paraId="44401565" w14:textId="3C470714" w:rsidR="001024AB" w:rsidRPr="009F677B" w:rsidRDefault="001024AB" w:rsidP="00C71651">
      <w:pPr>
        <w:pStyle w:val="FootnoteText"/>
        <w:rPr>
          <w:lang w:val="en-US"/>
        </w:rPr>
      </w:pPr>
      <w:r>
        <w:rPr>
          <w:rStyle w:val="FootnoteReference"/>
        </w:rPr>
        <w:footnoteRef/>
      </w:r>
      <w:r>
        <w:t xml:space="preserve"> </w:t>
      </w:r>
      <w:r w:rsidRPr="009F677B">
        <w:rPr>
          <w:lang w:val="en-US"/>
        </w:rPr>
        <w:t>Para</w:t>
      </w:r>
      <w:r>
        <w:rPr>
          <w:lang w:val="en-US"/>
        </w:rPr>
        <w:t>graph</w:t>
      </w:r>
      <w:r w:rsidRPr="009F677B">
        <w:rPr>
          <w:lang w:val="en-US"/>
        </w:rPr>
        <w:t xml:space="preserve"> 10 refers to para</w:t>
      </w:r>
      <w:r>
        <w:rPr>
          <w:lang w:val="en-US"/>
        </w:rPr>
        <w:t>graph</w:t>
      </w:r>
      <w:r w:rsidRPr="009F677B">
        <w:rPr>
          <w:lang w:val="en-US"/>
        </w:rPr>
        <w:t xml:space="preserve"> 17 of the ToRs of the interim CRC, which provides that the meetings are held in English only and dr</w:t>
      </w:r>
      <w:r>
        <w:rPr>
          <w:lang w:val="en-US"/>
        </w:rPr>
        <w:t>aft DGDs to be considered by the</w:t>
      </w:r>
      <w:r w:rsidRPr="009F677B">
        <w:rPr>
          <w:lang w:val="en-US"/>
        </w:rPr>
        <w:t xml:space="preserve"> CRC and forwarded to the COP should be available in all six languages.</w:t>
      </w:r>
      <w:r w:rsidRPr="00CE02D9">
        <w:t xml:space="preserve"> </w:t>
      </w:r>
      <w:r>
        <w:t>The ToRs of the CRC are set out in decision RC-1/6.</w:t>
      </w:r>
    </w:p>
  </w:footnote>
  <w:footnote w:id="29">
    <w:p w14:paraId="69818C85" w14:textId="77777777" w:rsidR="001024AB" w:rsidRPr="008C4F64" w:rsidRDefault="001024AB">
      <w:pPr>
        <w:pStyle w:val="FootnoteText"/>
      </w:pPr>
      <w:r>
        <w:rPr>
          <w:rStyle w:val="FootnoteReference"/>
        </w:rPr>
        <w:footnoteRef/>
      </w:r>
      <w:r>
        <w:t xml:space="preserve"> See in particular paragraphs 10 to 14 of the ToRs of the POPRC. The ToRs were adopted by decision SC-1/7</w:t>
      </w:r>
      <w:r w:rsidRPr="00BE407E">
        <w:t xml:space="preserve"> </w:t>
      </w:r>
      <w:r>
        <w:t xml:space="preserve">and </w:t>
      </w:r>
      <w:r w:rsidRPr="00BE407E">
        <w:t>amended by decisions SC-4/20 and SC-5/11</w:t>
      </w:r>
      <w:r>
        <w:t xml:space="preserve"> and are available for downloading on the Stockholm Convention website at </w:t>
      </w:r>
      <w:hyperlink r:id="rId7" w:history="1">
        <w:r w:rsidRPr="00F14E3D">
          <w:rPr>
            <w:rStyle w:val="Hyperlink"/>
            <w:lang w:val="en-GB"/>
          </w:rPr>
          <w:t>http://chm.pops.int/TheConvention/POPsReviewCommittee/OverviewandMandate/tabid/2806/Default.aspx</w:t>
        </w:r>
      </w:hyperlink>
      <w:r>
        <w:t xml:space="preserve">   </w:t>
      </w:r>
    </w:p>
  </w:footnote>
  <w:footnote w:id="30">
    <w:p w14:paraId="74927D3B" w14:textId="0E3888CE" w:rsidR="001024AB" w:rsidRPr="00CC691E" w:rsidRDefault="001024AB" w:rsidP="00FC1E00">
      <w:pPr>
        <w:pStyle w:val="FootnoteText"/>
        <w:rPr>
          <w:lang w:val="en-US"/>
        </w:rPr>
      </w:pPr>
      <w:r>
        <w:rPr>
          <w:rStyle w:val="FootnoteReference"/>
        </w:rPr>
        <w:footnoteRef/>
      </w:r>
      <w:r>
        <w:t xml:space="preserve"> Article 14.1 of the Rotterdam Convention provides that each Party shall facilitate: (a) The exchange of scientific, technical, economic and legal information concerning the chemicals within the scope of the Convention, including toxicological, ecotoxicological and safety information; (b) The provision of publicly available information on domestic regulatory actions relevant to the objectives of the convention; and (c) The provision of information to other Parties, directly or through the Secretariat on domestic regulatory actions that substantially restrict one or more uses of the chemical, as appropriate.</w:t>
      </w:r>
    </w:p>
  </w:footnote>
  <w:footnote w:id="31">
    <w:p w14:paraId="29F8B970" w14:textId="77777777" w:rsidR="001024AB" w:rsidRPr="00B26AD1" w:rsidRDefault="001024AB">
      <w:pPr>
        <w:pStyle w:val="FootnoteText"/>
      </w:pPr>
      <w:r>
        <w:rPr>
          <w:rStyle w:val="FootnoteReference"/>
        </w:rPr>
        <w:footnoteRef/>
      </w:r>
      <w:r>
        <w:t xml:space="preserve"> See decisions RC-1/15, RC-4-10 and RC-5/13.</w:t>
      </w:r>
    </w:p>
  </w:footnote>
  <w:footnote w:id="32">
    <w:p w14:paraId="0829CD66" w14:textId="70DC642C" w:rsidR="001024AB" w:rsidRPr="00E76043" w:rsidRDefault="001024AB">
      <w:pPr>
        <w:pStyle w:val="FootnoteText"/>
      </w:pPr>
      <w:r>
        <w:rPr>
          <w:rStyle w:val="FootnoteReference"/>
        </w:rPr>
        <w:footnoteRef/>
      </w:r>
      <w:r>
        <w:t xml:space="preserve"> Paragraph 10 (a) of decision RC-8/14 on synergies in preventing and combating illegal traffic and trade in hazardous chemicals and wastes requests the Secretariat to “seek, subject to the availability of resources, comments from parties and others on further areas, including areas common to two or three of the conventions, in which legal clarity could be improved as a means of preventing and combating illegal traffic and trade in hazardous chemicals and wastes and, based on those comments, to prepare a report, including recommendations, for consideration by the Conference of the Parties at its next meeting”. </w:t>
      </w:r>
    </w:p>
  </w:footnote>
  <w:footnote w:id="33">
    <w:p w14:paraId="7E7D4CAD" w14:textId="17E7597A" w:rsidR="001024AB" w:rsidRPr="00E6015C" w:rsidRDefault="001024AB">
      <w:pPr>
        <w:pStyle w:val="FootnoteText"/>
      </w:pPr>
      <w:r>
        <w:rPr>
          <w:rStyle w:val="FootnoteReference"/>
        </w:rPr>
        <w:footnoteRef/>
      </w:r>
      <w:r>
        <w:t xml:space="preserve"> </w:t>
      </w:r>
      <w:r w:rsidR="004060D8">
        <w:t xml:space="preserve">The procedure for proposing and adopting amendments to </w:t>
      </w:r>
      <w:r w:rsidR="002C4D88">
        <w:t>the Convention text is set out</w:t>
      </w:r>
      <w:r w:rsidR="004060D8">
        <w:t xml:space="preserve"> in Article 21 of the Rotterdam Convention. </w:t>
      </w:r>
      <w:r w:rsidR="005F33D7">
        <w:t xml:space="preserve">The amendment must be proposed by a Party and communicated to all Parties at least six months before the COP meeting (Article 21.1 and 21.2 of the Convention). The COP </w:t>
      </w:r>
      <w:r w:rsidR="004060D8">
        <w:t xml:space="preserve">then </w:t>
      </w:r>
      <w:r w:rsidR="005F33D7">
        <w:t xml:space="preserve">decides on the </w:t>
      </w:r>
      <w:r w:rsidR="004060D8">
        <w:t>adoption of the</w:t>
      </w:r>
      <w:r w:rsidR="005F33D7">
        <w:t xml:space="preserve"> amendment by consensus, or, if all efforts have been exhausted by a three-fourth majority (Article 21.3 of the Convention). Following the adoption, the amendment</w:t>
      </w:r>
      <w:r w:rsidR="004060D8">
        <w:t xml:space="preserve"> is communicated to all Parties.</w:t>
      </w:r>
    </w:p>
  </w:footnote>
  <w:footnote w:id="34">
    <w:p w14:paraId="5A80F023" w14:textId="26D4BF99" w:rsidR="001024AB" w:rsidRPr="00065F2E" w:rsidRDefault="001024AB">
      <w:pPr>
        <w:pStyle w:val="FootnoteText"/>
      </w:pPr>
      <w:r>
        <w:rPr>
          <w:rStyle w:val="FootnoteReference"/>
        </w:rPr>
        <w:footnoteRef/>
      </w:r>
      <w:r>
        <w:t xml:space="preserve"> </w:t>
      </w:r>
      <w:r w:rsidR="004060D8">
        <w:t xml:space="preserve">The procedure for proposing and adopting amendments to </w:t>
      </w:r>
      <w:r w:rsidR="002C4D88">
        <w:t>the Convention text is set out</w:t>
      </w:r>
      <w:r w:rsidR="004060D8">
        <w:t xml:space="preserve"> in Article 21 of the Rotterdam Convention. The amendment must be proposed by a Party and communicated to all Parties at least six months before the COP meeting (Article 21.1 and 21.2 of the Convention). The COP then decides on the adoption of the amendment by consensus, or, if all efforts have been exhausted by a three-fourth majority (Article 21.3 of the Convention). Following the adoption, the amendment is communicated to all Parties.</w:t>
      </w:r>
    </w:p>
  </w:footnote>
  <w:footnote w:id="35">
    <w:p w14:paraId="45EEBF79" w14:textId="77777777" w:rsidR="001024AB" w:rsidRPr="007763C0" w:rsidRDefault="001024AB" w:rsidP="0052196D">
      <w:pPr>
        <w:pStyle w:val="FootnoteText"/>
      </w:pPr>
      <w:r>
        <w:rPr>
          <w:rStyle w:val="FootnoteReference"/>
        </w:rPr>
        <w:footnoteRef/>
      </w:r>
      <w:r>
        <w:t xml:space="preserve"> Article 22.5 (c) of the Rotterdam Convention provides that “[a] decision to amend Annex III shall forthwith be communicated to the parties b the Depositary. The amendment shall enter into force for all Parties on a date to be specified in the decision.” </w:t>
      </w:r>
    </w:p>
  </w:footnote>
  <w:footnote w:id="36">
    <w:p w14:paraId="7334713A" w14:textId="77777777" w:rsidR="001024AB" w:rsidRPr="007D7797" w:rsidRDefault="001024AB">
      <w:pPr>
        <w:pStyle w:val="FootnoteText"/>
      </w:pPr>
      <w:r>
        <w:rPr>
          <w:rStyle w:val="FootnoteReference"/>
        </w:rPr>
        <w:footnoteRef/>
      </w:r>
      <w:r>
        <w:t xml:space="preserve"> Article 22.3 (b) of the Stockholm Convention provides that “[a]ny Party that is unable to accept an additional annex shall so notify the depositary, in writing, within one year from the date of communication by the depositary of the adoption of the additional annex. The depositary shall without delay notify all Parties of any such notification received. A Party may at any time withdraw a previous notification of non-acceptance in respect of any additional annex, and the annex shall thereupon enter into force for that Party subject to subparagraph (c).”</w:t>
      </w:r>
    </w:p>
  </w:footnote>
  <w:footnote w:id="37">
    <w:p w14:paraId="3DE8A9F8" w14:textId="1FCD09CB" w:rsidR="001024AB" w:rsidRPr="00BD60D0" w:rsidRDefault="001024AB" w:rsidP="00C006EB">
      <w:pPr>
        <w:pStyle w:val="FootnoteText"/>
      </w:pPr>
      <w:r>
        <w:rPr>
          <w:rStyle w:val="FootnoteReference"/>
        </w:rPr>
        <w:footnoteRef/>
      </w:r>
      <w:r>
        <w:t xml:space="preserve"> See footnote 30.</w:t>
      </w:r>
    </w:p>
  </w:footnote>
  <w:footnote w:id="38">
    <w:p w14:paraId="58858570" w14:textId="6C7142D4" w:rsidR="001024AB" w:rsidRPr="00362D93" w:rsidRDefault="001024AB">
      <w:pPr>
        <w:pStyle w:val="FootnoteText"/>
      </w:pPr>
      <w:r>
        <w:rPr>
          <w:rStyle w:val="FootnoteReference"/>
        </w:rPr>
        <w:footnoteRef/>
      </w:r>
      <w:r>
        <w:t xml:space="preserve"> See, for example, decisions RC-3/3 and RC-4/4 (on chrysotile asbestos), RC-4/6 (on endosulfan), RC-6/8 (on liquid formulations containing paraquat, RC-8/6 (on carbosulfan), and RC-8/7 (on fenthion). </w:t>
      </w:r>
    </w:p>
  </w:footnote>
  <w:footnote w:id="39">
    <w:p w14:paraId="70C063DA" w14:textId="4516BE11" w:rsidR="001024AB" w:rsidRPr="003512D3" w:rsidRDefault="001024AB" w:rsidP="002C4D88">
      <w:pPr>
        <w:pStyle w:val="FootnoteText"/>
      </w:pPr>
      <w:r>
        <w:rPr>
          <w:rStyle w:val="FootnoteReference"/>
        </w:rPr>
        <w:footnoteRef/>
      </w:r>
      <w:r>
        <w:t xml:space="preserve"> </w:t>
      </w:r>
      <w:r w:rsidR="004060D8">
        <w:t xml:space="preserve">The procedure for proposing and adopting new annexes to the Convention text is </w:t>
      </w:r>
      <w:r w:rsidR="002C4D88">
        <w:t>set out</w:t>
      </w:r>
      <w:r w:rsidR="004060D8">
        <w:t xml:space="preserve"> in Article 22 of the Rotterdam Convention. The new annex must be proposed by a Party and communicated to all Parties at least six months before the COP meeting (Article 22.3 (a) of the Convention). </w:t>
      </w:r>
      <w:r w:rsidR="002C4D88">
        <w:t xml:space="preserve">The COP then decides on the adoption of the new annex by consensus, or, if all efforts have been exhausted by a three-fourth majority (Article 22.3 (a) of the Convention). </w:t>
      </w:r>
      <w:r w:rsidR="004060D8">
        <w:t>Following the adoption, the new annex is communicated to all Parties. Parties that are unable to accept an additional annex must so notify the Depositary, in writing, within one year from the date of communication (Article 22.3 (b) of the Convention).</w:t>
      </w:r>
    </w:p>
  </w:footnote>
  <w:footnote w:id="40">
    <w:p w14:paraId="21CD5827" w14:textId="03081B9A" w:rsidR="001024AB" w:rsidRPr="0071456F" w:rsidRDefault="001024AB">
      <w:pPr>
        <w:pStyle w:val="FootnoteText"/>
      </w:pPr>
      <w:r>
        <w:rPr>
          <w:rStyle w:val="FootnoteReference"/>
        </w:rPr>
        <w:footnoteRef/>
      </w:r>
      <w:r>
        <w:t xml:space="preserve"> Article 22.1 of the Rotterdam Convention provides that “Annexes shall be restricted to </w:t>
      </w:r>
      <w:r w:rsidRPr="0052196D">
        <w:rPr>
          <w:i/>
        </w:rPr>
        <w:t xml:space="preserve">procedural, scientific, technical or administrative </w:t>
      </w:r>
      <w:r>
        <w:t>matters”. The annex would need to be legally grounded in the Convention text. The scenario is distinct from the case of the adoption of the Annexes VIII an IX to the Basel Convention, which were an elaboration of an existing annex (Annex I). Determination of the</w:t>
      </w:r>
      <w:r w:rsidRPr="00AC6996">
        <w:t xml:space="preserve"> </w:t>
      </w:r>
      <w:r>
        <w:t xml:space="preserve">legal basis in the Convention text for the suggested voluntary PIC mechanism may require further analysis of the different articles of the Convention that could serve as a basis for its adoption (e.g. the obligations of Article 14 on information exchange or an amendment to the Convention). </w:t>
      </w:r>
    </w:p>
  </w:footnote>
  <w:footnote w:id="41">
    <w:p w14:paraId="006583D2" w14:textId="17006D32" w:rsidR="001024AB" w:rsidRPr="003512D3" w:rsidRDefault="001024AB">
      <w:pPr>
        <w:pStyle w:val="FootnoteText"/>
      </w:pPr>
      <w:r>
        <w:rPr>
          <w:rStyle w:val="FootnoteReference"/>
        </w:rPr>
        <w:footnoteRef/>
      </w:r>
      <w:r>
        <w:t xml:space="preserve"> </w:t>
      </w:r>
      <w:r w:rsidR="002C4D88">
        <w:t>The procedure for proposing and adopting amendments to the Convention text is set out in Article 21 of the Rotterdam Convention. The amendment must be proposed by a Party and communicated to all Parties at least six months before the COP meeting (Article 21.1 and 21.2 of the Convention). The COP then decides on the adoption of the amendment by consensus, or, if all efforts have been exhausted by a three-fourth majority (Article 21.3 of the Convention). Following the adoption, the amendment is communicated to all Parties.</w:t>
      </w:r>
    </w:p>
  </w:footnote>
  <w:footnote w:id="42">
    <w:p w14:paraId="5DBB8777" w14:textId="77777777" w:rsidR="001024AB" w:rsidRPr="007D7797" w:rsidRDefault="001024AB" w:rsidP="00570149">
      <w:pPr>
        <w:pStyle w:val="FootnoteText"/>
      </w:pPr>
      <w:r>
        <w:rPr>
          <w:rStyle w:val="FootnoteReference"/>
        </w:rPr>
        <w:footnoteRef/>
      </w:r>
      <w:r>
        <w:t xml:space="preserve"> Article 22.5 (b) of the Rotterdam Convention provides that “[t]he Conference of the Parties shall take its decision on adoption by consensus”.</w:t>
      </w:r>
    </w:p>
  </w:footnote>
  <w:footnote w:id="43">
    <w:p w14:paraId="7E48BC04" w14:textId="77777777" w:rsidR="001024AB" w:rsidRPr="00705310" w:rsidRDefault="001024AB">
      <w:pPr>
        <w:pStyle w:val="FootnoteText"/>
      </w:pPr>
      <w:r>
        <w:rPr>
          <w:rStyle w:val="FootnoteReference"/>
        </w:rPr>
        <w:footnoteRef/>
      </w:r>
      <w:r>
        <w:t xml:space="preserve"> </w:t>
      </w:r>
      <w:r>
        <w:rPr>
          <w:szCs w:val="18"/>
        </w:rPr>
        <w:t>A similar situation may also occur under the Stockholm Conventions, for example. The Stockholm Convention allows for the possibility to list new POPs by a three-quarter majority decision.</w:t>
      </w:r>
      <w:r>
        <w:rPr>
          <w:rStyle w:val="FootnoteReference"/>
        </w:rPr>
        <w:footnoteRef/>
      </w:r>
      <w:r>
        <w:rPr>
          <w:szCs w:val="18"/>
        </w:rPr>
        <w:t xml:space="preserve"> Individual Parties may, however, opt out of any amendment by notifying their objection to the Secretariat.</w:t>
      </w:r>
      <w:r>
        <w:rPr>
          <w:rStyle w:val="FootnoteReference"/>
        </w:rPr>
        <w:footnoteRef/>
      </w:r>
      <w:r>
        <w:rPr>
          <w:szCs w:val="18"/>
        </w:rPr>
        <w:t xml:space="preserve"> Where a Party has made such a notification, the Convention regime does not apply to that Party for that specific chemical.</w:t>
      </w:r>
    </w:p>
  </w:footnote>
  <w:footnote w:id="44">
    <w:p w14:paraId="2E452E68" w14:textId="235649D7" w:rsidR="001024AB" w:rsidRPr="00A85F53" w:rsidRDefault="001024AB">
      <w:pPr>
        <w:pStyle w:val="FootnoteText"/>
      </w:pPr>
      <w:r>
        <w:rPr>
          <w:rStyle w:val="FootnoteReference"/>
        </w:rPr>
        <w:footnoteRef/>
      </w:r>
      <w:r>
        <w:t xml:space="preserve"> </w:t>
      </w:r>
      <w:r w:rsidR="002C4D88">
        <w:t>The procedure for proposing and adopting amendments to the Convention text is set out in Article 21 of the Rotterdam Convention. The amendment must be proposed by a Party and communicated to all Parties at least six months before the COP meeting (Article 21.1 and 21.2 of the Convention). The COP then decides on the adoption of the amendment by consensus, or, if all efforts have been exhausted by a three-fourth majority (Article 21.3 of the Convention). Following the adoption, the amendment is communicated to all Parties.</w:t>
      </w:r>
    </w:p>
  </w:footnote>
  <w:footnote w:id="45">
    <w:p w14:paraId="4761D2D9" w14:textId="1F8867AD" w:rsidR="001024AB" w:rsidRPr="007738F1" w:rsidRDefault="001024AB" w:rsidP="00570149">
      <w:pPr>
        <w:pStyle w:val="FootnoteText"/>
      </w:pPr>
      <w:r>
        <w:rPr>
          <w:rStyle w:val="FootnoteReference"/>
        </w:rPr>
        <w:footnoteRef/>
      </w:r>
      <w:r>
        <w:t xml:space="preserve"> Article 22.4 </w:t>
      </w:r>
      <w:r w:rsidRPr="00D820F5">
        <w:rPr>
          <w:i/>
        </w:rPr>
        <w:t>ab initio</w:t>
      </w:r>
      <w:r>
        <w:t xml:space="preserve"> of the Rotterdam Convention makes reference to “Except in the case of Annex III”. Article 22.5 of the Rotterdam Convention provide that “[t]he Conference of the Parties provides for the special procedure to amend Annex III. </w:t>
      </w:r>
    </w:p>
  </w:footnote>
  <w:footnote w:id="46">
    <w:p w14:paraId="0EE2B02B" w14:textId="65338E0E" w:rsidR="001024AB" w:rsidRPr="00A24788" w:rsidRDefault="001024AB" w:rsidP="009924E9">
      <w:pPr>
        <w:pStyle w:val="FootnoteText"/>
      </w:pPr>
      <w:r>
        <w:rPr>
          <w:rStyle w:val="FootnoteReference"/>
        </w:rPr>
        <w:footnoteRef/>
      </w:r>
      <w:r>
        <w:t xml:space="preserve"> </w:t>
      </w:r>
      <w:r>
        <w:rPr>
          <w:szCs w:val="18"/>
        </w:rPr>
        <w:t>This is also the situation of the Stockholm Conventions, for example. The Stockholm Convention allows for the possibility to list new POPs by a three-quarter majority decision.</w:t>
      </w:r>
      <w:r>
        <w:rPr>
          <w:rStyle w:val="FootnoteReference"/>
        </w:rPr>
        <w:footnoteRef/>
      </w:r>
      <w:r>
        <w:rPr>
          <w:szCs w:val="18"/>
        </w:rPr>
        <w:t xml:space="preserve"> Individual Parties may, however, opt out of any amendment by notifying the Depositary that they are unable to accept it. Where a Party has made such a notification, the Convention regime does not apply to that Party for that specific chemical.</w:t>
      </w:r>
    </w:p>
  </w:footnote>
  <w:footnote w:id="47">
    <w:p w14:paraId="298D133A" w14:textId="77777777" w:rsidR="001024AB" w:rsidRPr="00B26AD1" w:rsidRDefault="001024AB">
      <w:pPr>
        <w:pStyle w:val="FootnoteText"/>
      </w:pPr>
      <w:r>
        <w:rPr>
          <w:rStyle w:val="FootnoteReference"/>
        </w:rPr>
        <w:footnoteRef/>
      </w:r>
      <w:r>
        <w:t xml:space="preserve"> See Article 12.1 of the Rotterdam Convention.</w:t>
      </w:r>
    </w:p>
  </w:footnote>
  <w:footnote w:id="48">
    <w:p w14:paraId="242754FD" w14:textId="77777777" w:rsidR="001024AB" w:rsidRPr="0052196D" w:rsidRDefault="001024AB">
      <w:pPr>
        <w:pStyle w:val="FootnoteText"/>
        <w:rPr>
          <w:lang w:val="en-US"/>
        </w:rPr>
      </w:pPr>
      <w:r>
        <w:rPr>
          <w:rStyle w:val="FootnoteReference"/>
        </w:rPr>
        <w:footnoteRef/>
      </w:r>
      <w:r>
        <w:t xml:space="preserve"> </w:t>
      </w:r>
      <w:r w:rsidRPr="0052196D">
        <w:rPr>
          <w:lang w:val="en-US"/>
        </w:rPr>
        <w:t>See Article 12 of the Rotterdam Convention.</w:t>
      </w:r>
    </w:p>
  </w:footnote>
  <w:footnote w:id="49">
    <w:p w14:paraId="13F43B3D" w14:textId="216D0028" w:rsidR="001024AB" w:rsidRPr="00E717AE" w:rsidRDefault="001024AB" w:rsidP="00F8350A">
      <w:pPr>
        <w:pStyle w:val="FootnoteText"/>
      </w:pPr>
      <w:r>
        <w:rPr>
          <w:rStyle w:val="FootnoteReference"/>
        </w:rPr>
        <w:footnoteRef/>
      </w:r>
      <w:r>
        <w:t xml:space="preserve"> See footnote 16.</w:t>
      </w:r>
    </w:p>
  </w:footnote>
  <w:footnote w:id="50">
    <w:p w14:paraId="1B915806" w14:textId="77777777" w:rsidR="001024AB" w:rsidRPr="0052196D" w:rsidRDefault="001024AB">
      <w:pPr>
        <w:pStyle w:val="FootnoteText"/>
        <w:rPr>
          <w:lang w:val="en-US"/>
        </w:rPr>
      </w:pPr>
      <w:r>
        <w:rPr>
          <w:rStyle w:val="FootnoteReference"/>
        </w:rPr>
        <w:footnoteRef/>
      </w:r>
      <w:r>
        <w:t xml:space="preserve"> The resource kit is available at </w:t>
      </w:r>
      <w:hyperlink r:id="rId8" w:history="1">
        <w:r w:rsidRPr="00F14E3D">
          <w:rPr>
            <w:rStyle w:val="Hyperlink"/>
            <w:lang w:val="en-GB"/>
          </w:rPr>
          <w:t>http://www.pic.int/Implementation/ResourceKit/tabid/1064/language/en-US/Default.aspx</w:t>
        </w:r>
      </w:hyperlink>
      <w:r>
        <w:t xml:space="preserve">. </w:t>
      </w:r>
    </w:p>
  </w:footnote>
  <w:footnote w:id="51">
    <w:p w14:paraId="31EA8EE2" w14:textId="77777777" w:rsidR="001024AB" w:rsidRPr="0052196D" w:rsidRDefault="001024AB">
      <w:pPr>
        <w:pStyle w:val="FootnoteText"/>
        <w:rPr>
          <w:lang w:val="en-US"/>
        </w:rPr>
      </w:pPr>
      <w:r>
        <w:rPr>
          <w:rStyle w:val="FootnoteReference"/>
        </w:rPr>
        <w:footnoteRef/>
      </w:r>
      <w:r>
        <w:t xml:space="preserve"> The reference and link to the HSGs is available in Section E.3 of the resource kit at </w:t>
      </w:r>
      <w:hyperlink r:id="rId9" w:history="1">
        <w:r w:rsidRPr="00F14E3D">
          <w:rPr>
            <w:rStyle w:val="Hyperlink"/>
            <w:lang w:val="en-GB"/>
          </w:rPr>
          <w:t>http://www.pic.int/Implementation/RessourcesKit/SourcesofInformationonHazardousChemicals/tabid/1503/language/en-US/Default.aspx</w:t>
        </w:r>
      </w:hyperlink>
      <w:r>
        <w:t xml:space="preserve">. </w:t>
      </w:r>
    </w:p>
  </w:footnote>
  <w:footnote w:id="52">
    <w:p w14:paraId="0E78507E" w14:textId="7114CEA9" w:rsidR="001024AB" w:rsidRPr="00E717AE" w:rsidRDefault="001024AB" w:rsidP="00F8350A">
      <w:pPr>
        <w:pStyle w:val="FootnoteText"/>
      </w:pPr>
      <w:r>
        <w:rPr>
          <w:rStyle w:val="FootnoteReference"/>
        </w:rPr>
        <w:footnoteRef/>
      </w:r>
      <w:r>
        <w:t xml:space="preserve"> See footnote 16.</w:t>
      </w:r>
    </w:p>
  </w:footnote>
  <w:footnote w:id="53">
    <w:p w14:paraId="38B4A3D4" w14:textId="7D947DEF" w:rsidR="001024AB" w:rsidRPr="007B6263" w:rsidRDefault="001024AB" w:rsidP="00F8350A">
      <w:pPr>
        <w:pStyle w:val="FootnoteText"/>
      </w:pPr>
      <w:r>
        <w:rPr>
          <w:rStyle w:val="FootnoteReference"/>
        </w:rPr>
        <w:footnoteRef/>
      </w:r>
      <w:r>
        <w:t xml:space="preserve"> See footnote 8</w:t>
      </w:r>
      <w:r>
        <w:rPr>
          <w:szCs w:val="18"/>
          <w:lang w:val="en-US"/>
        </w:rPr>
        <w:t>.</w:t>
      </w:r>
    </w:p>
  </w:footnote>
  <w:footnote w:id="54">
    <w:p w14:paraId="04FDBC62" w14:textId="3475F555" w:rsidR="001024AB" w:rsidRPr="00E717AE" w:rsidRDefault="001024AB" w:rsidP="00F8350A">
      <w:pPr>
        <w:pStyle w:val="FootnoteText"/>
      </w:pPr>
      <w:r>
        <w:rPr>
          <w:rStyle w:val="FootnoteReference"/>
        </w:rPr>
        <w:footnoteRef/>
      </w:r>
      <w:r>
        <w:t xml:space="preserve"> See footnote 16.</w:t>
      </w:r>
    </w:p>
  </w:footnote>
  <w:footnote w:id="55">
    <w:p w14:paraId="1530B034" w14:textId="502AEB8B" w:rsidR="001024AB" w:rsidRPr="007B6263" w:rsidRDefault="001024AB" w:rsidP="00F8350A">
      <w:pPr>
        <w:pStyle w:val="FootnoteText"/>
      </w:pPr>
      <w:r>
        <w:rPr>
          <w:rStyle w:val="FootnoteReference"/>
        </w:rPr>
        <w:footnoteRef/>
      </w:r>
      <w:r>
        <w:t xml:space="preserve"> See footnote 8</w:t>
      </w:r>
      <w:r>
        <w:rPr>
          <w:szCs w:val="18"/>
          <w:lang w:val="en-US"/>
        </w:rPr>
        <w:t>.</w:t>
      </w:r>
    </w:p>
  </w:footnote>
  <w:footnote w:id="56">
    <w:p w14:paraId="07E48200" w14:textId="6C3BCF56" w:rsidR="001024AB" w:rsidRPr="000E6DD1" w:rsidRDefault="001024AB">
      <w:pPr>
        <w:pStyle w:val="FootnoteText"/>
      </w:pPr>
      <w:r>
        <w:rPr>
          <w:rStyle w:val="FootnoteReference"/>
        </w:rPr>
        <w:footnoteRef/>
      </w:r>
      <w:r>
        <w:t xml:space="preserve"> See footnote 16.</w:t>
      </w:r>
    </w:p>
  </w:footnote>
  <w:footnote w:id="57">
    <w:p w14:paraId="645BFBEF" w14:textId="5A3A3C33" w:rsidR="001024AB" w:rsidRPr="007B6263" w:rsidRDefault="001024AB" w:rsidP="000E6DD1">
      <w:pPr>
        <w:pStyle w:val="FootnoteText"/>
      </w:pPr>
      <w:r>
        <w:rPr>
          <w:rStyle w:val="FootnoteReference"/>
        </w:rPr>
        <w:footnoteRef/>
      </w:r>
      <w:r>
        <w:t xml:space="preserve"> See footnote 8.</w:t>
      </w:r>
    </w:p>
  </w:footnote>
  <w:footnote w:id="58">
    <w:p w14:paraId="37DCFA08" w14:textId="77777777" w:rsidR="001024AB" w:rsidRPr="009527E1" w:rsidRDefault="001024AB">
      <w:pPr>
        <w:pStyle w:val="FootnoteText"/>
      </w:pPr>
      <w:r>
        <w:rPr>
          <w:rStyle w:val="FootnoteReference"/>
        </w:rPr>
        <w:footnoteRef/>
      </w:r>
      <w:r>
        <w:t xml:space="preserve"> The training manual for customs officers on hazardous chemicals and wastes under the Basel, Rotterdam an Stockholm Conventions is available at </w:t>
      </w:r>
      <w:hyperlink r:id="rId10" w:history="1">
        <w:r w:rsidRPr="00F14E3D">
          <w:rPr>
            <w:rStyle w:val="Hyperlink"/>
            <w:lang w:val="en-GB"/>
          </w:rPr>
          <w:t>http://synergies.pops.int/Implementation/TechnicalAssistance/ToolsandMethodologies/ManualforCustomsOfficers/tabid/4457/language/en-US/Default.aspx</w:t>
        </w:r>
      </w:hyperlink>
      <w:r>
        <w:t xml:space="preserve">. All other guidance documents mentioned in the note are available at </w:t>
      </w:r>
      <w:hyperlink r:id="rId11" w:history="1">
        <w:r w:rsidRPr="00F14E3D">
          <w:rPr>
            <w:rStyle w:val="Hyperlink"/>
            <w:lang w:val="en-GB"/>
          </w:rPr>
          <w:t>http://www.pic.int/Implementation/Customs/DocumentsLinks/tabid/1614/language/en-US/Default.aspx</w:t>
        </w:r>
      </w:hyperlink>
      <w:r>
        <w:t xml:space="preserve">. </w:t>
      </w:r>
    </w:p>
  </w:footnote>
  <w:footnote w:id="59">
    <w:p w14:paraId="3370E890" w14:textId="77777777" w:rsidR="001024AB" w:rsidRPr="0052196D" w:rsidRDefault="001024AB">
      <w:pPr>
        <w:pStyle w:val="FootnoteText"/>
        <w:rPr>
          <w:lang w:val="en-US"/>
        </w:rPr>
      </w:pPr>
      <w:r>
        <w:rPr>
          <w:rStyle w:val="FootnoteReference"/>
        </w:rPr>
        <w:footnoteRef/>
      </w:r>
      <w:r>
        <w:t xml:space="preserve"> See </w:t>
      </w:r>
      <w:hyperlink r:id="rId12" w:history="1">
        <w:r w:rsidRPr="00F14E3D">
          <w:rPr>
            <w:rStyle w:val="Hyperlink"/>
            <w:lang w:val="en-GB"/>
          </w:rPr>
          <w:t>http://www.pic.int/TheConvention/Chemicals/HarmonizedSystemCodes/tabid/1159/language/en-US/Default.aspx</w:t>
        </w:r>
      </w:hyperlink>
      <w:r>
        <w:t xml:space="preserve">. </w:t>
      </w:r>
    </w:p>
  </w:footnote>
  <w:footnote w:id="60">
    <w:p w14:paraId="0D96A61F" w14:textId="164E696F" w:rsidR="001024AB" w:rsidRPr="007B6263" w:rsidRDefault="001024AB" w:rsidP="00963C51">
      <w:pPr>
        <w:pStyle w:val="FootnoteText"/>
      </w:pPr>
      <w:r>
        <w:rPr>
          <w:rStyle w:val="FootnoteReference"/>
        </w:rPr>
        <w:footnoteRef/>
      </w:r>
      <w:r>
        <w:t xml:space="preserve"> See footnote 8</w:t>
      </w:r>
      <w:r>
        <w:rPr>
          <w:szCs w:val="18"/>
          <w:lang w:val="en-US"/>
        </w:rPr>
        <w:t>.</w:t>
      </w:r>
    </w:p>
  </w:footnote>
  <w:footnote w:id="61">
    <w:p w14:paraId="676FA383" w14:textId="77777777" w:rsidR="001024AB" w:rsidRPr="00D713D4" w:rsidRDefault="001024AB" w:rsidP="0078249C">
      <w:pPr>
        <w:pStyle w:val="FootnoteText"/>
        <w:rPr>
          <w:lang w:val="en-US"/>
        </w:rPr>
      </w:pPr>
      <w:r>
        <w:rPr>
          <w:rStyle w:val="FootnoteReference"/>
        </w:rPr>
        <w:footnoteRef/>
      </w:r>
      <w:r>
        <w:t xml:space="preserve"> </w:t>
      </w:r>
      <w:r w:rsidRPr="00D713D4">
        <w:rPr>
          <w:lang w:val="en-US"/>
        </w:rPr>
        <w:t xml:space="preserve">See </w:t>
      </w:r>
      <w:hyperlink r:id="rId13" w:history="1">
        <w:r w:rsidRPr="00D713D4">
          <w:rPr>
            <w:rStyle w:val="Hyperlink"/>
            <w:lang w:val="en-US"/>
          </w:rPr>
          <w:t>http://www.pic.int/Implementation/ResourceKit/tabid/1064/language/en-US/Default.aspx</w:t>
        </w:r>
      </w:hyperlink>
      <w:r>
        <w:rPr>
          <w:lang w:val="en-US"/>
        </w:rPr>
        <w:t xml:space="preserve">. </w:t>
      </w:r>
    </w:p>
  </w:footnote>
  <w:footnote w:id="62">
    <w:p w14:paraId="40E0D7E5" w14:textId="115B100C" w:rsidR="001024AB" w:rsidRPr="007B6263" w:rsidRDefault="001024AB" w:rsidP="00963C51">
      <w:pPr>
        <w:pStyle w:val="FootnoteText"/>
      </w:pPr>
      <w:r>
        <w:rPr>
          <w:rStyle w:val="FootnoteReference"/>
        </w:rPr>
        <w:footnoteRef/>
      </w:r>
      <w:r>
        <w:t xml:space="preserve"> See footnote 8.</w:t>
      </w:r>
    </w:p>
  </w:footnote>
  <w:footnote w:id="63">
    <w:p w14:paraId="0CC736F9" w14:textId="77777777" w:rsidR="001024AB" w:rsidRPr="00BB7F3E" w:rsidRDefault="001024AB">
      <w:pPr>
        <w:pStyle w:val="FootnoteText"/>
        <w:rPr>
          <w:lang w:val="en-US"/>
        </w:rPr>
      </w:pPr>
      <w:r>
        <w:rPr>
          <w:rStyle w:val="FootnoteReference"/>
        </w:rPr>
        <w:footnoteRef/>
      </w:r>
      <w:r>
        <w:t xml:space="preserve"> </w:t>
      </w:r>
      <w:r w:rsidRPr="00BB7F3E">
        <w:rPr>
          <w:lang w:val="en-US"/>
        </w:rPr>
        <w:t xml:space="preserve">The mentioned guidance documents are available in the resource kit </w:t>
      </w:r>
      <w:r>
        <w:rPr>
          <w:lang w:val="en-US"/>
        </w:rPr>
        <w:t xml:space="preserve">at </w:t>
      </w:r>
      <w:hyperlink r:id="rId14" w:anchor="GUIDANCEINFO" w:history="1">
        <w:r w:rsidRPr="00F14E3D">
          <w:rPr>
            <w:rStyle w:val="Hyperlink"/>
            <w:lang w:val="en-US"/>
          </w:rPr>
          <w:t>http://www.pic.int/Implementation/RessourceKit/tabid/1064/language/en-US/Default.aspx#GUIDANCEINFO</w:t>
        </w:r>
      </w:hyperlink>
      <w:r>
        <w:rPr>
          <w:lang w:val="en-US"/>
        </w:rPr>
        <w:t xml:space="preserve">. </w:t>
      </w:r>
    </w:p>
  </w:footnote>
  <w:footnote w:id="64">
    <w:p w14:paraId="5194AC92" w14:textId="77777777" w:rsidR="001024AB" w:rsidRPr="00BB7F3E" w:rsidRDefault="001024AB">
      <w:pPr>
        <w:pStyle w:val="FootnoteText"/>
        <w:rPr>
          <w:lang w:val="en-US"/>
        </w:rPr>
      </w:pPr>
      <w:r>
        <w:rPr>
          <w:rStyle w:val="FootnoteReference"/>
        </w:rPr>
        <w:footnoteRef/>
      </w:r>
      <w:r>
        <w:t xml:space="preserve"> See </w:t>
      </w:r>
      <w:hyperlink r:id="rId15" w:history="1">
        <w:r w:rsidRPr="00F14E3D">
          <w:rPr>
            <w:rStyle w:val="Hyperlink"/>
            <w:lang w:val="en-GB"/>
          </w:rPr>
          <w:t>http://www.pic.int/Procedures/ImportResponses/FormandInstructions/tabid/1165/language/en-US/Default.aspx</w:t>
        </w:r>
      </w:hyperlink>
      <w:r>
        <w:t>.</w:t>
      </w:r>
    </w:p>
  </w:footnote>
  <w:footnote w:id="65">
    <w:p w14:paraId="4FAD4D22" w14:textId="77777777" w:rsidR="001024AB" w:rsidRPr="00BB7F3E" w:rsidRDefault="001024AB">
      <w:pPr>
        <w:pStyle w:val="FootnoteText"/>
        <w:rPr>
          <w:lang w:val="en-US"/>
        </w:rPr>
      </w:pPr>
      <w:r>
        <w:rPr>
          <w:rStyle w:val="FootnoteReference"/>
        </w:rPr>
        <w:footnoteRef/>
      </w:r>
      <w:r>
        <w:t xml:space="preserve"> </w:t>
      </w:r>
      <w:r w:rsidRPr="00BB7F3E">
        <w:rPr>
          <w:lang w:val="en-US"/>
        </w:rPr>
        <w:t xml:space="preserve">See </w:t>
      </w:r>
      <w:hyperlink r:id="rId16" w:history="1">
        <w:r w:rsidRPr="00BB7F3E">
          <w:rPr>
            <w:rStyle w:val="Hyperlink"/>
            <w:lang w:val="en-US"/>
          </w:rPr>
          <w:t>http://www.pic.int/Procedures/NotificationsofFinalRegulatoryActions/FormandInstructions/tabid/1182/language/en-US/Default.aspx</w:t>
        </w:r>
      </w:hyperlink>
      <w:r>
        <w:rPr>
          <w:lang w:val="en-US"/>
        </w:rPr>
        <w:t xml:space="preserve">. </w:t>
      </w:r>
    </w:p>
  </w:footnote>
  <w:footnote w:id="66">
    <w:p w14:paraId="4674E100" w14:textId="77777777" w:rsidR="001024AB" w:rsidRPr="00BC502F" w:rsidRDefault="001024AB">
      <w:pPr>
        <w:pStyle w:val="FootnoteText"/>
      </w:pPr>
      <w:r>
        <w:rPr>
          <w:rStyle w:val="FootnoteReference"/>
        </w:rPr>
        <w:footnoteRef/>
      </w:r>
      <w:r>
        <w:t xml:space="preserve"> The </w:t>
      </w:r>
      <w:r>
        <w:rPr>
          <w:szCs w:val="18"/>
        </w:rPr>
        <w:t xml:space="preserve">Guidance to DNAs on the Operation of the Rotterdam Convention is available at </w:t>
      </w:r>
      <w:hyperlink r:id="rId17" w:anchor="GUIDANCEINFO" w:history="1">
        <w:r w:rsidRPr="009B1BAE">
          <w:rPr>
            <w:rStyle w:val="Hyperlink"/>
            <w:szCs w:val="18"/>
            <w:lang w:val="en-GB"/>
          </w:rPr>
          <w:t>http://www.pic.int/Implementation/RessourceKit/tabid/1064/language/en-US/Default.aspx#GUIDANCEINFO</w:t>
        </w:r>
      </w:hyperlink>
      <w:r>
        <w:rPr>
          <w:szCs w:val="18"/>
        </w:rPr>
        <w:t xml:space="preserve">. </w:t>
      </w:r>
    </w:p>
  </w:footnote>
  <w:footnote w:id="67">
    <w:p w14:paraId="0CE89A10" w14:textId="63A89EBF" w:rsidR="001024AB" w:rsidRPr="00DF3148" w:rsidRDefault="001024AB">
      <w:pPr>
        <w:pStyle w:val="FootnoteText"/>
      </w:pPr>
      <w:r>
        <w:rPr>
          <w:rStyle w:val="FootnoteReference"/>
        </w:rPr>
        <w:footnoteRef/>
      </w:r>
      <w:r>
        <w:t xml:space="preserve"> See footnote 30.</w:t>
      </w:r>
    </w:p>
  </w:footnote>
  <w:footnote w:id="68">
    <w:p w14:paraId="526B2237" w14:textId="410F2FC2" w:rsidR="001024AB" w:rsidRPr="00DF3148" w:rsidRDefault="001024AB" w:rsidP="00DF3148">
      <w:pPr>
        <w:pStyle w:val="FootnoteText"/>
      </w:pPr>
      <w:r>
        <w:rPr>
          <w:rStyle w:val="FootnoteReference"/>
        </w:rPr>
        <w:footnoteRef/>
      </w:r>
      <w:r>
        <w:t xml:space="preserve"> See footnote 7.</w:t>
      </w:r>
    </w:p>
  </w:footnote>
  <w:footnote w:id="69">
    <w:p w14:paraId="6D416E7F" w14:textId="4EE1FD41" w:rsidR="001024AB" w:rsidRPr="004105AC" w:rsidRDefault="001024AB" w:rsidP="00FC1E00">
      <w:pPr>
        <w:pStyle w:val="FootnoteText"/>
      </w:pPr>
      <w:r>
        <w:rPr>
          <w:rStyle w:val="FootnoteReference"/>
        </w:rPr>
        <w:footnoteRef/>
      </w:r>
      <w:r>
        <w:t xml:space="preserve"> See footnote 30.</w:t>
      </w:r>
    </w:p>
  </w:footnote>
  <w:footnote w:id="70">
    <w:p w14:paraId="4A4C222B" w14:textId="0C682A35" w:rsidR="001024AB" w:rsidRPr="004105AC" w:rsidRDefault="001024AB" w:rsidP="00CF5EBA">
      <w:pPr>
        <w:pStyle w:val="FootnoteText"/>
      </w:pPr>
      <w:r>
        <w:rPr>
          <w:rStyle w:val="FootnoteReference"/>
        </w:rPr>
        <w:footnoteRef/>
      </w:r>
      <w:r>
        <w:t xml:space="preserve"> See footnote 30.</w:t>
      </w:r>
    </w:p>
  </w:footnote>
  <w:footnote w:id="71">
    <w:p w14:paraId="65C79AE5" w14:textId="7CF96388" w:rsidR="001024AB" w:rsidRPr="004105AC" w:rsidRDefault="001024AB" w:rsidP="00CF5EBA">
      <w:pPr>
        <w:pStyle w:val="FootnoteText"/>
      </w:pPr>
      <w:r>
        <w:rPr>
          <w:rStyle w:val="FootnoteReference"/>
        </w:rPr>
        <w:footnoteRef/>
      </w:r>
      <w:r>
        <w:t xml:space="preserve"> See footnote 19.</w:t>
      </w:r>
    </w:p>
  </w:footnote>
  <w:footnote w:id="72">
    <w:p w14:paraId="358E23C6" w14:textId="78AD4023" w:rsidR="001024AB" w:rsidRPr="004105AC" w:rsidRDefault="001024AB" w:rsidP="009128AF">
      <w:pPr>
        <w:pStyle w:val="FootnoteText"/>
      </w:pPr>
      <w:r>
        <w:rPr>
          <w:rStyle w:val="FootnoteReference"/>
        </w:rPr>
        <w:footnoteRef/>
      </w:r>
      <w:r>
        <w:t xml:space="preserve"> See footnote 19.</w:t>
      </w:r>
    </w:p>
  </w:footnote>
  <w:footnote w:id="73">
    <w:p w14:paraId="28FF41F1" w14:textId="0DEFD342" w:rsidR="001024AB" w:rsidRPr="004105AC" w:rsidRDefault="001024AB" w:rsidP="005372D2">
      <w:pPr>
        <w:pStyle w:val="FootnoteText"/>
      </w:pPr>
      <w:r>
        <w:rPr>
          <w:rStyle w:val="FootnoteReference"/>
        </w:rPr>
        <w:footnoteRef/>
      </w:r>
      <w:r>
        <w:t xml:space="preserve"> See footnote 30.</w:t>
      </w:r>
    </w:p>
  </w:footnote>
  <w:footnote w:id="74">
    <w:p w14:paraId="63917A50" w14:textId="3D4EB198" w:rsidR="001024AB" w:rsidRPr="004105AC" w:rsidRDefault="001024AB" w:rsidP="00CF5EBA">
      <w:pPr>
        <w:pStyle w:val="FootnoteText"/>
      </w:pPr>
      <w:r>
        <w:rPr>
          <w:rStyle w:val="FootnoteReference"/>
        </w:rPr>
        <w:footnoteRef/>
      </w:r>
      <w:r>
        <w:t xml:space="preserve"> See footnote 30.</w:t>
      </w:r>
    </w:p>
  </w:footnote>
  <w:footnote w:id="75">
    <w:p w14:paraId="5F0E3F01" w14:textId="08F282EE" w:rsidR="001024AB" w:rsidRPr="00CF5EBA" w:rsidRDefault="001024AB">
      <w:pPr>
        <w:pStyle w:val="FootnoteText"/>
      </w:pPr>
      <w:r>
        <w:rPr>
          <w:rStyle w:val="FootnoteReference"/>
        </w:rPr>
        <w:footnoteRef/>
      </w:r>
      <w:r>
        <w:t xml:space="preserve"> See footnote 8.</w:t>
      </w:r>
    </w:p>
  </w:footnote>
  <w:footnote w:id="76">
    <w:p w14:paraId="4093F170" w14:textId="386E3E4D" w:rsidR="001024AB" w:rsidRPr="004105AC" w:rsidRDefault="001024AB" w:rsidP="00CF5EBA">
      <w:pPr>
        <w:pStyle w:val="FootnoteText"/>
      </w:pPr>
      <w:r>
        <w:rPr>
          <w:rStyle w:val="FootnoteReference"/>
        </w:rPr>
        <w:footnoteRef/>
      </w:r>
      <w:r>
        <w:t xml:space="preserve"> See footnote 30.</w:t>
      </w:r>
    </w:p>
  </w:footnote>
  <w:footnote w:id="77">
    <w:p w14:paraId="06A23AFF" w14:textId="026E2C03" w:rsidR="001024AB" w:rsidRPr="00FE0692" w:rsidRDefault="001024AB">
      <w:pPr>
        <w:pStyle w:val="FootnoteText"/>
      </w:pPr>
      <w:r>
        <w:rPr>
          <w:rStyle w:val="FootnoteReference"/>
        </w:rPr>
        <w:footnoteRef/>
      </w:r>
      <w:r>
        <w:t xml:space="preserve"> See footnote 7.</w:t>
      </w:r>
    </w:p>
  </w:footnote>
  <w:footnote w:id="78">
    <w:p w14:paraId="18BDEBEE" w14:textId="77777777" w:rsidR="001024AB" w:rsidRPr="0052196D" w:rsidRDefault="001024AB">
      <w:pPr>
        <w:pStyle w:val="FootnoteText"/>
        <w:rPr>
          <w:lang w:val="en-US"/>
        </w:rPr>
      </w:pPr>
      <w:r>
        <w:rPr>
          <w:rStyle w:val="FootnoteReference"/>
        </w:rPr>
        <w:footnoteRef/>
      </w:r>
      <w:r>
        <w:t xml:space="preserve"> </w:t>
      </w:r>
      <w:r w:rsidRPr="0052196D">
        <w:rPr>
          <w:lang w:val="en-US"/>
        </w:rPr>
        <w:t>In the case of the Stockholm Co</w:t>
      </w:r>
      <w:r w:rsidRPr="007E0787">
        <w:rPr>
          <w:lang w:val="en-US"/>
        </w:rPr>
        <w:t>nvention, the COP has tasked t</w:t>
      </w:r>
      <w:r>
        <w:rPr>
          <w:lang w:val="en-US"/>
        </w:rPr>
        <w:t>he</w:t>
      </w:r>
      <w:r w:rsidRPr="0052196D">
        <w:rPr>
          <w:lang w:val="en-US"/>
        </w:rPr>
        <w:t xml:space="preserve"> POPRC to </w:t>
      </w:r>
      <w:r>
        <w:rPr>
          <w:lang w:val="en-US"/>
        </w:rPr>
        <w:t>evaluate the alternative to avoid recommending potentially (more) dangerous chemicals.</w:t>
      </w:r>
    </w:p>
  </w:footnote>
  <w:footnote w:id="79">
    <w:p w14:paraId="0E54A85C" w14:textId="4BED6BBA" w:rsidR="001024AB" w:rsidRPr="00D820F5" w:rsidRDefault="001024AB">
      <w:pPr>
        <w:pStyle w:val="FootnoteText"/>
        <w:rPr>
          <w:lang w:val="en-US"/>
        </w:rPr>
      </w:pPr>
      <w:r>
        <w:rPr>
          <w:rStyle w:val="FootnoteReference"/>
        </w:rPr>
        <w:footnoteRef/>
      </w:r>
      <w:r>
        <w:t xml:space="preserve"> </w:t>
      </w:r>
      <w:r w:rsidRPr="00D820F5">
        <w:rPr>
          <w:lang w:val="en-US"/>
        </w:rPr>
        <w:t xml:space="preserve">Both working papers are set out in the </w:t>
      </w:r>
      <w:r>
        <w:rPr>
          <w:lang w:val="en-US"/>
        </w:rPr>
        <w:t>Handbook of working procedure</w:t>
      </w:r>
      <w:r w:rsidRPr="00F82B09">
        <w:rPr>
          <w:lang w:val="en-US"/>
        </w:rPr>
        <w:t xml:space="preserve"> and policy guidance for the CRC</w:t>
      </w:r>
      <w:r>
        <w:rPr>
          <w:lang w:val="en-US"/>
        </w:rPr>
        <w:t xml:space="preserve"> (English)</w:t>
      </w:r>
      <w:r w:rsidRPr="00F82B09">
        <w:rPr>
          <w:lang w:val="en-US"/>
        </w:rPr>
        <w:t xml:space="preserve"> available at </w:t>
      </w:r>
      <w:hyperlink r:id="rId18" w:history="1">
        <w:r w:rsidRPr="00BE2B48">
          <w:rPr>
            <w:rStyle w:val="Hyperlink"/>
            <w:lang w:val="en-US"/>
          </w:rPr>
          <w:t>http://www.pic.int/TheConvention/ChemicalReviewCommittee/Guidance/tabid/1060/language/en-US/Default.aspx</w:t>
        </w:r>
      </w:hyperlink>
      <w:r>
        <w:rPr>
          <w:rStyle w:val="Hyperlink"/>
          <w:lang w:val="en-US"/>
        </w:rPr>
        <w:t>.</w:t>
      </w:r>
    </w:p>
  </w:footnote>
  <w:footnote w:id="80">
    <w:p w14:paraId="4910D224" w14:textId="73BDFB0A" w:rsidR="001024AB" w:rsidRPr="00485BFD" w:rsidRDefault="001024AB" w:rsidP="00462120">
      <w:pPr>
        <w:pStyle w:val="FootnoteText"/>
      </w:pPr>
      <w:r>
        <w:rPr>
          <w:rStyle w:val="FootnoteReference"/>
        </w:rPr>
        <w:footnoteRef/>
      </w:r>
      <w:r>
        <w:t xml:space="preserve"> See footnote 16.</w:t>
      </w:r>
    </w:p>
  </w:footnote>
  <w:footnote w:id="81">
    <w:p w14:paraId="255A9043" w14:textId="7C798848" w:rsidR="001024AB" w:rsidRPr="00485BFD" w:rsidRDefault="001024AB" w:rsidP="00462120">
      <w:pPr>
        <w:pStyle w:val="FootnoteText"/>
      </w:pPr>
      <w:r>
        <w:rPr>
          <w:rStyle w:val="FootnoteReference"/>
        </w:rPr>
        <w:footnoteRef/>
      </w:r>
      <w:r>
        <w:t xml:space="preserve"> See footnote 8.</w:t>
      </w:r>
    </w:p>
  </w:footnote>
  <w:footnote w:id="82">
    <w:p w14:paraId="1E5D245F" w14:textId="6985CE9C" w:rsidR="001024AB" w:rsidRPr="00485BFD" w:rsidRDefault="001024AB" w:rsidP="00274335">
      <w:pPr>
        <w:pStyle w:val="FootnoteText"/>
      </w:pPr>
      <w:r>
        <w:rPr>
          <w:rStyle w:val="FootnoteReference"/>
        </w:rPr>
        <w:footnoteRef/>
      </w:r>
      <w:r>
        <w:t xml:space="preserve"> See footnote 16.</w:t>
      </w:r>
    </w:p>
  </w:footnote>
  <w:footnote w:id="83">
    <w:p w14:paraId="764915AB" w14:textId="3037BEAA" w:rsidR="001024AB" w:rsidRPr="00485BFD" w:rsidRDefault="001024AB" w:rsidP="00274335">
      <w:pPr>
        <w:pStyle w:val="FootnoteText"/>
      </w:pPr>
      <w:r>
        <w:rPr>
          <w:rStyle w:val="FootnoteReference"/>
        </w:rPr>
        <w:footnoteRef/>
      </w:r>
      <w:r>
        <w:t xml:space="preserve"> See footnote 8.</w:t>
      </w:r>
    </w:p>
  </w:footnote>
  <w:footnote w:id="84">
    <w:p w14:paraId="6CD1340F" w14:textId="6B0D8F8A" w:rsidR="001024AB" w:rsidRPr="00A75E3E" w:rsidRDefault="001024AB">
      <w:pPr>
        <w:pStyle w:val="FootnoteText"/>
      </w:pPr>
      <w:r>
        <w:rPr>
          <w:rStyle w:val="FootnoteReference"/>
        </w:rPr>
        <w:footnoteRef/>
      </w:r>
      <w:r>
        <w:t xml:space="preserve"> See footnote 16. </w:t>
      </w:r>
    </w:p>
  </w:footnote>
  <w:footnote w:id="85">
    <w:p w14:paraId="30C715DE" w14:textId="77777777" w:rsidR="001024AB" w:rsidRPr="0052196D" w:rsidRDefault="001024AB">
      <w:pPr>
        <w:pStyle w:val="FootnoteText"/>
        <w:rPr>
          <w:lang w:val="en-US"/>
        </w:rPr>
      </w:pPr>
      <w:r>
        <w:rPr>
          <w:rStyle w:val="FootnoteReference"/>
        </w:rPr>
        <w:footnoteRef/>
      </w:r>
      <w:r>
        <w:t xml:space="preserve"> </w:t>
      </w:r>
      <w:r w:rsidRPr="0052196D">
        <w:rPr>
          <w:lang w:val="en-US"/>
        </w:rPr>
        <w:t xml:space="preserve">See </w:t>
      </w:r>
      <w:hyperlink r:id="rId19" w:history="1">
        <w:r w:rsidRPr="0052196D">
          <w:rPr>
            <w:rStyle w:val="Hyperlink"/>
            <w:lang w:val="en-US"/>
          </w:rPr>
          <w:t>http://web.unep.org/chemicalsandwaste/special-programme</w:t>
        </w:r>
      </w:hyperlink>
      <w:r>
        <w:rPr>
          <w:lang w:val="en-US"/>
        </w:rPr>
        <w:t xml:space="preserve"> </w:t>
      </w:r>
    </w:p>
  </w:footnote>
  <w:footnote w:id="86">
    <w:p w14:paraId="609EA736" w14:textId="356568F5" w:rsidR="001024AB" w:rsidRPr="00485BFD" w:rsidRDefault="001024AB" w:rsidP="00154939">
      <w:pPr>
        <w:pStyle w:val="FootnoteText"/>
      </w:pPr>
      <w:r>
        <w:rPr>
          <w:rStyle w:val="FootnoteReference"/>
        </w:rPr>
        <w:footnoteRef/>
      </w:r>
      <w:r>
        <w:t xml:space="preserve"> See footnote 16.</w:t>
      </w:r>
    </w:p>
  </w:footnote>
  <w:footnote w:id="87">
    <w:p w14:paraId="42521F58" w14:textId="364F092D" w:rsidR="001024AB" w:rsidRPr="00FE00A6" w:rsidRDefault="001024AB" w:rsidP="00274335">
      <w:pPr>
        <w:pStyle w:val="FootnoteText"/>
      </w:pPr>
      <w:r>
        <w:rPr>
          <w:rStyle w:val="FootnoteReference"/>
        </w:rPr>
        <w:footnoteRef/>
      </w:r>
      <w:r>
        <w:t xml:space="preserve"> See footnote 16.</w:t>
      </w:r>
    </w:p>
  </w:footnote>
  <w:footnote w:id="88">
    <w:p w14:paraId="63895B31" w14:textId="0C86E25B" w:rsidR="001024AB" w:rsidRPr="00FE00A6" w:rsidRDefault="001024AB" w:rsidP="00274335">
      <w:pPr>
        <w:pStyle w:val="FootnoteText"/>
      </w:pPr>
      <w:r>
        <w:rPr>
          <w:rStyle w:val="FootnoteReference"/>
        </w:rPr>
        <w:footnoteRef/>
      </w:r>
      <w:r>
        <w:t xml:space="preserve"> See footnote 8.</w:t>
      </w:r>
    </w:p>
  </w:footnote>
  <w:footnote w:id="89">
    <w:p w14:paraId="277C5A0B" w14:textId="67E42AA9" w:rsidR="001024AB" w:rsidRPr="00FE00A6" w:rsidRDefault="001024AB" w:rsidP="00274335">
      <w:pPr>
        <w:pStyle w:val="FootnoteText"/>
      </w:pPr>
      <w:r>
        <w:rPr>
          <w:rStyle w:val="FootnoteReference"/>
        </w:rPr>
        <w:footnoteRef/>
      </w:r>
      <w:r>
        <w:t xml:space="preserve"> See footnote 7.</w:t>
      </w:r>
    </w:p>
  </w:footnote>
  <w:footnote w:id="90">
    <w:p w14:paraId="68971968" w14:textId="0036068A" w:rsidR="001024AB" w:rsidRPr="00FE00A6" w:rsidRDefault="001024AB" w:rsidP="00274335">
      <w:pPr>
        <w:pStyle w:val="FootnoteText"/>
      </w:pPr>
      <w:r>
        <w:rPr>
          <w:rStyle w:val="FootnoteReference"/>
        </w:rPr>
        <w:footnoteRef/>
      </w:r>
      <w:r>
        <w:t xml:space="preserve"> See footnote 8.</w:t>
      </w:r>
    </w:p>
  </w:footnote>
  <w:footnote w:id="91">
    <w:p w14:paraId="07B69A94" w14:textId="7046F392" w:rsidR="001024AB" w:rsidRPr="00FE00A6" w:rsidRDefault="001024AB" w:rsidP="00D303A1">
      <w:pPr>
        <w:pStyle w:val="FootnoteText"/>
      </w:pPr>
      <w:r>
        <w:rPr>
          <w:rStyle w:val="FootnoteReference"/>
        </w:rPr>
        <w:footnoteRef/>
      </w:r>
      <w:r>
        <w:t xml:space="preserve"> See footnote 16.</w:t>
      </w:r>
    </w:p>
  </w:footnote>
  <w:footnote w:id="92">
    <w:p w14:paraId="0354D38C" w14:textId="758C5A96" w:rsidR="001024AB" w:rsidRPr="00FE00A6" w:rsidRDefault="001024AB" w:rsidP="00D303A1">
      <w:pPr>
        <w:pStyle w:val="FootnoteText"/>
      </w:pPr>
      <w:r>
        <w:rPr>
          <w:rStyle w:val="FootnoteReference"/>
        </w:rPr>
        <w:footnoteRef/>
      </w:r>
      <w:r>
        <w:t xml:space="preserve"> See footnote 8.</w:t>
      </w:r>
    </w:p>
  </w:footnote>
  <w:footnote w:id="93">
    <w:p w14:paraId="684442AD" w14:textId="46B5297C" w:rsidR="001024AB" w:rsidRPr="00276B1F" w:rsidRDefault="001024AB" w:rsidP="00D303A1">
      <w:pPr>
        <w:pStyle w:val="FootnoteText"/>
        <w:rPr>
          <w:lang w:val="en-US"/>
        </w:rPr>
      </w:pPr>
      <w:r>
        <w:rPr>
          <w:rStyle w:val="FootnoteReference"/>
        </w:rPr>
        <w:footnoteRef/>
      </w:r>
      <w:r>
        <w:t xml:space="preserve"> See footnote 8.</w:t>
      </w:r>
    </w:p>
  </w:footnote>
  <w:footnote w:id="94">
    <w:p w14:paraId="1DBED61F" w14:textId="2F055E4D" w:rsidR="001024AB" w:rsidRPr="0052196D" w:rsidRDefault="001024AB">
      <w:pPr>
        <w:pStyle w:val="FootnoteText"/>
        <w:rPr>
          <w:lang w:val="en-US"/>
        </w:rPr>
      </w:pPr>
      <w:r>
        <w:rPr>
          <w:rStyle w:val="FootnoteReference"/>
        </w:rPr>
        <w:footnoteRef/>
      </w:r>
      <w:r>
        <w:t xml:space="preserve"> </w:t>
      </w:r>
      <w:r w:rsidRPr="0052196D">
        <w:rPr>
          <w:lang w:val="en-US"/>
        </w:rPr>
        <w:t xml:space="preserve">See, for example, the amendment to Article 16 of the Convention </w:t>
      </w:r>
      <w:r>
        <w:rPr>
          <w:lang w:val="en-US"/>
        </w:rPr>
        <w:t>proposed at COP-8. The text of the proposed amendment is available in document UNEP/FAO/RC/COP.8/16/Add.1.</w:t>
      </w:r>
    </w:p>
  </w:footnote>
  <w:footnote w:id="95">
    <w:p w14:paraId="3D2923A0" w14:textId="77777777" w:rsidR="001024AB" w:rsidRPr="00F82B09" w:rsidRDefault="001024AB">
      <w:pPr>
        <w:pStyle w:val="FootnoteText"/>
        <w:rPr>
          <w:lang w:val="en-US"/>
        </w:rPr>
      </w:pPr>
      <w:r>
        <w:rPr>
          <w:rStyle w:val="FootnoteReference"/>
        </w:rPr>
        <w:footnoteRef/>
      </w:r>
      <w:r>
        <w:t xml:space="preserve"> </w:t>
      </w:r>
      <w:r>
        <w:rPr>
          <w:lang w:val="en-US"/>
        </w:rPr>
        <w:t>The Handbook of working procedure</w:t>
      </w:r>
      <w:r w:rsidRPr="00F82B09">
        <w:rPr>
          <w:lang w:val="en-US"/>
        </w:rPr>
        <w:t xml:space="preserve"> and policy guidance for the CRC is available at </w:t>
      </w:r>
      <w:hyperlink r:id="rId20" w:history="1">
        <w:r w:rsidRPr="00BE2B48">
          <w:rPr>
            <w:rStyle w:val="Hyperlink"/>
            <w:lang w:val="en-US"/>
          </w:rPr>
          <w:t>http://www.pic.int/TheConvention/ChemicalReviewCommittee/Guidance/tabid/1060/language/en-US/Default.aspx</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3D49" w14:textId="77777777" w:rsidR="001024AB" w:rsidRPr="00C55811" w:rsidRDefault="001024AB" w:rsidP="00CB7F74">
    <w:pPr>
      <w:pStyle w:val="Header"/>
      <w:pBdr>
        <w:bottom w:val="none" w:sz="0" w:space="0" w:color="auto"/>
      </w:pBd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85DC" w14:textId="77777777" w:rsidR="001024AB" w:rsidRDefault="001024AB" w:rsidP="00CB7F7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CBA24C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2">
    <w:nsid w:val="18483A9D"/>
    <w:multiLevelType w:val="multilevel"/>
    <w:tmpl w:val="67AEF03E"/>
    <w:styleLink w:val="EstiloNumerado"/>
    <w:lvl w:ilvl="0">
      <w:start w:val="1"/>
      <w:numFmt w:val="lowerRoman"/>
      <w:lvlText w:val="(%1)"/>
      <w:lvlJc w:val="right"/>
      <w:pPr>
        <w:tabs>
          <w:tab w:val="num" w:pos="720"/>
        </w:tabs>
        <w:ind w:left="1428" w:hanging="1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1C245A9D"/>
    <w:multiLevelType w:val="singleLevel"/>
    <w:tmpl w:val="F8B49310"/>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nsid w:val="1D8C3D0E"/>
    <w:multiLevelType w:val="singleLevel"/>
    <w:tmpl w:val="8982BA80"/>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6">
    <w:nsid w:val="22C1098B"/>
    <w:multiLevelType w:val="multilevel"/>
    <w:tmpl w:val="BE345DBC"/>
    <w:name w:val="templateBullet5"/>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31C3085"/>
    <w:multiLevelType w:val="singleLevel"/>
    <w:tmpl w:val="BC8A7B2E"/>
    <w:lvl w:ilvl="0">
      <w:start w:val="1"/>
      <w:numFmt w:val="lowerLetter"/>
      <w:pStyle w:val="Paralevel2"/>
      <w:lvlText w:val="(%1)"/>
      <w:lvlJc w:val="left"/>
      <w:pPr>
        <w:tabs>
          <w:tab w:val="num" w:pos="938"/>
        </w:tabs>
        <w:ind w:firstLine="578"/>
      </w:pPr>
      <w:rPr>
        <w:rFonts w:cs="Times New Roman"/>
      </w:rPr>
    </w:lvl>
  </w:abstractNum>
  <w:abstractNum w:abstractNumId="8">
    <w:nsid w:val="2A261BE6"/>
    <w:multiLevelType w:val="hybridMultilevel"/>
    <w:tmpl w:val="49328872"/>
    <w:lvl w:ilvl="0" w:tplc="F37A4FDC">
      <w:start w:val="1"/>
      <w:numFmt w:val="decimal"/>
      <w:lvlText w:val="%1."/>
      <w:lvlJc w:val="left"/>
      <w:pPr>
        <w:ind w:left="1238" w:hanging="360"/>
      </w:pPr>
      <w:rPr>
        <w:rFonts w:hint="default"/>
        <w:b w:val="0"/>
        <w:sz w:val="20"/>
        <w:szCs w:val="20"/>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9">
    <w:nsid w:val="322B5CCE"/>
    <w:multiLevelType w:val="singleLevel"/>
    <w:tmpl w:val="9AAC4FC0"/>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1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2">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3">
    <w:nsid w:val="4EBD6056"/>
    <w:multiLevelType w:val="singleLevel"/>
    <w:tmpl w:val="22D82B4C"/>
    <w:name w:val="templateBulletBox2"/>
    <w:lvl w:ilvl="0">
      <w:start w:val="1"/>
      <w:numFmt w:val="lowerRoman"/>
      <w:pStyle w:val="Paralevel3"/>
      <w:lvlText w:val="(%1)"/>
      <w:lvlJc w:val="left"/>
      <w:pPr>
        <w:tabs>
          <w:tab w:val="num" w:pos="2892"/>
        </w:tabs>
        <w:ind w:left="2892" w:hanging="579"/>
      </w:pPr>
      <w:rPr>
        <w:rFonts w:cs="Times New Roman" w:hint="default"/>
      </w:rPr>
    </w:lvl>
  </w:abstractNum>
  <w:abstractNum w:abstractNumId="14">
    <w:nsid w:val="4F082BEE"/>
    <w:multiLevelType w:val="hybridMultilevel"/>
    <w:tmpl w:val="3D98595E"/>
    <w:lvl w:ilvl="0" w:tplc="F37A4FDC">
      <w:start w:val="1"/>
      <w:numFmt w:val="decimal"/>
      <w:lvlText w:val="%1."/>
      <w:lvlJc w:val="left"/>
      <w:pPr>
        <w:tabs>
          <w:tab w:val="num" w:pos="5850"/>
        </w:tabs>
        <w:ind w:left="6037" w:hanging="187"/>
      </w:pPr>
      <w:rPr>
        <w:rFonts w:hint="default"/>
        <w:b w:val="0"/>
        <w:sz w:val="20"/>
        <w:szCs w:val="20"/>
      </w:rPr>
    </w:lvl>
    <w:lvl w:ilvl="1" w:tplc="08090019">
      <w:start w:val="1"/>
      <w:numFmt w:val="lowerLetter"/>
      <w:lvlText w:val="%2."/>
      <w:lvlJc w:val="left"/>
      <w:pPr>
        <w:ind w:left="1440" w:hanging="360"/>
      </w:pPr>
    </w:lvl>
    <w:lvl w:ilvl="2" w:tplc="460EDD5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A737D"/>
    <w:multiLevelType w:val="singleLevel"/>
    <w:tmpl w:val="889A1CC0"/>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1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nsid w:val="566D6C43"/>
    <w:multiLevelType w:val="hybridMultilevel"/>
    <w:tmpl w:val="07A45B48"/>
    <w:lvl w:ilvl="0" w:tplc="2F30A41A">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82F4058"/>
    <w:multiLevelType w:val="hybridMultilevel"/>
    <w:tmpl w:val="128AAEC2"/>
    <w:lvl w:ilvl="0" w:tplc="71D6802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5A8C783D"/>
    <w:multiLevelType w:val="hybridMultilevel"/>
    <w:tmpl w:val="24FAEFDE"/>
    <w:lvl w:ilvl="0" w:tplc="FD52F3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4242D0"/>
    <w:multiLevelType w:val="hybridMultilevel"/>
    <w:tmpl w:val="2034D36A"/>
    <w:lvl w:ilvl="0" w:tplc="DD301624">
      <w:start w:val="1"/>
      <w:numFmt w:val="decimal"/>
      <w:pStyle w:val="Style10ptAfter6pt"/>
      <w:lvlText w:val="%1."/>
      <w:lvlJc w:val="left"/>
      <w:pPr>
        <w:tabs>
          <w:tab w:val="num" w:pos="625"/>
        </w:tabs>
        <w:ind w:left="1248"/>
      </w:pPr>
      <w:rPr>
        <w:rFonts w:cs="Times New Roman" w:hint="default"/>
      </w:rPr>
    </w:lvl>
    <w:lvl w:ilvl="1" w:tplc="C3D2D89A">
      <w:start w:val="1"/>
      <w:numFmt w:val="lowerLetter"/>
      <w:lvlText w:val="%2."/>
      <w:lvlJc w:val="left"/>
      <w:pPr>
        <w:tabs>
          <w:tab w:val="num" w:pos="1441"/>
        </w:tabs>
        <w:ind w:left="1441" w:hanging="360"/>
      </w:pPr>
      <w:rPr>
        <w:rFonts w:cs="Times New Roman"/>
      </w:rPr>
    </w:lvl>
    <w:lvl w:ilvl="2" w:tplc="48F2F87A">
      <w:start w:val="1"/>
      <w:numFmt w:val="lowerLetter"/>
      <w:lvlText w:val="(%3)"/>
      <w:lvlJc w:val="left"/>
      <w:pPr>
        <w:tabs>
          <w:tab w:val="num" w:pos="2341"/>
        </w:tabs>
        <w:ind w:left="2341" w:hanging="360"/>
      </w:pPr>
      <w:rPr>
        <w:rFonts w:cs="Times New Roman" w:hint="default"/>
      </w:rPr>
    </w:lvl>
    <w:lvl w:ilvl="3" w:tplc="EF2C2958">
      <w:start w:val="1"/>
      <w:numFmt w:val="decimal"/>
      <w:lvlText w:val="%4."/>
      <w:lvlJc w:val="left"/>
      <w:pPr>
        <w:tabs>
          <w:tab w:val="num" w:pos="2881"/>
        </w:tabs>
        <w:ind w:left="2881" w:hanging="360"/>
      </w:pPr>
      <w:rPr>
        <w:rFonts w:cs="Times New Roman"/>
      </w:rPr>
    </w:lvl>
    <w:lvl w:ilvl="4" w:tplc="7A50CF46">
      <w:start w:val="1"/>
      <w:numFmt w:val="lowerLetter"/>
      <w:lvlText w:val="%5."/>
      <w:lvlJc w:val="left"/>
      <w:pPr>
        <w:tabs>
          <w:tab w:val="num" w:pos="3601"/>
        </w:tabs>
        <w:ind w:left="3601" w:hanging="360"/>
      </w:pPr>
      <w:rPr>
        <w:rFonts w:cs="Times New Roman"/>
      </w:rPr>
    </w:lvl>
    <w:lvl w:ilvl="5" w:tplc="27E4D6CC">
      <w:start w:val="1"/>
      <w:numFmt w:val="lowerRoman"/>
      <w:lvlText w:val="%6."/>
      <w:lvlJc w:val="right"/>
      <w:pPr>
        <w:tabs>
          <w:tab w:val="num" w:pos="4321"/>
        </w:tabs>
        <w:ind w:left="4321" w:hanging="180"/>
      </w:pPr>
      <w:rPr>
        <w:rFonts w:cs="Times New Roman"/>
      </w:rPr>
    </w:lvl>
    <w:lvl w:ilvl="6" w:tplc="D3109326">
      <w:start w:val="1"/>
      <w:numFmt w:val="decimal"/>
      <w:lvlText w:val="%7."/>
      <w:lvlJc w:val="left"/>
      <w:pPr>
        <w:tabs>
          <w:tab w:val="num" w:pos="5041"/>
        </w:tabs>
        <w:ind w:left="5041" w:hanging="360"/>
      </w:pPr>
      <w:rPr>
        <w:rFonts w:cs="Times New Roman"/>
      </w:rPr>
    </w:lvl>
    <w:lvl w:ilvl="7" w:tplc="8402E5C8">
      <w:start w:val="1"/>
      <w:numFmt w:val="lowerLetter"/>
      <w:lvlText w:val="%8."/>
      <w:lvlJc w:val="left"/>
      <w:pPr>
        <w:tabs>
          <w:tab w:val="num" w:pos="5761"/>
        </w:tabs>
        <w:ind w:left="5761" w:hanging="360"/>
      </w:pPr>
      <w:rPr>
        <w:rFonts w:cs="Times New Roman"/>
      </w:rPr>
    </w:lvl>
    <w:lvl w:ilvl="8" w:tplc="B81C7CDC">
      <w:start w:val="1"/>
      <w:numFmt w:val="lowerRoman"/>
      <w:lvlText w:val="%9."/>
      <w:lvlJc w:val="right"/>
      <w:pPr>
        <w:tabs>
          <w:tab w:val="num" w:pos="6481"/>
        </w:tabs>
        <w:ind w:left="6481" w:hanging="180"/>
      </w:pPr>
      <w:rPr>
        <w:rFonts w:cs="Times New Roman"/>
      </w:rPr>
    </w:lvl>
  </w:abstractNum>
  <w:abstractNum w:abstractNumId="21">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60C644FE"/>
    <w:multiLevelType w:val="hybridMultilevel"/>
    <w:tmpl w:val="E02EFED2"/>
    <w:lvl w:ilvl="0" w:tplc="FFFFFFFF">
      <w:start w:val="1"/>
      <w:numFmt w:val="bullet"/>
      <w:pStyle w:val="Bullet10"/>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FFFFFFFF">
      <w:start w:val="5"/>
      <w:numFmt w:val="lowerLetter"/>
      <w:lvlText w:val="(%3)"/>
      <w:lvlJc w:val="left"/>
      <w:pPr>
        <w:tabs>
          <w:tab w:val="num" w:pos="2835"/>
        </w:tabs>
        <w:ind w:left="2835" w:hanging="615"/>
      </w:pPr>
      <w:rPr>
        <w:rFonts w:cs="Times New Roman" w:hint="default"/>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23">
    <w:nsid w:val="61F07BF5"/>
    <w:multiLevelType w:val="hybridMultilevel"/>
    <w:tmpl w:val="56B26516"/>
    <w:lvl w:ilvl="0" w:tplc="201082E0">
      <w:start w:val="1"/>
      <w:numFmt w:val="bullet"/>
      <w:pStyle w:val="USAIDbullet1"/>
      <w:lvlText w:val=""/>
      <w:lvlJc w:val="left"/>
      <w:pPr>
        <w:ind w:left="2563" w:hanging="360"/>
      </w:pPr>
      <w:rPr>
        <w:rFonts w:ascii="Symbol" w:hAnsi="Symbol" w:hint="default"/>
        <w:sz w:val="20"/>
      </w:rPr>
    </w:lvl>
    <w:lvl w:ilvl="1" w:tplc="040C0003" w:tentative="1">
      <w:start w:val="1"/>
      <w:numFmt w:val="bullet"/>
      <w:lvlText w:val="o"/>
      <w:lvlJc w:val="left"/>
      <w:pPr>
        <w:ind w:left="3283" w:hanging="360"/>
      </w:pPr>
      <w:rPr>
        <w:rFonts w:ascii="Courier New" w:hAnsi="Courier New" w:cs="Courier New" w:hint="default"/>
      </w:rPr>
    </w:lvl>
    <w:lvl w:ilvl="2" w:tplc="040C0005">
      <w:start w:val="1"/>
      <w:numFmt w:val="bullet"/>
      <w:lvlText w:val=""/>
      <w:lvlJc w:val="left"/>
      <w:pPr>
        <w:ind w:left="4003" w:hanging="360"/>
      </w:pPr>
      <w:rPr>
        <w:rFonts w:ascii="Wingdings" w:hAnsi="Wingdings" w:hint="default"/>
      </w:rPr>
    </w:lvl>
    <w:lvl w:ilvl="3" w:tplc="040C000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4">
    <w:nsid w:val="630D4856"/>
    <w:multiLevelType w:val="hybridMultilevel"/>
    <w:tmpl w:val="068A2858"/>
    <w:lvl w:ilvl="0" w:tplc="846CA10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2623F"/>
    <w:multiLevelType w:val="hybridMultilevel"/>
    <w:tmpl w:val="63320CFA"/>
    <w:lvl w:ilvl="0" w:tplc="AF889338">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7">
    <w:nsid w:val="655B2587"/>
    <w:multiLevelType w:val="hybridMultilevel"/>
    <w:tmpl w:val="5636B0DE"/>
    <w:lvl w:ilvl="0" w:tplc="D6587A10">
      <w:start w:val="1"/>
      <w:numFmt w:val="decimal"/>
      <w:lvlText w:val="%1)"/>
      <w:lvlJc w:val="left"/>
      <w:pPr>
        <w:ind w:left="1607" w:hanging="360"/>
      </w:pPr>
      <w:rPr>
        <w:rFonts w:hint="default"/>
      </w:rPr>
    </w:lvl>
    <w:lvl w:ilvl="1" w:tplc="ADB0B21C">
      <w:start w:val="1"/>
      <w:numFmt w:val="decimal"/>
      <w:lvlText w:val="%2)"/>
      <w:lvlJc w:val="left"/>
      <w:pPr>
        <w:ind w:left="2327" w:hanging="360"/>
      </w:pPr>
      <w:rPr>
        <w:rFonts w:ascii="Times New Roman" w:eastAsia="Times New Roman" w:hAnsi="Times New Roman" w:cs="Times New Roman"/>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8">
    <w:nsid w:val="685E2127"/>
    <w:multiLevelType w:val="multilevel"/>
    <w:tmpl w:val="FFCE4176"/>
    <w:styleLink w:val="Style1"/>
    <w:lvl w:ilvl="0">
      <w:start w:val="77"/>
      <w:numFmt w:val="decimal"/>
      <w:lvlText w:val="%1."/>
      <w:lvlJc w:val="left"/>
      <w:pPr>
        <w:ind w:left="1608" w:hanging="360"/>
      </w:pPr>
      <w:rPr>
        <w:rFonts w:hint="default"/>
      </w:rPr>
    </w:lvl>
    <w:lvl w:ilvl="1">
      <w:start w:val="1"/>
      <w:numFmt w:val="lowerLetter"/>
      <w:lvlText w:val="%2."/>
      <w:lvlJc w:val="left"/>
      <w:pPr>
        <w:ind w:left="2811" w:hanging="360"/>
      </w:pPr>
    </w:lvl>
    <w:lvl w:ilvl="2">
      <w:start w:val="1"/>
      <w:numFmt w:val="lowerRoman"/>
      <w:lvlText w:val="%3."/>
      <w:lvlJc w:val="right"/>
      <w:pPr>
        <w:ind w:left="3531" w:hanging="180"/>
      </w:pPr>
    </w:lvl>
    <w:lvl w:ilvl="3">
      <w:start w:val="1"/>
      <w:numFmt w:val="decimal"/>
      <w:lvlText w:val="%4."/>
      <w:lvlJc w:val="left"/>
      <w:pPr>
        <w:ind w:left="4251" w:hanging="360"/>
      </w:pPr>
    </w:lvl>
    <w:lvl w:ilvl="4">
      <w:start w:val="1"/>
      <w:numFmt w:val="lowerLetter"/>
      <w:lvlText w:val="%5."/>
      <w:lvlJc w:val="left"/>
      <w:pPr>
        <w:ind w:left="4971" w:hanging="360"/>
      </w:pPr>
    </w:lvl>
    <w:lvl w:ilvl="5">
      <w:start w:val="1"/>
      <w:numFmt w:val="lowerRoman"/>
      <w:lvlText w:val="%6."/>
      <w:lvlJc w:val="right"/>
      <w:pPr>
        <w:ind w:left="5691" w:hanging="180"/>
      </w:pPr>
    </w:lvl>
    <w:lvl w:ilvl="6">
      <w:start w:val="1"/>
      <w:numFmt w:val="decimal"/>
      <w:lvlText w:val="%7."/>
      <w:lvlJc w:val="left"/>
      <w:pPr>
        <w:ind w:left="6411" w:hanging="360"/>
      </w:pPr>
    </w:lvl>
    <w:lvl w:ilvl="7">
      <w:start w:val="1"/>
      <w:numFmt w:val="lowerLetter"/>
      <w:lvlText w:val="%8."/>
      <w:lvlJc w:val="left"/>
      <w:pPr>
        <w:ind w:left="7131" w:hanging="360"/>
      </w:pPr>
    </w:lvl>
    <w:lvl w:ilvl="8">
      <w:start w:val="1"/>
      <w:numFmt w:val="lowerRoman"/>
      <w:lvlText w:val="%9."/>
      <w:lvlJc w:val="right"/>
      <w:pPr>
        <w:ind w:left="7851" w:hanging="180"/>
      </w:pPr>
    </w:lvl>
  </w:abstractNum>
  <w:abstractNum w:abstractNumId="29">
    <w:nsid w:val="6A8F363D"/>
    <w:multiLevelType w:val="hybridMultilevel"/>
    <w:tmpl w:val="7FE4BF22"/>
    <w:lvl w:ilvl="0" w:tplc="460EDD56">
      <w:start w:val="1"/>
      <w:numFmt w:val="lowerLetter"/>
      <w:lvlText w:val="(%1)"/>
      <w:lvlJc w:val="left"/>
      <w:pPr>
        <w:ind w:left="1682" w:hanging="360"/>
      </w:pPr>
      <w:rPr>
        <w:rFonts w:hint="default"/>
      </w:rPr>
    </w:lvl>
    <w:lvl w:ilvl="1" w:tplc="08090011">
      <w:start w:val="1"/>
      <w:numFmt w:val="decimal"/>
      <w:lvlText w:val="%2)"/>
      <w:lvlJc w:val="left"/>
      <w:pPr>
        <w:ind w:left="2402" w:hanging="360"/>
      </w:pPr>
      <w:rPr>
        <w:rFonts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30">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16"/>
  </w:num>
  <w:num w:numId="2">
    <w:abstractNumId w:val="0"/>
  </w:num>
  <w:num w:numId="3">
    <w:abstractNumId w:val="3"/>
  </w:num>
  <w:num w:numId="4">
    <w:abstractNumId w:val="10"/>
  </w:num>
  <w:num w:numId="5">
    <w:abstractNumId w:val="12"/>
  </w:num>
  <w:num w:numId="6">
    <w:abstractNumId w:val="1"/>
  </w:num>
  <w:num w:numId="7">
    <w:abstractNumId w:val="26"/>
  </w:num>
  <w:num w:numId="8">
    <w:abstractNumId w:val="11"/>
  </w:num>
  <w:num w:numId="9">
    <w:abstractNumId w:val="4"/>
  </w:num>
  <w:num w:numId="10">
    <w:abstractNumId w:val="9"/>
  </w:num>
  <w:num w:numId="11">
    <w:abstractNumId w:val="15"/>
  </w:num>
  <w:num w:numId="12">
    <w:abstractNumId w:val="5"/>
  </w:num>
  <w:num w:numId="13">
    <w:abstractNumId w:val="6"/>
  </w:num>
  <w:num w:numId="14">
    <w:abstractNumId w:val="20"/>
  </w:num>
  <w:num w:numId="15">
    <w:abstractNumId w:val="7"/>
  </w:num>
  <w:num w:numId="16">
    <w:abstractNumId w:val="13"/>
  </w:num>
  <w:num w:numId="17">
    <w:abstractNumId w:val="2"/>
  </w:num>
  <w:num w:numId="18">
    <w:abstractNumId w:val="30"/>
  </w:num>
  <w:num w:numId="19">
    <w:abstractNumId w:val="21"/>
  </w:num>
  <w:num w:numId="20">
    <w:abstractNumId w:val="22"/>
  </w:num>
  <w:num w:numId="21">
    <w:abstractNumId w:val="23"/>
  </w:num>
  <w:num w:numId="22">
    <w:abstractNumId w:val="28"/>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1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Berejiani">
    <w15:presenceInfo w15:providerId="AD" w15:userId="S-1-5-21-2482361886-2093511699-195054578-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D6"/>
    <w:rsid w:val="00002DDB"/>
    <w:rsid w:val="00003041"/>
    <w:rsid w:val="00005665"/>
    <w:rsid w:val="00005ECF"/>
    <w:rsid w:val="00006C07"/>
    <w:rsid w:val="0001605E"/>
    <w:rsid w:val="00020392"/>
    <w:rsid w:val="00022532"/>
    <w:rsid w:val="00031CC7"/>
    <w:rsid w:val="000371D2"/>
    <w:rsid w:val="00037CD4"/>
    <w:rsid w:val="000409A6"/>
    <w:rsid w:val="000479AC"/>
    <w:rsid w:val="00050F96"/>
    <w:rsid w:val="00052DEB"/>
    <w:rsid w:val="00062D8F"/>
    <w:rsid w:val="00064922"/>
    <w:rsid w:val="00064934"/>
    <w:rsid w:val="00065DE2"/>
    <w:rsid w:val="00065ED6"/>
    <w:rsid w:val="00065F2E"/>
    <w:rsid w:val="000706A1"/>
    <w:rsid w:val="000714E2"/>
    <w:rsid w:val="00074965"/>
    <w:rsid w:val="00077B80"/>
    <w:rsid w:val="000844D4"/>
    <w:rsid w:val="00084F7D"/>
    <w:rsid w:val="00091114"/>
    <w:rsid w:val="00096B8D"/>
    <w:rsid w:val="000A1627"/>
    <w:rsid w:val="000A1ECD"/>
    <w:rsid w:val="000A2CBC"/>
    <w:rsid w:val="000B051F"/>
    <w:rsid w:val="000B200D"/>
    <w:rsid w:val="000B220F"/>
    <w:rsid w:val="000B4AD2"/>
    <w:rsid w:val="000B555E"/>
    <w:rsid w:val="000B7528"/>
    <w:rsid w:val="000C26F0"/>
    <w:rsid w:val="000C3CE2"/>
    <w:rsid w:val="000D17D4"/>
    <w:rsid w:val="000D2FBA"/>
    <w:rsid w:val="000D3E22"/>
    <w:rsid w:val="000D75F5"/>
    <w:rsid w:val="000E456F"/>
    <w:rsid w:val="000E6DD1"/>
    <w:rsid w:val="000F48CF"/>
    <w:rsid w:val="000F73BF"/>
    <w:rsid w:val="00101A8C"/>
    <w:rsid w:val="00101D06"/>
    <w:rsid w:val="001024AB"/>
    <w:rsid w:val="001037D5"/>
    <w:rsid w:val="00104391"/>
    <w:rsid w:val="00105C98"/>
    <w:rsid w:val="00105DD6"/>
    <w:rsid w:val="0011114C"/>
    <w:rsid w:val="00111F55"/>
    <w:rsid w:val="0012154D"/>
    <w:rsid w:val="0012357E"/>
    <w:rsid w:val="00124334"/>
    <w:rsid w:val="00127694"/>
    <w:rsid w:val="00130681"/>
    <w:rsid w:val="00135449"/>
    <w:rsid w:val="001356EC"/>
    <w:rsid w:val="00143464"/>
    <w:rsid w:val="001505F8"/>
    <w:rsid w:val="0015089D"/>
    <w:rsid w:val="0015321C"/>
    <w:rsid w:val="001539C0"/>
    <w:rsid w:val="00153EDF"/>
    <w:rsid w:val="00154783"/>
    <w:rsid w:val="00154939"/>
    <w:rsid w:val="00155BE7"/>
    <w:rsid w:val="00163755"/>
    <w:rsid w:val="00163CA9"/>
    <w:rsid w:val="00165068"/>
    <w:rsid w:val="001656B9"/>
    <w:rsid w:val="00165EAC"/>
    <w:rsid w:val="00167818"/>
    <w:rsid w:val="0017119F"/>
    <w:rsid w:val="00180091"/>
    <w:rsid w:val="001814B0"/>
    <w:rsid w:val="00183594"/>
    <w:rsid w:val="00187F45"/>
    <w:rsid w:val="001912E6"/>
    <w:rsid w:val="001A0CC0"/>
    <w:rsid w:val="001A20F0"/>
    <w:rsid w:val="001A3237"/>
    <w:rsid w:val="001A492D"/>
    <w:rsid w:val="001A5430"/>
    <w:rsid w:val="001A5E82"/>
    <w:rsid w:val="001A7CB0"/>
    <w:rsid w:val="001B1064"/>
    <w:rsid w:val="001B7B78"/>
    <w:rsid w:val="001B7D2A"/>
    <w:rsid w:val="001C0953"/>
    <w:rsid w:val="001C12E9"/>
    <w:rsid w:val="001C47A3"/>
    <w:rsid w:val="001C5042"/>
    <w:rsid w:val="001C58AF"/>
    <w:rsid w:val="001C5E1B"/>
    <w:rsid w:val="001C6ABB"/>
    <w:rsid w:val="001C7E59"/>
    <w:rsid w:val="001D0016"/>
    <w:rsid w:val="001D0A96"/>
    <w:rsid w:val="001D4A65"/>
    <w:rsid w:val="001D75EC"/>
    <w:rsid w:val="001E06A8"/>
    <w:rsid w:val="001E156F"/>
    <w:rsid w:val="001E2557"/>
    <w:rsid w:val="001E2D43"/>
    <w:rsid w:val="001E31B9"/>
    <w:rsid w:val="001E7DF8"/>
    <w:rsid w:val="001F142F"/>
    <w:rsid w:val="001F2565"/>
    <w:rsid w:val="001F4840"/>
    <w:rsid w:val="001F6220"/>
    <w:rsid w:val="001F7F6D"/>
    <w:rsid w:val="00201878"/>
    <w:rsid w:val="002029FC"/>
    <w:rsid w:val="0020306A"/>
    <w:rsid w:val="00203976"/>
    <w:rsid w:val="002045A0"/>
    <w:rsid w:val="00206AD0"/>
    <w:rsid w:val="0021295E"/>
    <w:rsid w:val="002152D3"/>
    <w:rsid w:val="002153D8"/>
    <w:rsid w:val="0022329F"/>
    <w:rsid w:val="00225B95"/>
    <w:rsid w:val="002315DB"/>
    <w:rsid w:val="00232162"/>
    <w:rsid w:val="00232D2C"/>
    <w:rsid w:val="0023531C"/>
    <w:rsid w:val="002356DB"/>
    <w:rsid w:val="0023675C"/>
    <w:rsid w:val="002369B8"/>
    <w:rsid w:val="00236D2C"/>
    <w:rsid w:val="00241FDD"/>
    <w:rsid w:val="00243762"/>
    <w:rsid w:val="00243A94"/>
    <w:rsid w:val="00243DD5"/>
    <w:rsid w:val="0024466D"/>
    <w:rsid w:val="002478E4"/>
    <w:rsid w:val="002505ED"/>
    <w:rsid w:val="002547E3"/>
    <w:rsid w:val="002565A4"/>
    <w:rsid w:val="00261984"/>
    <w:rsid w:val="00263207"/>
    <w:rsid w:val="00263231"/>
    <w:rsid w:val="00265773"/>
    <w:rsid w:val="0026624B"/>
    <w:rsid w:val="00270012"/>
    <w:rsid w:val="002703E8"/>
    <w:rsid w:val="00271360"/>
    <w:rsid w:val="00271FD6"/>
    <w:rsid w:val="0027310B"/>
    <w:rsid w:val="00274335"/>
    <w:rsid w:val="00276FB2"/>
    <w:rsid w:val="00277DE1"/>
    <w:rsid w:val="002802A5"/>
    <w:rsid w:val="0028346D"/>
    <w:rsid w:val="00285592"/>
    <w:rsid w:val="002856CC"/>
    <w:rsid w:val="00286069"/>
    <w:rsid w:val="00294851"/>
    <w:rsid w:val="00295364"/>
    <w:rsid w:val="00297800"/>
    <w:rsid w:val="002A1531"/>
    <w:rsid w:val="002A285E"/>
    <w:rsid w:val="002A61D6"/>
    <w:rsid w:val="002A642D"/>
    <w:rsid w:val="002A77A8"/>
    <w:rsid w:val="002B20C3"/>
    <w:rsid w:val="002B20C7"/>
    <w:rsid w:val="002B36CA"/>
    <w:rsid w:val="002B3DAF"/>
    <w:rsid w:val="002B46DD"/>
    <w:rsid w:val="002B65DE"/>
    <w:rsid w:val="002C1B10"/>
    <w:rsid w:val="002C319D"/>
    <w:rsid w:val="002C3EA6"/>
    <w:rsid w:val="002C4BE0"/>
    <w:rsid w:val="002C4D75"/>
    <w:rsid w:val="002C4D88"/>
    <w:rsid w:val="002C7E6F"/>
    <w:rsid w:val="002D15C8"/>
    <w:rsid w:val="002D2A45"/>
    <w:rsid w:val="002D3D29"/>
    <w:rsid w:val="002D5955"/>
    <w:rsid w:val="002D5F16"/>
    <w:rsid w:val="002E2F7F"/>
    <w:rsid w:val="002F0533"/>
    <w:rsid w:val="002F0E5C"/>
    <w:rsid w:val="002F1653"/>
    <w:rsid w:val="002F2813"/>
    <w:rsid w:val="002F4DE9"/>
    <w:rsid w:val="002F592B"/>
    <w:rsid w:val="002F60D4"/>
    <w:rsid w:val="002F615E"/>
    <w:rsid w:val="002F670F"/>
    <w:rsid w:val="002F67B1"/>
    <w:rsid w:val="002F71E0"/>
    <w:rsid w:val="00302996"/>
    <w:rsid w:val="00303F7F"/>
    <w:rsid w:val="003056FE"/>
    <w:rsid w:val="003100B3"/>
    <w:rsid w:val="00310FC6"/>
    <w:rsid w:val="00312F15"/>
    <w:rsid w:val="00313A4E"/>
    <w:rsid w:val="00317F9D"/>
    <w:rsid w:val="0032607A"/>
    <w:rsid w:val="0032758C"/>
    <w:rsid w:val="0033112D"/>
    <w:rsid w:val="003320D7"/>
    <w:rsid w:val="00332551"/>
    <w:rsid w:val="00333B9C"/>
    <w:rsid w:val="00336E5D"/>
    <w:rsid w:val="00340E55"/>
    <w:rsid w:val="00345FF3"/>
    <w:rsid w:val="00346071"/>
    <w:rsid w:val="003475E7"/>
    <w:rsid w:val="00350101"/>
    <w:rsid w:val="003502AE"/>
    <w:rsid w:val="003512D3"/>
    <w:rsid w:val="0035296B"/>
    <w:rsid w:val="00354545"/>
    <w:rsid w:val="00354556"/>
    <w:rsid w:val="003547CF"/>
    <w:rsid w:val="00357F60"/>
    <w:rsid w:val="003605ED"/>
    <w:rsid w:val="003615B4"/>
    <w:rsid w:val="00361A86"/>
    <w:rsid w:val="00362D93"/>
    <w:rsid w:val="0036368A"/>
    <w:rsid w:val="00363EA1"/>
    <w:rsid w:val="0036465C"/>
    <w:rsid w:val="00366643"/>
    <w:rsid w:val="00366745"/>
    <w:rsid w:val="003732CD"/>
    <w:rsid w:val="00374AE2"/>
    <w:rsid w:val="00376DB5"/>
    <w:rsid w:val="003776A3"/>
    <w:rsid w:val="0037798D"/>
    <w:rsid w:val="00380331"/>
    <w:rsid w:val="00383034"/>
    <w:rsid w:val="00385A1C"/>
    <w:rsid w:val="00385ADE"/>
    <w:rsid w:val="00390E10"/>
    <w:rsid w:val="00392A79"/>
    <w:rsid w:val="00393513"/>
    <w:rsid w:val="00397C09"/>
    <w:rsid w:val="003A1224"/>
    <w:rsid w:val="003A19A8"/>
    <w:rsid w:val="003A3496"/>
    <w:rsid w:val="003A5857"/>
    <w:rsid w:val="003B2036"/>
    <w:rsid w:val="003B3C7C"/>
    <w:rsid w:val="003B4E1E"/>
    <w:rsid w:val="003B6E28"/>
    <w:rsid w:val="003C1AF6"/>
    <w:rsid w:val="003C2330"/>
    <w:rsid w:val="003C61BE"/>
    <w:rsid w:val="003D0478"/>
    <w:rsid w:val="003D3281"/>
    <w:rsid w:val="003E39D3"/>
    <w:rsid w:val="003E3C06"/>
    <w:rsid w:val="003E3DAA"/>
    <w:rsid w:val="003E43BB"/>
    <w:rsid w:val="003E5399"/>
    <w:rsid w:val="003E581E"/>
    <w:rsid w:val="003E5F37"/>
    <w:rsid w:val="003F1AC7"/>
    <w:rsid w:val="003F1C65"/>
    <w:rsid w:val="003F472F"/>
    <w:rsid w:val="003F60A7"/>
    <w:rsid w:val="003F680A"/>
    <w:rsid w:val="003F74BA"/>
    <w:rsid w:val="003F7D5A"/>
    <w:rsid w:val="00401601"/>
    <w:rsid w:val="00405B33"/>
    <w:rsid w:val="004060D8"/>
    <w:rsid w:val="00406151"/>
    <w:rsid w:val="004071D6"/>
    <w:rsid w:val="004103C3"/>
    <w:rsid w:val="004105AC"/>
    <w:rsid w:val="004125ED"/>
    <w:rsid w:val="0041634D"/>
    <w:rsid w:val="0041711C"/>
    <w:rsid w:val="00417F2A"/>
    <w:rsid w:val="00420461"/>
    <w:rsid w:val="0042232A"/>
    <w:rsid w:val="004242D1"/>
    <w:rsid w:val="004346DD"/>
    <w:rsid w:val="00435DC6"/>
    <w:rsid w:val="0043689B"/>
    <w:rsid w:val="004412E4"/>
    <w:rsid w:val="00441F16"/>
    <w:rsid w:val="004466DC"/>
    <w:rsid w:val="00450D91"/>
    <w:rsid w:val="00451D4E"/>
    <w:rsid w:val="004529A7"/>
    <w:rsid w:val="00454004"/>
    <w:rsid w:val="00454496"/>
    <w:rsid w:val="00455027"/>
    <w:rsid w:val="00455FC2"/>
    <w:rsid w:val="0045613C"/>
    <w:rsid w:val="00457AF9"/>
    <w:rsid w:val="00462120"/>
    <w:rsid w:val="00463331"/>
    <w:rsid w:val="00465850"/>
    <w:rsid w:val="0047090A"/>
    <w:rsid w:val="00472B9E"/>
    <w:rsid w:val="0047391E"/>
    <w:rsid w:val="00476310"/>
    <w:rsid w:val="00480F9C"/>
    <w:rsid w:val="00483E2D"/>
    <w:rsid w:val="004846F5"/>
    <w:rsid w:val="00485BFD"/>
    <w:rsid w:val="00486E84"/>
    <w:rsid w:val="00493B32"/>
    <w:rsid w:val="00497BC4"/>
    <w:rsid w:val="004A2BBF"/>
    <w:rsid w:val="004A706C"/>
    <w:rsid w:val="004B1F73"/>
    <w:rsid w:val="004B2E21"/>
    <w:rsid w:val="004B3A98"/>
    <w:rsid w:val="004B517A"/>
    <w:rsid w:val="004B52C0"/>
    <w:rsid w:val="004C0DE6"/>
    <w:rsid w:val="004C67AA"/>
    <w:rsid w:val="004C6D58"/>
    <w:rsid w:val="004D34CA"/>
    <w:rsid w:val="004D4275"/>
    <w:rsid w:val="004D6246"/>
    <w:rsid w:val="004D6757"/>
    <w:rsid w:val="004E1C72"/>
    <w:rsid w:val="004E5FD9"/>
    <w:rsid w:val="004F0D84"/>
    <w:rsid w:val="004F300D"/>
    <w:rsid w:val="004F49DE"/>
    <w:rsid w:val="004F6107"/>
    <w:rsid w:val="00503CA7"/>
    <w:rsid w:val="005058A1"/>
    <w:rsid w:val="005064B7"/>
    <w:rsid w:val="00507054"/>
    <w:rsid w:val="0051183B"/>
    <w:rsid w:val="00511EF8"/>
    <w:rsid w:val="00512E33"/>
    <w:rsid w:val="00515731"/>
    <w:rsid w:val="00516023"/>
    <w:rsid w:val="00517632"/>
    <w:rsid w:val="00517885"/>
    <w:rsid w:val="0052196D"/>
    <w:rsid w:val="00523C91"/>
    <w:rsid w:val="005335B3"/>
    <w:rsid w:val="0053362D"/>
    <w:rsid w:val="00534D41"/>
    <w:rsid w:val="005372D2"/>
    <w:rsid w:val="005401B9"/>
    <w:rsid w:val="005404CD"/>
    <w:rsid w:val="0054245E"/>
    <w:rsid w:val="00545DF0"/>
    <w:rsid w:val="005573E5"/>
    <w:rsid w:val="00557C59"/>
    <w:rsid w:val="005609D5"/>
    <w:rsid w:val="00561AE5"/>
    <w:rsid w:val="00563177"/>
    <w:rsid w:val="00565AEA"/>
    <w:rsid w:val="00565E58"/>
    <w:rsid w:val="005660FD"/>
    <w:rsid w:val="00566A59"/>
    <w:rsid w:val="005671BC"/>
    <w:rsid w:val="0057001D"/>
    <w:rsid w:val="00570136"/>
    <w:rsid w:val="00570149"/>
    <w:rsid w:val="00570AAA"/>
    <w:rsid w:val="00570ADA"/>
    <w:rsid w:val="0058327B"/>
    <w:rsid w:val="00583D1C"/>
    <w:rsid w:val="00585339"/>
    <w:rsid w:val="0058797D"/>
    <w:rsid w:val="00590409"/>
    <w:rsid w:val="005924A3"/>
    <w:rsid w:val="00595E4C"/>
    <w:rsid w:val="005A023A"/>
    <w:rsid w:val="005A37E4"/>
    <w:rsid w:val="005A54DB"/>
    <w:rsid w:val="005A5D17"/>
    <w:rsid w:val="005B06B5"/>
    <w:rsid w:val="005B4F9A"/>
    <w:rsid w:val="005B53DE"/>
    <w:rsid w:val="005B7C43"/>
    <w:rsid w:val="005C07C5"/>
    <w:rsid w:val="005C379A"/>
    <w:rsid w:val="005C7F6D"/>
    <w:rsid w:val="005D0103"/>
    <w:rsid w:val="005D0B01"/>
    <w:rsid w:val="005D26F0"/>
    <w:rsid w:val="005D7C22"/>
    <w:rsid w:val="005E7C90"/>
    <w:rsid w:val="005F02FD"/>
    <w:rsid w:val="005F33D7"/>
    <w:rsid w:val="005F50A6"/>
    <w:rsid w:val="005F6367"/>
    <w:rsid w:val="005F657E"/>
    <w:rsid w:val="005F6638"/>
    <w:rsid w:val="00601A8C"/>
    <w:rsid w:val="006030D8"/>
    <w:rsid w:val="00606949"/>
    <w:rsid w:val="00612291"/>
    <w:rsid w:val="00612654"/>
    <w:rsid w:val="0061316B"/>
    <w:rsid w:val="00613231"/>
    <w:rsid w:val="00614941"/>
    <w:rsid w:val="00615E59"/>
    <w:rsid w:val="00617F7E"/>
    <w:rsid w:val="006278A9"/>
    <w:rsid w:val="00627AF2"/>
    <w:rsid w:val="00630D74"/>
    <w:rsid w:val="00630E33"/>
    <w:rsid w:val="0063110A"/>
    <w:rsid w:val="00634C2A"/>
    <w:rsid w:val="00641C93"/>
    <w:rsid w:val="00645B6E"/>
    <w:rsid w:val="00647536"/>
    <w:rsid w:val="00650408"/>
    <w:rsid w:val="00651208"/>
    <w:rsid w:val="00651514"/>
    <w:rsid w:val="00651F78"/>
    <w:rsid w:val="006555A2"/>
    <w:rsid w:val="006573FE"/>
    <w:rsid w:val="0066079F"/>
    <w:rsid w:val="00663990"/>
    <w:rsid w:val="006657C5"/>
    <w:rsid w:val="0066724E"/>
    <w:rsid w:val="00670D29"/>
    <w:rsid w:val="006713AA"/>
    <w:rsid w:val="00674F90"/>
    <w:rsid w:val="006756B7"/>
    <w:rsid w:val="00677D54"/>
    <w:rsid w:val="006805A1"/>
    <w:rsid w:val="006817DA"/>
    <w:rsid w:val="00683783"/>
    <w:rsid w:val="00684E2E"/>
    <w:rsid w:val="00686025"/>
    <w:rsid w:val="006913CC"/>
    <w:rsid w:val="00692033"/>
    <w:rsid w:val="0069214A"/>
    <w:rsid w:val="00695BC8"/>
    <w:rsid w:val="006A0817"/>
    <w:rsid w:val="006B26CE"/>
    <w:rsid w:val="006B5537"/>
    <w:rsid w:val="006B7ED1"/>
    <w:rsid w:val="006C0AEA"/>
    <w:rsid w:val="006C1A58"/>
    <w:rsid w:val="006C1E10"/>
    <w:rsid w:val="006C2334"/>
    <w:rsid w:val="006C2F0C"/>
    <w:rsid w:val="006C5C66"/>
    <w:rsid w:val="006C65B7"/>
    <w:rsid w:val="006C7BDB"/>
    <w:rsid w:val="006D35FD"/>
    <w:rsid w:val="006D3770"/>
    <w:rsid w:val="006D6490"/>
    <w:rsid w:val="006D7CD6"/>
    <w:rsid w:val="006E3265"/>
    <w:rsid w:val="006E3C37"/>
    <w:rsid w:val="006E5448"/>
    <w:rsid w:val="006F0674"/>
    <w:rsid w:val="006F20FD"/>
    <w:rsid w:val="006F7AC2"/>
    <w:rsid w:val="007036F8"/>
    <w:rsid w:val="00703EF5"/>
    <w:rsid w:val="00705272"/>
    <w:rsid w:val="00705310"/>
    <w:rsid w:val="007053FF"/>
    <w:rsid w:val="0070749A"/>
    <w:rsid w:val="00711B42"/>
    <w:rsid w:val="007137E2"/>
    <w:rsid w:val="0071456F"/>
    <w:rsid w:val="00714801"/>
    <w:rsid w:val="007156AB"/>
    <w:rsid w:val="007252F1"/>
    <w:rsid w:val="00727407"/>
    <w:rsid w:val="007306A4"/>
    <w:rsid w:val="007325CD"/>
    <w:rsid w:val="007326B0"/>
    <w:rsid w:val="00733A42"/>
    <w:rsid w:val="007344E8"/>
    <w:rsid w:val="007355BF"/>
    <w:rsid w:val="0073579E"/>
    <w:rsid w:val="00736E24"/>
    <w:rsid w:val="0074003D"/>
    <w:rsid w:val="0074065C"/>
    <w:rsid w:val="00743138"/>
    <w:rsid w:val="007431E3"/>
    <w:rsid w:val="00745CE5"/>
    <w:rsid w:val="00746489"/>
    <w:rsid w:val="00753A62"/>
    <w:rsid w:val="0075508D"/>
    <w:rsid w:val="00762353"/>
    <w:rsid w:val="00764875"/>
    <w:rsid w:val="00765835"/>
    <w:rsid w:val="00767E63"/>
    <w:rsid w:val="00771345"/>
    <w:rsid w:val="007738F1"/>
    <w:rsid w:val="00773A19"/>
    <w:rsid w:val="007742E4"/>
    <w:rsid w:val="00774BE3"/>
    <w:rsid w:val="007763C0"/>
    <w:rsid w:val="00776A3A"/>
    <w:rsid w:val="00780480"/>
    <w:rsid w:val="0078249C"/>
    <w:rsid w:val="00782DD9"/>
    <w:rsid w:val="00786E52"/>
    <w:rsid w:val="007872C2"/>
    <w:rsid w:val="0079266F"/>
    <w:rsid w:val="00792CD0"/>
    <w:rsid w:val="00794956"/>
    <w:rsid w:val="00795EAC"/>
    <w:rsid w:val="007966C3"/>
    <w:rsid w:val="007A072D"/>
    <w:rsid w:val="007A5628"/>
    <w:rsid w:val="007A61C6"/>
    <w:rsid w:val="007B15A4"/>
    <w:rsid w:val="007B2FAB"/>
    <w:rsid w:val="007B3B75"/>
    <w:rsid w:val="007B6263"/>
    <w:rsid w:val="007C334D"/>
    <w:rsid w:val="007C43F0"/>
    <w:rsid w:val="007C52BB"/>
    <w:rsid w:val="007C6996"/>
    <w:rsid w:val="007C6B80"/>
    <w:rsid w:val="007C6C87"/>
    <w:rsid w:val="007D59BD"/>
    <w:rsid w:val="007D6DAC"/>
    <w:rsid w:val="007D7797"/>
    <w:rsid w:val="007E0787"/>
    <w:rsid w:val="007E75D2"/>
    <w:rsid w:val="007E7907"/>
    <w:rsid w:val="007F1444"/>
    <w:rsid w:val="007F36CA"/>
    <w:rsid w:val="007F6135"/>
    <w:rsid w:val="007F6FE6"/>
    <w:rsid w:val="007F7617"/>
    <w:rsid w:val="0080063C"/>
    <w:rsid w:val="00801356"/>
    <w:rsid w:val="00801842"/>
    <w:rsid w:val="008029D3"/>
    <w:rsid w:val="008032E7"/>
    <w:rsid w:val="008057CA"/>
    <w:rsid w:val="008104EE"/>
    <w:rsid w:val="00810DB6"/>
    <w:rsid w:val="00811DF8"/>
    <w:rsid w:val="00812970"/>
    <w:rsid w:val="00812FC5"/>
    <w:rsid w:val="008137E6"/>
    <w:rsid w:val="008138B5"/>
    <w:rsid w:val="00813ED4"/>
    <w:rsid w:val="00814C49"/>
    <w:rsid w:val="008156E3"/>
    <w:rsid w:val="00815B15"/>
    <w:rsid w:val="00821B61"/>
    <w:rsid w:val="00822380"/>
    <w:rsid w:val="008243DE"/>
    <w:rsid w:val="00824BFB"/>
    <w:rsid w:val="008251E3"/>
    <w:rsid w:val="00825DF2"/>
    <w:rsid w:val="00833560"/>
    <w:rsid w:val="00834057"/>
    <w:rsid w:val="008344D7"/>
    <w:rsid w:val="00841075"/>
    <w:rsid w:val="008418F3"/>
    <w:rsid w:val="008426AC"/>
    <w:rsid w:val="008440AA"/>
    <w:rsid w:val="00844397"/>
    <w:rsid w:val="00845423"/>
    <w:rsid w:val="00845F39"/>
    <w:rsid w:val="00846E71"/>
    <w:rsid w:val="008471CE"/>
    <w:rsid w:val="00851354"/>
    <w:rsid w:val="008521B8"/>
    <w:rsid w:val="00855690"/>
    <w:rsid w:val="00857D68"/>
    <w:rsid w:val="008607E2"/>
    <w:rsid w:val="00864AF6"/>
    <w:rsid w:val="00870B59"/>
    <w:rsid w:val="00870C38"/>
    <w:rsid w:val="0087147B"/>
    <w:rsid w:val="00872801"/>
    <w:rsid w:val="00872AF5"/>
    <w:rsid w:val="00872DD9"/>
    <w:rsid w:val="008748A7"/>
    <w:rsid w:val="008760DE"/>
    <w:rsid w:val="00876570"/>
    <w:rsid w:val="0088267D"/>
    <w:rsid w:val="00882B14"/>
    <w:rsid w:val="0088672C"/>
    <w:rsid w:val="00890172"/>
    <w:rsid w:val="0089595B"/>
    <w:rsid w:val="008A1397"/>
    <w:rsid w:val="008A2359"/>
    <w:rsid w:val="008A28A1"/>
    <w:rsid w:val="008A4BAA"/>
    <w:rsid w:val="008A4DA9"/>
    <w:rsid w:val="008A5383"/>
    <w:rsid w:val="008A7294"/>
    <w:rsid w:val="008B005D"/>
    <w:rsid w:val="008B3420"/>
    <w:rsid w:val="008B4D0F"/>
    <w:rsid w:val="008B4F5B"/>
    <w:rsid w:val="008C265A"/>
    <w:rsid w:val="008C4F64"/>
    <w:rsid w:val="008C565F"/>
    <w:rsid w:val="008C5C13"/>
    <w:rsid w:val="008C6D4F"/>
    <w:rsid w:val="008D047A"/>
    <w:rsid w:val="008D1A54"/>
    <w:rsid w:val="008D1F87"/>
    <w:rsid w:val="008D3ED0"/>
    <w:rsid w:val="008D76C3"/>
    <w:rsid w:val="008E07AC"/>
    <w:rsid w:val="008E1157"/>
    <w:rsid w:val="008E27D5"/>
    <w:rsid w:val="008E58FD"/>
    <w:rsid w:val="008E5D5F"/>
    <w:rsid w:val="008E64C6"/>
    <w:rsid w:val="008F201C"/>
    <w:rsid w:val="008F29B9"/>
    <w:rsid w:val="008F6885"/>
    <w:rsid w:val="008F6912"/>
    <w:rsid w:val="008F79EA"/>
    <w:rsid w:val="00900637"/>
    <w:rsid w:val="00903EA6"/>
    <w:rsid w:val="009108FB"/>
    <w:rsid w:val="00911F6C"/>
    <w:rsid w:val="00912838"/>
    <w:rsid w:val="009128AF"/>
    <w:rsid w:val="00916E77"/>
    <w:rsid w:val="00920A5D"/>
    <w:rsid w:val="00926FC9"/>
    <w:rsid w:val="00927D2B"/>
    <w:rsid w:val="009336B8"/>
    <w:rsid w:val="00933BBB"/>
    <w:rsid w:val="0093510B"/>
    <w:rsid w:val="00936534"/>
    <w:rsid w:val="00940C5E"/>
    <w:rsid w:val="00940FE2"/>
    <w:rsid w:val="00943322"/>
    <w:rsid w:val="00951597"/>
    <w:rsid w:val="00952273"/>
    <w:rsid w:val="00952436"/>
    <w:rsid w:val="009527E1"/>
    <w:rsid w:val="00953C2A"/>
    <w:rsid w:val="00954810"/>
    <w:rsid w:val="00955110"/>
    <w:rsid w:val="00957CBA"/>
    <w:rsid w:val="009613A2"/>
    <w:rsid w:val="009613DB"/>
    <w:rsid w:val="00962793"/>
    <w:rsid w:val="00963C51"/>
    <w:rsid w:val="00964F3F"/>
    <w:rsid w:val="00971432"/>
    <w:rsid w:val="00972626"/>
    <w:rsid w:val="00972DF3"/>
    <w:rsid w:val="0097446B"/>
    <w:rsid w:val="00976173"/>
    <w:rsid w:val="00976C04"/>
    <w:rsid w:val="00977558"/>
    <w:rsid w:val="00981E50"/>
    <w:rsid w:val="00985CA1"/>
    <w:rsid w:val="009924E9"/>
    <w:rsid w:val="009936A0"/>
    <w:rsid w:val="009947E4"/>
    <w:rsid w:val="00997963"/>
    <w:rsid w:val="009A17AC"/>
    <w:rsid w:val="009A38ED"/>
    <w:rsid w:val="009A4652"/>
    <w:rsid w:val="009A5935"/>
    <w:rsid w:val="009A7711"/>
    <w:rsid w:val="009B0AE3"/>
    <w:rsid w:val="009B1638"/>
    <w:rsid w:val="009B31D7"/>
    <w:rsid w:val="009C4127"/>
    <w:rsid w:val="009C41F8"/>
    <w:rsid w:val="009C6568"/>
    <w:rsid w:val="009C764E"/>
    <w:rsid w:val="009D20B2"/>
    <w:rsid w:val="009E3D92"/>
    <w:rsid w:val="009E7852"/>
    <w:rsid w:val="009F30E2"/>
    <w:rsid w:val="009F59C6"/>
    <w:rsid w:val="009F677B"/>
    <w:rsid w:val="009F6BC4"/>
    <w:rsid w:val="009F6D59"/>
    <w:rsid w:val="009F6DC0"/>
    <w:rsid w:val="00A035E4"/>
    <w:rsid w:val="00A04376"/>
    <w:rsid w:val="00A060DC"/>
    <w:rsid w:val="00A0695B"/>
    <w:rsid w:val="00A07689"/>
    <w:rsid w:val="00A07971"/>
    <w:rsid w:val="00A14BCB"/>
    <w:rsid w:val="00A17635"/>
    <w:rsid w:val="00A24788"/>
    <w:rsid w:val="00A301CE"/>
    <w:rsid w:val="00A331A3"/>
    <w:rsid w:val="00A3338C"/>
    <w:rsid w:val="00A35727"/>
    <w:rsid w:val="00A40114"/>
    <w:rsid w:val="00A43042"/>
    <w:rsid w:val="00A43C7F"/>
    <w:rsid w:val="00A50CF0"/>
    <w:rsid w:val="00A525DF"/>
    <w:rsid w:val="00A54037"/>
    <w:rsid w:val="00A560F9"/>
    <w:rsid w:val="00A568D9"/>
    <w:rsid w:val="00A576C2"/>
    <w:rsid w:val="00A6053A"/>
    <w:rsid w:val="00A60DBF"/>
    <w:rsid w:val="00A61CC2"/>
    <w:rsid w:val="00A6562D"/>
    <w:rsid w:val="00A66234"/>
    <w:rsid w:val="00A72ECD"/>
    <w:rsid w:val="00A74B14"/>
    <w:rsid w:val="00A759D6"/>
    <w:rsid w:val="00A75BC4"/>
    <w:rsid w:val="00A75E3E"/>
    <w:rsid w:val="00A84298"/>
    <w:rsid w:val="00A85F53"/>
    <w:rsid w:val="00A90D74"/>
    <w:rsid w:val="00A9447C"/>
    <w:rsid w:val="00A97194"/>
    <w:rsid w:val="00AA123C"/>
    <w:rsid w:val="00AA455F"/>
    <w:rsid w:val="00AA483F"/>
    <w:rsid w:val="00AA6E93"/>
    <w:rsid w:val="00AA740E"/>
    <w:rsid w:val="00AB3D9D"/>
    <w:rsid w:val="00AB48FE"/>
    <w:rsid w:val="00AB62EB"/>
    <w:rsid w:val="00AC2127"/>
    <w:rsid w:val="00AC2814"/>
    <w:rsid w:val="00AC4A81"/>
    <w:rsid w:val="00AC6996"/>
    <w:rsid w:val="00AC7001"/>
    <w:rsid w:val="00AD1124"/>
    <w:rsid w:val="00AD2FA1"/>
    <w:rsid w:val="00AD597A"/>
    <w:rsid w:val="00AD7D2B"/>
    <w:rsid w:val="00AE06AF"/>
    <w:rsid w:val="00AE44B1"/>
    <w:rsid w:val="00AF0583"/>
    <w:rsid w:val="00AF4BB0"/>
    <w:rsid w:val="00AF4EAD"/>
    <w:rsid w:val="00AF5BA7"/>
    <w:rsid w:val="00AF7E86"/>
    <w:rsid w:val="00B00D88"/>
    <w:rsid w:val="00B01715"/>
    <w:rsid w:val="00B019ED"/>
    <w:rsid w:val="00B0250C"/>
    <w:rsid w:val="00B07220"/>
    <w:rsid w:val="00B10C5A"/>
    <w:rsid w:val="00B11EE8"/>
    <w:rsid w:val="00B174E1"/>
    <w:rsid w:val="00B2163F"/>
    <w:rsid w:val="00B235EF"/>
    <w:rsid w:val="00B25537"/>
    <w:rsid w:val="00B26AD1"/>
    <w:rsid w:val="00B27EA1"/>
    <w:rsid w:val="00B30BEE"/>
    <w:rsid w:val="00B30EFD"/>
    <w:rsid w:val="00B37612"/>
    <w:rsid w:val="00B376BB"/>
    <w:rsid w:val="00B40091"/>
    <w:rsid w:val="00B41254"/>
    <w:rsid w:val="00B41F44"/>
    <w:rsid w:val="00B4285F"/>
    <w:rsid w:val="00B42B59"/>
    <w:rsid w:val="00B45BAA"/>
    <w:rsid w:val="00B46DD7"/>
    <w:rsid w:val="00B47244"/>
    <w:rsid w:val="00B506AE"/>
    <w:rsid w:val="00B52073"/>
    <w:rsid w:val="00B538B0"/>
    <w:rsid w:val="00B548E2"/>
    <w:rsid w:val="00B573C7"/>
    <w:rsid w:val="00B63B32"/>
    <w:rsid w:val="00B65241"/>
    <w:rsid w:val="00B65516"/>
    <w:rsid w:val="00B655E7"/>
    <w:rsid w:val="00B66EB8"/>
    <w:rsid w:val="00B66FEC"/>
    <w:rsid w:val="00B675E1"/>
    <w:rsid w:val="00B7002B"/>
    <w:rsid w:val="00B71627"/>
    <w:rsid w:val="00B74B9C"/>
    <w:rsid w:val="00B754EF"/>
    <w:rsid w:val="00B75638"/>
    <w:rsid w:val="00B85D2D"/>
    <w:rsid w:val="00B900DE"/>
    <w:rsid w:val="00B909D2"/>
    <w:rsid w:val="00B9377C"/>
    <w:rsid w:val="00B9538C"/>
    <w:rsid w:val="00B9730C"/>
    <w:rsid w:val="00BA08EF"/>
    <w:rsid w:val="00BA1E89"/>
    <w:rsid w:val="00BA1F01"/>
    <w:rsid w:val="00BA250E"/>
    <w:rsid w:val="00BA343D"/>
    <w:rsid w:val="00BA4F37"/>
    <w:rsid w:val="00BA7D29"/>
    <w:rsid w:val="00BB0697"/>
    <w:rsid w:val="00BB0C1E"/>
    <w:rsid w:val="00BB13A3"/>
    <w:rsid w:val="00BB5BC2"/>
    <w:rsid w:val="00BB5BD8"/>
    <w:rsid w:val="00BB66F0"/>
    <w:rsid w:val="00BB6D5C"/>
    <w:rsid w:val="00BB76C3"/>
    <w:rsid w:val="00BB7F3E"/>
    <w:rsid w:val="00BC26D2"/>
    <w:rsid w:val="00BC403B"/>
    <w:rsid w:val="00BC502F"/>
    <w:rsid w:val="00BC6341"/>
    <w:rsid w:val="00BC637E"/>
    <w:rsid w:val="00BC67C0"/>
    <w:rsid w:val="00BC7738"/>
    <w:rsid w:val="00BD11E6"/>
    <w:rsid w:val="00BD1E32"/>
    <w:rsid w:val="00BD251E"/>
    <w:rsid w:val="00BD60D0"/>
    <w:rsid w:val="00BD6537"/>
    <w:rsid w:val="00BD6D60"/>
    <w:rsid w:val="00BD733C"/>
    <w:rsid w:val="00BD7FCF"/>
    <w:rsid w:val="00BE3E1A"/>
    <w:rsid w:val="00BE407E"/>
    <w:rsid w:val="00BE414A"/>
    <w:rsid w:val="00BE4DE0"/>
    <w:rsid w:val="00BE6203"/>
    <w:rsid w:val="00BE6969"/>
    <w:rsid w:val="00BF1BA8"/>
    <w:rsid w:val="00BF32D6"/>
    <w:rsid w:val="00BF6053"/>
    <w:rsid w:val="00BF6249"/>
    <w:rsid w:val="00C006EB"/>
    <w:rsid w:val="00C0107E"/>
    <w:rsid w:val="00C015E5"/>
    <w:rsid w:val="00C027E4"/>
    <w:rsid w:val="00C02821"/>
    <w:rsid w:val="00C04274"/>
    <w:rsid w:val="00C05095"/>
    <w:rsid w:val="00C0752B"/>
    <w:rsid w:val="00C118D8"/>
    <w:rsid w:val="00C11ADA"/>
    <w:rsid w:val="00C14939"/>
    <w:rsid w:val="00C15918"/>
    <w:rsid w:val="00C16F80"/>
    <w:rsid w:val="00C174F6"/>
    <w:rsid w:val="00C1762B"/>
    <w:rsid w:val="00C20374"/>
    <w:rsid w:val="00C21191"/>
    <w:rsid w:val="00C254CD"/>
    <w:rsid w:val="00C278AC"/>
    <w:rsid w:val="00C32BC5"/>
    <w:rsid w:val="00C33A76"/>
    <w:rsid w:val="00C33ED2"/>
    <w:rsid w:val="00C405CB"/>
    <w:rsid w:val="00C41092"/>
    <w:rsid w:val="00C41597"/>
    <w:rsid w:val="00C4310D"/>
    <w:rsid w:val="00C43934"/>
    <w:rsid w:val="00C44211"/>
    <w:rsid w:val="00C508CC"/>
    <w:rsid w:val="00C51686"/>
    <w:rsid w:val="00C522AE"/>
    <w:rsid w:val="00C52941"/>
    <w:rsid w:val="00C53171"/>
    <w:rsid w:val="00C5406A"/>
    <w:rsid w:val="00C55494"/>
    <w:rsid w:val="00C636BC"/>
    <w:rsid w:val="00C6385A"/>
    <w:rsid w:val="00C644ED"/>
    <w:rsid w:val="00C64BC4"/>
    <w:rsid w:val="00C6582F"/>
    <w:rsid w:val="00C66A9F"/>
    <w:rsid w:val="00C67443"/>
    <w:rsid w:val="00C678F4"/>
    <w:rsid w:val="00C705B6"/>
    <w:rsid w:val="00C71651"/>
    <w:rsid w:val="00C7605E"/>
    <w:rsid w:val="00C821C7"/>
    <w:rsid w:val="00C83138"/>
    <w:rsid w:val="00C83BCC"/>
    <w:rsid w:val="00C8441F"/>
    <w:rsid w:val="00C8470A"/>
    <w:rsid w:val="00C867A0"/>
    <w:rsid w:val="00C87BE1"/>
    <w:rsid w:val="00C917A0"/>
    <w:rsid w:val="00C9226A"/>
    <w:rsid w:val="00C92290"/>
    <w:rsid w:val="00C93B5D"/>
    <w:rsid w:val="00C97BC2"/>
    <w:rsid w:val="00CA0572"/>
    <w:rsid w:val="00CA2107"/>
    <w:rsid w:val="00CA2223"/>
    <w:rsid w:val="00CA23AB"/>
    <w:rsid w:val="00CA3BAA"/>
    <w:rsid w:val="00CB04C4"/>
    <w:rsid w:val="00CB170C"/>
    <w:rsid w:val="00CB1BB5"/>
    <w:rsid w:val="00CB3F43"/>
    <w:rsid w:val="00CB40D3"/>
    <w:rsid w:val="00CB537A"/>
    <w:rsid w:val="00CB6089"/>
    <w:rsid w:val="00CB63AA"/>
    <w:rsid w:val="00CB6D9B"/>
    <w:rsid w:val="00CB7F74"/>
    <w:rsid w:val="00CC10C1"/>
    <w:rsid w:val="00CC1610"/>
    <w:rsid w:val="00CC2CED"/>
    <w:rsid w:val="00CC3855"/>
    <w:rsid w:val="00CC62FC"/>
    <w:rsid w:val="00CC64F1"/>
    <w:rsid w:val="00CD1A1F"/>
    <w:rsid w:val="00CD61E5"/>
    <w:rsid w:val="00CD61FA"/>
    <w:rsid w:val="00CE02D9"/>
    <w:rsid w:val="00CE6871"/>
    <w:rsid w:val="00CF1685"/>
    <w:rsid w:val="00CF2DDE"/>
    <w:rsid w:val="00CF2E68"/>
    <w:rsid w:val="00CF410B"/>
    <w:rsid w:val="00CF4F7E"/>
    <w:rsid w:val="00CF50DE"/>
    <w:rsid w:val="00CF5EBA"/>
    <w:rsid w:val="00CF5F8D"/>
    <w:rsid w:val="00D04D8C"/>
    <w:rsid w:val="00D06EF4"/>
    <w:rsid w:val="00D07451"/>
    <w:rsid w:val="00D1222A"/>
    <w:rsid w:val="00D126B2"/>
    <w:rsid w:val="00D1785C"/>
    <w:rsid w:val="00D2148A"/>
    <w:rsid w:val="00D21F72"/>
    <w:rsid w:val="00D23537"/>
    <w:rsid w:val="00D23EB1"/>
    <w:rsid w:val="00D27EF8"/>
    <w:rsid w:val="00D303A1"/>
    <w:rsid w:val="00D30B5B"/>
    <w:rsid w:val="00D32AE5"/>
    <w:rsid w:val="00D3468A"/>
    <w:rsid w:val="00D41C3B"/>
    <w:rsid w:val="00D42763"/>
    <w:rsid w:val="00D44E95"/>
    <w:rsid w:val="00D45A56"/>
    <w:rsid w:val="00D4610A"/>
    <w:rsid w:val="00D46A4A"/>
    <w:rsid w:val="00D516EC"/>
    <w:rsid w:val="00D52A2A"/>
    <w:rsid w:val="00D52DFC"/>
    <w:rsid w:val="00D5467B"/>
    <w:rsid w:val="00D5578C"/>
    <w:rsid w:val="00D62E86"/>
    <w:rsid w:val="00D62FA6"/>
    <w:rsid w:val="00D62FAC"/>
    <w:rsid w:val="00D6404E"/>
    <w:rsid w:val="00D653E2"/>
    <w:rsid w:val="00D66019"/>
    <w:rsid w:val="00D72BAA"/>
    <w:rsid w:val="00D74577"/>
    <w:rsid w:val="00D81899"/>
    <w:rsid w:val="00D820F5"/>
    <w:rsid w:val="00DA1A83"/>
    <w:rsid w:val="00DA3607"/>
    <w:rsid w:val="00DA4AAE"/>
    <w:rsid w:val="00DA6BE2"/>
    <w:rsid w:val="00DA7D75"/>
    <w:rsid w:val="00DB2B7C"/>
    <w:rsid w:val="00DB2C2C"/>
    <w:rsid w:val="00DB4DE9"/>
    <w:rsid w:val="00DB4DFA"/>
    <w:rsid w:val="00DC2BDB"/>
    <w:rsid w:val="00DC46F8"/>
    <w:rsid w:val="00DC540E"/>
    <w:rsid w:val="00DD3013"/>
    <w:rsid w:val="00DD4521"/>
    <w:rsid w:val="00DD455E"/>
    <w:rsid w:val="00DD538D"/>
    <w:rsid w:val="00DD6035"/>
    <w:rsid w:val="00DD75F7"/>
    <w:rsid w:val="00DE07B1"/>
    <w:rsid w:val="00DE0B0B"/>
    <w:rsid w:val="00DE1511"/>
    <w:rsid w:val="00DE6237"/>
    <w:rsid w:val="00DF1500"/>
    <w:rsid w:val="00DF1BAB"/>
    <w:rsid w:val="00DF3148"/>
    <w:rsid w:val="00DF3CC1"/>
    <w:rsid w:val="00DF596F"/>
    <w:rsid w:val="00DF7720"/>
    <w:rsid w:val="00DF774A"/>
    <w:rsid w:val="00E07883"/>
    <w:rsid w:val="00E13722"/>
    <w:rsid w:val="00E14B59"/>
    <w:rsid w:val="00E15846"/>
    <w:rsid w:val="00E17875"/>
    <w:rsid w:val="00E2156E"/>
    <w:rsid w:val="00E259B7"/>
    <w:rsid w:val="00E25E0E"/>
    <w:rsid w:val="00E27D20"/>
    <w:rsid w:val="00E27D29"/>
    <w:rsid w:val="00E37A66"/>
    <w:rsid w:val="00E40F0B"/>
    <w:rsid w:val="00E41BAF"/>
    <w:rsid w:val="00E41CC8"/>
    <w:rsid w:val="00E4352A"/>
    <w:rsid w:val="00E44D98"/>
    <w:rsid w:val="00E464E3"/>
    <w:rsid w:val="00E46A8F"/>
    <w:rsid w:val="00E47F18"/>
    <w:rsid w:val="00E50D1B"/>
    <w:rsid w:val="00E53BCE"/>
    <w:rsid w:val="00E563BC"/>
    <w:rsid w:val="00E6015C"/>
    <w:rsid w:val="00E645A1"/>
    <w:rsid w:val="00E64C7A"/>
    <w:rsid w:val="00E64D94"/>
    <w:rsid w:val="00E7292D"/>
    <w:rsid w:val="00E73FE7"/>
    <w:rsid w:val="00E75822"/>
    <w:rsid w:val="00E75DC2"/>
    <w:rsid w:val="00E76043"/>
    <w:rsid w:val="00E82CA2"/>
    <w:rsid w:val="00E84B70"/>
    <w:rsid w:val="00E85FC0"/>
    <w:rsid w:val="00E906F5"/>
    <w:rsid w:val="00E918E5"/>
    <w:rsid w:val="00E92E89"/>
    <w:rsid w:val="00E92F3C"/>
    <w:rsid w:val="00E95AF4"/>
    <w:rsid w:val="00E96300"/>
    <w:rsid w:val="00E96B72"/>
    <w:rsid w:val="00E974D4"/>
    <w:rsid w:val="00EA1CB0"/>
    <w:rsid w:val="00EA2010"/>
    <w:rsid w:val="00EA2F59"/>
    <w:rsid w:val="00EA316B"/>
    <w:rsid w:val="00EA3E27"/>
    <w:rsid w:val="00EA5811"/>
    <w:rsid w:val="00EA64A7"/>
    <w:rsid w:val="00EB0230"/>
    <w:rsid w:val="00EB2AF3"/>
    <w:rsid w:val="00EB6A6F"/>
    <w:rsid w:val="00EB6EFF"/>
    <w:rsid w:val="00EC1093"/>
    <w:rsid w:val="00EC7915"/>
    <w:rsid w:val="00ED022F"/>
    <w:rsid w:val="00ED1367"/>
    <w:rsid w:val="00ED1809"/>
    <w:rsid w:val="00ED258A"/>
    <w:rsid w:val="00ED2701"/>
    <w:rsid w:val="00ED4207"/>
    <w:rsid w:val="00ED43BE"/>
    <w:rsid w:val="00ED6082"/>
    <w:rsid w:val="00ED75BB"/>
    <w:rsid w:val="00EE05F3"/>
    <w:rsid w:val="00EE2F37"/>
    <w:rsid w:val="00EE57DE"/>
    <w:rsid w:val="00EE625A"/>
    <w:rsid w:val="00EE652F"/>
    <w:rsid w:val="00EE765C"/>
    <w:rsid w:val="00EF07DC"/>
    <w:rsid w:val="00EF0A42"/>
    <w:rsid w:val="00EF1EE6"/>
    <w:rsid w:val="00EF3058"/>
    <w:rsid w:val="00EF7C39"/>
    <w:rsid w:val="00EF7CFD"/>
    <w:rsid w:val="00F12B33"/>
    <w:rsid w:val="00F1431F"/>
    <w:rsid w:val="00F15E6B"/>
    <w:rsid w:val="00F20DCF"/>
    <w:rsid w:val="00F21B79"/>
    <w:rsid w:val="00F21D8D"/>
    <w:rsid w:val="00F22139"/>
    <w:rsid w:val="00F22FF0"/>
    <w:rsid w:val="00F25382"/>
    <w:rsid w:val="00F25ED2"/>
    <w:rsid w:val="00F264E7"/>
    <w:rsid w:val="00F26CA8"/>
    <w:rsid w:val="00F315EF"/>
    <w:rsid w:val="00F41CAC"/>
    <w:rsid w:val="00F46953"/>
    <w:rsid w:val="00F516DA"/>
    <w:rsid w:val="00F52999"/>
    <w:rsid w:val="00F529C1"/>
    <w:rsid w:val="00F5306C"/>
    <w:rsid w:val="00F5329B"/>
    <w:rsid w:val="00F5393B"/>
    <w:rsid w:val="00F53F57"/>
    <w:rsid w:val="00F56C4A"/>
    <w:rsid w:val="00F60097"/>
    <w:rsid w:val="00F64930"/>
    <w:rsid w:val="00F6568C"/>
    <w:rsid w:val="00F67BAD"/>
    <w:rsid w:val="00F71763"/>
    <w:rsid w:val="00F76C4C"/>
    <w:rsid w:val="00F8214D"/>
    <w:rsid w:val="00F82233"/>
    <w:rsid w:val="00F82B09"/>
    <w:rsid w:val="00F8350A"/>
    <w:rsid w:val="00F85421"/>
    <w:rsid w:val="00F9117A"/>
    <w:rsid w:val="00F92B9F"/>
    <w:rsid w:val="00F9349C"/>
    <w:rsid w:val="00F938FC"/>
    <w:rsid w:val="00F9712D"/>
    <w:rsid w:val="00FA0860"/>
    <w:rsid w:val="00FA79F4"/>
    <w:rsid w:val="00FB0BA3"/>
    <w:rsid w:val="00FB18D1"/>
    <w:rsid w:val="00FB3741"/>
    <w:rsid w:val="00FB5546"/>
    <w:rsid w:val="00FB584C"/>
    <w:rsid w:val="00FB6AAE"/>
    <w:rsid w:val="00FB7258"/>
    <w:rsid w:val="00FC0479"/>
    <w:rsid w:val="00FC1E00"/>
    <w:rsid w:val="00FC4E34"/>
    <w:rsid w:val="00FC56AF"/>
    <w:rsid w:val="00FC5BB8"/>
    <w:rsid w:val="00FD1935"/>
    <w:rsid w:val="00FD30E7"/>
    <w:rsid w:val="00FD3210"/>
    <w:rsid w:val="00FD422B"/>
    <w:rsid w:val="00FD50C5"/>
    <w:rsid w:val="00FD57BD"/>
    <w:rsid w:val="00FD6EC8"/>
    <w:rsid w:val="00FE00A6"/>
    <w:rsid w:val="00FE0692"/>
    <w:rsid w:val="00FE1080"/>
    <w:rsid w:val="00FE33AA"/>
    <w:rsid w:val="00FE472D"/>
    <w:rsid w:val="00FE596D"/>
    <w:rsid w:val="00FE7044"/>
    <w:rsid w:val="00FE7F61"/>
    <w:rsid w:val="00FF26A5"/>
    <w:rsid w:val="00FF29B9"/>
    <w:rsid w:val="00FF5679"/>
    <w:rsid w:val="00FF5C11"/>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0889"/>
  <w15:docId w15:val="{E346E872-1670-4F85-ADAC-1BB70D31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D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number"/>
    <w:link w:val="Heading1Char"/>
    <w:qFormat/>
    <w:rsid w:val="00A759D6"/>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A759D6"/>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uiPriority w:val="9"/>
    <w:qFormat/>
    <w:rsid w:val="00A759D6"/>
    <w:pPr>
      <w:spacing w:after="120"/>
      <w:ind w:left="1247" w:hanging="680"/>
      <w:outlineLvl w:val="2"/>
    </w:pPr>
    <w:rPr>
      <w:rFonts w:eastAsia="SimSun"/>
      <w:b/>
    </w:rPr>
  </w:style>
  <w:style w:type="paragraph" w:styleId="Heading4">
    <w:name w:val="heading 4"/>
    <w:basedOn w:val="Heading3"/>
    <w:next w:val="Normalnumber"/>
    <w:link w:val="Heading4Char"/>
    <w:uiPriority w:val="9"/>
    <w:qFormat/>
    <w:rsid w:val="00A759D6"/>
    <w:pPr>
      <w:keepNext/>
      <w:outlineLvl w:val="3"/>
    </w:pPr>
  </w:style>
  <w:style w:type="paragraph" w:styleId="Heading5">
    <w:name w:val="heading 5"/>
    <w:basedOn w:val="Normal"/>
    <w:next w:val="Normal"/>
    <w:link w:val="Heading5Char"/>
    <w:uiPriority w:val="9"/>
    <w:qFormat/>
    <w:rsid w:val="00A759D6"/>
    <w:pPr>
      <w:keepNext/>
      <w:outlineLvl w:val="4"/>
    </w:pPr>
    <w:rPr>
      <w:rFonts w:ascii="Univers" w:hAnsi="Univers"/>
      <w:b/>
      <w:sz w:val="24"/>
    </w:rPr>
  </w:style>
  <w:style w:type="paragraph" w:styleId="Heading6">
    <w:name w:val="heading 6"/>
    <w:basedOn w:val="Normal"/>
    <w:next w:val="Normal"/>
    <w:link w:val="Heading6Char"/>
    <w:uiPriority w:val="9"/>
    <w:qFormat/>
    <w:rsid w:val="00A759D6"/>
    <w:pPr>
      <w:keepNext/>
      <w:ind w:left="578"/>
      <w:outlineLvl w:val="5"/>
    </w:pPr>
    <w:rPr>
      <w:b/>
      <w:bCs/>
      <w:sz w:val="24"/>
    </w:rPr>
  </w:style>
  <w:style w:type="paragraph" w:styleId="Heading7">
    <w:name w:val="heading 7"/>
    <w:basedOn w:val="Normal"/>
    <w:next w:val="Normal"/>
    <w:link w:val="Heading7Char"/>
    <w:uiPriority w:val="9"/>
    <w:qFormat/>
    <w:rsid w:val="00A759D6"/>
    <w:pPr>
      <w:keepNext/>
      <w:widowControl w:val="0"/>
      <w:jc w:val="center"/>
      <w:outlineLvl w:val="6"/>
    </w:pPr>
    <w:rPr>
      <w:snapToGrid w:val="0"/>
      <w:u w:val="single"/>
      <w:lang w:val="en-US"/>
    </w:rPr>
  </w:style>
  <w:style w:type="paragraph" w:styleId="Heading8">
    <w:name w:val="heading 8"/>
    <w:basedOn w:val="Normal"/>
    <w:next w:val="Normal"/>
    <w:link w:val="Heading8Char"/>
    <w:uiPriority w:val="9"/>
    <w:qFormat/>
    <w:rsid w:val="00A759D6"/>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qFormat/>
    <w:rsid w:val="00A759D6"/>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9D6"/>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rsid w:val="00A759D6"/>
    <w:rPr>
      <w:rFonts w:ascii="Times New Roman" w:eastAsia="SimSun" w:hAnsi="Times New Roman" w:cs="Times New Roman"/>
      <w:b/>
      <w:sz w:val="24"/>
      <w:szCs w:val="24"/>
      <w:lang w:val="en-GB"/>
    </w:rPr>
  </w:style>
  <w:style w:type="character" w:customStyle="1" w:styleId="Heading3Char">
    <w:name w:val="Heading 3 Char"/>
    <w:basedOn w:val="DefaultParagraphFont"/>
    <w:link w:val="Heading3"/>
    <w:uiPriority w:val="9"/>
    <w:rsid w:val="00A759D6"/>
    <w:rPr>
      <w:rFonts w:ascii="Times New Roman" w:eastAsia="SimSun" w:hAnsi="Times New Roman" w:cs="Times New Roman"/>
      <w:b/>
      <w:sz w:val="20"/>
      <w:szCs w:val="20"/>
      <w:lang w:val="en-GB"/>
    </w:rPr>
  </w:style>
  <w:style w:type="character" w:customStyle="1" w:styleId="Heading4Char">
    <w:name w:val="Heading 4 Char"/>
    <w:basedOn w:val="DefaultParagraphFont"/>
    <w:link w:val="Heading4"/>
    <w:uiPriority w:val="9"/>
    <w:rsid w:val="00A759D6"/>
    <w:rPr>
      <w:rFonts w:ascii="Times New Roman" w:eastAsia="SimSun" w:hAnsi="Times New Roman" w:cs="Times New Roman"/>
      <w:b/>
      <w:sz w:val="20"/>
      <w:szCs w:val="20"/>
      <w:lang w:val="en-GB"/>
    </w:rPr>
  </w:style>
  <w:style w:type="character" w:customStyle="1" w:styleId="Heading5Char">
    <w:name w:val="Heading 5 Char"/>
    <w:basedOn w:val="DefaultParagraphFont"/>
    <w:link w:val="Heading5"/>
    <w:uiPriority w:val="9"/>
    <w:rsid w:val="00A759D6"/>
    <w:rPr>
      <w:rFonts w:ascii="Univers" w:eastAsia="Times New Roman" w:hAnsi="Univers" w:cs="Times New Roman"/>
      <w:b/>
      <w:sz w:val="24"/>
      <w:szCs w:val="20"/>
      <w:lang w:val="en-GB"/>
    </w:rPr>
  </w:style>
  <w:style w:type="character" w:customStyle="1" w:styleId="Heading6Char">
    <w:name w:val="Heading 6 Char"/>
    <w:basedOn w:val="DefaultParagraphFont"/>
    <w:link w:val="Heading6"/>
    <w:uiPriority w:val="9"/>
    <w:rsid w:val="00A759D6"/>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uiPriority w:val="9"/>
    <w:rsid w:val="00A759D6"/>
    <w:rPr>
      <w:rFonts w:ascii="Times New Roman" w:eastAsia="Times New Roman" w:hAnsi="Times New Roman" w:cs="Times New Roman"/>
      <w:snapToGrid w:val="0"/>
      <w:sz w:val="20"/>
      <w:szCs w:val="20"/>
      <w:u w:val="single"/>
    </w:rPr>
  </w:style>
  <w:style w:type="character" w:customStyle="1" w:styleId="Heading8Char">
    <w:name w:val="Heading 8 Char"/>
    <w:basedOn w:val="DefaultParagraphFont"/>
    <w:link w:val="Heading8"/>
    <w:uiPriority w:val="9"/>
    <w:rsid w:val="00A759D6"/>
    <w:rPr>
      <w:rFonts w:ascii="Times New Roman" w:eastAsia="Times New Roman" w:hAnsi="Times New Roman" w:cs="Times New Roman"/>
      <w:snapToGrid w:val="0"/>
      <w:sz w:val="20"/>
      <w:szCs w:val="20"/>
      <w:u w:val="single"/>
    </w:rPr>
  </w:style>
  <w:style w:type="character" w:customStyle="1" w:styleId="Heading9Char">
    <w:name w:val="Heading 9 Char"/>
    <w:basedOn w:val="DefaultParagraphFont"/>
    <w:link w:val="Heading9"/>
    <w:uiPriority w:val="9"/>
    <w:rsid w:val="00A759D6"/>
    <w:rPr>
      <w:rFonts w:ascii="Times New Roman" w:eastAsia="Times New Roman" w:hAnsi="Times New Roman" w:cs="Times New Roman"/>
      <w:snapToGrid w:val="0"/>
      <w:sz w:val="20"/>
      <w:szCs w:val="20"/>
      <w:u w:val="single"/>
    </w:rPr>
  </w:style>
  <w:style w:type="paragraph" w:styleId="Title">
    <w:name w:val="Title"/>
    <w:basedOn w:val="Normal"/>
    <w:link w:val="TitleChar"/>
    <w:autoRedefine/>
    <w:uiPriority w:val="10"/>
    <w:qFormat/>
    <w:rsid w:val="00A759D6"/>
    <w:pPr>
      <w:spacing w:before="360" w:after="240"/>
      <w:ind w:left="1247" w:right="567"/>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A759D6"/>
    <w:rPr>
      <w:rFonts w:ascii="Cambria" w:eastAsia="SimSun" w:hAnsi="Cambria" w:cs="Times New Roman"/>
      <w:b/>
      <w:bCs/>
      <w:kern w:val="28"/>
      <w:sz w:val="32"/>
      <w:szCs w:val="32"/>
      <w:lang w:val="en-GB"/>
    </w:rPr>
  </w:style>
  <w:style w:type="paragraph" w:styleId="Footer">
    <w:name w:val="footer"/>
    <w:basedOn w:val="Normal-pool"/>
    <w:link w:val="FooterChar"/>
    <w:uiPriority w:val="99"/>
    <w:rsid w:val="00A759D6"/>
    <w:pPr>
      <w:tabs>
        <w:tab w:val="center" w:pos="4320"/>
        <w:tab w:val="right" w:pos="8640"/>
      </w:tabs>
      <w:spacing w:before="60" w:after="120"/>
    </w:pPr>
    <w:rPr>
      <w:rFonts w:eastAsia="SimSun"/>
      <w:sz w:val="18"/>
    </w:rPr>
  </w:style>
  <w:style w:type="character" w:customStyle="1" w:styleId="FooterChar">
    <w:name w:val="Footer Char"/>
    <w:basedOn w:val="DefaultParagraphFont"/>
    <w:link w:val="Footer"/>
    <w:uiPriority w:val="99"/>
    <w:rsid w:val="00A759D6"/>
    <w:rPr>
      <w:rFonts w:ascii="Times New Roman" w:eastAsia="SimSun" w:hAnsi="Times New Roman" w:cs="Times New Roman"/>
      <w:sz w:val="18"/>
      <w:szCs w:val="20"/>
      <w:lang w:val="en-GB"/>
    </w:rPr>
  </w:style>
  <w:style w:type="character" w:styleId="PageNumber">
    <w:name w:val="page number"/>
    <w:uiPriority w:val="99"/>
    <w:rsid w:val="00A759D6"/>
    <w:rPr>
      <w:rFonts w:ascii="Times New Roman" w:hAnsi="Times New Roman"/>
      <w:b/>
      <w:sz w:val="18"/>
    </w:rPr>
  </w:style>
  <w:style w:type="paragraph" w:styleId="Header">
    <w:name w:val="header"/>
    <w:aliases w:val="EthylHeader"/>
    <w:basedOn w:val="Normal-pool"/>
    <w:link w:val="HeaderChar"/>
    <w:rsid w:val="00A759D6"/>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character" w:customStyle="1" w:styleId="HeaderChar">
    <w:name w:val="Header Char"/>
    <w:aliases w:val="EthylHeader Char"/>
    <w:basedOn w:val="DefaultParagraphFont"/>
    <w:link w:val="Header"/>
    <w:rsid w:val="00A759D6"/>
    <w:rPr>
      <w:rFonts w:ascii="Times New Roman" w:eastAsia="SimSun" w:hAnsi="Times New Roman" w:cs="Times New Roman"/>
      <w:b/>
      <w:sz w:val="18"/>
      <w:szCs w:val="20"/>
      <w:lang w:val="en-GB"/>
    </w:rPr>
  </w:style>
  <w:style w:type="paragraph" w:styleId="Caption">
    <w:name w:val="caption"/>
    <w:basedOn w:val="Normal"/>
    <w:next w:val="Normal"/>
    <w:uiPriority w:val="99"/>
    <w:qFormat/>
    <w:rsid w:val="00A759D6"/>
    <w:pPr>
      <w:widowControl w:val="0"/>
    </w:pPr>
  </w:style>
  <w:style w:type="paragraph" w:customStyle="1" w:styleId="Decisionparagraphs">
    <w:name w:val="Decision paragraphs"/>
    <w:basedOn w:val="Normal"/>
    <w:uiPriority w:val="99"/>
    <w:rsid w:val="00A759D6"/>
    <w:pPr>
      <w:keepNext/>
      <w:tabs>
        <w:tab w:val="left" w:pos="624"/>
      </w:tabs>
      <w:spacing w:after="120"/>
      <w:ind w:left="1247" w:firstLine="624"/>
    </w:pPr>
  </w:style>
  <w:style w:type="paragraph" w:customStyle="1" w:styleId="CharCharCharCharCharCharCharCharChar">
    <w:name w:val="Char Char Char Char Char Char Char Char Char"/>
    <w:basedOn w:val="Normal"/>
    <w:uiPriority w:val="99"/>
    <w:rsid w:val="00A759D6"/>
    <w:rPr>
      <w:lang w:val="pl-PL" w:eastAsia="pl-PL"/>
    </w:rPr>
  </w:style>
  <w:style w:type="paragraph" w:styleId="BalloonText">
    <w:name w:val="Balloon Text"/>
    <w:basedOn w:val="Normal"/>
    <w:link w:val="BalloonTextChar"/>
    <w:uiPriority w:val="99"/>
    <w:rsid w:val="00A759D6"/>
    <w:rPr>
      <w:rFonts w:eastAsia="SimSun"/>
      <w:sz w:val="18"/>
    </w:rPr>
  </w:style>
  <w:style w:type="character" w:customStyle="1" w:styleId="BalloonTextChar">
    <w:name w:val="Balloon Text Char"/>
    <w:basedOn w:val="DefaultParagraphFont"/>
    <w:link w:val="BalloonText"/>
    <w:uiPriority w:val="99"/>
    <w:rsid w:val="00A759D6"/>
    <w:rPr>
      <w:rFonts w:ascii="Times New Roman" w:eastAsia="SimSun" w:hAnsi="Times New Roman" w:cs="Times New Roman"/>
      <w:sz w:val="18"/>
      <w:szCs w:val="20"/>
      <w:lang w:val="en-GB"/>
    </w:rPr>
  </w:style>
  <w:style w:type="paragraph" w:styleId="FootnoteText">
    <w:name w:val="footnote text"/>
    <w:aliases w:val="Geneva 9,Font: Geneva 9,Boston 10,FOOTNOTES,fn,single space,Footnote Text Rail EIS,ft,Footnotes,Footnote ak,fn cafc,Footnotes Char Char,Footnote Text Char Char,fn Char Char,footnote text,f,DNV-FT,footnote3,text,Geneva,92,Font:,Boston,10,93"/>
    <w:basedOn w:val="Normal-pool"/>
    <w:link w:val="FootnoteTextChar"/>
    <w:uiPriority w:val="99"/>
    <w:rsid w:val="00A759D6"/>
    <w:pPr>
      <w:spacing w:before="20" w:after="40"/>
      <w:ind w:left="1247"/>
    </w:pPr>
    <w:rPr>
      <w:rFonts w:eastAsia="SimSun"/>
      <w:sz w:val="18"/>
    </w:rPr>
  </w:style>
  <w:style w:type="character" w:customStyle="1" w:styleId="FootnoteTextChar">
    <w:name w:val="Footnote Text Char"/>
    <w:aliases w:val="Geneva 9 Char,Font: Geneva 9 Char,Boston 10 Char,FOOTNOTES Char,fn Char,single space Char,Footnote Text Rail EIS Char,ft Char,Footnotes Char,Footnote ak Char,fn cafc Char,Footnotes Char Char Char,Footnote Text Char Char Char,f Char"/>
    <w:basedOn w:val="DefaultParagraphFont"/>
    <w:link w:val="FootnoteText"/>
    <w:uiPriority w:val="99"/>
    <w:rsid w:val="00A759D6"/>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SUPERS,Footnote Reference Superscript,number,Ref,de nota al pie,註腳內容,de nota al pie + (Asian) MS Mincho,11 pt,Ref. de nota de rodapé1,Footnote Reference1"/>
    <w:uiPriority w:val="99"/>
    <w:rsid w:val="00A759D6"/>
    <w:rPr>
      <w:rFonts w:ascii="Times New Roman" w:hAnsi="Times New Roman"/>
      <w:color w:val="auto"/>
      <w:sz w:val="20"/>
      <w:szCs w:val="18"/>
      <w:vertAlign w:val="superscript"/>
    </w:rPr>
  </w:style>
  <w:style w:type="paragraph" w:customStyle="1" w:styleId="Normal-pool">
    <w:name w:val="Normal-pool"/>
    <w:link w:val="Normal-poolChar"/>
    <w:rsid w:val="00A759D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link w:val="AATitleChar"/>
    <w:rsid w:val="00A759D6"/>
    <w:pPr>
      <w:keepNext/>
      <w:keepLines/>
      <w:suppressAutoHyphens/>
      <w:ind w:right="3402"/>
    </w:pPr>
    <w:rPr>
      <w:b/>
    </w:rPr>
  </w:style>
  <w:style w:type="paragraph" w:customStyle="1" w:styleId="Normalnumber">
    <w:name w:val="Normal_number"/>
    <w:basedOn w:val="Normal-pool"/>
    <w:link w:val="NormalnumberChar"/>
    <w:uiPriority w:val="99"/>
    <w:rsid w:val="00A759D6"/>
    <w:pPr>
      <w:numPr>
        <w:numId w:val="1"/>
      </w:numPr>
      <w:spacing w:after="120"/>
    </w:pPr>
  </w:style>
  <w:style w:type="paragraph" w:customStyle="1" w:styleId="CH1">
    <w:name w:val="CH1"/>
    <w:basedOn w:val="Normal-pool"/>
    <w:next w:val="CH2"/>
    <w:uiPriority w:val="99"/>
    <w:rsid w:val="00A759D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A759D6"/>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uiPriority w:val="99"/>
    <w:rsid w:val="00A759D6"/>
  </w:style>
  <w:style w:type="paragraph" w:customStyle="1" w:styleId="BBTitle">
    <w:name w:val="BB_Title"/>
    <w:basedOn w:val="Normal-pool"/>
    <w:link w:val="BBTitleChar"/>
    <w:rsid w:val="00A759D6"/>
    <w:pPr>
      <w:keepNext/>
      <w:keepLines/>
      <w:suppressAutoHyphens/>
      <w:spacing w:before="320" w:after="240"/>
      <w:ind w:left="1247" w:right="567"/>
    </w:pPr>
    <w:rPr>
      <w:b/>
      <w:sz w:val="28"/>
      <w:szCs w:val="28"/>
    </w:rPr>
  </w:style>
  <w:style w:type="character" w:styleId="Hyperlink">
    <w:name w:val="Hyperlink"/>
    <w:uiPriority w:val="99"/>
    <w:rsid w:val="00A759D6"/>
    <w:rPr>
      <w:rFonts w:ascii="Times New Roman" w:hAnsi="Times New Roman"/>
      <w:color w:val="auto"/>
      <w:sz w:val="18"/>
      <w:szCs w:val="20"/>
      <w:u w:val="none"/>
      <w:lang w:val="fr-FR"/>
    </w:rPr>
  </w:style>
  <w:style w:type="character" w:styleId="CommentReference">
    <w:name w:val="annotation reference"/>
    <w:uiPriority w:val="99"/>
    <w:rsid w:val="00A759D6"/>
    <w:rPr>
      <w:rFonts w:cs="Times New Roman"/>
      <w:sz w:val="16"/>
      <w:szCs w:val="16"/>
    </w:rPr>
  </w:style>
  <w:style w:type="paragraph" w:styleId="CommentText">
    <w:name w:val="annotation text"/>
    <w:basedOn w:val="Normal"/>
    <w:link w:val="CommentTextChar"/>
    <w:uiPriority w:val="99"/>
    <w:rsid w:val="00A759D6"/>
  </w:style>
  <w:style w:type="character" w:customStyle="1" w:styleId="CommentTextChar">
    <w:name w:val="Comment Text Char"/>
    <w:basedOn w:val="DefaultParagraphFont"/>
    <w:link w:val="CommentText"/>
    <w:uiPriority w:val="99"/>
    <w:rsid w:val="00A759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A759D6"/>
    <w:rPr>
      <w:b/>
      <w:bCs/>
    </w:rPr>
  </w:style>
  <w:style w:type="character" w:customStyle="1" w:styleId="CommentSubjectChar">
    <w:name w:val="Comment Subject Char"/>
    <w:basedOn w:val="CommentTextChar"/>
    <w:link w:val="CommentSubject"/>
    <w:uiPriority w:val="99"/>
    <w:rsid w:val="00A759D6"/>
    <w:rPr>
      <w:rFonts w:ascii="Times New Roman" w:eastAsia="Times New Roman" w:hAnsi="Times New Roman" w:cs="Times New Roman"/>
      <w:b/>
      <w:bCs/>
      <w:sz w:val="20"/>
      <w:szCs w:val="20"/>
      <w:lang w:val="en-GB"/>
    </w:rPr>
  </w:style>
  <w:style w:type="paragraph" w:customStyle="1" w:styleId="HCh">
    <w:name w:val="_ H _Ch"/>
    <w:basedOn w:val="Normal"/>
    <w:next w:val="Normal"/>
    <w:uiPriority w:val="99"/>
    <w:rsid w:val="00A759D6"/>
    <w:pPr>
      <w:keepNext/>
      <w:keepLines/>
      <w:suppressAutoHyphens/>
      <w:spacing w:line="300" w:lineRule="exact"/>
      <w:outlineLvl w:val="0"/>
    </w:pPr>
    <w:rPr>
      <w:b/>
      <w:bCs/>
      <w:spacing w:val="-2"/>
      <w:w w:val="103"/>
      <w:kern w:val="14"/>
      <w:sz w:val="28"/>
      <w:szCs w:val="28"/>
    </w:rPr>
  </w:style>
  <w:style w:type="paragraph" w:styleId="Revision">
    <w:name w:val="Revision"/>
    <w:hidden/>
    <w:uiPriority w:val="99"/>
    <w:semiHidden/>
    <w:rsid w:val="00A759D6"/>
    <w:pPr>
      <w:spacing w:after="0" w:line="240" w:lineRule="auto"/>
    </w:pPr>
    <w:rPr>
      <w:rFonts w:ascii="Times New Roman" w:eastAsia="SimSun" w:hAnsi="Times New Roman" w:cs="Times New Roman"/>
      <w:sz w:val="24"/>
      <w:szCs w:val="24"/>
      <w:lang w:val="en-GB"/>
    </w:rPr>
  </w:style>
  <w:style w:type="character" w:styleId="FollowedHyperlink">
    <w:name w:val="FollowedHyperlink"/>
    <w:uiPriority w:val="99"/>
    <w:rsid w:val="00A759D6"/>
    <w:rPr>
      <w:rFonts w:ascii="Times New Roman" w:hAnsi="Times New Roman" w:cs="Times New Roman"/>
      <w:color w:val="auto"/>
      <w:sz w:val="18"/>
      <w:u w:val="none"/>
    </w:rPr>
  </w:style>
  <w:style w:type="paragraph" w:styleId="ListParagraph">
    <w:name w:val="List Paragraph"/>
    <w:basedOn w:val="Normal"/>
    <w:uiPriority w:val="34"/>
    <w:qFormat/>
    <w:rsid w:val="00A759D6"/>
    <w:pPr>
      <w:ind w:left="720"/>
    </w:pPr>
  </w:style>
  <w:style w:type="paragraph" w:styleId="DocumentMap">
    <w:name w:val="Document Map"/>
    <w:basedOn w:val="Normal"/>
    <w:link w:val="DocumentMapChar"/>
    <w:uiPriority w:val="99"/>
    <w:rsid w:val="00A759D6"/>
    <w:pPr>
      <w:shd w:val="clear" w:color="auto" w:fill="000080"/>
    </w:pPr>
    <w:rPr>
      <w:rFonts w:eastAsia="SimSun"/>
      <w:sz w:val="2"/>
    </w:rPr>
  </w:style>
  <w:style w:type="character" w:customStyle="1" w:styleId="DocumentMapChar">
    <w:name w:val="Document Map Char"/>
    <w:basedOn w:val="DefaultParagraphFont"/>
    <w:link w:val="DocumentMap"/>
    <w:uiPriority w:val="99"/>
    <w:rsid w:val="00A759D6"/>
    <w:rPr>
      <w:rFonts w:ascii="Times New Roman" w:eastAsia="SimSun" w:hAnsi="Times New Roman" w:cs="Times New Roman"/>
      <w:sz w:val="2"/>
      <w:szCs w:val="20"/>
      <w:shd w:val="clear" w:color="auto" w:fill="000080"/>
      <w:lang w:val="en-GB"/>
    </w:rPr>
  </w:style>
  <w:style w:type="table" w:customStyle="1" w:styleId="AATable">
    <w:name w:val="AA_Table"/>
    <w:basedOn w:val="TableNormal"/>
    <w:rsid w:val="00A759D6"/>
    <w:pPr>
      <w:spacing w:after="0" w:line="240" w:lineRule="auto"/>
    </w:pPr>
    <w:rPr>
      <w:rFonts w:ascii="Times New Roman" w:eastAsia="Times New Roman" w:hAnsi="Times New Roman" w:cs="Times New Roman"/>
      <w:sz w:val="20"/>
      <w:szCs w:val="20"/>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uiPriority w:val="99"/>
    <w:rsid w:val="00A759D6"/>
    <w:pPr>
      <w:spacing w:before="120" w:after="120"/>
      <w:ind w:right="1701"/>
    </w:pPr>
  </w:style>
  <w:style w:type="paragraph" w:customStyle="1" w:styleId="CH3">
    <w:name w:val="CH3"/>
    <w:basedOn w:val="Normal-pool"/>
    <w:next w:val="Normalnumber"/>
    <w:uiPriority w:val="99"/>
    <w:rsid w:val="00A759D6"/>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A759D6"/>
    <w:pPr>
      <w:keepNext/>
      <w:keepLines/>
      <w:tabs>
        <w:tab w:val="right" w:pos="851"/>
      </w:tabs>
      <w:suppressAutoHyphens/>
      <w:spacing w:after="120"/>
      <w:ind w:left="1247" w:right="284" w:hanging="1247"/>
    </w:pPr>
    <w:rPr>
      <w:b/>
    </w:rPr>
  </w:style>
  <w:style w:type="paragraph" w:customStyle="1" w:styleId="CH5">
    <w:name w:val="CH5"/>
    <w:basedOn w:val="Normal"/>
    <w:next w:val="Normalnumber"/>
    <w:uiPriority w:val="99"/>
    <w:rsid w:val="00A759D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759D6"/>
    <w:pPr>
      <w:spacing w:after="0" w:line="240" w:lineRule="auto"/>
    </w:pPr>
    <w:rPr>
      <w:rFonts w:ascii="Arial" w:eastAsia="Times New Roman" w:hAnsi="Arial" w:cs="Times New Roman"/>
      <w:sz w:val="16"/>
      <w:szCs w:val="20"/>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uiPriority w:val="99"/>
    <w:rsid w:val="00A759D6"/>
    <w:pPr>
      <w:ind w:left="1247"/>
    </w:pPr>
  </w:style>
  <w:style w:type="numbering" w:customStyle="1" w:styleId="Normallist">
    <w:name w:val="Normal_list"/>
    <w:basedOn w:val="NoList"/>
    <w:rsid w:val="00A759D6"/>
    <w:pPr>
      <w:numPr>
        <w:numId w:val="1"/>
      </w:numPr>
    </w:pPr>
  </w:style>
  <w:style w:type="paragraph" w:customStyle="1" w:styleId="NormalNonumber">
    <w:name w:val="Normal_No_number"/>
    <w:basedOn w:val="Normal-pool"/>
    <w:uiPriority w:val="99"/>
    <w:rsid w:val="00A759D6"/>
    <w:pPr>
      <w:spacing w:after="120"/>
      <w:ind w:left="1247"/>
    </w:pPr>
  </w:style>
  <w:style w:type="paragraph" w:styleId="TableofFigures">
    <w:name w:val="table of figures"/>
    <w:basedOn w:val="Normal"/>
    <w:next w:val="Normal"/>
    <w:autoRedefine/>
    <w:uiPriority w:val="99"/>
    <w:rsid w:val="00A759D6"/>
    <w:pPr>
      <w:tabs>
        <w:tab w:val="clear" w:pos="1814"/>
        <w:tab w:val="clear" w:pos="2381"/>
        <w:tab w:val="clear" w:pos="2948"/>
        <w:tab w:val="clear" w:pos="3515"/>
      </w:tabs>
      <w:ind w:left="1814" w:hanging="567"/>
    </w:pPr>
  </w:style>
  <w:style w:type="table" w:customStyle="1" w:styleId="Tabledocright">
    <w:name w:val="Table_doc_right"/>
    <w:basedOn w:val="TableNormal"/>
    <w:rsid w:val="00A759D6"/>
    <w:pPr>
      <w:spacing w:before="40" w:after="40" w:line="240" w:lineRule="auto"/>
    </w:pPr>
    <w:rPr>
      <w:rFonts w:ascii="Times New Roman" w:eastAsia="Times New Roman" w:hAnsi="Times New Roman"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uiPriority w:val="99"/>
    <w:rsid w:val="00A759D6"/>
    <w:pPr>
      <w:keepNext/>
      <w:keepLines/>
      <w:suppressAutoHyphens/>
      <w:spacing w:after="60"/>
      <w:ind w:left="1247"/>
    </w:pPr>
    <w:rPr>
      <w:b/>
      <w:bCs/>
    </w:rPr>
  </w:style>
  <w:style w:type="paragraph" w:customStyle="1" w:styleId="Titlefigure">
    <w:name w:val="Title_figure"/>
    <w:basedOn w:val="Titletable"/>
    <w:next w:val="NormalNonumber"/>
    <w:uiPriority w:val="99"/>
    <w:rsid w:val="00A759D6"/>
    <w:rPr>
      <w:bCs w:val="0"/>
    </w:rPr>
  </w:style>
  <w:style w:type="paragraph" w:styleId="TOC1">
    <w:name w:val="toc 1"/>
    <w:basedOn w:val="Normal-pool"/>
    <w:next w:val="Normal-pool"/>
    <w:uiPriority w:val="39"/>
    <w:qFormat/>
    <w:rsid w:val="00A759D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qFormat/>
    <w:rsid w:val="00A759D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qFormat/>
    <w:rsid w:val="00A759D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A759D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rsid w:val="00A759D6"/>
    <w:pPr>
      <w:tabs>
        <w:tab w:val="clear" w:pos="1814"/>
        <w:tab w:val="clear" w:pos="2381"/>
        <w:tab w:val="clear" w:pos="2948"/>
        <w:tab w:val="clear" w:pos="3515"/>
      </w:tabs>
      <w:ind w:left="800"/>
    </w:pPr>
    <w:rPr>
      <w:sz w:val="18"/>
      <w:szCs w:val="18"/>
    </w:rPr>
  </w:style>
  <w:style w:type="paragraph" w:styleId="TOC6">
    <w:name w:val="toc 6"/>
    <w:basedOn w:val="Normal"/>
    <w:next w:val="Normal"/>
    <w:autoRedefine/>
    <w:uiPriority w:val="99"/>
    <w:rsid w:val="00A759D6"/>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rsid w:val="00A759D6"/>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rsid w:val="00A759D6"/>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rsid w:val="00A759D6"/>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uiPriority w:val="99"/>
    <w:rsid w:val="00A759D6"/>
    <w:rPr>
      <w:b/>
      <w:bCs/>
      <w:sz w:val="28"/>
      <w:szCs w:val="22"/>
    </w:rPr>
  </w:style>
  <w:style w:type="paragraph" w:customStyle="1" w:styleId="ZZAnxtitle">
    <w:name w:val="ZZ_Anx_title"/>
    <w:basedOn w:val="Normal-pool"/>
    <w:link w:val="ZZAnxtitleChar"/>
    <w:uiPriority w:val="99"/>
    <w:rsid w:val="00A759D6"/>
    <w:pPr>
      <w:spacing w:before="360" w:after="120"/>
      <w:ind w:left="1247"/>
    </w:pPr>
    <w:rPr>
      <w:b/>
      <w:bCs/>
      <w:sz w:val="28"/>
      <w:szCs w:val="26"/>
    </w:rPr>
  </w:style>
  <w:style w:type="table" w:styleId="TableGrid">
    <w:name w:val="Table Grid"/>
    <w:basedOn w:val="TableNormal"/>
    <w:uiPriority w:val="59"/>
    <w:rsid w:val="00A759D6"/>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aliases w:val="reference,16,Point,Superscript,61,reference1,68"/>
    <w:semiHidden/>
    <w:rsid w:val="00A759D6"/>
    <w:rPr>
      <w:rFonts w:ascii="Times New Roman" w:hAnsi="Times New Roman" w:cs="Times New Roman"/>
      <w:color w:val="auto"/>
      <w:sz w:val="18"/>
      <w:vertAlign w:val="superscript"/>
    </w:rPr>
  </w:style>
  <w:style w:type="paragraph" w:styleId="NormalWeb">
    <w:name w:val="Normal (Web)"/>
    <w:basedOn w:val="Normal"/>
    <w:uiPriority w:val="99"/>
    <w:unhideWhenUsed/>
    <w:rsid w:val="00A759D6"/>
    <w:pPr>
      <w:tabs>
        <w:tab w:val="clear" w:pos="1247"/>
        <w:tab w:val="clear" w:pos="1814"/>
        <w:tab w:val="clear" w:pos="2381"/>
        <w:tab w:val="clear" w:pos="2948"/>
        <w:tab w:val="clear" w:pos="3515"/>
      </w:tabs>
      <w:spacing w:before="100" w:beforeAutospacing="1" w:after="100" w:afterAutospacing="1"/>
    </w:pPr>
    <w:rPr>
      <w:rFonts w:eastAsia="Calibri"/>
      <w:sz w:val="24"/>
      <w:szCs w:val="24"/>
      <w:lang w:val="en-US"/>
    </w:rPr>
  </w:style>
  <w:style w:type="character" w:customStyle="1" w:styleId="NormalnumberChar">
    <w:name w:val="Normal_number Char"/>
    <w:link w:val="Normalnumber"/>
    <w:uiPriority w:val="99"/>
    <w:rsid w:val="00A759D6"/>
    <w:rPr>
      <w:rFonts w:ascii="Times New Roman" w:eastAsia="Times New Roman" w:hAnsi="Times New Roman" w:cs="Times New Roman"/>
      <w:sz w:val="20"/>
      <w:szCs w:val="20"/>
      <w:lang w:val="en-GB"/>
    </w:rPr>
  </w:style>
  <w:style w:type="character" w:customStyle="1" w:styleId="CH2Char">
    <w:name w:val="CH2 Char"/>
    <w:link w:val="CH2"/>
    <w:uiPriority w:val="99"/>
    <w:rsid w:val="00A759D6"/>
    <w:rPr>
      <w:rFonts w:ascii="Times New Roman" w:eastAsia="Times New Roman" w:hAnsi="Times New Roman" w:cs="Times New Roman"/>
      <w:b/>
      <w:sz w:val="24"/>
      <w:szCs w:val="24"/>
      <w:lang w:val="en-GB"/>
    </w:rPr>
  </w:style>
  <w:style w:type="character" w:customStyle="1" w:styleId="Normal-poolChar">
    <w:name w:val="Normal-pool Char"/>
    <w:link w:val="Normal-pool"/>
    <w:rsid w:val="00A759D6"/>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A759D6"/>
    <w:pPr>
      <w:tabs>
        <w:tab w:val="clear" w:pos="1247"/>
        <w:tab w:val="clear" w:pos="1814"/>
        <w:tab w:val="clear" w:pos="2381"/>
        <w:tab w:val="clear" w:pos="2948"/>
        <w:tab w:val="clear" w:pos="3515"/>
      </w:tabs>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759D6"/>
    <w:rPr>
      <w:rFonts w:ascii="Consolas" w:hAnsi="Consolas"/>
      <w:sz w:val="21"/>
      <w:szCs w:val="21"/>
    </w:rPr>
  </w:style>
  <w:style w:type="paragraph" w:customStyle="1" w:styleId="Default">
    <w:name w:val="Default"/>
    <w:uiPriority w:val="99"/>
    <w:rsid w:val="00A759D6"/>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3">
    <w:name w:val="List Bullet 3"/>
    <w:basedOn w:val="Normal"/>
    <w:uiPriority w:val="99"/>
    <w:unhideWhenUsed/>
    <w:rsid w:val="00A759D6"/>
    <w:pPr>
      <w:numPr>
        <w:numId w:val="2"/>
      </w:numPr>
      <w:tabs>
        <w:tab w:val="clear" w:pos="1247"/>
        <w:tab w:val="clear" w:pos="1814"/>
        <w:tab w:val="clear" w:pos="2381"/>
        <w:tab w:val="clear" w:pos="2948"/>
        <w:tab w:val="clear" w:pos="3515"/>
      </w:tabs>
      <w:spacing w:after="200" w:line="276" w:lineRule="auto"/>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A759D6"/>
    <w:rPr>
      <w:b/>
      <w:bCs/>
    </w:rPr>
  </w:style>
  <w:style w:type="paragraph" w:styleId="BodyText">
    <w:name w:val="Body Text"/>
    <w:basedOn w:val="Normal"/>
    <w:link w:val="BodyTextChar"/>
    <w:uiPriority w:val="99"/>
    <w:unhideWhenUsed/>
    <w:rsid w:val="00A759D6"/>
    <w:pPr>
      <w:tabs>
        <w:tab w:val="clear" w:pos="1247"/>
        <w:tab w:val="clear" w:pos="1814"/>
        <w:tab w:val="clear" w:pos="2381"/>
        <w:tab w:val="clear" w:pos="2948"/>
        <w:tab w:val="clear" w:pos="3515"/>
      </w:tabs>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759D6"/>
    <w:rPr>
      <w:rFonts w:eastAsiaTheme="minorEastAsia"/>
      <w:lang w:val="en-GB"/>
    </w:rPr>
  </w:style>
  <w:style w:type="paragraph" w:customStyle="1" w:styleId="font6">
    <w:name w:val="font6"/>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b/>
      <w:bCs/>
      <w:sz w:val="24"/>
      <w:szCs w:val="24"/>
      <w:lang w:val="en-US" w:eastAsia="zh-CN"/>
    </w:rPr>
  </w:style>
  <w:style w:type="paragraph" w:customStyle="1" w:styleId="font7">
    <w:name w:val="font7"/>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b/>
      <w:bCs/>
      <w:sz w:val="32"/>
      <w:szCs w:val="32"/>
      <w:lang w:val="en-US" w:eastAsia="zh-CN"/>
    </w:rPr>
  </w:style>
  <w:style w:type="paragraph" w:customStyle="1" w:styleId="font9">
    <w:name w:val="font9"/>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sz w:val="22"/>
      <w:szCs w:val="22"/>
      <w:lang w:val="en-US" w:eastAsia="zh-CN"/>
    </w:rPr>
  </w:style>
  <w:style w:type="paragraph" w:customStyle="1" w:styleId="Footerpool">
    <w:name w:val="Footer_pool"/>
    <w:basedOn w:val="Normal"/>
    <w:next w:val="Normal"/>
    <w:uiPriority w:val="99"/>
    <w:semiHidden/>
    <w:rsid w:val="00A759D6"/>
    <w:pPr>
      <w:tabs>
        <w:tab w:val="clear" w:pos="1247"/>
        <w:tab w:val="clear" w:pos="1814"/>
        <w:tab w:val="clear" w:pos="2381"/>
        <w:tab w:val="clear" w:pos="2948"/>
        <w:tab w:val="clear" w:pos="3515"/>
        <w:tab w:val="left" w:pos="4321"/>
        <w:tab w:val="right" w:pos="8641"/>
      </w:tabs>
      <w:spacing w:before="60" w:after="120"/>
    </w:pPr>
    <w:rPr>
      <w:b/>
      <w:sz w:val="18"/>
      <w:szCs w:val="24"/>
    </w:rPr>
  </w:style>
  <w:style w:type="paragraph" w:customStyle="1" w:styleId="Headerpool">
    <w:name w:val="Header_pool"/>
    <w:basedOn w:val="Normal"/>
    <w:next w:val="Normal"/>
    <w:uiPriority w:val="99"/>
    <w:semiHidden/>
    <w:rsid w:val="00A759D6"/>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szCs w:val="24"/>
    </w:rPr>
  </w:style>
  <w:style w:type="paragraph" w:customStyle="1" w:styleId="Normalpool">
    <w:name w:val="Normal_pool"/>
    <w:link w:val="NormalpoolChar"/>
    <w:rsid w:val="00A759D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uiPriority w:val="99"/>
    <w:rsid w:val="00A759D6"/>
  </w:style>
  <w:style w:type="paragraph" w:customStyle="1" w:styleId="Header-pool">
    <w:name w:val="Header-pool"/>
    <w:basedOn w:val="Normal-pool"/>
    <w:next w:val="Normal-pool"/>
    <w:uiPriority w:val="99"/>
    <w:rsid w:val="00A759D6"/>
  </w:style>
  <w:style w:type="paragraph" w:styleId="BodyTextFirstIndent">
    <w:name w:val="Body Text First Indent"/>
    <w:basedOn w:val="BodyText"/>
    <w:link w:val="BodyTextFirstIndentChar"/>
    <w:uiPriority w:val="99"/>
    <w:rsid w:val="00A759D6"/>
    <w:pPr>
      <w:spacing w:line="240" w:lineRule="auto"/>
      <w:ind w:firstLine="210"/>
    </w:pPr>
    <w:rPr>
      <w:rFonts w:ascii="Times New Roman" w:eastAsia="Times New Roman" w:hAnsi="Times New Roman" w:cs="Times New Roman"/>
      <w:sz w:val="20"/>
      <w:szCs w:val="20"/>
      <w:lang w:val="en-US"/>
    </w:rPr>
  </w:style>
  <w:style w:type="character" w:customStyle="1" w:styleId="BodyTextFirstIndentChar">
    <w:name w:val="Body Text First Indent Char"/>
    <w:basedOn w:val="BodyTextChar"/>
    <w:link w:val="BodyTextFirstIndent"/>
    <w:uiPriority w:val="99"/>
    <w:rsid w:val="00A759D6"/>
    <w:rPr>
      <w:rFonts w:ascii="Times New Roman" w:eastAsia="Times New Roman" w:hAnsi="Times New Roman" w:cs="Times New Roman"/>
      <w:sz w:val="20"/>
      <w:szCs w:val="20"/>
      <w:lang w:val="en-GB"/>
    </w:rPr>
  </w:style>
  <w:style w:type="character" w:customStyle="1" w:styleId="AATitleChar">
    <w:name w:val="AA_Title Char"/>
    <w:link w:val="AATitle"/>
    <w:rsid w:val="00A759D6"/>
    <w:rPr>
      <w:rFonts w:ascii="Times New Roman" w:eastAsia="Times New Roman" w:hAnsi="Times New Roman" w:cs="Times New Roman"/>
      <w:b/>
      <w:sz w:val="20"/>
      <w:szCs w:val="20"/>
      <w:lang w:val="en-GB"/>
    </w:rPr>
  </w:style>
  <w:style w:type="paragraph" w:customStyle="1" w:styleId="CharCharCharCharCharCharCharCharChar5">
    <w:name w:val="Char Char Char Char Char Char Char Char Char5"/>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styleId="NoSpacing">
    <w:name w:val="No Spacing"/>
    <w:link w:val="NoSpacingChar"/>
    <w:uiPriority w:val="1"/>
    <w:qFormat/>
    <w:rsid w:val="00A759D6"/>
    <w:pPr>
      <w:spacing w:after="0" w:line="240" w:lineRule="auto"/>
    </w:pPr>
    <w:rPr>
      <w:rFonts w:ascii="Calibri" w:eastAsia="PMingLiU" w:hAnsi="Calibri" w:cs="Arial"/>
      <w:lang w:val="fi-FI"/>
    </w:rPr>
  </w:style>
  <w:style w:type="character" w:customStyle="1" w:styleId="NoSpacingChar">
    <w:name w:val="No Spacing Char"/>
    <w:link w:val="NoSpacing"/>
    <w:uiPriority w:val="1"/>
    <w:locked/>
    <w:rsid w:val="00A759D6"/>
    <w:rPr>
      <w:rFonts w:ascii="Calibri" w:eastAsia="PMingLiU" w:hAnsi="Calibri" w:cs="Arial"/>
      <w:lang w:val="fi-FI"/>
    </w:rPr>
  </w:style>
  <w:style w:type="paragraph" w:customStyle="1" w:styleId="CharCharCharCharCharCharCharCharChar4">
    <w:name w:val="Char Char Char Char Char Char Char Char Char4"/>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customStyle="1" w:styleId="AnnexHeading">
    <w:name w:val="Anne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Annotation">
    <w:name w:val="Annotation"/>
    <w:basedOn w:val="BodyText"/>
    <w:uiPriority w:val="99"/>
    <w:rsid w:val="00A759D6"/>
  </w:style>
  <w:style w:type="paragraph" w:customStyle="1" w:styleId="AppendixHeading">
    <w:name w:val="Appendi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Biblio-Entry">
    <w:name w:val="Biblio-Entry"/>
    <w:basedOn w:val="BodyText"/>
    <w:uiPriority w:val="99"/>
    <w:rsid w:val="00A759D6"/>
  </w:style>
  <w:style w:type="paragraph" w:customStyle="1" w:styleId="BibliographyHeading">
    <w:name w:val="Bibliography Heading"/>
    <w:basedOn w:val="Normal"/>
    <w:next w:val="Biblio-Entry"/>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BoxHeading">
    <w:name w:val="Box Heading"/>
    <w:basedOn w:val="Normal"/>
    <w:next w:val="BodyText"/>
    <w:uiPriority w:val="99"/>
    <w:rsid w:val="00A759D6"/>
    <w:pPr>
      <w:tabs>
        <w:tab w:val="clear" w:pos="1247"/>
        <w:tab w:val="clear" w:pos="1814"/>
        <w:tab w:val="clear" w:pos="2381"/>
        <w:tab w:val="clear" w:pos="2948"/>
        <w:tab w:val="clear" w:pos="3515"/>
      </w:tabs>
      <w:spacing w:before="240" w:after="240"/>
      <w:jc w:val="center"/>
    </w:pPr>
    <w:rPr>
      <w:b/>
      <w:bCs/>
      <w:lang w:val="en-US"/>
    </w:rPr>
  </w:style>
  <w:style w:type="paragraph" w:customStyle="1" w:styleId="Cell">
    <w:name w:val="Cell"/>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ColumnsHeading">
    <w:name w:val="Columns Heading"/>
    <w:basedOn w:val="Normal"/>
    <w:uiPriority w:val="99"/>
    <w:rsid w:val="00A759D6"/>
    <w:pPr>
      <w:tabs>
        <w:tab w:val="clear" w:pos="1247"/>
        <w:tab w:val="clear" w:pos="1814"/>
        <w:tab w:val="clear" w:pos="2381"/>
        <w:tab w:val="clear" w:pos="2948"/>
        <w:tab w:val="clear" w:pos="3515"/>
      </w:tabs>
      <w:jc w:val="center"/>
    </w:pPr>
    <w:rPr>
      <w:rFonts w:ascii="Helvetica" w:hAnsi="Helvetica" w:cs="Helvetica"/>
      <w:sz w:val="18"/>
      <w:szCs w:val="18"/>
      <w:lang w:val="en-US"/>
    </w:rPr>
  </w:style>
  <w:style w:type="paragraph" w:customStyle="1" w:styleId="ConclusionHeading">
    <w:name w:val="Conclusion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DefinitionList">
    <w:name w:val="Definition List"/>
    <w:basedOn w:val="BodyText"/>
    <w:uiPriority w:val="99"/>
    <w:rsid w:val="00A759D6"/>
  </w:style>
  <w:style w:type="paragraph" w:styleId="EndnoteText">
    <w:name w:val="endnote text"/>
    <w:basedOn w:val="Normal"/>
    <w:link w:val="EndnoteTextChar"/>
    <w:uiPriority w:val="99"/>
    <w:rsid w:val="00A759D6"/>
    <w:pPr>
      <w:tabs>
        <w:tab w:val="clear" w:pos="1247"/>
        <w:tab w:val="clear" w:pos="1814"/>
        <w:tab w:val="clear" w:pos="2381"/>
        <w:tab w:val="clear" w:pos="2948"/>
        <w:tab w:val="clear" w:pos="3515"/>
      </w:tabs>
      <w:spacing w:after="240"/>
      <w:ind w:left="850" w:hanging="850"/>
    </w:pPr>
    <w:rPr>
      <w:lang w:val="en-US"/>
    </w:rPr>
  </w:style>
  <w:style w:type="character" w:customStyle="1" w:styleId="EndnoteTextChar">
    <w:name w:val="Endnote Text Char"/>
    <w:basedOn w:val="DefaultParagraphFont"/>
    <w:link w:val="EndnoteText"/>
    <w:uiPriority w:val="99"/>
    <w:rsid w:val="00A759D6"/>
    <w:rPr>
      <w:rFonts w:ascii="Times New Roman" w:eastAsia="Times New Roman" w:hAnsi="Times New Roman" w:cs="Times New Roman"/>
      <w:sz w:val="20"/>
      <w:szCs w:val="20"/>
    </w:rPr>
  </w:style>
  <w:style w:type="paragraph" w:customStyle="1" w:styleId="EndnotesHeading">
    <w:name w:val="Endnotes Heading"/>
    <w:basedOn w:val="Normal"/>
    <w:next w:val="BodyText"/>
    <w:uiPriority w:val="99"/>
    <w:rsid w:val="00A759D6"/>
    <w:pPr>
      <w:keepNext/>
      <w:tabs>
        <w:tab w:val="clear" w:pos="1247"/>
        <w:tab w:val="clear" w:pos="1814"/>
        <w:tab w:val="clear" w:pos="2381"/>
        <w:tab w:val="clear" w:pos="2948"/>
        <w:tab w:val="clear" w:pos="3515"/>
      </w:tabs>
      <w:spacing w:before="1200" w:after="480"/>
      <w:jc w:val="center"/>
    </w:pPr>
    <w:rPr>
      <w:b/>
      <w:bCs/>
      <w:caps/>
      <w:lang w:val="en-US"/>
    </w:rPr>
  </w:style>
  <w:style w:type="paragraph" w:customStyle="1" w:styleId="ExecutiveSummaryHeading">
    <w:name w:val="Executive Summ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FigureNote">
    <w:name w:val="Figure Note"/>
    <w:basedOn w:val="Normal"/>
    <w:uiPriority w:val="99"/>
    <w:rsid w:val="00A759D6"/>
    <w:pPr>
      <w:tabs>
        <w:tab w:val="clear" w:pos="1247"/>
        <w:tab w:val="clear" w:pos="1814"/>
        <w:tab w:val="clear" w:pos="2381"/>
        <w:tab w:val="clear" w:pos="2948"/>
        <w:tab w:val="clear" w:pos="3515"/>
        <w:tab w:val="left" w:pos="850"/>
        <w:tab w:val="left" w:pos="1191"/>
        <w:tab w:val="left" w:pos="1531"/>
      </w:tabs>
      <w:jc w:val="both"/>
    </w:pPr>
    <w:rPr>
      <w:rFonts w:ascii="Helvetica" w:hAnsi="Helvetica" w:cs="Helvetica"/>
      <w:sz w:val="18"/>
      <w:szCs w:val="18"/>
      <w:lang w:val="en-US"/>
    </w:rPr>
  </w:style>
  <w:style w:type="paragraph" w:customStyle="1" w:styleId="FigureSub-title">
    <w:name w:val="Figure Sub-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lang w:val="en-US"/>
    </w:rPr>
  </w:style>
  <w:style w:type="paragraph" w:customStyle="1" w:styleId="FigureTitle">
    <w:name w:val="Figure Title"/>
    <w:basedOn w:val="Normal"/>
    <w:next w:val="FigureSub-title"/>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b/>
      <w:bCs/>
      <w:lang w:val="en-US"/>
    </w:rPr>
  </w:style>
  <w:style w:type="paragraph" w:customStyle="1" w:styleId="ForewordHeading">
    <w:name w:val="Foreword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GlossaryHeading">
    <w:name w:val="Gloss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Graphic">
    <w:name w:val="Graphic"/>
    <w:basedOn w:val="Normal"/>
    <w:next w:val="BodyText"/>
    <w:uiPriority w:val="99"/>
    <w:rsid w:val="00A759D6"/>
    <w:pPr>
      <w:tabs>
        <w:tab w:val="clear" w:pos="1247"/>
        <w:tab w:val="clear" w:pos="1814"/>
        <w:tab w:val="clear" w:pos="2381"/>
        <w:tab w:val="clear" w:pos="2948"/>
        <w:tab w:val="clear" w:pos="3515"/>
      </w:tabs>
      <w:spacing w:after="240"/>
      <w:jc w:val="center"/>
    </w:pPr>
    <w:rPr>
      <w:lang w:val="en-US"/>
    </w:rPr>
  </w:style>
  <w:style w:type="paragraph" w:customStyle="1" w:styleId="HiddenText">
    <w:name w:val="Hidden Text"/>
    <w:basedOn w:val="BodyText"/>
    <w:uiPriority w:val="99"/>
    <w:rsid w:val="00A759D6"/>
  </w:style>
  <w:style w:type="paragraph" w:customStyle="1" w:styleId="Highlight">
    <w:name w:val="Highlight"/>
    <w:basedOn w:val="BodyText"/>
    <w:uiPriority w:val="99"/>
    <w:rsid w:val="00A759D6"/>
  </w:style>
  <w:style w:type="paragraph" w:customStyle="1" w:styleId="HighlightHeading">
    <w:name w:val="Highligh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styleId="Index1">
    <w:name w:val="index 1"/>
    <w:basedOn w:val="Normal"/>
    <w:next w:val="Normal"/>
    <w:autoRedefine/>
    <w:uiPriority w:val="99"/>
    <w:rsid w:val="00A759D6"/>
    <w:pPr>
      <w:tabs>
        <w:tab w:val="clear" w:pos="1247"/>
        <w:tab w:val="clear" w:pos="1814"/>
        <w:tab w:val="clear" w:pos="2381"/>
        <w:tab w:val="clear" w:pos="2948"/>
        <w:tab w:val="clear" w:pos="3515"/>
        <w:tab w:val="left" w:pos="850"/>
        <w:tab w:val="left" w:pos="1191"/>
        <w:tab w:val="left" w:pos="1531"/>
      </w:tabs>
      <w:ind w:left="220" w:hanging="220"/>
      <w:jc w:val="both"/>
    </w:pPr>
    <w:rPr>
      <w:lang w:val="en-US"/>
    </w:rPr>
  </w:style>
  <w:style w:type="paragraph" w:styleId="IndexHeading">
    <w:name w:val="inde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IntroductionHeading">
    <w:name w:val="Introduction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styleId="List">
    <w:name w:val="List"/>
    <w:basedOn w:val="Normal"/>
    <w:uiPriority w:val="99"/>
    <w:rsid w:val="00A759D6"/>
    <w:pPr>
      <w:tabs>
        <w:tab w:val="clear" w:pos="1247"/>
        <w:tab w:val="clear" w:pos="1814"/>
        <w:tab w:val="clear" w:pos="2381"/>
        <w:tab w:val="clear" w:pos="2948"/>
        <w:tab w:val="clear" w:pos="3515"/>
      </w:tabs>
      <w:spacing w:after="240"/>
      <w:ind w:left="850" w:hanging="283"/>
    </w:pPr>
    <w:rPr>
      <w:lang w:val="en-US"/>
    </w:rPr>
  </w:style>
  <w:style w:type="paragraph" w:styleId="List2">
    <w:name w:val="List 2"/>
    <w:basedOn w:val="Normal"/>
    <w:uiPriority w:val="99"/>
    <w:rsid w:val="00A759D6"/>
    <w:pPr>
      <w:tabs>
        <w:tab w:val="clear" w:pos="1247"/>
        <w:tab w:val="clear" w:pos="1814"/>
        <w:tab w:val="clear" w:pos="2381"/>
        <w:tab w:val="clear" w:pos="2948"/>
        <w:tab w:val="clear" w:pos="3515"/>
      </w:tabs>
      <w:spacing w:after="240"/>
      <w:ind w:left="1134" w:hanging="283"/>
    </w:pPr>
    <w:rPr>
      <w:lang w:val="en-US"/>
    </w:rPr>
  </w:style>
  <w:style w:type="paragraph" w:styleId="List3">
    <w:name w:val="List 3"/>
    <w:basedOn w:val="Normal"/>
    <w:uiPriority w:val="99"/>
    <w:rsid w:val="00A759D6"/>
    <w:pPr>
      <w:tabs>
        <w:tab w:val="clear" w:pos="1247"/>
        <w:tab w:val="clear" w:pos="1814"/>
        <w:tab w:val="clear" w:pos="2381"/>
        <w:tab w:val="clear" w:pos="2948"/>
        <w:tab w:val="clear" w:pos="3515"/>
      </w:tabs>
      <w:spacing w:after="240"/>
      <w:ind w:left="1417" w:hanging="283"/>
    </w:pPr>
    <w:rPr>
      <w:lang w:val="en-US"/>
    </w:rPr>
  </w:style>
  <w:style w:type="paragraph" w:styleId="List4">
    <w:name w:val="List 4"/>
    <w:basedOn w:val="Normal"/>
    <w:uiPriority w:val="99"/>
    <w:rsid w:val="00A759D6"/>
    <w:pPr>
      <w:tabs>
        <w:tab w:val="clear" w:pos="1247"/>
        <w:tab w:val="clear" w:pos="1814"/>
        <w:tab w:val="clear" w:pos="2381"/>
        <w:tab w:val="clear" w:pos="2948"/>
        <w:tab w:val="clear" w:pos="3515"/>
      </w:tabs>
      <w:spacing w:after="240"/>
      <w:ind w:left="1701" w:hanging="283"/>
    </w:pPr>
    <w:rPr>
      <w:lang w:val="en-US"/>
    </w:rPr>
  </w:style>
  <w:style w:type="paragraph" w:styleId="List5">
    <w:name w:val="List 5"/>
    <w:basedOn w:val="Normal"/>
    <w:uiPriority w:val="99"/>
    <w:rsid w:val="00A759D6"/>
    <w:pPr>
      <w:tabs>
        <w:tab w:val="clear" w:pos="1247"/>
        <w:tab w:val="clear" w:pos="1814"/>
        <w:tab w:val="clear" w:pos="2381"/>
        <w:tab w:val="clear" w:pos="2948"/>
        <w:tab w:val="clear" w:pos="3515"/>
      </w:tabs>
      <w:spacing w:after="240"/>
      <w:ind w:left="1984" w:hanging="283"/>
    </w:pPr>
    <w:rPr>
      <w:lang w:val="en-US"/>
    </w:rPr>
  </w:style>
  <w:style w:type="paragraph" w:styleId="ListBullet">
    <w:name w:val="List Bullet"/>
    <w:basedOn w:val="Normal"/>
    <w:uiPriority w:val="99"/>
    <w:rsid w:val="00A759D6"/>
    <w:pPr>
      <w:numPr>
        <w:numId w:val="9"/>
      </w:numPr>
      <w:tabs>
        <w:tab w:val="clear" w:pos="1247"/>
        <w:tab w:val="clear" w:pos="1814"/>
        <w:tab w:val="clear" w:pos="2381"/>
        <w:tab w:val="clear" w:pos="2948"/>
        <w:tab w:val="clear" w:pos="3515"/>
      </w:tabs>
      <w:spacing w:after="240"/>
    </w:pPr>
    <w:rPr>
      <w:lang w:val="en-US"/>
    </w:rPr>
  </w:style>
  <w:style w:type="paragraph" w:styleId="ListBullet2">
    <w:name w:val="List Bullet 2"/>
    <w:basedOn w:val="Normal"/>
    <w:uiPriority w:val="99"/>
    <w:rsid w:val="00A759D6"/>
    <w:pPr>
      <w:numPr>
        <w:numId w:val="10"/>
      </w:numPr>
      <w:tabs>
        <w:tab w:val="clear" w:pos="1247"/>
        <w:tab w:val="clear" w:pos="1814"/>
        <w:tab w:val="clear" w:pos="2381"/>
        <w:tab w:val="clear" w:pos="2948"/>
        <w:tab w:val="clear" w:pos="3515"/>
      </w:tabs>
      <w:spacing w:after="240"/>
    </w:pPr>
    <w:rPr>
      <w:lang w:val="en-US"/>
    </w:rPr>
  </w:style>
  <w:style w:type="paragraph" w:styleId="ListBullet4">
    <w:name w:val="List Bullet 4"/>
    <w:basedOn w:val="Normal"/>
    <w:uiPriority w:val="99"/>
    <w:rsid w:val="00A759D6"/>
    <w:pPr>
      <w:numPr>
        <w:numId w:val="11"/>
      </w:numPr>
      <w:tabs>
        <w:tab w:val="clear" w:pos="1247"/>
        <w:tab w:val="clear" w:pos="1814"/>
        <w:tab w:val="clear" w:pos="2381"/>
        <w:tab w:val="clear" w:pos="2948"/>
        <w:tab w:val="clear" w:pos="3515"/>
      </w:tabs>
      <w:spacing w:after="240"/>
    </w:pPr>
    <w:rPr>
      <w:lang w:val="en-US"/>
    </w:rPr>
  </w:style>
  <w:style w:type="paragraph" w:styleId="ListBullet5">
    <w:name w:val="List Bullet 5"/>
    <w:basedOn w:val="Normal"/>
    <w:uiPriority w:val="99"/>
    <w:rsid w:val="00A759D6"/>
    <w:pPr>
      <w:numPr>
        <w:numId w:val="12"/>
      </w:numPr>
      <w:tabs>
        <w:tab w:val="clear" w:pos="1247"/>
        <w:tab w:val="clear" w:pos="1814"/>
        <w:tab w:val="clear" w:pos="2381"/>
        <w:tab w:val="clear" w:pos="2948"/>
        <w:tab w:val="clear" w:pos="3515"/>
      </w:tabs>
      <w:spacing w:after="240"/>
    </w:pPr>
    <w:rPr>
      <w:lang w:val="en-US"/>
    </w:rPr>
  </w:style>
  <w:style w:type="paragraph" w:styleId="ListContinue">
    <w:name w:val="List Continue"/>
    <w:basedOn w:val="Normal"/>
    <w:uiPriority w:val="99"/>
    <w:rsid w:val="00A759D6"/>
    <w:pPr>
      <w:tabs>
        <w:tab w:val="clear" w:pos="1247"/>
        <w:tab w:val="clear" w:pos="1814"/>
        <w:tab w:val="clear" w:pos="2381"/>
        <w:tab w:val="clear" w:pos="2948"/>
        <w:tab w:val="clear" w:pos="3515"/>
      </w:tabs>
      <w:spacing w:after="240"/>
      <w:ind w:left="1191"/>
    </w:pPr>
    <w:rPr>
      <w:lang w:val="en-US"/>
    </w:rPr>
  </w:style>
  <w:style w:type="paragraph" w:styleId="ListContinue2">
    <w:name w:val="List Continue 2"/>
    <w:basedOn w:val="Normal"/>
    <w:uiPriority w:val="99"/>
    <w:rsid w:val="00A759D6"/>
    <w:pPr>
      <w:tabs>
        <w:tab w:val="clear" w:pos="1247"/>
        <w:tab w:val="clear" w:pos="1814"/>
        <w:tab w:val="clear" w:pos="2381"/>
        <w:tab w:val="clear" w:pos="2948"/>
        <w:tab w:val="clear" w:pos="3515"/>
      </w:tabs>
      <w:spacing w:after="240"/>
      <w:ind w:left="1474"/>
    </w:pPr>
    <w:rPr>
      <w:lang w:val="en-US"/>
    </w:rPr>
  </w:style>
  <w:style w:type="paragraph" w:styleId="ListContinue3">
    <w:name w:val="List Continue 3"/>
    <w:basedOn w:val="Normal"/>
    <w:uiPriority w:val="99"/>
    <w:rsid w:val="00A759D6"/>
    <w:pPr>
      <w:tabs>
        <w:tab w:val="clear" w:pos="1247"/>
        <w:tab w:val="clear" w:pos="1814"/>
        <w:tab w:val="clear" w:pos="2381"/>
        <w:tab w:val="clear" w:pos="2948"/>
        <w:tab w:val="clear" w:pos="3515"/>
      </w:tabs>
      <w:spacing w:after="240"/>
      <w:ind w:left="1757"/>
    </w:pPr>
    <w:rPr>
      <w:lang w:val="en-US"/>
    </w:rPr>
  </w:style>
  <w:style w:type="paragraph" w:styleId="ListContinue4">
    <w:name w:val="List Continue 4"/>
    <w:basedOn w:val="Normal"/>
    <w:uiPriority w:val="99"/>
    <w:rsid w:val="00A759D6"/>
    <w:pPr>
      <w:tabs>
        <w:tab w:val="clear" w:pos="1247"/>
        <w:tab w:val="clear" w:pos="1814"/>
        <w:tab w:val="clear" w:pos="2381"/>
        <w:tab w:val="clear" w:pos="2948"/>
        <w:tab w:val="clear" w:pos="3515"/>
      </w:tabs>
      <w:spacing w:after="240"/>
      <w:ind w:left="2041"/>
    </w:pPr>
    <w:rPr>
      <w:lang w:val="en-US"/>
    </w:rPr>
  </w:style>
  <w:style w:type="paragraph" w:styleId="ListContinue5">
    <w:name w:val="List Continue 5"/>
    <w:basedOn w:val="Normal"/>
    <w:uiPriority w:val="99"/>
    <w:rsid w:val="00A759D6"/>
    <w:pPr>
      <w:tabs>
        <w:tab w:val="clear" w:pos="1247"/>
        <w:tab w:val="clear" w:pos="1814"/>
        <w:tab w:val="clear" w:pos="2381"/>
        <w:tab w:val="clear" w:pos="2948"/>
        <w:tab w:val="clear" w:pos="3515"/>
      </w:tabs>
      <w:spacing w:after="240"/>
      <w:ind w:left="2324"/>
    </w:pPr>
    <w:rPr>
      <w:lang w:val="en-US"/>
    </w:rPr>
  </w:style>
  <w:style w:type="paragraph" w:styleId="ListNumber">
    <w:name w:val="List Number"/>
    <w:basedOn w:val="Normal"/>
    <w:uiPriority w:val="99"/>
    <w:rsid w:val="00A759D6"/>
    <w:pPr>
      <w:numPr>
        <w:numId w:val="13"/>
      </w:numPr>
      <w:tabs>
        <w:tab w:val="clear" w:pos="1247"/>
        <w:tab w:val="clear" w:pos="1814"/>
        <w:tab w:val="clear" w:pos="2381"/>
        <w:tab w:val="clear" w:pos="2948"/>
        <w:tab w:val="clear" w:pos="3515"/>
      </w:tabs>
      <w:spacing w:after="240"/>
    </w:pPr>
    <w:rPr>
      <w:lang w:val="en-US"/>
    </w:rPr>
  </w:style>
  <w:style w:type="paragraph" w:styleId="ListNumber2">
    <w:name w:val="List Number 2"/>
    <w:basedOn w:val="Normal"/>
    <w:uiPriority w:val="99"/>
    <w:rsid w:val="00A759D6"/>
    <w:pPr>
      <w:numPr>
        <w:ilvl w:val="1"/>
        <w:numId w:val="13"/>
      </w:numPr>
      <w:tabs>
        <w:tab w:val="clear" w:pos="1247"/>
        <w:tab w:val="clear" w:pos="1814"/>
        <w:tab w:val="clear" w:pos="2381"/>
        <w:tab w:val="clear" w:pos="2948"/>
        <w:tab w:val="clear" w:pos="3515"/>
      </w:tabs>
      <w:spacing w:after="240"/>
    </w:pPr>
    <w:rPr>
      <w:lang w:val="en-US"/>
    </w:rPr>
  </w:style>
  <w:style w:type="paragraph" w:styleId="ListNumber3">
    <w:name w:val="List Number 3"/>
    <w:basedOn w:val="Normal"/>
    <w:uiPriority w:val="99"/>
    <w:rsid w:val="00A759D6"/>
    <w:pPr>
      <w:numPr>
        <w:ilvl w:val="2"/>
        <w:numId w:val="13"/>
      </w:numPr>
      <w:tabs>
        <w:tab w:val="clear" w:pos="1247"/>
        <w:tab w:val="clear" w:pos="1814"/>
        <w:tab w:val="clear" w:pos="2381"/>
        <w:tab w:val="clear" w:pos="2948"/>
        <w:tab w:val="clear" w:pos="3515"/>
      </w:tabs>
      <w:spacing w:after="240"/>
    </w:pPr>
    <w:rPr>
      <w:lang w:val="en-US"/>
    </w:rPr>
  </w:style>
  <w:style w:type="paragraph" w:styleId="ListNumber4">
    <w:name w:val="List Number 4"/>
    <w:basedOn w:val="Normal"/>
    <w:uiPriority w:val="99"/>
    <w:rsid w:val="00A759D6"/>
    <w:pPr>
      <w:numPr>
        <w:ilvl w:val="3"/>
        <w:numId w:val="13"/>
      </w:numPr>
      <w:tabs>
        <w:tab w:val="clear" w:pos="1247"/>
        <w:tab w:val="clear" w:pos="1814"/>
        <w:tab w:val="clear" w:pos="2381"/>
        <w:tab w:val="clear" w:pos="2948"/>
        <w:tab w:val="clear" w:pos="3515"/>
      </w:tabs>
      <w:spacing w:after="240"/>
    </w:pPr>
    <w:rPr>
      <w:lang w:val="en-US"/>
    </w:rPr>
  </w:style>
  <w:style w:type="paragraph" w:styleId="ListNumber5">
    <w:name w:val="List Number 5"/>
    <w:basedOn w:val="Normal"/>
    <w:uiPriority w:val="99"/>
    <w:rsid w:val="00A759D6"/>
    <w:pPr>
      <w:numPr>
        <w:ilvl w:val="4"/>
        <w:numId w:val="13"/>
      </w:numPr>
      <w:tabs>
        <w:tab w:val="clear" w:pos="1247"/>
        <w:tab w:val="clear" w:pos="1814"/>
        <w:tab w:val="clear" w:pos="2381"/>
        <w:tab w:val="clear" w:pos="2948"/>
        <w:tab w:val="clear" w:pos="3515"/>
      </w:tabs>
      <w:spacing w:after="240"/>
    </w:pPr>
    <w:rPr>
      <w:lang w:val="en-US"/>
    </w:rPr>
  </w:style>
  <w:style w:type="paragraph" w:customStyle="1" w:styleId="Num-ChapParagraph">
    <w:name w:val="Num-Chap Paragraph"/>
    <w:basedOn w:val="BodyText"/>
    <w:uiPriority w:val="99"/>
    <w:rsid w:val="00A759D6"/>
  </w:style>
  <w:style w:type="paragraph" w:customStyle="1" w:styleId="Num-DocParagraph">
    <w:name w:val="Num-Doc Paragraph"/>
    <w:basedOn w:val="BodyText"/>
    <w:uiPriority w:val="99"/>
    <w:rsid w:val="00A759D6"/>
  </w:style>
  <w:style w:type="paragraph" w:customStyle="1" w:styleId="PartHeading">
    <w:name w:val="Par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RowsHeading">
    <w:name w:val="Rows Heading"/>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SourceDescription">
    <w:name w:val="Source Description"/>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SubHeading">
    <w:name w:val="SubHeading"/>
    <w:basedOn w:val="BodyText"/>
    <w:uiPriority w:val="99"/>
    <w:rsid w:val="00A759D6"/>
  </w:style>
  <w:style w:type="paragraph" w:customStyle="1" w:styleId="SummaryHeading">
    <w:name w:val="Summ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Table">
    <w:name w:val="Table"/>
    <w:basedOn w:val="Normal"/>
    <w:uiPriority w:val="99"/>
    <w:rsid w:val="00A759D6"/>
    <w:pPr>
      <w:tabs>
        <w:tab w:val="clear" w:pos="1247"/>
        <w:tab w:val="clear" w:pos="1814"/>
        <w:tab w:val="clear" w:pos="2381"/>
        <w:tab w:val="clear" w:pos="2948"/>
        <w:tab w:val="clear" w:pos="3515"/>
      </w:tabs>
      <w:spacing w:after="240"/>
      <w:jc w:val="center"/>
    </w:pPr>
    <w:rPr>
      <w:lang w:val="en-US"/>
    </w:rPr>
  </w:style>
  <w:style w:type="paragraph" w:customStyle="1" w:styleId="TableNote">
    <w:name w:val="Table Note"/>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TableofContentsHeading">
    <w:name w:val="Table of Contents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TableSub-title">
    <w:name w:val="Table Sub-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lang w:val="en-US"/>
    </w:rPr>
  </w:style>
  <w:style w:type="paragraph" w:customStyle="1" w:styleId="TableTitle">
    <w:name w:val="Table 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b/>
      <w:bCs/>
      <w:lang w:val="en-US"/>
    </w:rPr>
  </w:style>
  <w:style w:type="paragraph" w:customStyle="1" w:styleId="TextBox">
    <w:name w:val="Text Box"/>
    <w:basedOn w:val="BodyText"/>
    <w:uiPriority w:val="99"/>
    <w:rsid w:val="00A759D6"/>
  </w:style>
  <w:style w:type="paragraph" w:customStyle="1" w:styleId="TextBoxHeading">
    <w:name w:val="Text Box Heading"/>
    <w:basedOn w:val="TextBox"/>
    <w:next w:val="TextBox"/>
    <w:uiPriority w:val="99"/>
    <w:rsid w:val="00A759D6"/>
    <w:pPr>
      <w:pBdr>
        <w:top w:val="single" w:sz="6" w:space="1" w:color="auto"/>
        <w:left w:val="single" w:sz="6" w:space="1" w:color="auto"/>
        <w:bottom w:val="single" w:sz="6" w:space="1" w:color="auto"/>
        <w:right w:val="single" w:sz="6" w:space="1" w:color="auto"/>
      </w:pBdr>
      <w:spacing w:after="240" w:line="240" w:lineRule="auto"/>
      <w:jc w:val="center"/>
    </w:pPr>
    <w:rPr>
      <w:rFonts w:ascii="Times New Roman" w:eastAsia="Times New Roman" w:hAnsi="Times New Roman" w:cs="Times New Roman"/>
      <w:b/>
      <w:bCs/>
      <w:sz w:val="20"/>
      <w:szCs w:val="20"/>
      <w:lang w:val="en-US"/>
    </w:rPr>
  </w:style>
  <w:style w:type="paragraph" w:styleId="BlockText">
    <w:name w:val="Block Text"/>
    <w:basedOn w:val="Normal"/>
    <w:uiPriority w:val="99"/>
    <w:rsid w:val="00A759D6"/>
    <w:pPr>
      <w:tabs>
        <w:tab w:val="clear" w:pos="1247"/>
        <w:tab w:val="clear" w:pos="1814"/>
        <w:tab w:val="clear" w:pos="2381"/>
        <w:tab w:val="clear" w:pos="2948"/>
        <w:tab w:val="clear" w:pos="3515"/>
      </w:tabs>
      <w:spacing w:after="120"/>
      <w:ind w:left="1440" w:right="1440"/>
    </w:pPr>
    <w:rPr>
      <w:lang w:val="en-US"/>
    </w:rPr>
  </w:style>
  <w:style w:type="paragraph" w:styleId="BodyText2">
    <w:name w:val="Body Text 2"/>
    <w:basedOn w:val="Normal"/>
    <w:link w:val="BodyText2Char"/>
    <w:uiPriority w:val="99"/>
    <w:rsid w:val="00A759D6"/>
    <w:pPr>
      <w:tabs>
        <w:tab w:val="clear" w:pos="1247"/>
        <w:tab w:val="clear" w:pos="1814"/>
        <w:tab w:val="clear" w:pos="2381"/>
        <w:tab w:val="clear" w:pos="2948"/>
        <w:tab w:val="clear" w:pos="3515"/>
      </w:tabs>
      <w:spacing w:after="120" w:line="480" w:lineRule="auto"/>
    </w:pPr>
    <w:rPr>
      <w:lang w:val="en-US"/>
    </w:rPr>
  </w:style>
  <w:style w:type="character" w:customStyle="1" w:styleId="BodyText2Char">
    <w:name w:val="Body Text 2 Char"/>
    <w:basedOn w:val="DefaultParagraphFont"/>
    <w:link w:val="BodyText2"/>
    <w:uiPriority w:val="99"/>
    <w:rsid w:val="00A759D6"/>
    <w:rPr>
      <w:rFonts w:ascii="Times New Roman" w:eastAsia="Times New Roman" w:hAnsi="Times New Roman" w:cs="Times New Roman"/>
      <w:sz w:val="20"/>
      <w:szCs w:val="20"/>
    </w:rPr>
  </w:style>
  <w:style w:type="paragraph" w:styleId="BodyText3">
    <w:name w:val="Body Text 3"/>
    <w:basedOn w:val="Normal"/>
    <w:link w:val="BodyText3Char"/>
    <w:uiPriority w:val="99"/>
    <w:rsid w:val="00A759D6"/>
    <w:pPr>
      <w:tabs>
        <w:tab w:val="clear" w:pos="1247"/>
        <w:tab w:val="clear" w:pos="1814"/>
        <w:tab w:val="clear" w:pos="2381"/>
        <w:tab w:val="clear" w:pos="2948"/>
        <w:tab w:val="clear" w:pos="3515"/>
      </w:tabs>
      <w:spacing w:after="120"/>
    </w:pPr>
    <w:rPr>
      <w:sz w:val="16"/>
      <w:szCs w:val="16"/>
      <w:lang w:val="en-US"/>
    </w:rPr>
  </w:style>
  <w:style w:type="character" w:customStyle="1" w:styleId="BodyText3Char">
    <w:name w:val="Body Text 3 Char"/>
    <w:basedOn w:val="DefaultParagraphFont"/>
    <w:link w:val="BodyText3"/>
    <w:uiPriority w:val="99"/>
    <w:rsid w:val="00A759D6"/>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A759D6"/>
    <w:pPr>
      <w:tabs>
        <w:tab w:val="clear" w:pos="1247"/>
        <w:tab w:val="clear" w:pos="1814"/>
        <w:tab w:val="clear" w:pos="2381"/>
        <w:tab w:val="clear" w:pos="2948"/>
        <w:tab w:val="clear" w:pos="3515"/>
      </w:tabs>
      <w:spacing w:after="120"/>
      <w:ind w:left="283"/>
    </w:pPr>
    <w:rPr>
      <w:lang w:val="en-US"/>
    </w:rPr>
  </w:style>
  <w:style w:type="character" w:customStyle="1" w:styleId="BodyTextIndentChar">
    <w:name w:val="Body Text Indent Char"/>
    <w:basedOn w:val="DefaultParagraphFont"/>
    <w:link w:val="BodyTextIndent"/>
    <w:uiPriority w:val="99"/>
    <w:rsid w:val="00A759D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rsid w:val="00A759D6"/>
    <w:pPr>
      <w:ind w:firstLine="210"/>
    </w:pPr>
  </w:style>
  <w:style w:type="character" w:customStyle="1" w:styleId="BodyTextFirstIndent2Char">
    <w:name w:val="Body Text First Indent 2 Char"/>
    <w:basedOn w:val="BodyTextIndentChar"/>
    <w:link w:val="BodyTextFirstIndent2"/>
    <w:uiPriority w:val="99"/>
    <w:rsid w:val="00A759D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759D6"/>
    <w:pPr>
      <w:tabs>
        <w:tab w:val="clear" w:pos="1247"/>
        <w:tab w:val="clear" w:pos="1814"/>
        <w:tab w:val="clear" w:pos="2381"/>
        <w:tab w:val="clear" w:pos="2948"/>
        <w:tab w:val="clear" w:pos="3515"/>
      </w:tabs>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A759D6"/>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A759D6"/>
    <w:pPr>
      <w:tabs>
        <w:tab w:val="clear" w:pos="1247"/>
        <w:tab w:val="clear" w:pos="1814"/>
        <w:tab w:val="clear" w:pos="2381"/>
        <w:tab w:val="clear" w:pos="2948"/>
        <w:tab w:val="clear" w:pos="3515"/>
      </w:tabs>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A759D6"/>
    <w:rPr>
      <w:rFonts w:ascii="Times New Roman" w:eastAsia="Times New Roman" w:hAnsi="Times New Roman" w:cs="Times New Roman"/>
      <w:sz w:val="16"/>
      <w:szCs w:val="16"/>
    </w:rPr>
  </w:style>
  <w:style w:type="paragraph" w:styleId="Closing">
    <w:name w:val="Closing"/>
    <w:basedOn w:val="Normal"/>
    <w:link w:val="ClosingChar"/>
    <w:uiPriority w:val="99"/>
    <w:rsid w:val="00A759D6"/>
    <w:pPr>
      <w:tabs>
        <w:tab w:val="clear" w:pos="1247"/>
        <w:tab w:val="clear" w:pos="1814"/>
        <w:tab w:val="clear" w:pos="2381"/>
        <w:tab w:val="clear" w:pos="2948"/>
        <w:tab w:val="clear" w:pos="3515"/>
      </w:tabs>
      <w:ind w:left="4252"/>
    </w:pPr>
    <w:rPr>
      <w:lang w:val="en-US"/>
    </w:rPr>
  </w:style>
  <w:style w:type="character" w:customStyle="1" w:styleId="ClosingChar">
    <w:name w:val="Closing Char"/>
    <w:basedOn w:val="DefaultParagraphFont"/>
    <w:link w:val="Closing"/>
    <w:uiPriority w:val="99"/>
    <w:rsid w:val="00A759D6"/>
    <w:rPr>
      <w:rFonts w:ascii="Times New Roman" w:eastAsia="Times New Roman" w:hAnsi="Times New Roman" w:cs="Times New Roman"/>
      <w:sz w:val="20"/>
      <w:szCs w:val="20"/>
    </w:rPr>
  </w:style>
  <w:style w:type="paragraph" w:styleId="Date">
    <w:name w:val="Date"/>
    <w:basedOn w:val="Normal"/>
    <w:next w:val="Normal"/>
    <w:link w:val="DateChar"/>
    <w:uiPriority w:val="99"/>
    <w:rsid w:val="00A759D6"/>
    <w:pPr>
      <w:tabs>
        <w:tab w:val="clear" w:pos="1247"/>
        <w:tab w:val="clear" w:pos="1814"/>
        <w:tab w:val="clear" w:pos="2381"/>
        <w:tab w:val="clear" w:pos="2948"/>
        <w:tab w:val="clear" w:pos="3515"/>
      </w:tabs>
    </w:pPr>
    <w:rPr>
      <w:lang w:val="en-US"/>
    </w:rPr>
  </w:style>
  <w:style w:type="character" w:customStyle="1" w:styleId="DateChar">
    <w:name w:val="Date Char"/>
    <w:basedOn w:val="DefaultParagraphFont"/>
    <w:link w:val="Date"/>
    <w:uiPriority w:val="99"/>
    <w:rsid w:val="00A759D6"/>
    <w:rPr>
      <w:rFonts w:ascii="Times New Roman" w:eastAsia="Times New Roman" w:hAnsi="Times New Roman" w:cs="Times New Roman"/>
      <w:sz w:val="20"/>
      <w:szCs w:val="20"/>
    </w:rPr>
  </w:style>
  <w:style w:type="character" w:styleId="Emphasis">
    <w:name w:val="Emphasis"/>
    <w:uiPriority w:val="20"/>
    <w:qFormat/>
    <w:rsid w:val="00A759D6"/>
    <w:rPr>
      <w:rFonts w:cs="Times New Roman"/>
      <w:i/>
      <w:iCs/>
    </w:rPr>
  </w:style>
  <w:style w:type="character" w:styleId="EndnoteReference">
    <w:name w:val="endnote reference"/>
    <w:uiPriority w:val="99"/>
    <w:rsid w:val="00A759D6"/>
    <w:rPr>
      <w:rFonts w:cs="Times New Roman"/>
      <w:vertAlign w:val="superscript"/>
    </w:rPr>
  </w:style>
  <w:style w:type="paragraph" w:styleId="EnvelopeAddress">
    <w:name w:val="envelope address"/>
    <w:basedOn w:val="Normal"/>
    <w:uiPriority w:val="99"/>
    <w:rsid w:val="00A759D6"/>
    <w:pPr>
      <w:framePr w:w="7920" w:h="1980" w:hRule="exact" w:hSpace="180" w:wrap="auto" w:hAnchor="page" w:xAlign="center" w:yAlign="bottom"/>
      <w:tabs>
        <w:tab w:val="clear" w:pos="1247"/>
        <w:tab w:val="clear" w:pos="1814"/>
        <w:tab w:val="clear" w:pos="2381"/>
        <w:tab w:val="clear" w:pos="2948"/>
        <w:tab w:val="clear" w:pos="3515"/>
      </w:tabs>
      <w:ind w:left="2880"/>
    </w:pPr>
    <w:rPr>
      <w:rFonts w:ascii="Arial" w:hAnsi="Arial" w:cs="Arial"/>
      <w:sz w:val="24"/>
      <w:szCs w:val="24"/>
      <w:lang w:val="en-US"/>
    </w:rPr>
  </w:style>
  <w:style w:type="paragraph" w:styleId="EnvelopeReturn">
    <w:name w:val="envelope return"/>
    <w:basedOn w:val="Normal"/>
    <w:uiPriority w:val="99"/>
    <w:rsid w:val="00A759D6"/>
    <w:pPr>
      <w:tabs>
        <w:tab w:val="clear" w:pos="1247"/>
        <w:tab w:val="clear" w:pos="1814"/>
        <w:tab w:val="clear" w:pos="2381"/>
        <w:tab w:val="clear" w:pos="2948"/>
        <w:tab w:val="clear" w:pos="3515"/>
      </w:tabs>
    </w:pPr>
    <w:rPr>
      <w:rFonts w:ascii="Arial" w:hAnsi="Arial" w:cs="Arial"/>
      <w:lang w:val="en-US"/>
    </w:rPr>
  </w:style>
  <w:style w:type="paragraph" w:styleId="Index2">
    <w:name w:val="index 2"/>
    <w:basedOn w:val="Normal"/>
    <w:next w:val="Normal"/>
    <w:autoRedefine/>
    <w:uiPriority w:val="99"/>
    <w:rsid w:val="00A759D6"/>
    <w:pPr>
      <w:tabs>
        <w:tab w:val="clear" w:pos="1247"/>
        <w:tab w:val="clear" w:pos="1814"/>
        <w:tab w:val="clear" w:pos="2381"/>
        <w:tab w:val="clear" w:pos="2948"/>
        <w:tab w:val="clear" w:pos="3515"/>
      </w:tabs>
      <w:ind w:left="440" w:hanging="220"/>
    </w:pPr>
    <w:rPr>
      <w:lang w:val="en-US"/>
    </w:rPr>
  </w:style>
  <w:style w:type="paragraph" w:styleId="Index3">
    <w:name w:val="index 3"/>
    <w:basedOn w:val="Normal"/>
    <w:next w:val="Normal"/>
    <w:autoRedefine/>
    <w:uiPriority w:val="99"/>
    <w:rsid w:val="00A759D6"/>
    <w:pPr>
      <w:tabs>
        <w:tab w:val="clear" w:pos="1247"/>
        <w:tab w:val="clear" w:pos="1814"/>
        <w:tab w:val="clear" w:pos="2381"/>
        <w:tab w:val="clear" w:pos="2948"/>
        <w:tab w:val="clear" w:pos="3515"/>
      </w:tabs>
      <w:ind w:left="660" w:hanging="220"/>
    </w:pPr>
    <w:rPr>
      <w:lang w:val="en-US"/>
    </w:rPr>
  </w:style>
  <w:style w:type="paragraph" w:styleId="Index4">
    <w:name w:val="index 4"/>
    <w:basedOn w:val="Normal"/>
    <w:next w:val="Normal"/>
    <w:autoRedefine/>
    <w:uiPriority w:val="99"/>
    <w:rsid w:val="00A759D6"/>
    <w:pPr>
      <w:tabs>
        <w:tab w:val="clear" w:pos="1247"/>
        <w:tab w:val="clear" w:pos="1814"/>
        <w:tab w:val="clear" w:pos="2381"/>
        <w:tab w:val="clear" w:pos="2948"/>
        <w:tab w:val="clear" w:pos="3515"/>
      </w:tabs>
      <w:ind w:left="880" w:hanging="220"/>
    </w:pPr>
    <w:rPr>
      <w:lang w:val="en-US"/>
    </w:rPr>
  </w:style>
  <w:style w:type="paragraph" w:styleId="Index5">
    <w:name w:val="index 5"/>
    <w:basedOn w:val="Normal"/>
    <w:next w:val="Normal"/>
    <w:autoRedefine/>
    <w:uiPriority w:val="99"/>
    <w:rsid w:val="00A759D6"/>
    <w:pPr>
      <w:tabs>
        <w:tab w:val="clear" w:pos="1247"/>
        <w:tab w:val="clear" w:pos="1814"/>
        <w:tab w:val="clear" w:pos="2381"/>
        <w:tab w:val="clear" w:pos="2948"/>
        <w:tab w:val="clear" w:pos="3515"/>
      </w:tabs>
      <w:ind w:left="1100" w:hanging="220"/>
    </w:pPr>
    <w:rPr>
      <w:lang w:val="en-US"/>
    </w:rPr>
  </w:style>
  <w:style w:type="paragraph" w:styleId="Index6">
    <w:name w:val="index 6"/>
    <w:basedOn w:val="Normal"/>
    <w:next w:val="Normal"/>
    <w:autoRedefine/>
    <w:uiPriority w:val="99"/>
    <w:rsid w:val="00A759D6"/>
    <w:pPr>
      <w:tabs>
        <w:tab w:val="clear" w:pos="1247"/>
        <w:tab w:val="clear" w:pos="1814"/>
        <w:tab w:val="clear" w:pos="2381"/>
        <w:tab w:val="clear" w:pos="2948"/>
        <w:tab w:val="clear" w:pos="3515"/>
      </w:tabs>
      <w:ind w:left="1320" w:hanging="220"/>
    </w:pPr>
    <w:rPr>
      <w:lang w:val="en-US"/>
    </w:rPr>
  </w:style>
  <w:style w:type="paragraph" w:styleId="Index7">
    <w:name w:val="index 7"/>
    <w:basedOn w:val="Normal"/>
    <w:next w:val="Normal"/>
    <w:autoRedefine/>
    <w:uiPriority w:val="99"/>
    <w:rsid w:val="00A759D6"/>
    <w:pPr>
      <w:tabs>
        <w:tab w:val="clear" w:pos="1247"/>
        <w:tab w:val="clear" w:pos="1814"/>
        <w:tab w:val="clear" w:pos="2381"/>
        <w:tab w:val="clear" w:pos="2948"/>
        <w:tab w:val="clear" w:pos="3515"/>
      </w:tabs>
      <w:ind w:left="1540" w:hanging="220"/>
    </w:pPr>
    <w:rPr>
      <w:lang w:val="en-US"/>
    </w:rPr>
  </w:style>
  <w:style w:type="paragraph" w:styleId="Index8">
    <w:name w:val="index 8"/>
    <w:basedOn w:val="Normal"/>
    <w:next w:val="Normal"/>
    <w:autoRedefine/>
    <w:uiPriority w:val="99"/>
    <w:rsid w:val="00A759D6"/>
    <w:pPr>
      <w:tabs>
        <w:tab w:val="clear" w:pos="1247"/>
        <w:tab w:val="clear" w:pos="1814"/>
        <w:tab w:val="clear" w:pos="2381"/>
        <w:tab w:val="clear" w:pos="2948"/>
        <w:tab w:val="clear" w:pos="3515"/>
      </w:tabs>
      <w:ind w:left="1760" w:hanging="220"/>
    </w:pPr>
    <w:rPr>
      <w:lang w:val="en-US"/>
    </w:rPr>
  </w:style>
  <w:style w:type="paragraph" w:styleId="Index9">
    <w:name w:val="index 9"/>
    <w:basedOn w:val="Normal"/>
    <w:next w:val="Normal"/>
    <w:autoRedefine/>
    <w:uiPriority w:val="99"/>
    <w:rsid w:val="00A759D6"/>
    <w:pPr>
      <w:tabs>
        <w:tab w:val="clear" w:pos="1247"/>
        <w:tab w:val="clear" w:pos="1814"/>
        <w:tab w:val="clear" w:pos="2381"/>
        <w:tab w:val="clear" w:pos="2948"/>
        <w:tab w:val="clear" w:pos="3515"/>
      </w:tabs>
      <w:ind w:left="1980" w:hanging="220"/>
    </w:pPr>
    <w:rPr>
      <w:lang w:val="en-US"/>
    </w:rPr>
  </w:style>
  <w:style w:type="character" w:styleId="LineNumber">
    <w:name w:val="line number"/>
    <w:rsid w:val="00A759D6"/>
    <w:rPr>
      <w:rFonts w:cs="Times New Roman"/>
    </w:rPr>
  </w:style>
  <w:style w:type="paragraph" w:styleId="MacroText">
    <w:name w:val="macro"/>
    <w:link w:val="MacroTextChar"/>
    <w:uiPriority w:val="99"/>
    <w:rsid w:val="00A759D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rsid w:val="00A759D6"/>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759D6"/>
    <w:pPr>
      <w:pBdr>
        <w:top w:val="single" w:sz="6" w:space="1" w:color="auto"/>
        <w:left w:val="single" w:sz="6" w:space="1" w:color="auto"/>
        <w:bottom w:val="single" w:sz="6" w:space="1" w:color="auto"/>
        <w:right w:val="single" w:sz="6" w:space="1" w:color="auto"/>
      </w:pBdr>
      <w:shd w:val="pct20" w:color="auto" w:fill="auto"/>
      <w:tabs>
        <w:tab w:val="clear" w:pos="1247"/>
        <w:tab w:val="clear" w:pos="1814"/>
        <w:tab w:val="clear" w:pos="2381"/>
        <w:tab w:val="clear" w:pos="2948"/>
        <w:tab w:val="clear" w:pos="3515"/>
      </w:tabs>
      <w:ind w:left="1134" w:hanging="1134"/>
    </w:pPr>
    <w:rPr>
      <w:rFonts w:ascii="Arial" w:hAnsi="Arial"/>
      <w:sz w:val="24"/>
      <w:szCs w:val="24"/>
      <w:lang w:val="en-US"/>
    </w:rPr>
  </w:style>
  <w:style w:type="character" w:customStyle="1" w:styleId="MessageHeaderChar">
    <w:name w:val="Message Header Char"/>
    <w:basedOn w:val="DefaultParagraphFont"/>
    <w:link w:val="MessageHeader"/>
    <w:uiPriority w:val="99"/>
    <w:rsid w:val="00A759D6"/>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iPriority w:val="99"/>
    <w:rsid w:val="00A759D6"/>
    <w:pPr>
      <w:tabs>
        <w:tab w:val="clear" w:pos="1247"/>
        <w:tab w:val="clear" w:pos="1814"/>
        <w:tab w:val="clear" w:pos="2381"/>
        <w:tab w:val="clear" w:pos="2948"/>
        <w:tab w:val="clear" w:pos="3515"/>
      </w:tabs>
    </w:pPr>
    <w:rPr>
      <w:lang w:val="en-US"/>
    </w:rPr>
  </w:style>
  <w:style w:type="character" w:customStyle="1" w:styleId="NoteHeadingChar">
    <w:name w:val="Note Heading Char"/>
    <w:basedOn w:val="DefaultParagraphFont"/>
    <w:link w:val="NoteHeading"/>
    <w:uiPriority w:val="99"/>
    <w:rsid w:val="00A759D6"/>
    <w:rPr>
      <w:rFonts w:ascii="Times New Roman" w:eastAsia="Times New Roman" w:hAnsi="Times New Roman" w:cs="Times New Roman"/>
      <w:sz w:val="20"/>
      <w:szCs w:val="20"/>
    </w:rPr>
  </w:style>
  <w:style w:type="paragraph" w:styleId="Salutation">
    <w:name w:val="Salutation"/>
    <w:basedOn w:val="Normal"/>
    <w:next w:val="Normal"/>
    <w:link w:val="SalutationChar"/>
    <w:uiPriority w:val="99"/>
    <w:rsid w:val="00A759D6"/>
    <w:pPr>
      <w:tabs>
        <w:tab w:val="clear" w:pos="1247"/>
        <w:tab w:val="clear" w:pos="1814"/>
        <w:tab w:val="clear" w:pos="2381"/>
        <w:tab w:val="clear" w:pos="2948"/>
        <w:tab w:val="clear" w:pos="3515"/>
      </w:tabs>
    </w:pPr>
    <w:rPr>
      <w:lang w:val="en-US"/>
    </w:rPr>
  </w:style>
  <w:style w:type="character" w:customStyle="1" w:styleId="SalutationChar">
    <w:name w:val="Salutation Char"/>
    <w:basedOn w:val="DefaultParagraphFont"/>
    <w:link w:val="Salutation"/>
    <w:uiPriority w:val="99"/>
    <w:rsid w:val="00A759D6"/>
    <w:rPr>
      <w:rFonts w:ascii="Times New Roman" w:eastAsia="Times New Roman" w:hAnsi="Times New Roman" w:cs="Times New Roman"/>
      <w:sz w:val="20"/>
      <w:szCs w:val="20"/>
    </w:rPr>
  </w:style>
  <w:style w:type="paragraph" w:styleId="Signature">
    <w:name w:val="Signature"/>
    <w:basedOn w:val="Normal"/>
    <w:link w:val="SignatureChar"/>
    <w:uiPriority w:val="99"/>
    <w:rsid w:val="00A759D6"/>
    <w:pPr>
      <w:tabs>
        <w:tab w:val="clear" w:pos="1247"/>
        <w:tab w:val="clear" w:pos="1814"/>
        <w:tab w:val="clear" w:pos="2381"/>
        <w:tab w:val="clear" w:pos="2948"/>
        <w:tab w:val="clear" w:pos="3515"/>
      </w:tabs>
      <w:ind w:left="4252"/>
    </w:pPr>
    <w:rPr>
      <w:lang w:val="en-US"/>
    </w:rPr>
  </w:style>
  <w:style w:type="character" w:customStyle="1" w:styleId="SignatureChar">
    <w:name w:val="Signature Char"/>
    <w:basedOn w:val="DefaultParagraphFont"/>
    <w:link w:val="Signature"/>
    <w:uiPriority w:val="99"/>
    <w:rsid w:val="00A759D6"/>
    <w:rPr>
      <w:rFonts w:ascii="Times New Roman" w:eastAsia="Times New Roman" w:hAnsi="Times New Roman" w:cs="Times New Roman"/>
      <w:sz w:val="20"/>
      <w:szCs w:val="20"/>
    </w:rPr>
  </w:style>
  <w:style w:type="paragraph" w:styleId="Subtitle0">
    <w:name w:val="Subtitle"/>
    <w:basedOn w:val="Normal"/>
    <w:link w:val="SubtitleChar"/>
    <w:uiPriority w:val="11"/>
    <w:qFormat/>
    <w:rsid w:val="00A759D6"/>
    <w:pPr>
      <w:tabs>
        <w:tab w:val="clear" w:pos="1247"/>
        <w:tab w:val="clear" w:pos="1814"/>
        <w:tab w:val="clear" w:pos="2381"/>
        <w:tab w:val="clear" w:pos="2948"/>
        <w:tab w:val="clear" w:pos="3515"/>
      </w:tabs>
      <w:spacing w:after="60"/>
      <w:jc w:val="center"/>
      <w:outlineLvl w:val="1"/>
    </w:pPr>
    <w:rPr>
      <w:rFonts w:ascii="Arial" w:hAnsi="Arial"/>
      <w:sz w:val="24"/>
      <w:szCs w:val="24"/>
      <w:lang w:val="en-US"/>
    </w:rPr>
  </w:style>
  <w:style w:type="character" w:customStyle="1" w:styleId="SubtitleChar">
    <w:name w:val="Subtitle Char"/>
    <w:basedOn w:val="DefaultParagraphFont"/>
    <w:link w:val="Subtitle0"/>
    <w:uiPriority w:val="11"/>
    <w:rsid w:val="00A759D6"/>
    <w:rPr>
      <w:rFonts w:ascii="Arial" w:eastAsia="Times New Roman" w:hAnsi="Arial" w:cs="Times New Roman"/>
      <w:sz w:val="24"/>
      <w:szCs w:val="24"/>
    </w:rPr>
  </w:style>
  <w:style w:type="paragraph" w:styleId="TableofAuthorities">
    <w:name w:val="table of authorities"/>
    <w:basedOn w:val="Normal"/>
    <w:next w:val="Normal"/>
    <w:uiPriority w:val="99"/>
    <w:rsid w:val="00A759D6"/>
    <w:pPr>
      <w:tabs>
        <w:tab w:val="clear" w:pos="1247"/>
        <w:tab w:val="clear" w:pos="1814"/>
        <w:tab w:val="clear" w:pos="2381"/>
        <w:tab w:val="clear" w:pos="2948"/>
        <w:tab w:val="clear" w:pos="3515"/>
      </w:tabs>
      <w:ind w:left="220" w:hanging="220"/>
    </w:pPr>
    <w:rPr>
      <w:lang w:val="en-US"/>
    </w:rPr>
  </w:style>
  <w:style w:type="paragraph" w:styleId="TOAHeading">
    <w:name w:val="toa heading"/>
    <w:basedOn w:val="Normal"/>
    <w:next w:val="Normal"/>
    <w:uiPriority w:val="99"/>
    <w:rsid w:val="00A759D6"/>
    <w:pPr>
      <w:tabs>
        <w:tab w:val="clear" w:pos="1247"/>
        <w:tab w:val="clear" w:pos="1814"/>
        <w:tab w:val="clear" w:pos="2381"/>
        <w:tab w:val="clear" w:pos="2948"/>
        <w:tab w:val="clear" w:pos="3515"/>
      </w:tabs>
      <w:spacing w:before="120"/>
    </w:pPr>
    <w:rPr>
      <w:rFonts w:ascii="Arial" w:hAnsi="Arial" w:cs="Arial"/>
      <w:b/>
      <w:bCs/>
      <w:sz w:val="24"/>
      <w:szCs w:val="24"/>
      <w:lang w:val="en-US"/>
    </w:rPr>
  </w:style>
  <w:style w:type="paragraph" w:customStyle="1" w:styleId="Abstract">
    <w:name w:val="Abstract"/>
    <w:basedOn w:val="BodyText"/>
    <w:uiPriority w:val="99"/>
    <w:rsid w:val="00A759D6"/>
    <w:pPr>
      <w:pBdr>
        <w:top w:val="single" w:sz="4" w:space="1" w:color="auto"/>
        <w:left w:val="single" w:sz="4" w:space="4" w:color="auto"/>
        <w:bottom w:val="single" w:sz="4" w:space="1" w:color="auto"/>
        <w:right w:val="single" w:sz="4" w:space="4" w:color="auto"/>
      </w:pBdr>
      <w:spacing w:after="240" w:line="240" w:lineRule="auto"/>
      <w:ind w:left="442"/>
    </w:pPr>
    <w:rPr>
      <w:rFonts w:ascii="Times New Roman" w:eastAsia="Times New Roman" w:hAnsi="Times New Roman" w:cs="Times New Roman"/>
      <w:sz w:val="20"/>
      <w:szCs w:val="20"/>
      <w:lang w:val="en-US" w:eastAsia="zh-CN"/>
    </w:rPr>
  </w:style>
  <w:style w:type="paragraph" w:customStyle="1" w:styleId="AcknowledgementHeading">
    <w:name w:val="Acknowledgemen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eastAsia="zh-CN"/>
    </w:rPr>
  </w:style>
  <w:style w:type="paragraph" w:customStyle="1" w:styleId="Author">
    <w:name w:val="Author"/>
    <w:basedOn w:val="BodyText"/>
    <w:uiPriority w:val="99"/>
    <w:rsid w:val="00A759D6"/>
    <w:pPr>
      <w:spacing w:after="240" w:line="240" w:lineRule="auto"/>
    </w:pPr>
    <w:rPr>
      <w:rFonts w:ascii="Times New Roman" w:eastAsia="Times New Roman" w:hAnsi="Times New Roman" w:cs="Times New Roman"/>
      <w:sz w:val="20"/>
      <w:szCs w:val="20"/>
      <w:lang w:val="en-US" w:eastAsia="zh-CN"/>
    </w:rPr>
  </w:style>
  <w:style w:type="paragraph" w:customStyle="1" w:styleId="BoxHeading2">
    <w:name w:val="Box Heading 2"/>
    <w:basedOn w:val="Normal"/>
    <w:next w:val="Normal"/>
    <w:uiPriority w:val="99"/>
    <w:rsid w:val="00A759D6"/>
    <w:pPr>
      <w:tabs>
        <w:tab w:val="clear" w:pos="1247"/>
        <w:tab w:val="clear" w:pos="1814"/>
        <w:tab w:val="clear" w:pos="2381"/>
        <w:tab w:val="clear" w:pos="2948"/>
        <w:tab w:val="clear" w:pos="3515"/>
      </w:tabs>
      <w:spacing w:before="240" w:after="240"/>
    </w:pPr>
    <w:rPr>
      <w:rFonts w:ascii="Arial" w:hAnsi="Arial" w:cs="Arial"/>
      <w:b/>
      <w:bCs/>
      <w:sz w:val="18"/>
      <w:szCs w:val="18"/>
      <w:lang w:val="en-US" w:eastAsia="zh-CN"/>
    </w:rPr>
  </w:style>
  <w:style w:type="paragraph" w:customStyle="1" w:styleId="BoxHeading3">
    <w:name w:val="Box Heading 3"/>
    <w:basedOn w:val="Normal"/>
    <w:next w:val="Normal"/>
    <w:uiPriority w:val="99"/>
    <w:rsid w:val="00A759D6"/>
    <w:pPr>
      <w:tabs>
        <w:tab w:val="clear" w:pos="1247"/>
        <w:tab w:val="clear" w:pos="1814"/>
        <w:tab w:val="clear" w:pos="2381"/>
        <w:tab w:val="clear" w:pos="2948"/>
        <w:tab w:val="clear" w:pos="3515"/>
      </w:tabs>
      <w:spacing w:before="240" w:after="240"/>
    </w:pPr>
    <w:rPr>
      <w:rFonts w:ascii="Arial" w:hAnsi="Arial" w:cs="Arial"/>
      <w:b/>
      <w:bCs/>
      <w:i/>
      <w:iCs/>
      <w:sz w:val="18"/>
      <w:szCs w:val="18"/>
      <w:lang w:val="en-US" w:eastAsia="zh-CN"/>
    </w:rPr>
  </w:style>
  <w:style w:type="paragraph" w:customStyle="1" w:styleId="BoxNote">
    <w:name w:val="Box Note"/>
    <w:basedOn w:val="Normal"/>
    <w:uiPriority w:val="99"/>
    <w:rsid w:val="00A759D6"/>
    <w:pPr>
      <w:tabs>
        <w:tab w:val="clear" w:pos="1247"/>
        <w:tab w:val="clear" w:pos="1814"/>
        <w:tab w:val="clear" w:pos="2381"/>
        <w:tab w:val="clear" w:pos="2948"/>
        <w:tab w:val="clear" w:pos="3515"/>
        <w:tab w:val="left" w:pos="340"/>
      </w:tabs>
      <w:spacing w:after="120"/>
    </w:pPr>
    <w:rPr>
      <w:rFonts w:ascii="Arial" w:hAnsi="Arial" w:cs="Arial"/>
      <w:sz w:val="18"/>
      <w:szCs w:val="18"/>
      <w:lang w:val="en-US" w:eastAsia="zh-CN"/>
    </w:rPr>
  </w:style>
  <w:style w:type="paragraph" w:customStyle="1" w:styleId="BoxSource">
    <w:name w:val="Box Source"/>
    <w:basedOn w:val="Normal"/>
    <w:next w:val="BodyText"/>
    <w:uiPriority w:val="99"/>
    <w:rsid w:val="00A759D6"/>
    <w:pPr>
      <w:tabs>
        <w:tab w:val="clear" w:pos="1247"/>
        <w:tab w:val="clear" w:pos="1814"/>
        <w:tab w:val="clear" w:pos="2381"/>
        <w:tab w:val="clear" w:pos="2948"/>
        <w:tab w:val="clear" w:pos="3515"/>
      </w:tabs>
      <w:spacing w:after="360"/>
    </w:pPr>
    <w:rPr>
      <w:rFonts w:ascii="Arial" w:hAnsi="Arial" w:cs="Arial"/>
      <w:sz w:val="16"/>
      <w:szCs w:val="16"/>
      <w:lang w:val="en-US" w:eastAsia="zh-CN"/>
    </w:rPr>
  </w:style>
  <w:style w:type="paragraph" w:customStyle="1" w:styleId="Chart">
    <w:name w:val="Chart"/>
    <w:basedOn w:val="Normal"/>
    <w:next w:val="BodyText"/>
    <w:uiPriority w:val="99"/>
    <w:rsid w:val="00A759D6"/>
    <w:pPr>
      <w:tabs>
        <w:tab w:val="clear" w:pos="1247"/>
        <w:tab w:val="clear" w:pos="1814"/>
        <w:tab w:val="clear" w:pos="2381"/>
        <w:tab w:val="clear" w:pos="2948"/>
        <w:tab w:val="clear" w:pos="3515"/>
      </w:tabs>
      <w:spacing w:after="240"/>
      <w:jc w:val="center"/>
    </w:pPr>
    <w:rPr>
      <w:lang w:val="en-US" w:eastAsia="zh-CN"/>
    </w:rPr>
  </w:style>
  <w:style w:type="paragraph" w:customStyle="1" w:styleId="ChartNote">
    <w:name w:val="Chart Note"/>
    <w:basedOn w:val="Normal"/>
    <w:uiPriority w:val="99"/>
    <w:rsid w:val="00A759D6"/>
    <w:pPr>
      <w:tabs>
        <w:tab w:val="clear" w:pos="1247"/>
        <w:tab w:val="clear" w:pos="1814"/>
        <w:tab w:val="clear" w:pos="2381"/>
        <w:tab w:val="clear" w:pos="2948"/>
        <w:tab w:val="clear" w:pos="3515"/>
      </w:tabs>
      <w:spacing w:after="120"/>
    </w:pPr>
    <w:rPr>
      <w:rFonts w:ascii="Arial" w:hAnsi="Arial" w:cs="Arial"/>
      <w:sz w:val="16"/>
      <w:szCs w:val="16"/>
      <w:lang w:val="en-US" w:eastAsia="zh-CN"/>
    </w:rPr>
  </w:style>
  <w:style w:type="paragraph" w:customStyle="1" w:styleId="ChartSub-title">
    <w:name w:val="Chart Sub-title"/>
    <w:basedOn w:val="Normal"/>
    <w:uiPriority w:val="99"/>
    <w:rsid w:val="00A759D6"/>
    <w:pPr>
      <w:keepNext/>
      <w:tabs>
        <w:tab w:val="clear" w:pos="1247"/>
        <w:tab w:val="clear" w:pos="1814"/>
        <w:tab w:val="clear" w:pos="2381"/>
        <w:tab w:val="clear" w:pos="2948"/>
        <w:tab w:val="clear" w:pos="3515"/>
      </w:tabs>
      <w:spacing w:after="120"/>
      <w:jc w:val="center"/>
    </w:pPr>
    <w:rPr>
      <w:rFonts w:ascii="Arial" w:hAnsi="Arial" w:cs="Arial"/>
      <w:sz w:val="18"/>
      <w:szCs w:val="18"/>
      <w:lang w:val="en-US" w:eastAsia="zh-CN"/>
    </w:rPr>
  </w:style>
  <w:style w:type="paragraph" w:customStyle="1" w:styleId="ChartTitle">
    <w:name w:val="Chart Title"/>
    <w:basedOn w:val="Normal"/>
    <w:next w:val="ChartSub-title"/>
    <w:uiPriority w:val="99"/>
    <w:rsid w:val="00A759D6"/>
    <w:pPr>
      <w:keepNext/>
      <w:tabs>
        <w:tab w:val="clear" w:pos="1247"/>
        <w:tab w:val="clear" w:pos="1814"/>
        <w:tab w:val="clear" w:pos="2381"/>
        <w:tab w:val="clear" w:pos="2948"/>
        <w:tab w:val="clear" w:pos="3515"/>
      </w:tabs>
      <w:spacing w:after="240"/>
      <w:jc w:val="center"/>
    </w:pPr>
    <w:rPr>
      <w:rFonts w:ascii="Arial" w:hAnsi="Arial" w:cs="Arial"/>
      <w:b/>
      <w:bCs/>
      <w:sz w:val="18"/>
      <w:szCs w:val="18"/>
      <w:lang w:val="en-US" w:eastAsia="zh-CN"/>
    </w:rPr>
  </w:style>
  <w:style w:type="paragraph" w:customStyle="1" w:styleId="Citation">
    <w:name w:val="Citation"/>
    <w:basedOn w:val="BodyText"/>
    <w:uiPriority w:val="99"/>
    <w:rsid w:val="00A759D6"/>
    <w:pPr>
      <w:spacing w:after="240" w:line="240" w:lineRule="auto"/>
      <w:ind w:left="850"/>
    </w:pPr>
    <w:rPr>
      <w:rFonts w:ascii="Times New Roman" w:eastAsia="Times New Roman" w:hAnsi="Times New Roman" w:cs="Times New Roman"/>
      <w:sz w:val="20"/>
      <w:szCs w:val="20"/>
      <w:lang w:val="en-US" w:eastAsia="zh-CN"/>
    </w:rPr>
  </w:style>
  <w:style w:type="paragraph" w:customStyle="1" w:styleId="ListBulletBox2">
    <w:name w:val="List Bullet Box 2"/>
    <w:basedOn w:val="Normal"/>
    <w:uiPriority w:val="99"/>
    <w:rsid w:val="00A759D6"/>
    <w:pPr>
      <w:numPr>
        <w:numId w:val="5"/>
      </w:numPr>
      <w:tabs>
        <w:tab w:val="clear" w:pos="1191"/>
        <w:tab w:val="clear" w:pos="1247"/>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BulletBox3">
    <w:name w:val="List Bullet Box 3"/>
    <w:basedOn w:val="Normal"/>
    <w:uiPriority w:val="99"/>
    <w:rsid w:val="00A759D6"/>
    <w:pPr>
      <w:numPr>
        <w:numId w:val="6"/>
      </w:numPr>
      <w:tabs>
        <w:tab w:val="clear" w:pos="1247"/>
        <w:tab w:val="clear" w:pos="1474"/>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BulletBox">
    <w:name w:val="List Bullet Box"/>
    <w:basedOn w:val="Normal"/>
    <w:uiPriority w:val="99"/>
    <w:rsid w:val="00A759D6"/>
    <w:pPr>
      <w:numPr>
        <w:numId w:val="7"/>
      </w:numPr>
      <w:tabs>
        <w:tab w:val="clear" w:pos="850"/>
        <w:tab w:val="clear" w:pos="1247"/>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ContinueBox">
    <w:name w:val="List Continue Box"/>
    <w:basedOn w:val="Normal"/>
    <w:uiPriority w:val="99"/>
    <w:rsid w:val="00A759D6"/>
    <w:pPr>
      <w:tabs>
        <w:tab w:val="clear" w:pos="1247"/>
        <w:tab w:val="clear" w:pos="1814"/>
        <w:tab w:val="clear" w:pos="2381"/>
        <w:tab w:val="clear" w:pos="2948"/>
        <w:tab w:val="clear" w:pos="3515"/>
      </w:tabs>
      <w:spacing w:after="240"/>
      <w:ind w:left="850"/>
    </w:pPr>
    <w:rPr>
      <w:rFonts w:ascii="Arial" w:hAnsi="Arial" w:cs="Arial"/>
      <w:sz w:val="18"/>
      <w:szCs w:val="18"/>
      <w:lang w:val="en-US" w:eastAsia="zh-CN"/>
    </w:rPr>
  </w:style>
  <w:style w:type="paragraph" w:customStyle="1" w:styleId="ListContinueBox2">
    <w:name w:val="List Continue Box 2"/>
    <w:basedOn w:val="Normal"/>
    <w:uiPriority w:val="99"/>
    <w:rsid w:val="00A759D6"/>
    <w:pPr>
      <w:tabs>
        <w:tab w:val="clear" w:pos="1247"/>
        <w:tab w:val="clear" w:pos="1814"/>
        <w:tab w:val="clear" w:pos="2381"/>
        <w:tab w:val="clear" w:pos="2948"/>
        <w:tab w:val="clear" w:pos="3515"/>
      </w:tabs>
      <w:spacing w:after="240"/>
      <w:ind w:left="1191"/>
    </w:pPr>
    <w:rPr>
      <w:rFonts w:ascii="Arial" w:hAnsi="Arial" w:cs="Arial"/>
      <w:sz w:val="18"/>
      <w:szCs w:val="18"/>
      <w:lang w:val="en-US" w:eastAsia="zh-CN"/>
    </w:rPr>
  </w:style>
  <w:style w:type="paragraph" w:customStyle="1" w:styleId="ListContinueBox3">
    <w:name w:val="List Continue Box 3"/>
    <w:basedOn w:val="Normal"/>
    <w:uiPriority w:val="99"/>
    <w:rsid w:val="00A759D6"/>
    <w:pPr>
      <w:tabs>
        <w:tab w:val="clear" w:pos="1247"/>
        <w:tab w:val="clear" w:pos="1814"/>
        <w:tab w:val="clear" w:pos="2381"/>
        <w:tab w:val="clear" w:pos="2948"/>
        <w:tab w:val="clear" w:pos="3515"/>
      </w:tabs>
      <w:spacing w:after="240"/>
      <w:ind w:left="1474"/>
    </w:pPr>
    <w:rPr>
      <w:rFonts w:ascii="Arial" w:hAnsi="Arial" w:cs="Arial"/>
      <w:sz w:val="18"/>
      <w:szCs w:val="18"/>
      <w:lang w:val="en-US" w:eastAsia="zh-CN"/>
    </w:rPr>
  </w:style>
  <w:style w:type="paragraph" w:customStyle="1" w:styleId="ListNumberBox">
    <w:name w:val="List Number Box"/>
    <w:basedOn w:val="Normal"/>
    <w:uiPriority w:val="99"/>
    <w:rsid w:val="00A759D6"/>
    <w:pPr>
      <w:numPr>
        <w:numId w:val="8"/>
      </w:numPr>
      <w:tabs>
        <w:tab w:val="clear" w:pos="1247"/>
        <w:tab w:val="clear" w:pos="1814"/>
        <w:tab w:val="clear" w:pos="1950"/>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NumberBox2">
    <w:name w:val="List Number Box 2"/>
    <w:basedOn w:val="Normal"/>
    <w:uiPriority w:val="99"/>
    <w:rsid w:val="00A759D6"/>
    <w:pPr>
      <w:numPr>
        <w:ilvl w:val="1"/>
        <w:numId w:val="8"/>
      </w:numPr>
      <w:tabs>
        <w:tab w:val="clear" w:pos="1247"/>
        <w:tab w:val="clear" w:pos="1814"/>
        <w:tab w:val="clear" w:pos="2291"/>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NumberBox3">
    <w:name w:val="List Number Box 3"/>
    <w:basedOn w:val="Normal"/>
    <w:uiPriority w:val="99"/>
    <w:rsid w:val="00A759D6"/>
    <w:pPr>
      <w:numPr>
        <w:ilvl w:val="2"/>
        <w:numId w:val="8"/>
      </w:numPr>
      <w:tabs>
        <w:tab w:val="clear" w:pos="1247"/>
        <w:tab w:val="clear" w:pos="1814"/>
        <w:tab w:val="clear" w:pos="2381"/>
        <w:tab w:val="clear" w:pos="2574"/>
        <w:tab w:val="clear" w:pos="2948"/>
        <w:tab w:val="clear" w:pos="3515"/>
        <w:tab w:val="num" w:pos="360"/>
        <w:tab w:val="left" w:pos="1474"/>
      </w:tabs>
      <w:spacing w:after="240"/>
      <w:ind w:left="0" w:firstLine="0"/>
    </w:pPr>
    <w:rPr>
      <w:rFonts w:ascii="Arial" w:hAnsi="Arial" w:cs="Arial"/>
      <w:sz w:val="18"/>
      <w:szCs w:val="18"/>
      <w:lang w:val="en-US" w:eastAsia="zh-CN"/>
    </w:rPr>
  </w:style>
  <w:style w:type="character" w:customStyle="1" w:styleId="Cote">
    <w:name w:val="Cote"/>
    <w:rsid w:val="00A759D6"/>
    <w:rPr>
      <w:rFonts w:cs="Times New Roman"/>
      <w:caps/>
      <w:lang w:val="en-US"/>
    </w:rPr>
  </w:style>
  <w:style w:type="paragraph" w:customStyle="1" w:styleId="Applicationdirecte">
    <w:name w:val="Application directe"/>
    <w:basedOn w:val="Normal"/>
    <w:next w:val="Normal"/>
    <w:uiPriority w:val="99"/>
    <w:rsid w:val="00A759D6"/>
    <w:pPr>
      <w:tabs>
        <w:tab w:val="clear" w:pos="1247"/>
        <w:tab w:val="clear" w:pos="1814"/>
        <w:tab w:val="clear" w:pos="2381"/>
        <w:tab w:val="clear" w:pos="2948"/>
        <w:tab w:val="clear" w:pos="3515"/>
      </w:tabs>
      <w:spacing w:before="480" w:after="120"/>
    </w:pPr>
    <w:rPr>
      <w:sz w:val="24"/>
      <w:szCs w:val="24"/>
      <w:lang w:val="en-US" w:eastAsia="de-DE"/>
    </w:rPr>
  </w:style>
  <w:style w:type="paragraph" w:customStyle="1" w:styleId="Corrigendum">
    <w:name w:val="Corrigendum"/>
    <w:basedOn w:val="Normal"/>
    <w:next w:val="Normal"/>
    <w:uiPriority w:val="99"/>
    <w:rsid w:val="00A759D6"/>
    <w:pPr>
      <w:tabs>
        <w:tab w:val="clear" w:pos="1247"/>
        <w:tab w:val="clear" w:pos="1814"/>
        <w:tab w:val="clear" w:pos="2381"/>
        <w:tab w:val="clear" w:pos="2948"/>
        <w:tab w:val="clear" w:pos="3515"/>
      </w:tabs>
      <w:spacing w:after="240"/>
    </w:pPr>
    <w:rPr>
      <w:sz w:val="24"/>
      <w:szCs w:val="24"/>
      <w:lang w:val="en-US" w:eastAsia="de-DE"/>
    </w:rPr>
  </w:style>
  <w:style w:type="paragraph" w:customStyle="1" w:styleId="Text15">
    <w:name w:val="Text15"/>
    <w:basedOn w:val="Normal"/>
    <w:uiPriority w:val="99"/>
    <w:rsid w:val="00A759D6"/>
    <w:pPr>
      <w:tabs>
        <w:tab w:val="clear" w:pos="1247"/>
        <w:tab w:val="clear" w:pos="1814"/>
        <w:tab w:val="clear" w:pos="2381"/>
        <w:tab w:val="clear" w:pos="2948"/>
        <w:tab w:val="clear" w:pos="3515"/>
      </w:tabs>
      <w:spacing w:line="360" w:lineRule="auto"/>
    </w:pPr>
    <w:rPr>
      <w:rFonts w:ascii="Tahoma" w:hAnsi="Tahoma" w:cs="Tahoma"/>
      <w:sz w:val="24"/>
      <w:szCs w:val="24"/>
      <w:lang w:val="de-DE" w:eastAsia="de-DE"/>
    </w:rPr>
  </w:style>
  <w:style w:type="paragraph" w:customStyle="1" w:styleId="Paralevel1">
    <w:name w:val="Para level1"/>
    <w:basedOn w:val="Normal"/>
    <w:link w:val="Paralevel1CharChar"/>
    <w:autoRedefine/>
    <w:rsid w:val="00A759D6"/>
    <w:pPr>
      <w:tabs>
        <w:tab w:val="clear" w:pos="1247"/>
        <w:tab w:val="clear" w:pos="1814"/>
        <w:tab w:val="clear" w:pos="2381"/>
        <w:tab w:val="clear" w:pos="2948"/>
        <w:tab w:val="clear" w:pos="3515"/>
      </w:tabs>
      <w:suppressAutoHyphens/>
      <w:ind w:left="619" w:firstLine="101"/>
    </w:pPr>
    <w:rPr>
      <w:b/>
      <w:sz w:val="24"/>
      <w:szCs w:val="24"/>
    </w:rPr>
  </w:style>
  <w:style w:type="character" w:customStyle="1" w:styleId="Paralevel1CharChar">
    <w:name w:val="Para level1 Char Char"/>
    <w:link w:val="Paralevel1"/>
    <w:locked/>
    <w:rsid w:val="00A759D6"/>
    <w:rPr>
      <w:rFonts w:ascii="Times New Roman" w:eastAsia="Times New Roman" w:hAnsi="Times New Roman" w:cs="Times New Roman"/>
      <w:b/>
      <w:sz w:val="24"/>
      <w:szCs w:val="24"/>
      <w:lang w:val="en-GB"/>
    </w:rPr>
  </w:style>
  <w:style w:type="paragraph" w:customStyle="1" w:styleId="Style10ptAfter6pt">
    <w:name w:val="Style 10 pt After:  6 pt"/>
    <w:basedOn w:val="Normal"/>
    <w:uiPriority w:val="99"/>
    <w:rsid w:val="00A759D6"/>
    <w:pPr>
      <w:numPr>
        <w:numId w:val="14"/>
      </w:numPr>
      <w:tabs>
        <w:tab w:val="clear" w:pos="1247"/>
        <w:tab w:val="clear" w:pos="1814"/>
        <w:tab w:val="clear" w:pos="2381"/>
        <w:tab w:val="clear" w:pos="2948"/>
        <w:tab w:val="clear" w:pos="3515"/>
      </w:tabs>
    </w:pPr>
    <w:rPr>
      <w:lang w:val="en-US"/>
    </w:rPr>
  </w:style>
  <w:style w:type="paragraph" w:customStyle="1" w:styleId="Anxhead">
    <w:name w:val="Anx head"/>
    <w:basedOn w:val="Normal"/>
    <w:uiPriority w:val="99"/>
    <w:rsid w:val="00A759D6"/>
    <w:pPr>
      <w:tabs>
        <w:tab w:val="clear" w:pos="1247"/>
        <w:tab w:val="clear" w:pos="1814"/>
        <w:tab w:val="clear" w:pos="2381"/>
        <w:tab w:val="clear" w:pos="2948"/>
        <w:tab w:val="clear" w:pos="3515"/>
      </w:tabs>
    </w:pPr>
    <w:rPr>
      <w:b/>
      <w:bCs/>
      <w:sz w:val="28"/>
      <w:szCs w:val="28"/>
    </w:rPr>
  </w:style>
  <w:style w:type="paragraph" w:customStyle="1" w:styleId="Anxsubhead">
    <w:name w:val="Anx subhead"/>
    <w:basedOn w:val="Normal"/>
    <w:uiPriority w:val="99"/>
    <w:rsid w:val="00A759D6"/>
    <w:pPr>
      <w:tabs>
        <w:tab w:val="clear" w:pos="1814"/>
        <w:tab w:val="clear" w:pos="2381"/>
        <w:tab w:val="clear" w:pos="2948"/>
        <w:tab w:val="clear" w:pos="3515"/>
      </w:tabs>
      <w:ind w:left="1247"/>
    </w:pPr>
    <w:rPr>
      <w:b/>
      <w:bCs/>
      <w:sz w:val="24"/>
      <w:szCs w:val="24"/>
    </w:rPr>
  </w:style>
  <w:style w:type="paragraph" w:customStyle="1" w:styleId="Anxtitle">
    <w:name w:val="Anx title"/>
    <w:basedOn w:val="Normal"/>
    <w:uiPriority w:val="99"/>
    <w:rsid w:val="00A759D6"/>
    <w:pPr>
      <w:tabs>
        <w:tab w:val="clear" w:pos="1247"/>
        <w:tab w:val="clear" w:pos="1814"/>
        <w:tab w:val="clear" w:pos="2381"/>
        <w:tab w:val="clear" w:pos="2948"/>
        <w:tab w:val="clear" w:pos="3515"/>
      </w:tabs>
      <w:ind w:left="1247"/>
    </w:pPr>
    <w:rPr>
      <w:b/>
      <w:bCs/>
      <w:sz w:val="28"/>
      <w:szCs w:val="28"/>
    </w:rPr>
  </w:style>
  <w:style w:type="paragraph" w:customStyle="1" w:styleId="Paralevel2">
    <w:name w:val="Para level2"/>
    <w:basedOn w:val="Paralevel1"/>
    <w:link w:val="Paralevel2Char"/>
    <w:autoRedefine/>
    <w:uiPriority w:val="99"/>
    <w:rsid w:val="00A759D6"/>
    <w:pPr>
      <w:numPr>
        <w:numId w:val="15"/>
      </w:numPr>
      <w:tabs>
        <w:tab w:val="clear" w:pos="938"/>
        <w:tab w:val="num" w:pos="1563"/>
      </w:tabs>
      <w:ind w:firstLine="0"/>
    </w:pPr>
  </w:style>
  <w:style w:type="character" w:customStyle="1" w:styleId="Paralevel2Char">
    <w:name w:val="Para level2 Char"/>
    <w:link w:val="Paralevel2"/>
    <w:uiPriority w:val="99"/>
    <w:locked/>
    <w:rsid w:val="00A759D6"/>
    <w:rPr>
      <w:rFonts w:ascii="Times New Roman" w:eastAsia="Times New Roman" w:hAnsi="Times New Roman" w:cs="Times New Roman"/>
      <w:b/>
      <w:sz w:val="24"/>
      <w:szCs w:val="24"/>
      <w:lang w:val="en-GB"/>
    </w:rPr>
  </w:style>
  <w:style w:type="paragraph" w:customStyle="1" w:styleId="Paralevel3">
    <w:name w:val="Para level3"/>
    <w:basedOn w:val="Paralevel2"/>
    <w:uiPriority w:val="99"/>
    <w:rsid w:val="00A759D6"/>
    <w:pPr>
      <w:numPr>
        <w:numId w:val="16"/>
      </w:numPr>
      <w:tabs>
        <w:tab w:val="clear" w:pos="2892"/>
        <w:tab w:val="num" w:pos="360"/>
        <w:tab w:val="num" w:pos="567"/>
        <w:tab w:val="num" w:pos="1191"/>
        <w:tab w:val="num" w:pos="2041"/>
        <w:tab w:val="num" w:pos="2324"/>
      </w:tabs>
      <w:ind w:left="1191" w:hanging="340"/>
    </w:pPr>
  </w:style>
  <w:style w:type="character" w:customStyle="1" w:styleId="normaltext1">
    <w:name w:val="normaltext1"/>
    <w:rsid w:val="00A759D6"/>
    <w:rPr>
      <w:rFonts w:ascii="Times New Roman" w:hAnsi="Times New Roman" w:cs="Times New Roman" w:hint="default"/>
      <w:color w:val="000000"/>
      <w:sz w:val="20"/>
      <w:szCs w:val="20"/>
    </w:rPr>
  </w:style>
  <w:style w:type="paragraph" w:customStyle="1" w:styleId="Strong2">
    <w:name w:val="Strong2"/>
    <w:basedOn w:val="NormalWeb"/>
    <w:uiPriority w:val="99"/>
    <w:rsid w:val="00A759D6"/>
    <w:pPr>
      <w:keepNext/>
      <w:tabs>
        <w:tab w:val="left" w:pos="720"/>
      </w:tabs>
      <w:spacing w:before="120" w:beforeAutospacing="0" w:after="240" w:afterAutospacing="0"/>
      <w:jc w:val="center"/>
    </w:pPr>
    <w:rPr>
      <w:rFonts w:eastAsia="Arial Unicode MS" w:cs="Arial"/>
      <w:b/>
      <w:sz w:val="18"/>
      <w:szCs w:val="20"/>
      <w:u w:val="single"/>
      <w:lang w:val="en-GB"/>
    </w:rPr>
  </w:style>
  <w:style w:type="paragraph" w:styleId="TOCHeading">
    <w:name w:val="TOC Heading"/>
    <w:basedOn w:val="Heading1"/>
    <w:next w:val="Normal"/>
    <w:uiPriority w:val="39"/>
    <w:unhideWhenUsed/>
    <w:qFormat/>
    <w:rsid w:val="00A759D6"/>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rPr>
  </w:style>
  <w:style w:type="character" w:customStyle="1" w:styleId="BBTitleChar">
    <w:name w:val="BB_Title Char"/>
    <w:link w:val="BBTitle"/>
    <w:rsid w:val="00A759D6"/>
    <w:rPr>
      <w:rFonts w:ascii="Times New Roman" w:eastAsia="Times New Roman" w:hAnsi="Times New Roman" w:cs="Times New Roman"/>
      <w:b/>
      <w:sz w:val="28"/>
      <w:szCs w:val="28"/>
      <w:lang w:val="en-GB"/>
    </w:rPr>
  </w:style>
  <w:style w:type="paragraph" w:customStyle="1" w:styleId="CharCharCharCharCharCharCharCharChar2">
    <w:name w:val="Char Char Char Char Char Char Char Char Char2"/>
    <w:basedOn w:val="Normal"/>
    <w:uiPriority w:val="99"/>
    <w:rsid w:val="00A759D6"/>
    <w:pPr>
      <w:tabs>
        <w:tab w:val="clear" w:pos="1247"/>
        <w:tab w:val="clear" w:pos="1814"/>
        <w:tab w:val="clear" w:pos="2381"/>
        <w:tab w:val="clear" w:pos="2948"/>
        <w:tab w:val="clear" w:pos="3515"/>
      </w:tabs>
      <w:spacing w:after="200"/>
      <w:ind w:firstLine="624"/>
    </w:pPr>
    <w:rPr>
      <w:rFonts w:eastAsia="SimSun"/>
      <w:sz w:val="22"/>
      <w:szCs w:val="24"/>
      <w:lang w:val="pl-PL" w:eastAsia="pl-PL"/>
    </w:rPr>
  </w:style>
  <w:style w:type="paragraph" w:customStyle="1" w:styleId="CaseStory">
    <w:name w:val="Case_Story"/>
    <w:basedOn w:val="Normal"/>
    <w:uiPriority w:val="99"/>
    <w:rsid w:val="00A759D6"/>
    <w:pPr>
      <w:tabs>
        <w:tab w:val="clear" w:pos="1247"/>
        <w:tab w:val="clear" w:pos="1814"/>
        <w:tab w:val="clear" w:pos="2381"/>
        <w:tab w:val="clear" w:pos="2948"/>
        <w:tab w:val="clear" w:pos="3515"/>
      </w:tabs>
      <w:autoSpaceDE w:val="0"/>
      <w:autoSpaceDN w:val="0"/>
      <w:adjustRightInd w:val="0"/>
      <w:spacing w:after="200"/>
      <w:ind w:left="1134"/>
    </w:pPr>
    <w:rPr>
      <w:rFonts w:eastAsia="SimSun"/>
      <w:iCs/>
      <w:sz w:val="22"/>
      <w:szCs w:val="22"/>
      <w:lang w:val="en-US"/>
    </w:rPr>
  </w:style>
  <w:style w:type="character" w:customStyle="1" w:styleId="CarCar2">
    <w:name w:val="Car Car2"/>
    <w:basedOn w:val="DefaultParagraphFont"/>
    <w:uiPriority w:val="99"/>
    <w:locked/>
    <w:rsid w:val="00A759D6"/>
    <w:rPr>
      <w:rFonts w:eastAsia="Times New Roman" w:cs="Times New Roman"/>
      <w:lang w:val="en-GB"/>
    </w:rPr>
  </w:style>
  <w:style w:type="paragraph" w:customStyle="1" w:styleId="CharCharCharCharCharCharCharCharChar1">
    <w:name w:val="Char Char Char Char Char Char Char Char Char1"/>
    <w:basedOn w:val="Normal"/>
    <w:uiPriority w:val="99"/>
    <w:rsid w:val="00A759D6"/>
    <w:pPr>
      <w:tabs>
        <w:tab w:val="clear" w:pos="1247"/>
        <w:tab w:val="clear" w:pos="1814"/>
        <w:tab w:val="clear" w:pos="2381"/>
        <w:tab w:val="clear" w:pos="2948"/>
        <w:tab w:val="clear" w:pos="3515"/>
      </w:tabs>
      <w:spacing w:after="200"/>
      <w:ind w:firstLine="624"/>
    </w:pPr>
    <w:rPr>
      <w:rFonts w:eastAsia="SimSun"/>
      <w:sz w:val="22"/>
      <w:szCs w:val="24"/>
      <w:lang w:val="pl-PL" w:eastAsia="pl-PL"/>
    </w:rPr>
  </w:style>
  <w:style w:type="character" w:customStyle="1" w:styleId="blackten">
    <w:name w:val="blackten"/>
    <w:basedOn w:val="DefaultParagraphFont"/>
    <w:uiPriority w:val="99"/>
    <w:rsid w:val="00A759D6"/>
    <w:rPr>
      <w:rFonts w:cs="Times New Roman"/>
    </w:rPr>
  </w:style>
  <w:style w:type="character" w:customStyle="1" w:styleId="italic">
    <w:name w:val="italic"/>
    <w:basedOn w:val="DefaultParagraphFont"/>
    <w:uiPriority w:val="99"/>
    <w:rsid w:val="00A759D6"/>
    <w:rPr>
      <w:rFonts w:cs="Times New Roman"/>
    </w:rPr>
  </w:style>
  <w:style w:type="paragraph" w:customStyle="1" w:styleId="Tabla">
    <w:name w:val="Tabla"/>
    <w:basedOn w:val="Normal"/>
    <w:uiPriority w:val="99"/>
    <w:rsid w:val="00A759D6"/>
    <w:pPr>
      <w:tabs>
        <w:tab w:val="clear" w:pos="1247"/>
        <w:tab w:val="clear" w:pos="1814"/>
        <w:tab w:val="clear" w:pos="2381"/>
        <w:tab w:val="clear" w:pos="2948"/>
        <w:tab w:val="clear" w:pos="3515"/>
      </w:tabs>
      <w:spacing w:before="40" w:after="40"/>
    </w:pPr>
    <w:rPr>
      <w:rFonts w:eastAsia="SimSun"/>
      <w:szCs w:val="24"/>
      <w:lang w:val="en-US"/>
    </w:rPr>
  </w:style>
  <w:style w:type="paragraph" w:customStyle="1" w:styleId="TablaT">
    <w:name w:val="Tabla_T"/>
    <w:basedOn w:val="Tabla"/>
    <w:uiPriority w:val="99"/>
    <w:rsid w:val="00A759D6"/>
    <w:pPr>
      <w:spacing w:before="100" w:after="100"/>
    </w:pPr>
    <w:rPr>
      <w:b/>
      <w:sz w:val="22"/>
    </w:rPr>
  </w:style>
  <w:style w:type="paragraph" w:customStyle="1" w:styleId="TablaSource">
    <w:name w:val="Tabla_Source"/>
    <w:basedOn w:val="Normal"/>
    <w:next w:val="Normal"/>
    <w:uiPriority w:val="99"/>
    <w:rsid w:val="00A759D6"/>
    <w:pPr>
      <w:tabs>
        <w:tab w:val="clear" w:pos="1247"/>
        <w:tab w:val="clear" w:pos="1814"/>
        <w:tab w:val="clear" w:pos="2381"/>
        <w:tab w:val="clear" w:pos="2948"/>
        <w:tab w:val="clear" w:pos="3515"/>
        <w:tab w:val="left" w:pos="6463"/>
      </w:tabs>
      <w:spacing w:before="100" w:after="400"/>
      <w:ind w:firstLine="624"/>
    </w:pPr>
    <w:rPr>
      <w:rFonts w:eastAsia="SimSun"/>
      <w:szCs w:val="24"/>
    </w:rPr>
  </w:style>
  <w:style w:type="character" w:customStyle="1" w:styleId="CarCar5">
    <w:name w:val="Car Car5"/>
    <w:basedOn w:val="DefaultParagraphFont"/>
    <w:uiPriority w:val="99"/>
    <w:locked/>
    <w:rsid w:val="00A759D6"/>
    <w:rPr>
      <w:rFonts w:eastAsia="Times New Roman" w:cs="Times New Roman"/>
      <w:lang w:val="en-GB"/>
    </w:rPr>
  </w:style>
  <w:style w:type="numbering" w:customStyle="1" w:styleId="EstiloNumerado">
    <w:name w:val="Estilo Numerado"/>
    <w:rsid w:val="00A759D6"/>
    <w:pPr>
      <w:numPr>
        <w:numId w:val="17"/>
      </w:numPr>
    </w:pPr>
  </w:style>
  <w:style w:type="paragraph" w:customStyle="1" w:styleId="CharCharCharCharCharCharCharCharChar3">
    <w:name w:val="Char Char Char Char Char Char Char Char Char3"/>
    <w:basedOn w:val="Normal"/>
    <w:uiPriority w:val="99"/>
    <w:rsid w:val="00A759D6"/>
    <w:pPr>
      <w:tabs>
        <w:tab w:val="clear" w:pos="1247"/>
        <w:tab w:val="clear" w:pos="1814"/>
        <w:tab w:val="clear" w:pos="2381"/>
        <w:tab w:val="clear" w:pos="2948"/>
        <w:tab w:val="clear" w:pos="3515"/>
      </w:tabs>
    </w:pPr>
    <w:rPr>
      <w:rFonts w:eastAsia="SimSun"/>
      <w:sz w:val="24"/>
      <w:szCs w:val="24"/>
      <w:lang w:val="pl-PL" w:eastAsia="pl-PL"/>
    </w:rPr>
  </w:style>
  <w:style w:type="character" w:customStyle="1" w:styleId="brsofficialcontactslabel1">
    <w:name w:val="brsofficialcontacts_label1"/>
    <w:basedOn w:val="DefaultParagraphFont"/>
    <w:rsid w:val="00A759D6"/>
    <w:rPr>
      <w:rFonts w:ascii="Arial" w:hAnsi="Arial" w:cs="Arial" w:hint="default"/>
      <w:b/>
      <w:bCs/>
      <w:color w:val="4D4D4D"/>
      <w:sz w:val="15"/>
      <w:szCs w:val="15"/>
    </w:rPr>
  </w:style>
  <w:style w:type="character" w:customStyle="1" w:styleId="NormalpoolChar">
    <w:name w:val="Normal_pool Char"/>
    <w:link w:val="Normalpool"/>
    <w:rsid w:val="00A759D6"/>
    <w:rPr>
      <w:rFonts w:ascii="Times New Roman" w:eastAsia="Times New Roman" w:hAnsi="Times New Roman" w:cs="Times New Roman"/>
      <w:sz w:val="20"/>
      <w:szCs w:val="20"/>
      <w:lang w:val="fr-FR"/>
    </w:rPr>
  </w:style>
  <w:style w:type="paragraph" w:customStyle="1" w:styleId="Paragraphesection2">
    <w:name w:val="Paragraphe section 2"/>
    <w:basedOn w:val="Normal"/>
    <w:uiPriority w:val="99"/>
    <w:rsid w:val="00A759D6"/>
    <w:pPr>
      <w:numPr>
        <w:ilvl w:val="1"/>
        <w:numId w:val="18"/>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lang w:val="en-CA"/>
    </w:rPr>
  </w:style>
  <w:style w:type="paragraph" w:customStyle="1" w:styleId="Bullet1">
    <w:name w:val="Bullet 1"/>
    <w:basedOn w:val="Normal"/>
    <w:uiPriority w:val="99"/>
    <w:rsid w:val="00A759D6"/>
    <w:pPr>
      <w:widowControl w:val="0"/>
      <w:numPr>
        <w:numId w:val="19"/>
      </w:numPr>
      <w:tabs>
        <w:tab w:val="clear" w:pos="1247"/>
        <w:tab w:val="clear" w:pos="1814"/>
        <w:tab w:val="clear" w:pos="2381"/>
        <w:tab w:val="clear" w:pos="2948"/>
        <w:tab w:val="clear" w:pos="3515"/>
      </w:tabs>
      <w:spacing w:after="120"/>
    </w:pPr>
    <w:rPr>
      <w:rFonts w:eastAsia="SimSun"/>
      <w:sz w:val="22"/>
      <w:szCs w:val="22"/>
      <w:lang w:val="en-CA"/>
    </w:rPr>
  </w:style>
  <w:style w:type="paragraph" w:customStyle="1" w:styleId="Bullet10">
    <w:name w:val="Bullet1"/>
    <w:basedOn w:val="Normal"/>
    <w:uiPriority w:val="99"/>
    <w:rsid w:val="00A759D6"/>
    <w:pPr>
      <w:numPr>
        <w:numId w:val="20"/>
      </w:numPr>
      <w:tabs>
        <w:tab w:val="clear" w:pos="600"/>
        <w:tab w:val="clear" w:pos="1247"/>
        <w:tab w:val="clear" w:pos="1814"/>
        <w:tab w:val="clear" w:pos="2381"/>
        <w:tab w:val="clear" w:pos="2948"/>
        <w:tab w:val="clear" w:pos="3515"/>
        <w:tab w:val="num" w:pos="1800"/>
      </w:tabs>
      <w:ind w:left="1800"/>
    </w:pPr>
    <w:rPr>
      <w:rFonts w:eastAsia="SimSun"/>
      <w:sz w:val="24"/>
      <w:szCs w:val="24"/>
      <w:lang w:val="en-US"/>
    </w:rPr>
  </w:style>
  <w:style w:type="character" w:customStyle="1" w:styleId="ZZAnxtitleChar">
    <w:name w:val="ZZ_Anx_title Char"/>
    <w:link w:val="ZZAnxtitle"/>
    <w:uiPriority w:val="99"/>
    <w:locked/>
    <w:rsid w:val="00A759D6"/>
    <w:rPr>
      <w:rFonts w:ascii="Times New Roman" w:eastAsia="Times New Roman" w:hAnsi="Times New Roman" w:cs="Times New Roman"/>
      <w:b/>
      <w:bCs/>
      <w:sz w:val="28"/>
      <w:szCs w:val="26"/>
      <w:lang w:val="en-GB"/>
    </w:rPr>
  </w:style>
  <w:style w:type="paragraph" w:customStyle="1" w:styleId="xl36">
    <w:name w:val="xl36"/>
    <w:basedOn w:val="Normal"/>
    <w:uiPriority w:val="99"/>
    <w:rsid w:val="00A759D6"/>
    <w:pPr>
      <w:spacing w:before="100" w:beforeAutospacing="1" w:after="100" w:afterAutospacing="1"/>
      <w:textAlignment w:val="top"/>
    </w:pPr>
    <w:rPr>
      <w:rFonts w:ascii="Arial" w:hAnsi="Arial" w:cs="Arial"/>
      <w:sz w:val="24"/>
      <w:szCs w:val="24"/>
      <w:lang w:val="en-US"/>
    </w:rPr>
  </w:style>
  <w:style w:type="paragraph" w:customStyle="1" w:styleId="CharCharCharCharCharCharCharCharCharCharCharChar">
    <w:name w:val="Char Char Char Char Char Char Char Char Char Char Char Char"/>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styleId="Quote">
    <w:name w:val="Quote"/>
    <w:basedOn w:val="Normal"/>
    <w:next w:val="Normal"/>
    <w:link w:val="QuoteChar"/>
    <w:uiPriority w:val="29"/>
    <w:qFormat/>
    <w:rsid w:val="00A759D6"/>
    <w:pPr>
      <w:tabs>
        <w:tab w:val="clear" w:pos="1247"/>
        <w:tab w:val="clear" w:pos="1814"/>
        <w:tab w:val="clear" w:pos="2381"/>
        <w:tab w:val="clear" w:pos="2948"/>
        <w:tab w:val="clear" w:pos="3515"/>
      </w:tabs>
    </w:pPr>
    <w:rPr>
      <w:rFonts w:asciiTheme="minorHAnsi" w:eastAsiaTheme="minorEastAsia" w:hAnsiTheme="minorHAnsi"/>
      <w:i/>
      <w:sz w:val="24"/>
      <w:szCs w:val="24"/>
      <w:lang w:val="en-US" w:eastAsia="zh-TW"/>
    </w:rPr>
  </w:style>
  <w:style w:type="character" w:customStyle="1" w:styleId="QuoteChar">
    <w:name w:val="Quote Char"/>
    <w:basedOn w:val="DefaultParagraphFont"/>
    <w:link w:val="Quote"/>
    <w:uiPriority w:val="29"/>
    <w:rsid w:val="00A759D6"/>
    <w:rPr>
      <w:rFonts w:eastAsiaTheme="minorEastAsia" w:cs="Times New Roman"/>
      <w:i/>
      <w:sz w:val="24"/>
      <w:szCs w:val="24"/>
      <w:lang w:eastAsia="zh-TW"/>
    </w:rPr>
  </w:style>
  <w:style w:type="paragraph" w:styleId="IntenseQuote">
    <w:name w:val="Intense Quote"/>
    <w:basedOn w:val="Normal"/>
    <w:next w:val="Normal"/>
    <w:link w:val="IntenseQuoteChar"/>
    <w:uiPriority w:val="30"/>
    <w:qFormat/>
    <w:rsid w:val="00A759D6"/>
    <w:pPr>
      <w:tabs>
        <w:tab w:val="clear" w:pos="1247"/>
        <w:tab w:val="clear" w:pos="1814"/>
        <w:tab w:val="clear" w:pos="2381"/>
        <w:tab w:val="clear" w:pos="2948"/>
        <w:tab w:val="clear" w:pos="3515"/>
      </w:tabs>
      <w:ind w:left="720" w:right="720"/>
    </w:pPr>
    <w:rPr>
      <w:rFonts w:asciiTheme="minorHAnsi" w:eastAsiaTheme="minorEastAsia" w:hAnsiTheme="minorHAnsi"/>
      <w:b/>
      <w:i/>
      <w:sz w:val="24"/>
      <w:szCs w:val="22"/>
      <w:lang w:val="en-US" w:eastAsia="zh-TW"/>
    </w:rPr>
  </w:style>
  <w:style w:type="character" w:customStyle="1" w:styleId="IntenseQuoteChar">
    <w:name w:val="Intense Quote Char"/>
    <w:basedOn w:val="DefaultParagraphFont"/>
    <w:link w:val="IntenseQuote"/>
    <w:uiPriority w:val="30"/>
    <w:rsid w:val="00A759D6"/>
    <w:rPr>
      <w:rFonts w:eastAsiaTheme="minorEastAsia" w:cs="Times New Roman"/>
      <w:b/>
      <w:i/>
      <w:sz w:val="24"/>
      <w:lang w:eastAsia="zh-TW"/>
    </w:rPr>
  </w:style>
  <w:style w:type="character" w:styleId="SubtleEmphasis">
    <w:name w:val="Subtle Emphasis"/>
    <w:uiPriority w:val="19"/>
    <w:qFormat/>
    <w:rsid w:val="00A759D6"/>
    <w:rPr>
      <w:i/>
      <w:color w:val="5A5A5A" w:themeColor="text1" w:themeTint="A5"/>
    </w:rPr>
  </w:style>
  <w:style w:type="character" w:styleId="IntenseEmphasis">
    <w:name w:val="Intense Emphasis"/>
    <w:basedOn w:val="DefaultParagraphFont"/>
    <w:uiPriority w:val="21"/>
    <w:qFormat/>
    <w:rsid w:val="00A759D6"/>
    <w:rPr>
      <w:b/>
      <w:i/>
      <w:sz w:val="24"/>
      <w:szCs w:val="24"/>
      <w:u w:val="single"/>
    </w:rPr>
  </w:style>
  <w:style w:type="character" w:styleId="SubtleReference">
    <w:name w:val="Subtle Reference"/>
    <w:basedOn w:val="DefaultParagraphFont"/>
    <w:uiPriority w:val="31"/>
    <w:qFormat/>
    <w:rsid w:val="00A759D6"/>
    <w:rPr>
      <w:sz w:val="24"/>
      <w:szCs w:val="24"/>
      <w:u w:val="single"/>
    </w:rPr>
  </w:style>
  <w:style w:type="character" w:styleId="IntenseReference">
    <w:name w:val="Intense Reference"/>
    <w:basedOn w:val="DefaultParagraphFont"/>
    <w:uiPriority w:val="32"/>
    <w:qFormat/>
    <w:rsid w:val="00A759D6"/>
    <w:rPr>
      <w:b/>
      <w:sz w:val="24"/>
      <w:u w:val="single"/>
    </w:rPr>
  </w:style>
  <w:style w:type="character" w:styleId="BookTitle">
    <w:name w:val="Book Title"/>
    <w:basedOn w:val="DefaultParagraphFont"/>
    <w:uiPriority w:val="33"/>
    <w:qFormat/>
    <w:rsid w:val="00A759D6"/>
    <w:rPr>
      <w:rFonts w:asciiTheme="majorHAnsi" w:eastAsiaTheme="majorEastAsia" w:hAnsiTheme="majorHAnsi"/>
      <w:b/>
      <w:i/>
      <w:sz w:val="24"/>
      <w:szCs w:val="24"/>
    </w:rPr>
  </w:style>
  <w:style w:type="paragraph" w:customStyle="1" w:styleId="CM4">
    <w:name w:val="CM4"/>
    <w:basedOn w:val="Normal"/>
    <w:next w:val="Normal"/>
    <w:uiPriority w:val="99"/>
    <w:rsid w:val="00A759D6"/>
    <w:pPr>
      <w:tabs>
        <w:tab w:val="clear" w:pos="1247"/>
        <w:tab w:val="clear" w:pos="1814"/>
        <w:tab w:val="clear" w:pos="2381"/>
        <w:tab w:val="clear" w:pos="2948"/>
        <w:tab w:val="clear" w:pos="3515"/>
      </w:tabs>
      <w:autoSpaceDE w:val="0"/>
      <w:autoSpaceDN w:val="0"/>
      <w:adjustRightInd w:val="0"/>
    </w:pPr>
    <w:rPr>
      <w:rFonts w:asciiTheme="minorHAnsi" w:eastAsia="Calibri" w:hAnsiTheme="minorHAnsi"/>
      <w:sz w:val="24"/>
      <w:szCs w:val="24"/>
      <w:lang w:val="es-AR" w:eastAsia="es-AR"/>
    </w:rPr>
  </w:style>
  <w:style w:type="paragraph" w:customStyle="1" w:styleId="USAIDbullet1">
    <w:name w:val="USAID bullet 1"/>
    <w:basedOn w:val="Normal"/>
    <w:uiPriority w:val="99"/>
    <w:rsid w:val="00A759D6"/>
    <w:pPr>
      <w:numPr>
        <w:numId w:val="21"/>
      </w:numPr>
      <w:tabs>
        <w:tab w:val="clear" w:pos="1247"/>
        <w:tab w:val="clear" w:pos="1814"/>
        <w:tab w:val="clear" w:pos="2381"/>
        <w:tab w:val="clear" w:pos="2948"/>
        <w:tab w:val="clear" w:pos="3515"/>
      </w:tabs>
    </w:pPr>
    <w:rPr>
      <w:rFonts w:asciiTheme="minorHAnsi" w:eastAsiaTheme="minorHAnsi" w:hAnsiTheme="minorHAnsi"/>
      <w:sz w:val="24"/>
      <w:szCs w:val="24"/>
      <w:lang w:val="en-US" w:eastAsia="zh-TW"/>
    </w:rPr>
  </w:style>
  <w:style w:type="numbering" w:customStyle="1" w:styleId="Style1">
    <w:name w:val="Style1"/>
    <w:uiPriority w:val="99"/>
    <w:rsid w:val="00A759D6"/>
    <w:pPr>
      <w:numPr>
        <w:numId w:val="22"/>
      </w:numPr>
    </w:pPr>
  </w:style>
  <w:style w:type="character" w:customStyle="1" w:styleId="UnresolvedMention1">
    <w:name w:val="Unresolved Mention1"/>
    <w:basedOn w:val="DefaultParagraphFont"/>
    <w:uiPriority w:val="99"/>
    <w:semiHidden/>
    <w:unhideWhenUsed/>
    <w:rsid w:val="009F6D59"/>
    <w:rPr>
      <w:color w:val="808080"/>
      <w:shd w:val="clear" w:color="auto" w:fill="E6E6E6"/>
    </w:rPr>
  </w:style>
  <w:style w:type="character" w:customStyle="1" w:styleId="UnresolvedMention2">
    <w:name w:val="Unresolved Mention2"/>
    <w:basedOn w:val="DefaultParagraphFont"/>
    <w:uiPriority w:val="99"/>
    <w:semiHidden/>
    <w:unhideWhenUsed/>
    <w:rsid w:val="00CA23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8313">
      <w:bodyDiv w:val="1"/>
      <w:marLeft w:val="0"/>
      <w:marRight w:val="0"/>
      <w:marTop w:val="0"/>
      <w:marBottom w:val="0"/>
      <w:divBdr>
        <w:top w:val="none" w:sz="0" w:space="0" w:color="auto"/>
        <w:left w:val="none" w:sz="0" w:space="0" w:color="auto"/>
        <w:bottom w:val="none" w:sz="0" w:space="0" w:color="auto"/>
        <w:right w:val="none" w:sz="0" w:space="0" w:color="auto"/>
      </w:divBdr>
    </w:div>
    <w:div w:id="91823984">
      <w:bodyDiv w:val="1"/>
      <w:marLeft w:val="0"/>
      <w:marRight w:val="0"/>
      <w:marTop w:val="0"/>
      <w:marBottom w:val="0"/>
      <w:divBdr>
        <w:top w:val="none" w:sz="0" w:space="0" w:color="auto"/>
        <w:left w:val="none" w:sz="0" w:space="0" w:color="auto"/>
        <w:bottom w:val="none" w:sz="0" w:space="0" w:color="auto"/>
        <w:right w:val="none" w:sz="0" w:space="0" w:color="auto"/>
      </w:divBdr>
    </w:div>
    <w:div w:id="1188986381">
      <w:bodyDiv w:val="1"/>
      <w:marLeft w:val="0"/>
      <w:marRight w:val="0"/>
      <w:marTop w:val="0"/>
      <w:marBottom w:val="0"/>
      <w:divBdr>
        <w:top w:val="none" w:sz="0" w:space="0" w:color="auto"/>
        <w:left w:val="none" w:sz="0" w:space="0" w:color="auto"/>
        <w:bottom w:val="none" w:sz="0" w:space="0" w:color="auto"/>
        <w:right w:val="none" w:sz="0" w:space="0" w:color="auto"/>
      </w:divBdr>
    </w:div>
    <w:div w:id="1400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pic.int/Implementation/ResourceKit/tabid/1064/language/en-US/Default.aspx" TargetMode="External"/><Relationship Id="rId13" Type="http://schemas.openxmlformats.org/officeDocument/2006/relationships/hyperlink" Target="http://www.pic.int/Implementation/ResourceKit/tabid/1064/language/en-US/Default.aspx" TargetMode="External"/><Relationship Id="rId18" Type="http://schemas.openxmlformats.org/officeDocument/2006/relationships/hyperlink" Target="http://www.pic.int/TheConvention/ChemicalReviewCommittee/Guidance/tabid/1060/language/en-US/Default.aspx" TargetMode="External"/><Relationship Id="rId3" Type="http://schemas.openxmlformats.org/officeDocument/2006/relationships/hyperlink" Target="http://www.pic.int/Implementation/SeverelyHazardousPesticideFormulations/SHPFKit/AdditionalInformation/tabid/3148/language/en-US/Default.aspx" TargetMode="External"/><Relationship Id="rId7" Type="http://schemas.openxmlformats.org/officeDocument/2006/relationships/hyperlink" Target="http://chm.pops.int/TheConvention/POPsReviewCommittee/OverviewandMandate/tabid/2806/Default.aspx" TargetMode="External"/><Relationship Id="rId12" Type="http://schemas.openxmlformats.org/officeDocument/2006/relationships/hyperlink" Target="http://www.pic.int/TheConvention/Chemicals/HarmonizedSystemCodes/tabid/1159/language/en-US/Default.aspx" TargetMode="External"/><Relationship Id="rId17" Type="http://schemas.openxmlformats.org/officeDocument/2006/relationships/hyperlink" Target="http://www.pic.int/Implementation/RessourceKit/tabid/1064/language/en-US/Default.aspx" TargetMode="External"/><Relationship Id="rId2" Type="http://schemas.openxmlformats.org/officeDocument/2006/relationships/hyperlink" Target="http://www.pic.int/TheConvention/ChemicalReviewCommittee/Guidance/tabid/1060/language/en-US/Default.aspx" TargetMode="External"/><Relationship Id="rId16" Type="http://schemas.openxmlformats.org/officeDocument/2006/relationships/hyperlink" Target="http://www.pic.int/Procedures/NotificationsofFinalRegulatoryActions/FormandInstructions/tabid/1182/language/en-US/Default.aspx" TargetMode="External"/><Relationship Id="rId20" Type="http://schemas.openxmlformats.org/officeDocument/2006/relationships/hyperlink" Target="http://www.pic.int/TheConvention/ChemicalReviewCommittee/Guidance/tabid/1060/language/en-US/Default.aspx" TargetMode="External"/><Relationship Id="rId1" Type="http://schemas.openxmlformats.org/officeDocument/2006/relationships/hyperlink" Target="http://www.pic.int/Implementation/EnhancingtheeffectivenessofRC/Onlinesurvey/tabid/6215/language/en-US/Default.aspx" TargetMode="External"/><Relationship Id="rId6" Type="http://schemas.openxmlformats.org/officeDocument/2006/relationships/hyperlink" Target="http://www.pic.int/TheConvention/ChemicalReviewCommittee/Guidance/tabid/1060/language/en-US/Default.aspx" TargetMode="External"/><Relationship Id="rId11" Type="http://schemas.openxmlformats.org/officeDocument/2006/relationships/hyperlink" Target="http://www.pic.int/Implementation/Customs/DocumentsLinks/tabid/1614/language/en-US/Default.aspx" TargetMode="External"/><Relationship Id="rId5" Type="http://schemas.openxmlformats.org/officeDocument/2006/relationships/hyperlink" Target="http://www.pic.int/Implementation/RessourcesKit/EvaluatingtheRisksofHazardousChemicals/tabid/1502/language/en-US/Default.aspx" TargetMode="External"/><Relationship Id="rId15" Type="http://schemas.openxmlformats.org/officeDocument/2006/relationships/hyperlink" Target="http://www.pic.int/Procedures/ImportResponses/FormandInstructions/tabid/1165/language/en-US/Default.aspx" TargetMode="External"/><Relationship Id="rId10" Type="http://schemas.openxmlformats.org/officeDocument/2006/relationships/hyperlink" Target="http://synergies.pops.int/Implementation/TechnicalAssistance/ToolsandMethodologies/ManualforCustomsOfficers/tabid/4457/language/en-US/Default.aspx" TargetMode="External"/><Relationship Id="rId19" Type="http://schemas.openxmlformats.org/officeDocument/2006/relationships/hyperlink" Target="http://web.unep.org/chemicalsandwaste/special-programme" TargetMode="External"/><Relationship Id="rId4" Type="http://schemas.openxmlformats.org/officeDocument/2006/relationships/hyperlink" Target="http://www.pic.int/TheConvention/ChemicalReviewCommittee/Guidance/tabid/1060/language/en-US/Default.aspx" TargetMode="External"/><Relationship Id="rId9" Type="http://schemas.openxmlformats.org/officeDocument/2006/relationships/hyperlink" Target="http://www.pic.int/Implementation/RessourcesKit/SourcesofInformationonHazardousChemicals/tabid/1503/language/en-US/Default.aspx" TargetMode="External"/><Relationship Id="rId14" Type="http://schemas.openxmlformats.org/officeDocument/2006/relationships/hyperlink" Target="http://www.pic.int/Implementation/RessourceKit/tabid/1064/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F8E8-0CC0-495B-92D1-AE82CDF2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15456</Words>
  <Characters>88101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103351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Ana Berejiani</cp:lastModifiedBy>
  <cp:revision>4</cp:revision>
  <cp:lastPrinted>2018-01-15T09:36:00Z</cp:lastPrinted>
  <dcterms:created xsi:type="dcterms:W3CDTF">2018-01-15T10:05:00Z</dcterms:created>
  <dcterms:modified xsi:type="dcterms:W3CDTF">2018-03-20T06:42:00Z</dcterms:modified>
</cp:coreProperties>
</file>