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4F" w:rsidRPr="007728CF" w:rsidRDefault="00C9354F" w:rsidP="007728CF">
      <w:pPr>
        <w:spacing w:line="288" w:lineRule="auto"/>
        <w:jc w:val="both"/>
        <w:rPr>
          <w:rFonts w:ascii="Times New Roman" w:hAnsi="Times New Roman" w:cs="Times New Roman"/>
          <w:b/>
          <w:bCs/>
          <w:sz w:val="28"/>
          <w:szCs w:val="28"/>
        </w:rPr>
      </w:pPr>
      <w:r w:rsidRPr="007728CF">
        <w:rPr>
          <w:rFonts w:ascii="Times New Roman" w:hAnsi="Times New Roman" w:cs="Times New Roman"/>
          <w:b/>
          <w:bCs/>
          <w:sz w:val="28"/>
          <w:szCs w:val="28"/>
        </w:rPr>
        <w:t>Comments on priority actions to enhance the effectiveness of the Rotterdam Convention</w:t>
      </w:r>
    </w:p>
    <w:p w:rsidR="007728CF" w:rsidRPr="007728CF" w:rsidRDefault="00C9354F" w:rsidP="007728CF">
      <w:pPr>
        <w:spacing w:line="288" w:lineRule="auto"/>
        <w:jc w:val="both"/>
        <w:rPr>
          <w:rFonts w:ascii="Times New Roman" w:hAnsi="Times New Roman" w:cs="Times New Roman"/>
          <w:b/>
          <w:bCs/>
          <w:sz w:val="25"/>
          <w:szCs w:val="25"/>
        </w:rPr>
      </w:pPr>
      <w:r w:rsidRPr="007728CF">
        <w:rPr>
          <w:rFonts w:ascii="Times New Roman" w:hAnsi="Times New Roman" w:cs="Times New Roman"/>
          <w:b/>
          <w:bCs/>
          <w:sz w:val="25"/>
          <w:szCs w:val="25"/>
        </w:rPr>
        <w:tab/>
      </w:r>
    </w:p>
    <w:p w:rsidR="00BF79B0" w:rsidRPr="007728CF" w:rsidRDefault="00BF79B0" w:rsidP="007728CF">
      <w:pPr>
        <w:spacing w:line="288" w:lineRule="auto"/>
        <w:jc w:val="both"/>
        <w:rPr>
          <w:rFonts w:ascii="Times New Roman" w:hAnsi="Times New Roman" w:cs="Times New Roman"/>
          <w:sz w:val="25"/>
          <w:szCs w:val="25"/>
        </w:rPr>
      </w:pPr>
      <w:r w:rsidRPr="007728CF">
        <w:rPr>
          <w:rFonts w:ascii="Times New Roman" w:hAnsi="Times New Roman" w:cs="Times New Roman"/>
          <w:sz w:val="25"/>
          <w:szCs w:val="25"/>
        </w:rPr>
        <w:t xml:space="preserve">The exercise of enhancing </w:t>
      </w:r>
      <w:r w:rsidR="00CC1F98">
        <w:rPr>
          <w:rFonts w:ascii="Times New Roman" w:hAnsi="Times New Roman" w:cs="Times New Roman"/>
          <w:sz w:val="25"/>
          <w:szCs w:val="25"/>
        </w:rPr>
        <w:t xml:space="preserve">    </w:t>
      </w:r>
      <w:bookmarkStart w:id="0" w:name="_GoBack"/>
      <w:bookmarkEnd w:id="0"/>
      <w:r w:rsidRPr="007728CF">
        <w:rPr>
          <w:rFonts w:ascii="Times New Roman" w:hAnsi="Times New Roman" w:cs="Times New Roman"/>
          <w:sz w:val="25"/>
          <w:szCs w:val="25"/>
        </w:rPr>
        <w:t xml:space="preserve">effectiveness of the Rotterdam is </w:t>
      </w:r>
      <w:r w:rsidR="007728CF">
        <w:rPr>
          <w:rFonts w:ascii="Times New Roman" w:hAnsi="Times New Roman" w:cs="Times New Roman"/>
          <w:sz w:val="25"/>
          <w:szCs w:val="25"/>
        </w:rPr>
        <w:t xml:space="preserve">a </w:t>
      </w:r>
      <w:r w:rsidRPr="007728CF">
        <w:rPr>
          <w:rFonts w:ascii="Times New Roman" w:hAnsi="Times New Roman" w:cs="Times New Roman"/>
          <w:sz w:val="25"/>
          <w:szCs w:val="25"/>
        </w:rPr>
        <w:t>welcome</w:t>
      </w:r>
      <w:r w:rsidR="007728CF">
        <w:rPr>
          <w:rFonts w:ascii="Times New Roman" w:hAnsi="Times New Roman" w:cs="Times New Roman"/>
          <w:sz w:val="25"/>
          <w:szCs w:val="25"/>
        </w:rPr>
        <w:t xml:space="preserve"> step and the efforts made by </w:t>
      </w:r>
      <w:r w:rsidR="007728CF" w:rsidRPr="007728CF">
        <w:rPr>
          <w:rFonts w:ascii="Times New Roman" w:hAnsi="Times New Roman" w:cs="Times New Roman"/>
          <w:sz w:val="25"/>
          <w:szCs w:val="25"/>
        </w:rPr>
        <w:t xml:space="preserve">Secretariat </w:t>
      </w:r>
      <w:r w:rsidR="007728CF">
        <w:rPr>
          <w:rFonts w:ascii="Times New Roman" w:hAnsi="Times New Roman" w:cs="Times New Roman"/>
          <w:sz w:val="25"/>
          <w:szCs w:val="25"/>
        </w:rPr>
        <w:t xml:space="preserve">are highly </w:t>
      </w:r>
      <w:r w:rsidRPr="007728CF">
        <w:rPr>
          <w:rFonts w:ascii="Times New Roman" w:hAnsi="Times New Roman" w:cs="Times New Roman"/>
          <w:sz w:val="25"/>
          <w:szCs w:val="25"/>
        </w:rPr>
        <w:t>appreciate</w:t>
      </w:r>
      <w:r w:rsidR="007728CF">
        <w:rPr>
          <w:rFonts w:ascii="Times New Roman" w:hAnsi="Times New Roman" w:cs="Times New Roman"/>
          <w:sz w:val="25"/>
          <w:szCs w:val="25"/>
        </w:rPr>
        <w:t xml:space="preserve">d. </w:t>
      </w:r>
      <w:r w:rsidR="00C9354F" w:rsidRPr="007728CF">
        <w:rPr>
          <w:rFonts w:ascii="Times New Roman" w:hAnsi="Times New Roman" w:cs="Times New Roman"/>
          <w:sz w:val="25"/>
          <w:szCs w:val="25"/>
        </w:rPr>
        <w:t xml:space="preserve">The Ministry has </w:t>
      </w:r>
      <w:r w:rsidR="007728CF">
        <w:rPr>
          <w:rFonts w:ascii="Times New Roman" w:hAnsi="Times New Roman" w:cs="Times New Roman"/>
          <w:sz w:val="25"/>
          <w:szCs w:val="25"/>
        </w:rPr>
        <w:t xml:space="preserve">thoroughly examined the document and noted the </w:t>
      </w:r>
      <w:r w:rsidR="00C9354F" w:rsidRPr="007728CF">
        <w:rPr>
          <w:rFonts w:ascii="Times New Roman" w:hAnsi="Times New Roman" w:cs="Times New Roman"/>
          <w:sz w:val="25"/>
          <w:szCs w:val="25"/>
        </w:rPr>
        <w:t xml:space="preserve">comments </w:t>
      </w:r>
      <w:r w:rsidR="007728CF">
        <w:rPr>
          <w:rFonts w:ascii="Times New Roman" w:hAnsi="Times New Roman" w:cs="Times New Roman"/>
          <w:sz w:val="25"/>
          <w:szCs w:val="25"/>
        </w:rPr>
        <w:t xml:space="preserve">provided by </w:t>
      </w:r>
      <w:r w:rsidR="00C9354F" w:rsidRPr="007728CF">
        <w:rPr>
          <w:rFonts w:ascii="Times New Roman" w:hAnsi="Times New Roman" w:cs="Times New Roman"/>
          <w:sz w:val="25"/>
          <w:szCs w:val="25"/>
        </w:rPr>
        <w:t>various countries</w:t>
      </w:r>
      <w:r w:rsidR="007728CF">
        <w:rPr>
          <w:rFonts w:ascii="Times New Roman" w:hAnsi="Times New Roman" w:cs="Times New Roman"/>
          <w:sz w:val="25"/>
          <w:szCs w:val="25"/>
        </w:rPr>
        <w:t xml:space="preserve">. Based on critical evaluation, </w:t>
      </w:r>
      <w:r w:rsidR="00C9354F" w:rsidRPr="007728CF">
        <w:rPr>
          <w:rFonts w:ascii="Times New Roman" w:hAnsi="Times New Roman" w:cs="Times New Roman"/>
          <w:sz w:val="25"/>
          <w:szCs w:val="25"/>
        </w:rPr>
        <w:t>following is submitted;</w:t>
      </w:r>
    </w:p>
    <w:p w:rsidR="007728CF" w:rsidRPr="007728CF" w:rsidRDefault="007728CF" w:rsidP="007728CF">
      <w:pPr>
        <w:spacing w:line="288" w:lineRule="auto"/>
        <w:jc w:val="both"/>
        <w:rPr>
          <w:rFonts w:ascii="Times New Roman" w:hAnsi="Times New Roman" w:cs="Times New Roman"/>
          <w:b/>
          <w:bCs/>
          <w:sz w:val="25"/>
          <w:szCs w:val="25"/>
        </w:rPr>
      </w:pPr>
    </w:p>
    <w:p w:rsidR="005D1537" w:rsidRPr="007728CF" w:rsidRDefault="005D1537" w:rsidP="007728CF">
      <w:pPr>
        <w:spacing w:line="288" w:lineRule="auto"/>
        <w:jc w:val="both"/>
        <w:rPr>
          <w:rFonts w:ascii="Times New Roman" w:hAnsi="Times New Roman" w:cs="Times New Roman"/>
          <w:b/>
          <w:bCs/>
          <w:sz w:val="25"/>
          <w:szCs w:val="25"/>
        </w:rPr>
      </w:pPr>
      <w:r w:rsidRPr="007728CF">
        <w:rPr>
          <w:rFonts w:ascii="Times New Roman" w:hAnsi="Times New Roman" w:cs="Times New Roman"/>
          <w:b/>
          <w:bCs/>
          <w:sz w:val="25"/>
          <w:szCs w:val="25"/>
        </w:rPr>
        <w:t>Category A: Listing Procedure</w:t>
      </w:r>
    </w:p>
    <w:p w:rsidR="007728CF" w:rsidRDefault="007728CF" w:rsidP="007728CF">
      <w:pPr>
        <w:pStyle w:val="ListParagraph"/>
        <w:spacing w:line="288" w:lineRule="auto"/>
        <w:ind w:left="0"/>
        <w:contextualSpacing w:val="0"/>
        <w:jc w:val="both"/>
        <w:rPr>
          <w:rFonts w:ascii="Times New Roman" w:hAnsi="Times New Roman" w:cs="Times New Roman"/>
          <w:b/>
          <w:bCs/>
          <w:sz w:val="25"/>
          <w:szCs w:val="25"/>
        </w:rPr>
      </w:pPr>
    </w:p>
    <w:p w:rsidR="00010D1A" w:rsidRPr="007728CF" w:rsidRDefault="005D1537" w:rsidP="007728CF">
      <w:pPr>
        <w:pStyle w:val="ListParagraph"/>
        <w:spacing w:line="288" w:lineRule="auto"/>
        <w:ind w:left="0"/>
        <w:contextualSpacing w:val="0"/>
        <w:jc w:val="both"/>
        <w:rPr>
          <w:rFonts w:ascii="Times New Roman" w:hAnsi="Times New Roman" w:cs="Times New Roman"/>
          <w:b/>
          <w:bCs/>
          <w:sz w:val="25"/>
          <w:szCs w:val="25"/>
        </w:rPr>
      </w:pPr>
      <w:r w:rsidRPr="007728CF">
        <w:rPr>
          <w:rFonts w:ascii="Times New Roman" w:hAnsi="Times New Roman" w:cs="Times New Roman"/>
          <w:b/>
          <w:bCs/>
          <w:sz w:val="25"/>
          <w:szCs w:val="25"/>
        </w:rPr>
        <w:t>1.</w:t>
      </w:r>
      <w:r w:rsidRPr="007728CF">
        <w:rPr>
          <w:rFonts w:ascii="Times New Roman" w:hAnsi="Times New Roman" w:cs="Times New Roman"/>
          <w:b/>
          <w:bCs/>
          <w:sz w:val="25"/>
          <w:szCs w:val="25"/>
        </w:rPr>
        <w:tab/>
      </w:r>
      <w:r w:rsidR="00010D1A" w:rsidRPr="007728CF">
        <w:rPr>
          <w:rFonts w:ascii="Times New Roman" w:hAnsi="Times New Roman" w:cs="Times New Roman"/>
          <w:b/>
          <w:bCs/>
          <w:sz w:val="25"/>
          <w:szCs w:val="25"/>
        </w:rPr>
        <w:t xml:space="preserve">Actions to improve adoption of </w:t>
      </w:r>
      <w:r w:rsidR="007728CF">
        <w:rPr>
          <w:rFonts w:ascii="Times New Roman" w:hAnsi="Times New Roman" w:cs="Times New Roman"/>
          <w:b/>
          <w:bCs/>
          <w:sz w:val="25"/>
          <w:szCs w:val="25"/>
        </w:rPr>
        <w:t>Final Regulatory Actions (</w:t>
      </w:r>
      <w:r w:rsidR="00010D1A" w:rsidRPr="007728CF">
        <w:rPr>
          <w:rFonts w:ascii="Times New Roman" w:hAnsi="Times New Roman" w:cs="Times New Roman"/>
          <w:b/>
          <w:bCs/>
          <w:sz w:val="25"/>
          <w:szCs w:val="25"/>
        </w:rPr>
        <w:t>FRAs</w:t>
      </w:r>
      <w:r w:rsidR="007728CF">
        <w:rPr>
          <w:rFonts w:ascii="Times New Roman" w:hAnsi="Times New Roman" w:cs="Times New Roman"/>
          <w:b/>
          <w:bCs/>
          <w:sz w:val="25"/>
          <w:szCs w:val="25"/>
        </w:rPr>
        <w:t>)</w:t>
      </w:r>
    </w:p>
    <w:p w:rsidR="00B21649" w:rsidRPr="00B21649" w:rsidRDefault="007728CF" w:rsidP="007728CF">
      <w:pPr>
        <w:pStyle w:val="ListParagraph"/>
        <w:numPr>
          <w:ilvl w:val="0"/>
          <w:numId w:val="1"/>
        </w:numPr>
        <w:spacing w:line="288" w:lineRule="auto"/>
        <w:contextualSpacing w:val="0"/>
        <w:jc w:val="both"/>
        <w:rPr>
          <w:rFonts w:ascii="Times New Roman" w:hAnsi="Times New Roman" w:cs="Times New Roman"/>
          <w:i/>
          <w:iCs/>
          <w:sz w:val="25"/>
          <w:szCs w:val="25"/>
        </w:rPr>
      </w:pPr>
      <w:r>
        <w:rPr>
          <w:rFonts w:ascii="Times New Roman" w:hAnsi="Times New Roman" w:cs="Times New Roman"/>
          <w:sz w:val="25"/>
          <w:szCs w:val="25"/>
        </w:rPr>
        <w:t xml:space="preserve">The </w:t>
      </w:r>
      <w:r w:rsidRPr="007728CF">
        <w:rPr>
          <w:rFonts w:ascii="Times New Roman" w:hAnsi="Times New Roman" w:cs="Times New Roman"/>
          <w:sz w:val="25"/>
          <w:szCs w:val="25"/>
        </w:rPr>
        <w:t xml:space="preserve">FRAs submitted by various countries </w:t>
      </w:r>
      <w:r>
        <w:rPr>
          <w:rFonts w:ascii="Times New Roman" w:hAnsi="Times New Roman" w:cs="Times New Roman"/>
          <w:sz w:val="25"/>
          <w:szCs w:val="25"/>
        </w:rPr>
        <w:t>at times do</w:t>
      </w:r>
      <w:r w:rsidRPr="007728CF">
        <w:rPr>
          <w:rFonts w:ascii="Times New Roman" w:hAnsi="Times New Roman" w:cs="Times New Roman"/>
          <w:sz w:val="25"/>
          <w:szCs w:val="25"/>
        </w:rPr>
        <w:t xml:space="preserve"> not satisfy the criteria </w:t>
      </w:r>
      <w:r>
        <w:rPr>
          <w:rFonts w:ascii="Times New Roman" w:hAnsi="Times New Roman" w:cs="Times New Roman"/>
          <w:sz w:val="25"/>
          <w:szCs w:val="25"/>
        </w:rPr>
        <w:t>mentioned in</w:t>
      </w:r>
      <w:r w:rsidRPr="007728CF">
        <w:rPr>
          <w:rFonts w:ascii="Times New Roman" w:hAnsi="Times New Roman" w:cs="Times New Roman"/>
          <w:sz w:val="25"/>
          <w:szCs w:val="25"/>
        </w:rPr>
        <w:t xml:space="preserve"> Annex II or Annex IV.</w:t>
      </w:r>
      <w:r>
        <w:rPr>
          <w:rFonts w:ascii="Times New Roman" w:hAnsi="Times New Roman" w:cs="Times New Roman"/>
          <w:sz w:val="25"/>
          <w:szCs w:val="25"/>
        </w:rPr>
        <w:t xml:space="preserve"> The FRAs </w:t>
      </w:r>
      <w:r w:rsidR="00B21649">
        <w:rPr>
          <w:rFonts w:ascii="Times New Roman" w:hAnsi="Times New Roman" w:cs="Times New Roman"/>
          <w:sz w:val="25"/>
          <w:szCs w:val="25"/>
        </w:rPr>
        <w:t xml:space="preserve">are submitted by many countries in the </w:t>
      </w:r>
      <w:r w:rsidR="00B21649" w:rsidRPr="007728CF">
        <w:rPr>
          <w:rFonts w:ascii="Times New Roman" w:hAnsi="Times New Roman" w:cs="Times New Roman"/>
          <w:sz w:val="25"/>
          <w:szCs w:val="25"/>
        </w:rPr>
        <w:t>form of the notification/</w:t>
      </w:r>
      <w:r w:rsidR="00B21649">
        <w:rPr>
          <w:rFonts w:ascii="Times New Roman" w:hAnsi="Times New Roman" w:cs="Times New Roman"/>
          <w:sz w:val="25"/>
          <w:szCs w:val="25"/>
        </w:rPr>
        <w:t xml:space="preserve"> </w:t>
      </w:r>
      <w:r w:rsidR="00B21649" w:rsidRPr="007728CF">
        <w:rPr>
          <w:rFonts w:ascii="Times New Roman" w:hAnsi="Times New Roman" w:cs="Times New Roman"/>
          <w:sz w:val="25"/>
          <w:szCs w:val="25"/>
        </w:rPr>
        <w:t>regulation/</w:t>
      </w:r>
      <w:r w:rsidR="00B21649">
        <w:rPr>
          <w:rFonts w:ascii="Times New Roman" w:hAnsi="Times New Roman" w:cs="Times New Roman"/>
          <w:sz w:val="25"/>
          <w:szCs w:val="25"/>
        </w:rPr>
        <w:t xml:space="preserve"> </w:t>
      </w:r>
      <w:r w:rsidR="00B21649" w:rsidRPr="007728CF">
        <w:rPr>
          <w:rFonts w:ascii="Times New Roman" w:hAnsi="Times New Roman" w:cs="Times New Roman"/>
          <w:sz w:val="25"/>
          <w:szCs w:val="25"/>
        </w:rPr>
        <w:t xml:space="preserve">rules </w:t>
      </w:r>
      <w:r w:rsidR="00B21649">
        <w:rPr>
          <w:rFonts w:ascii="Times New Roman" w:hAnsi="Times New Roman" w:cs="Times New Roman"/>
          <w:sz w:val="25"/>
          <w:szCs w:val="25"/>
        </w:rPr>
        <w:t xml:space="preserve">with a view to </w:t>
      </w:r>
      <w:r w:rsidR="00B21649" w:rsidRPr="007728CF">
        <w:rPr>
          <w:rFonts w:ascii="Times New Roman" w:hAnsi="Times New Roman" w:cs="Times New Roman"/>
          <w:sz w:val="25"/>
          <w:szCs w:val="25"/>
        </w:rPr>
        <w:t xml:space="preserve">regulate particular chemical and not as per the requirements of the convention. </w:t>
      </w:r>
      <w:r w:rsidR="00B21649">
        <w:rPr>
          <w:rFonts w:ascii="Times New Roman" w:hAnsi="Times New Roman" w:cs="Times New Roman"/>
          <w:sz w:val="25"/>
          <w:szCs w:val="25"/>
        </w:rPr>
        <w:t xml:space="preserve">Hence, there is a need of </w:t>
      </w:r>
      <w:r w:rsidR="00010D1A" w:rsidRPr="007728CF">
        <w:rPr>
          <w:rFonts w:ascii="Times New Roman" w:hAnsi="Times New Roman" w:cs="Times New Roman"/>
          <w:sz w:val="25"/>
          <w:szCs w:val="25"/>
        </w:rPr>
        <w:t xml:space="preserve">Technical assistance </w:t>
      </w:r>
      <w:r w:rsidR="00B21649">
        <w:rPr>
          <w:rFonts w:ascii="Times New Roman" w:hAnsi="Times New Roman" w:cs="Times New Roman"/>
          <w:sz w:val="25"/>
          <w:szCs w:val="25"/>
        </w:rPr>
        <w:t>from S</w:t>
      </w:r>
      <w:r w:rsidR="00B21649" w:rsidRPr="007728CF">
        <w:rPr>
          <w:rFonts w:ascii="Times New Roman" w:hAnsi="Times New Roman" w:cs="Times New Roman"/>
          <w:sz w:val="25"/>
          <w:szCs w:val="25"/>
        </w:rPr>
        <w:t xml:space="preserve">ecretariat </w:t>
      </w:r>
      <w:r w:rsidR="00B21649">
        <w:rPr>
          <w:rFonts w:ascii="Times New Roman" w:hAnsi="Times New Roman" w:cs="Times New Roman"/>
          <w:sz w:val="25"/>
          <w:szCs w:val="25"/>
        </w:rPr>
        <w:t xml:space="preserve">to the member countries so that </w:t>
      </w:r>
      <w:r w:rsidR="00B21649" w:rsidRPr="007728CF">
        <w:rPr>
          <w:rFonts w:ascii="Times New Roman" w:hAnsi="Times New Roman" w:cs="Times New Roman"/>
          <w:sz w:val="25"/>
          <w:szCs w:val="25"/>
        </w:rPr>
        <w:t xml:space="preserve">quality of FRAs </w:t>
      </w:r>
      <w:r w:rsidR="00B21649">
        <w:rPr>
          <w:rFonts w:ascii="Times New Roman" w:hAnsi="Times New Roman" w:cs="Times New Roman"/>
          <w:sz w:val="25"/>
          <w:szCs w:val="25"/>
        </w:rPr>
        <w:t>be improved that may ultimately help in decision making.</w:t>
      </w:r>
    </w:p>
    <w:p w:rsidR="00010D1A" w:rsidRPr="007728CF" w:rsidRDefault="00B21649" w:rsidP="007728CF">
      <w:pPr>
        <w:pStyle w:val="ListParagraph"/>
        <w:numPr>
          <w:ilvl w:val="0"/>
          <w:numId w:val="1"/>
        </w:numPr>
        <w:spacing w:line="288" w:lineRule="auto"/>
        <w:contextualSpacing w:val="0"/>
        <w:jc w:val="both"/>
        <w:rPr>
          <w:rFonts w:ascii="Times New Roman" w:hAnsi="Times New Roman" w:cs="Times New Roman"/>
          <w:i/>
          <w:iCs/>
          <w:sz w:val="25"/>
          <w:szCs w:val="25"/>
        </w:rPr>
      </w:pPr>
      <w:r>
        <w:rPr>
          <w:rFonts w:ascii="Times New Roman" w:hAnsi="Times New Roman" w:cs="Times New Roman"/>
          <w:sz w:val="25"/>
          <w:szCs w:val="25"/>
        </w:rPr>
        <w:t xml:space="preserve">The suggestions made by </w:t>
      </w:r>
      <w:r w:rsidRPr="007728CF">
        <w:rPr>
          <w:rFonts w:ascii="Times New Roman" w:hAnsi="Times New Roman" w:cs="Times New Roman"/>
          <w:sz w:val="25"/>
          <w:szCs w:val="25"/>
        </w:rPr>
        <w:t xml:space="preserve">countries such as China </w:t>
      </w:r>
      <w:r>
        <w:rPr>
          <w:rFonts w:ascii="Times New Roman" w:hAnsi="Times New Roman" w:cs="Times New Roman"/>
          <w:sz w:val="25"/>
          <w:szCs w:val="25"/>
        </w:rPr>
        <w:t xml:space="preserve">on the need </w:t>
      </w:r>
      <w:r w:rsidRPr="007728CF">
        <w:rPr>
          <w:rFonts w:ascii="Times New Roman" w:hAnsi="Times New Roman" w:cs="Times New Roman"/>
          <w:sz w:val="25"/>
          <w:szCs w:val="25"/>
        </w:rPr>
        <w:t xml:space="preserve">of a guidance document </w:t>
      </w:r>
      <w:r>
        <w:rPr>
          <w:rFonts w:ascii="Times New Roman" w:hAnsi="Times New Roman" w:cs="Times New Roman"/>
          <w:sz w:val="25"/>
          <w:szCs w:val="25"/>
        </w:rPr>
        <w:t xml:space="preserve">w.r.t. using </w:t>
      </w:r>
      <w:r w:rsidRPr="007728CF">
        <w:rPr>
          <w:rFonts w:ascii="Times New Roman" w:hAnsi="Times New Roman" w:cs="Times New Roman"/>
          <w:sz w:val="25"/>
          <w:szCs w:val="25"/>
        </w:rPr>
        <w:t xml:space="preserve">bridging information for risk evaluations, methodologies for risk evaluation etc. </w:t>
      </w:r>
      <w:r>
        <w:rPr>
          <w:rFonts w:ascii="Times New Roman" w:hAnsi="Times New Roman" w:cs="Times New Roman"/>
          <w:sz w:val="25"/>
          <w:szCs w:val="25"/>
        </w:rPr>
        <w:t>are important and w</w:t>
      </w:r>
      <w:r w:rsidR="00C9354F" w:rsidRPr="007728CF">
        <w:rPr>
          <w:rFonts w:ascii="Times New Roman" w:hAnsi="Times New Roman" w:cs="Times New Roman"/>
          <w:sz w:val="25"/>
          <w:szCs w:val="25"/>
        </w:rPr>
        <w:t xml:space="preserve">e support the </w:t>
      </w:r>
      <w:r>
        <w:rPr>
          <w:rFonts w:ascii="Times New Roman" w:hAnsi="Times New Roman" w:cs="Times New Roman"/>
          <w:sz w:val="25"/>
          <w:szCs w:val="25"/>
        </w:rPr>
        <w:t>same. However, training component for the same may also be included so as to have hands on experience on</w:t>
      </w:r>
      <w:r w:rsidR="00010D1A" w:rsidRPr="007728CF">
        <w:rPr>
          <w:rFonts w:ascii="Times New Roman" w:hAnsi="Times New Roman" w:cs="Times New Roman"/>
          <w:sz w:val="25"/>
          <w:szCs w:val="25"/>
        </w:rPr>
        <w:t xml:space="preserve"> risk evaluation which will help in improved quality of FRAs</w:t>
      </w:r>
      <w:r w:rsidR="008471BF">
        <w:rPr>
          <w:rFonts w:ascii="Times New Roman" w:hAnsi="Times New Roman" w:cs="Times New Roman"/>
          <w:sz w:val="25"/>
          <w:szCs w:val="25"/>
        </w:rPr>
        <w:t>.</w:t>
      </w:r>
    </w:p>
    <w:p w:rsidR="008471BF" w:rsidRDefault="008471BF" w:rsidP="007728CF">
      <w:pPr>
        <w:pStyle w:val="ListParagraph"/>
        <w:spacing w:line="288" w:lineRule="auto"/>
        <w:ind w:left="0"/>
        <w:contextualSpacing w:val="0"/>
        <w:jc w:val="both"/>
        <w:rPr>
          <w:rFonts w:ascii="Times New Roman" w:hAnsi="Times New Roman" w:cs="Times New Roman"/>
          <w:b/>
          <w:bCs/>
          <w:sz w:val="25"/>
          <w:szCs w:val="25"/>
        </w:rPr>
      </w:pPr>
    </w:p>
    <w:p w:rsidR="00010D1A" w:rsidRPr="007728CF" w:rsidRDefault="005D1537" w:rsidP="007728CF">
      <w:pPr>
        <w:pStyle w:val="ListParagraph"/>
        <w:spacing w:line="288" w:lineRule="auto"/>
        <w:ind w:left="0"/>
        <w:contextualSpacing w:val="0"/>
        <w:jc w:val="both"/>
        <w:rPr>
          <w:rFonts w:ascii="Times New Roman" w:hAnsi="Times New Roman" w:cs="Times New Roman"/>
          <w:b/>
          <w:bCs/>
          <w:sz w:val="25"/>
          <w:szCs w:val="25"/>
        </w:rPr>
      </w:pPr>
      <w:r w:rsidRPr="007728CF">
        <w:rPr>
          <w:rFonts w:ascii="Times New Roman" w:hAnsi="Times New Roman" w:cs="Times New Roman"/>
          <w:b/>
          <w:bCs/>
          <w:sz w:val="25"/>
          <w:szCs w:val="25"/>
        </w:rPr>
        <w:t>2.</w:t>
      </w:r>
      <w:r w:rsidRPr="007728CF">
        <w:rPr>
          <w:rFonts w:ascii="Times New Roman" w:hAnsi="Times New Roman" w:cs="Times New Roman"/>
          <w:b/>
          <w:bCs/>
          <w:sz w:val="25"/>
          <w:szCs w:val="25"/>
        </w:rPr>
        <w:tab/>
      </w:r>
      <w:r w:rsidR="00010D1A" w:rsidRPr="007728CF">
        <w:rPr>
          <w:rFonts w:ascii="Times New Roman" w:hAnsi="Times New Roman" w:cs="Times New Roman"/>
          <w:b/>
          <w:bCs/>
          <w:sz w:val="25"/>
          <w:szCs w:val="25"/>
        </w:rPr>
        <w:t>Actions to improve the notifications of FRAs</w:t>
      </w:r>
    </w:p>
    <w:p w:rsidR="005E65DD" w:rsidRPr="007728CF" w:rsidRDefault="00010D1A" w:rsidP="007728CF">
      <w:pPr>
        <w:pStyle w:val="ListParagraph"/>
        <w:numPr>
          <w:ilvl w:val="0"/>
          <w:numId w:val="1"/>
        </w:numPr>
        <w:spacing w:line="288" w:lineRule="auto"/>
        <w:contextualSpacing w:val="0"/>
        <w:jc w:val="both"/>
        <w:rPr>
          <w:rFonts w:ascii="Times New Roman" w:hAnsi="Times New Roman" w:cs="Times New Roman"/>
          <w:i/>
          <w:iCs/>
          <w:sz w:val="25"/>
          <w:szCs w:val="25"/>
        </w:rPr>
      </w:pPr>
      <w:r w:rsidRPr="007728CF">
        <w:rPr>
          <w:rFonts w:ascii="Times New Roman" w:hAnsi="Times New Roman" w:cs="Times New Roman"/>
          <w:sz w:val="25"/>
          <w:szCs w:val="25"/>
        </w:rPr>
        <w:t>It has been observed in past that the trickiest component of adoption of any FRAs is risk assessment and evaluation. C</w:t>
      </w:r>
      <w:r w:rsidR="005E65DD" w:rsidRPr="007728CF">
        <w:rPr>
          <w:rFonts w:ascii="Times New Roman" w:hAnsi="Times New Roman" w:cs="Times New Roman"/>
          <w:sz w:val="25"/>
          <w:szCs w:val="25"/>
        </w:rPr>
        <w:t>ountries submitting FRA often do not submit sufficient supporting information on risk evaluation criteria (b)(iii) of the Annex II. Technical assistance to the parties need to be provided either through party to party approach or though secretariat to improve the notifications.</w:t>
      </w:r>
    </w:p>
    <w:p w:rsidR="008471BF" w:rsidRDefault="008471BF" w:rsidP="007728CF">
      <w:pPr>
        <w:pStyle w:val="ListParagraph"/>
        <w:spacing w:line="288" w:lineRule="auto"/>
        <w:ind w:left="0"/>
        <w:contextualSpacing w:val="0"/>
        <w:jc w:val="both"/>
        <w:rPr>
          <w:rFonts w:ascii="Times New Roman" w:hAnsi="Times New Roman" w:cs="Times New Roman"/>
          <w:b/>
          <w:bCs/>
          <w:sz w:val="25"/>
          <w:szCs w:val="25"/>
        </w:rPr>
      </w:pPr>
    </w:p>
    <w:p w:rsidR="005E65DD" w:rsidRPr="007728CF" w:rsidRDefault="005D1537" w:rsidP="007728CF">
      <w:pPr>
        <w:pStyle w:val="ListParagraph"/>
        <w:spacing w:line="288" w:lineRule="auto"/>
        <w:ind w:left="0"/>
        <w:contextualSpacing w:val="0"/>
        <w:jc w:val="both"/>
        <w:rPr>
          <w:rFonts w:ascii="Times New Roman" w:hAnsi="Times New Roman" w:cs="Times New Roman"/>
          <w:b/>
          <w:bCs/>
          <w:sz w:val="25"/>
          <w:szCs w:val="25"/>
        </w:rPr>
      </w:pPr>
      <w:r w:rsidRPr="007728CF">
        <w:rPr>
          <w:rFonts w:ascii="Times New Roman" w:hAnsi="Times New Roman" w:cs="Times New Roman"/>
          <w:b/>
          <w:bCs/>
          <w:sz w:val="25"/>
          <w:szCs w:val="25"/>
        </w:rPr>
        <w:t>3.</w:t>
      </w:r>
      <w:r w:rsidRPr="007728CF">
        <w:rPr>
          <w:rFonts w:ascii="Times New Roman" w:hAnsi="Times New Roman" w:cs="Times New Roman"/>
          <w:b/>
          <w:bCs/>
          <w:sz w:val="25"/>
          <w:szCs w:val="25"/>
        </w:rPr>
        <w:tab/>
      </w:r>
      <w:r w:rsidR="005E65DD" w:rsidRPr="007728CF">
        <w:rPr>
          <w:rFonts w:ascii="Times New Roman" w:hAnsi="Times New Roman" w:cs="Times New Roman"/>
          <w:b/>
          <w:bCs/>
          <w:sz w:val="25"/>
          <w:szCs w:val="25"/>
        </w:rPr>
        <w:t>Actions to improve the identification of SHPFs</w:t>
      </w:r>
    </w:p>
    <w:p w:rsidR="0039316B" w:rsidRPr="007728CF" w:rsidRDefault="005E65DD" w:rsidP="007728CF">
      <w:pPr>
        <w:pStyle w:val="ListParagraph"/>
        <w:numPr>
          <w:ilvl w:val="0"/>
          <w:numId w:val="1"/>
        </w:numPr>
        <w:spacing w:line="288" w:lineRule="auto"/>
        <w:contextualSpacing w:val="0"/>
        <w:jc w:val="both"/>
        <w:rPr>
          <w:rFonts w:ascii="Times New Roman" w:hAnsi="Times New Roman" w:cs="Times New Roman"/>
          <w:i/>
          <w:iCs/>
          <w:sz w:val="25"/>
          <w:szCs w:val="25"/>
        </w:rPr>
      </w:pPr>
      <w:r w:rsidRPr="007728CF">
        <w:rPr>
          <w:rFonts w:ascii="Times New Roman" w:hAnsi="Times New Roman" w:cs="Times New Roman"/>
          <w:sz w:val="25"/>
          <w:szCs w:val="25"/>
        </w:rPr>
        <w:t>It is often observed that the criteria for SHPFs are being interpreted differently by different countries. The most common issue with SHPF is analysing the severity of the incident because of which global action is warranted. It has been deliberated during CRC-13 also and it is suggested that the severity</w:t>
      </w:r>
      <w:r w:rsidR="0039316B" w:rsidRPr="007728CF">
        <w:rPr>
          <w:rFonts w:ascii="Times New Roman" w:hAnsi="Times New Roman" w:cs="Times New Roman"/>
          <w:sz w:val="25"/>
          <w:szCs w:val="25"/>
        </w:rPr>
        <w:t xml:space="preserve"> criteria</w:t>
      </w:r>
      <w:r w:rsidRPr="007728CF">
        <w:rPr>
          <w:rFonts w:ascii="Times New Roman" w:hAnsi="Times New Roman" w:cs="Times New Roman"/>
          <w:sz w:val="25"/>
          <w:szCs w:val="25"/>
        </w:rPr>
        <w:t xml:space="preserve"> should be defined by the COP</w:t>
      </w:r>
      <w:r w:rsidR="0039316B" w:rsidRPr="007728CF">
        <w:rPr>
          <w:rFonts w:ascii="Times New Roman" w:hAnsi="Times New Roman" w:cs="Times New Roman"/>
          <w:sz w:val="25"/>
          <w:szCs w:val="25"/>
        </w:rPr>
        <w:t xml:space="preserve"> that can be accepted by all parties.</w:t>
      </w:r>
    </w:p>
    <w:p w:rsidR="005E65DD" w:rsidRPr="007728CF" w:rsidRDefault="0039316B" w:rsidP="007728CF">
      <w:pPr>
        <w:pStyle w:val="ListParagraph"/>
        <w:numPr>
          <w:ilvl w:val="0"/>
          <w:numId w:val="1"/>
        </w:numPr>
        <w:spacing w:line="288" w:lineRule="auto"/>
        <w:contextualSpacing w:val="0"/>
        <w:jc w:val="both"/>
        <w:rPr>
          <w:rFonts w:ascii="Times New Roman" w:hAnsi="Times New Roman" w:cs="Times New Roman"/>
          <w:i/>
          <w:iCs/>
          <w:sz w:val="25"/>
          <w:szCs w:val="25"/>
        </w:rPr>
      </w:pPr>
      <w:r w:rsidRPr="007728CF">
        <w:rPr>
          <w:rFonts w:ascii="Times New Roman" w:hAnsi="Times New Roman" w:cs="Times New Roman"/>
          <w:sz w:val="25"/>
          <w:szCs w:val="25"/>
        </w:rPr>
        <w:lastRenderedPageBreak/>
        <w:t>As it is notified by developing countries only, some countries may possess limited capabilities to identify and report the SHPFs. Technical assistance should be provided through guidance documents and trainings.</w:t>
      </w:r>
    </w:p>
    <w:p w:rsidR="0039316B" w:rsidRPr="007728CF" w:rsidRDefault="0039316B" w:rsidP="007728CF">
      <w:pPr>
        <w:pStyle w:val="ListParagraph"/>
        <w:spacing w:line="288" w:lineRule="auto"/>
        <w:contextualSpacing w:val="0"/>
        <w:jc w:val="both"/>
        <w:rPr>
          <w:rFonts w:ascii="Times New Roman" w:hAnsi="Times New Roman" w:cs="Times New Roman"/>
          <w:sz w:val="25"/>
          <w:szCs w:val="25"/>
        </w:rPr>
      </w:pPr>
    </w:p>
    <w:p w:rsidR="0039316B" w:rsidRDefault="005D1537" w:rsidP="00421334">
      <w:pPr>
        <w:pStyle w:val="ListParagraph"/>
        <w:spacing w:line="288" w:lineRule="auto"/>
        <w:ind w:left="360" w:hanging="360"/>
        <w:contextualSpacing w:val="0"/>
        <w:jc w:val="both"/>
        <w:rPr>
          <w:rFonts w:ascii="Times New Roman" w:hAnsi="Times New Roman" w:cs="Times New Roman"/>
          <w:b/>
          <w:bCs/>
          <w:sz w:val="25"/>
          <w:szCs w:val="25"/>
        </w:rPr>
      </w:pPr>
      <w:r w:rsidRPr="007728CF">
        <w:rPr>
          <w:rFonts w:ascii="Times New Roman" w:hAnsi="Times New Roman" w:cs="Times New Roman"/>
          <w:b/>
          <w:bCs/>
          <w:sz w:val="25"/>
          <w:szCs w:val="25"/>
        </w:rPr>
        <w:t>4.</w:t>
      </w:r>
      <w:r w:rsidRPr="007728CF">
        <w:rPr>
          <w:rFonts w:ascii="Times New Roman" w:hAnsi="Times New Roman" w:cs="Times New Roman"/>
          <w:b/>
          <w:bCs/>
          <w:sz w:val="25"/>
          <w:szCs w:val="25"/>
        </w:rPr>
        <w:tab/>
      </w:r>
      <w:r w:rsidR="0039316B" w:rsidRPr="007728CF">
        <w:rPr>
          <w:rFonts w:ascii="Times New Roman" w:hAnsi="Times New Roman" w:cs="Times New Roman"/>
          <w:b/>
          <w:bCs/>
          <w:sz w:val="25"/>
          <w:szCs w:val="25"/>
        </w:rPr>
        <w:t>Actions to enhance the process of drafting and adoption of recommendations and draft DGDs by the CRC</w:t>
      </w:r>
    </w:p>
    <w:p w:rsidR="00B43482" w:rsidRPr="007728CF" w:rsidRDefault="007A0DB4" w:rsidP="007728CF">
      <w:pPr>
        <w:pStyle w:val="ListParagraph"/>
        <w:numPr>
          <w:ilvl w:val="0"/>
          <w:numId w:val="1"/>
        </w:numPr>
        <w:spacing w:line="288" w:lineRule="auto"/>
        <w:contextualSpacing w:val="0"/>
        <w:jc w:val="both"/>
        <w:rPr>
          <w:rFonts w:ascii="Times New Roman" w:hAnsi="Times New Roman" w:cs="Times New Roman"/>
          <w:i/>
          <w:iCs/>
          <w:sz w:val="25"/>
          <w:szCs w:val="25"/>
        </w:rPr>
      </w:pPr>
      <w:r w:rsidRPr="007728CF">
        <w:rPr>
          <w:rFonts w:ascii="Times New Roman" w:hAnsi="Times New Roman" w:cs="Times New Roman"/>
          <w:sz w:val="25"/>
          <w:szCs w:val="25"/>
        </w:rPr>
        <w:t xml:space="preserve">We support the information provided in notifications used for preparation of DGDs </w:t>
      </w:r>
      <w:r w:rsidR="00421334">
        <w:rPr>
          <w:rFonts w:ascii="Times New Roman" w:hAnsi="Times New Roman" w:cs="Times New Roman"/>
          <w:sz w:val="25"/>
          <w:szCs w:val="25"/>
        </w:rPr>
        <w:t xml:space="preserve">which </w:t>
      </w:r>
      <w:r w:rsidRPr="007728CF">
        <w:rPr>
          <w:rFonts w:ascii="Times New Roman" w:hAnsi="Times New Roman" w:cs="Times New Roman"/>
          <w:sz w:val="25"/>
          <w:szCs w:val="25"/>
        </w:rPr>
        <w:t>could be more robust in terms of addressing health and environmental impacts of the chemical of concern.</w:t>
      </w:r>
      <w:r w:rsidR="00B43482" w:rsidRPr="007728CF">
        <w:rPr>
          <w:rFonts w:ascii="Times New Roman" w:hAnsi="Times New Roman" w:cs="Times New Roman"/>
          <w:sz w:val="25"/>
          <w:szCs w:val="25"/>
        </w:rPr>
        <w:t xml:space="preserve"> Technical assistance should be provided through guidance documents and trainings so as to improve the submission of information by the parties </w:t>
      </w:r>
      <w:r w:rsidR="00421334">
        <w:rPr>
          <w:rFonts w:ascii="Times New Roman" w:hAnsi="Times New Roman" w:cs="Times New Roman"/>
          <w:sz w:val="25"/>
          <w:szCs w:val="25"/>
        </w:rPr>
        <w:t xml:space="preserve">and </w:t>
      </w:r>
      <w:r w:rsidR="00B43482" w:rsidRPr="007728CF">
        <w:rPr>
          <w:rFonts w:ascii="Times New Roman" w:hAnsi="Times New Roman" w:cs="Times New Roman"/>
          <w:sz w:val="25"/>
          <w:szCs w:val="25"/>
        </w:rPr>
        <w:t xml:space="preserve">improve the </w:t>
      </w:r>
      <w:r w:rsidR="00421334">
        <w:rPr>
          <w:rFonts w:ascii="Times New Roman" w:hAnsi="Times New Roman" w:cs="Times New Roman"/>
          <w:sz w:val="25"/>
          <w:szCs w:val="25"/>
        </w:rPr>
        <w:t xml:space="preserve">quality of </w:t>
      </w:r>
      <w:r w:rsidR="00B43482" w:rsidRPr="007728CF">
        <w:rPr>
          <w:rFonts w:ascii="Times New Roman" w:hAnsi="Times New Roman" w:cs="Times New Roman"/>
          <w:sz w:val="25"/>
          <w:szCs w:val="25"/>
        </w:rPr>
        <w:t>DGDs.</w:t>
      </w:r>
    </w:p>
    <w:p w:rsidR="00421334" w:rsidRDefault="00421334" w:rsidP="007728CF">
      <w:pPr>
        <w:pStyle w:val="ListParagraph"/>
        <w:spacing w:line="288" w:lineRule="auto"/>
        <w:ind w:left="0"/>
        <w:contextualSpacing w:val="0"/>
        <w:jc w:val="both"/>
        <w:rPr>
          <w:rFonts w:ascii="Times New Roman" w:hAnsi="Times New Roman" w:cs="Times New Roman"/>
          <w:b/>
          <w:bCs/>
          <w:sz w:val="25"/>
          <w:szCs w:val="25"/>
        </w:rPr>
      </w:pPr>
    </w:p>
    <w:p w:rsidR="00B43482" w:rsidRPr="007728CF" w:rsidRDefault="005D1537" w:rsidP="007728CF">
      <w:pPr>
        <w:pStyle w:val="ListParagraph"/>
        <w:spacing w:line="288" w:lineRule="auto"/>
        <w:ind w:left="0"/>
        <w:contextualSpacing w:val="0"/>
        <w:jc w:val="both"/>
        <w:rPr>
          <w:rFonts w:ascii="Times New Roman" w:hAnsi="Times New Roman" w:cs="Times New Roman"/>
          <w:b/>
          <w:bCs/>
          <w:sz w:val="25"/>
          <w:szCs w:val="25"/>
        </w:rPr>
      </w:pPr>
      <w:r w:rsidRPr="007728CF">
        <w:rPr>
          <w:rFonts w:ascii="Times New Roman" w:hAnsi="Times New Roman" w:cs="Times New Roman"/>
          <w:b/>
          <w:bCs/>
          <w:sz w:val="25"/>
          <w:szCs w:val="25"/>
        </w:rPr>
        <w:t>5.</w:t>
      </w:r>
      <w:r w:rsidRPr="007728CF">
        <w:rPr>
          <w:rFonts w:ascii="Times New Roman" w:hAnsi="Times New Roman" w:cs="Times New Roman"/>
          <w:b/>
          <w:bCs/>
          <w:sz w:val="25"/>
          <w:szCs w:val="25"/>
        </w:rPr>
        <w:tab/>
      </w:r>
      <w:r w:rsidR="00B43482" w:rsidRPr="007728CF">
        <w:rPr>
          <w:rFonts w:ascii="Times New Roman" w:hAnsi="Times New Roman" w:cs="Times New Roman"/>
          <w:b/>
          <w:bCs/>
          <w:sz w:val="25"/>
          <w:szCs w:val="25"/>
        </w:rPr>
        <w:t>Actions to facilitate consensus finding at the COPs</w:t>
      </w:r>
    </w:p>
    <w:p w:rsidR="00BF79B0" w:rsidRPr="007728CF" w:rsidRDefault="00BF79B0" w:rsidP="007728CF">
      <w:pPr>
        <w:pStyle w:val="ListParagraph"/>
        <w:numPr>
          <w:ilvl w:val="0"/>
          <w:numId w:val="1"/>
        </w:numPr>
        <w:spacing w:line="288" w:lineRule="auto"/>
        <w:contextualSpacing w:val="0"/>
        <w:jc w:val="both"/>
        <w:rPr>
          <w:rFonts w:ascii="Times New Roman" w:hAnsi="Times New Roman" w:cs="Times New Roman"/>
          <w:b/>
          <w:bCs/>
          <w:i/>
          <w:iCs/>
          <w:sz w:val="25"/>
          <w:szCs w:val="25"/>
        </w:rPr>
      </w:pPr>
      <w:r w:rsidRPr="007728CF">
        <w:rPr>
          <w:rFonts w:ascii="Times New Roman" w:hAnsi="Times New Roman" w:cs="Times New Roman"/>
          <w:sz w:val="25"/>
          <w:szCs w:val="25"/>
        </w:rPr>
        <w:t xml:space="preserve">India is of the view that the text of the Convention prescribes that all other </w:t>
      </w:r>
      <w:r w:rsidR="00C9354F" w:rsidRPr="007728CF">
        <w:rPr>
          <w:rFonts w:ascii="Times New Roman" w:hAnsi="Times New Roman" w:cs="Times New Roman"/>
          <w:sz w:val="25"/>
          <w:szCs w:val="25"/>
        </w:rPr>
        <w:t>Annexure</w:t>
      </w:r>
      <w:r w:rsidRPr="007728CF">
        <w:rPr>
          <w:rFonts w:ascii="Times New Roman" w:hAnsi="Times New Roman" w:cs="Times New Roman"/>
          <w:sz w:val="25"/>
          <w:szCs w:val="25"/>
        </w:rPr>
        <w:t xml:space="preserve"> and main text of the Convention can be amended without consensus, but by obtaining 3/4</w:t>
      </w:r>
      <w:r w:rsidRPr="00421334">
        <w:rPr>
          <w:rFonts w:ascii="Times New Roman" w:hAnsi="Times New Roman" w:cs="Times New Roman"/>
          <w:sz w:val="25"/>
          <w:szCs w:val="25"/>
          <w:vertAlign w:val="superscript"/>
        </w:rPr>
        <w:t>th</w:t>
      </w:r>
      <w:r w:rsidR="00421334">
        <w:rPr>
          <w:rFonts w:ascii="Times New Roman" w:hAnsi="Times New Roman" w:cs="Times New Roman"/>
          <w:sz w:val="25"/>
          <w:szCs w:val="25"/>
        </w:rPr>
        <w:t xml:space="preserve"> </w:t>
      </w:r>
      <w:r w:rsidRPr="007728CF">
        <w:rPr>
          <w:rFonts w:ascii="Times New Roman" w:hAnsi="Times New Roman" w:cs="Times New Roman"/>
          <w:sz w:val="25"/>
          <w:szCs w:val="25"/>
        </w:rPr>
        <w:t xml:space="preserve">majority of parties present while voting, in favour of the amendment, if consensus cannot be achieved. </w:t>
      </w:r>
      <w:r w:rsidRPr="007728CF">
        <w:rPr>
          <w:rFonts w:ascii="Times New Roman" w:hAnsi="Times New Roman" w:cs="Times New Roman"/>
          <w:b/>
          <w:bCs/>
          <w:i/>
          <w:iCs/>
          <w:sz w:val="25"/>
          <w:szCs w:val="25"/>
        </w:rPr>
        <w:t xml:space="preserve">It </w:t>
      </w:r>
      <w:r w:rsidR="00421334">
        <w:rPr>
          <w:rFonts w:ascii="Times New Roman" w:hAnsi="Times New Roman" w:cs="Times New Roman"/>
          <w:b/>
          <w:bCs/>
          <w:i/>
          <w:iCs/>
          <w:sz w:val="25"/>
          <w:szCs w:val="25"/>
        </w:rPr>
        <w:t xml:space="preserve">needs to be </w:t>
      </w:r>
      <w:r w:rsidRPr="007728CF">
        <w:rPr>
          <w:rFonts w:ascii="Times New Roman" w:hAnsi="Times New Roman" w:cs="Times New Roman"/>
          <w:b/>
          <w:bCs/>
          <w:i/>
          <w:iCs/>
          <w:sz w:val="25"/>
          <w:szCs w:val="25"/>
        </w:rPr>
        <w:t>underst</w:t>
      </w:r>
      <w:r w:rsidR="00421334">
        <w:rPr>
          <w:rFonts w:ascii="Times New Roman" w:hAnsi="Times New Roman" w:cs="Times New Roman"/>
          <w:b/>
          <w:bCs/>
          <w:i/>
          <w:iCs/>
          <w:sz w:val="25"/>
          <w:szCs w:val="25"/>
        </w:rPr>
        <w:t>ood</w:t>
      </w:r>
      <w:r w:rsidRPr="007728CF">
        <w:rPr>
          <w:rFonts w:ascii="Times New Roman" w:hAnsi="Times New Roman" w:cs="Times New Roman"/>
          <w:b/>
          <w:bCs/>
          <w:i/>
          <w:iCs/>
          <w:sz w:val="25"/>
          <w:szCs w:val="25"/>
        </w:rPr>
        <w:t xml:space="preserve"> that Annex III has pivotal status in terms of operations and effectiveness of the Convention</w:t>
      </w:r>
      <w:r w:rsidR="00421334">
        <w:rPr>
          <w:rFonts w:ascii="Times New Roman" w:hAnsi="Times New Roman" w:cs="Times New Roman"/>
          <w:b/>
          <w:bCs/>
          <w:i/>
          <w:iCs/>
          <w:sz w:val="25"/>
          <w:szCs w:val="25"/>
        </w:rPr>
        <w:t xml:space="preserve"> and for the same reason, </w:t>
      </w:r>
      <w:r w:rsidRPr="007728CF">
        <w:rPr>
          <w:rFonts w:ascii="Times New Roman" w:hAnsi="Times New Roman" w:cs="Times New Roman"/>
          <w:b/>
          <w:bCs/>
          <w:i/>
          <w:iCs/>
          <w:sz w:val="25"/>
          <w:szCs w:val="25"/>
        </w:rPr>
        <w:t xml:space="preserve">support of all parties are mandatory while amending the Annex III. </w:t>
      </w:r>
    </w:p>
    <w:p w:rsidR="007675DB" w:rsidRPr="00421334" w:rsidRDefault="007675DB" w:rsidP="007728CF">
      <w:pPr>
        <w:pStyle w:val="ListParagraph"/>
        <w:numPr>
          <w:ilvl w:val="0"/>
          <w:numId w:val="1"/>
        </w:numPr>
        <w:spacing w:line="288" w:lineRule="auto"/>
        <w:contextualSpacing w:val="0"/>
        <w:jc w:val="both"/>
        <w:rPr>
          <w:rFonts w:ascii="Times New Roman" w:hAnsi="Times New Roman" w:cs="Times New Roman"/>
          <w:b/>
          <w:i/>
          <w:sz w:val="25"/>
          <w:szCs w:val="25"/>
        </w:rPr>
      </w:pPr>
      <w:r w:rsidRPr="007728CF">
        <w:rPr>
          <w:rFonts w:ascii="Times New Roman" w:hAnsi="Times New Roman" w:cs="Times New Roman"/>
          <w:sz w:val="25"/>
          <w:szCs w:val="25"/>
        </w:rPr>
        <w:t xml:space="preserve">As it is mentioned in some comments that the parties need to understand that the convention do not mean to ban or restrict any chemical but calls for information exchange on its hazards. It is important to address the effectiveness of the convention in terms of benefits of listing of a chemical under the convention. </w:t>
      </w:r>
      <w:r w:rsidRPr="00421334">
        <w:rPr>
          <w:rFonts w:ascii="Times New Roman" w:hAnsi="Times New Roman" w:cs="Times New Roman"/>
          <w:b/>
          <w:i/>
          <w:sz w:val="25"/>
          <w:szCs w:val="25"/>
        </w:rPr>
        <w:t xml:space="preserve">In this regard, it is suggested that </w:t>
      </w:r>
      <w:r w:rsidR="00421334">
        <w:rPr>
          <w:rFonts w:ascii="Times New Roman" w:hAnsi="Times New Roman" w:cs="Times New Roman"/>
          <w:b/>
          <w:i/>
          <w:sz w:val="25"/>
          <w:szCs w:val="25"/>
        </w:rPr>
        <w:t xml:space="preserve">it would be appropriate if </w:t>
      </w:r>
      <w:r w:rsidRPr="00421334">
        <w:rPr>
          <w:rFonts w:ascii="Times New Roman" w:hAnsi="Times New Roman" w:cs="Times New Roman"/>
          <w:b/>
          <w:i/>
          <w:sz w:val="25"/>
          <w:szCs w:val="25"/>
        </w:rPr>
        <w:t>a study be carried out to analyse the impacts of listing of chemical on the market.</w:t>
      </w:r>
    </w:p>
    <w:p w:rsidR="00421334" w:rsidRDefault="00421334" w:rsidP="007728CF">
      <w:pPr>
        <w:pStyle w:val="ListParagraph"/>
        <w:spacing w:line="288" w:lineRule="auto"/>
        <w:ind w:left="0"/>
        <w:contextualSpacing w:val="0"/>
        <w:jc w:val="both"/>
        <w:rPr>
          <w:rFonts w:ascii="Times New Roman" w:hAnsi="Times New Roman" w:cs="Times New Roman"/>
          <w:b/>
          <w:bCs/>
          <w:sz w:val="25"/>
          <w:szCs w:val="25"/>
        </w:rPr>
      </w:pPr>
    </w:p>
    <w:p w:rsidR="007675DB" w:rsidRPr="007728CF" w:rsidRDefault="005D1537" w:rsidP="007728CF">
      <w:pPr>
        <w:pStyle w:val="ListParagraph"/>
        <w:spacing w:line="288" w:lineRule="auto"/>
        <w:ind w:left="0"/>
        <w:contextualSpacing w:val="0"/>
        <w:jc w:val="both"/>
        <w:rPr>
          <w:rFonts w:ascii="Times New Roman" w:hAnsi="Times New Roman" w:cs="Times New Roman"/>
          <w:b/>
          <w:bCs/>
          <w:sz w:val="25"/>
          <w:szCs w:val="25"/>
        </w:rPr>
      </w:pPr>
      <w:r w:rsidRPr="007728CF">
        <w:rPr>
          <w:rFonts w:ascii="Times New Roman" w:hAnsi="Times New Roman" w:cs="Times New Roman"/>
          <w:b/>
          <w:bCs/>
          <w:sz w:val="25"/>
          <w:szCs w:val="25"/>
        </w:rPr>
        <w:t>6.</w:t>
      </w:r>
      <w:r w:rsidRPr="007728CF">
        <w:rPr>
          <w:rFonts w:ascii="Times New Roman" w:hAnsi="Times New Roman" w:cs="Times New Roman"/>
          <w:b/>
          <w:bCs/>
          <w:sz w:val="25"/>
          <w:szCs w:val="25"/>
        </w:rPr>
        <w:tab/>
      </w:r>
      <w:r w:rsidR="007675DB" w:rsidRPr="007728CF">
        <w:rPr>
          <w:rFonts w:ascii="Times New Roman" w:hAnsi="Times New Roman" w:cs="Times New Roman"/>
          <w:b/>
          <w:bCs/>
          <w:sz w:val="25"/>
          <w:szCs w:val="25"/>
        </w:rPr>
        <w:t>Actions to amend the decision-making process for listing of chemicals</w:t>
      </w:r>
    </w:p>
    <w:p w:rsidR="00BF79B0" w:rsidRPr="007728CF" w:rsidRDefault="007675DB" w:rsidP="007728CF">
      <w:pPr>
        <w:pStyle w:val="ListParagraph"/>
        <w:numPr>
          <w:ilvl w:val="0"/>
          <w:numId w:val="1"/>
        </w:numPr>
        <w:spacing w:line="288" w:lineRule="auto"/>
        <w:contextualSpacing w:val="0"/>
        <w:jc w:val="both"/>
        <w:rPr>
          <w:rFonts w:ascii="Times New Roman" w:hAnsi="Times New Roman" w:cs="Times New Roman"/>
          <w:sz w:val="25"/>
          <w:szCs w:val="25"/>
        </w:rPr>
      </w:pPr>
      <w:r w:rsidRPr="007728CF">
        <w:rPr>
          <w:rFonts w:ascii="Times New Roman" w:hAnsi="Times New Roman" w:cs="Times New Roman"/>
          <w:sz w:val="25"/>
          <w:szCs w:val="25"/>
        </w:rPr>
        <w:t xml:space="preserve">As suggested by several parties which calls for amending Article 22 of the convention, it is submitted that the Govt. of India is reiterating its stand taken during the COP-8 and do not support the amendment. Removing the provision of </w:t>
      </w:r>
      <w:r w:rsidR="00421334">
        <w:rPr>
          <w:rFonts w:ascii="Times New Roman" w:hAnsi="Times New Roman" w:cs="Times New Roman"/>
          <w:sz w:val="25"/>
          <w:szCs w:val="25"/>
        </w:rPr>
        <w:t>‘</w:t>
      </w:r>
      <w:r w:rsidR="00BF79B0" w:rsidRPr="007728CF">
        <w:rPr>
          <w:rFonts w:ascii="Times New Roman" w:hAnsi="Times New Roman" w:cs="Times New Roman"/>
          <w:sz w:val="25"/>
          <w:szCs w:val="25"/>
        </w:rPr>
        <w:t>requirement of consensus</w:t>
      </w:r>
      <w:r w:rsidR="00421334">
        <w:rPr>
          <w:rFonts w:ascii="Times New Roman" w:hAnsi="Times New Roman" w:cs="Times New Roman"/>
          <w:sz w:val="25"/>
          <w:szCs w:val="25"/>
        </w:rPr>
        <w:t>’</w:t>
      </w:r>
      <w:r w:rsidR="00BF79B0" w:rsidRPr="007728CF">
        <w:rPr>
          <w:rFonts w:ascii="Times New Roman" w:hAnsi="Times New Roman" w:cs="Times New Roman"/>
          <w:sz w:val="25"/>
          <w:szCs w:val="25"/>
        </w:rPr>
        <w:t xml:space="preserve"> for amendment to Annex III will dilute the objective and purpose of the Convention.  Article 1 of the Convention, defines o</w:t>
      </w:r>
      <w:r w:rsidRPr="007728CF">
        <w:rPr>
          <w:rFonts w:ascii="Times New Roman" w:hAnsi="Times New Roman" w:cs="Times New Roman"/>
          <w:sz w:val="25"/>
          <w:szCs w:val="25"/>
        </w:rPr>
        <w:t xml:space="preserve">bjective of the Convention, in </w:t>
      </w:r>
      <w:r w:rsidR="00BF79B0" w:rsidRPr="007728CF">
        <w:rPr>
          <w:rFonts w:ascii="Times New Roman" w:hAnsi="Times New Roman" w:cs="Times New Roman"/>
          <w:sz w:val="25"/>
          <w:szCs w:val="25"/>
        </w:rPr>
        <w:t>terms of shared responsibility and cooperative effort amongst parties in international trade of certain hazardous chemicals and pesticides to protect human health and environment</w:t>
      </w:r>
      <w:r w:rsidR="00BF79B0" w:rsidRPr="00472AC6">
        <w:rPr>
          <w:rFonts w:ascii="Times New Roman" w:hAnsi="Times New Roman" w:cs="Times New Roman"/>
          <w:b/>
          <w:i/>
          <w:sz w:val="25"/>
          <w:szCs w:val="25"/>
        </w:rPr>
        <w:t>. In any crucial decision, leaving 25 percent of the parties will weaken the overall objective of the Convention. As support of all parties is mandatory in achieving overall objective</w:t>
      </w:r>
      <w:r w:rsidRPr="00472AC6">
        <w:rPr>
          <w:rFonts w:ascii="Times New Roman" w:hAnsi="Times New Roman" w:cs="Times New Roman"/>
          <w:b/>
          <w:i/>
          <w:sz w:val="25"/>
          <w:szCs w:val="25"/>
        </w:rPr>
        <w:t xml:space="preserve"> </w:t>
      </w:r>
      <w:r w:rsidR="00BF79B0" w:rsidRPr="00472AC6">
        <w:rPr>
          <w:rFonts w:ascii="Times New Roman" w:hAnsi="Times New Roman" w:cs="Times New Roman"/>
          <w:b/>
          <w:i/>
          <w:sz w:val="25"/>
          <w:szCs w:val="25"/>
        </w:rPr>
        <w:t xml:space="preserve">of the Convention. Therefore, the </w:t>
      </w:r>
      <w:r w:rsidR="00BF79B0" w:rsidRPr="00472AC6">
        <w:rPr>
          <w:rFonts w:ascii="Times New Roman" w:hAnsi="Times New Roman" w:cs="Times New Roman"/>
          <w:b/>
          <w:i/>
          <w:sz w:val="25"/>
          <w:szCs w:val="25"/>
        </w:rPr>
        <w:lastRenderedPageBreak/>
        <w:t>proposed amendment is undesirable</w:t>
      </w:r>
      <w:r w:rsidR="00BF79B0" w:rsidRPr="00421334">
        <w:rPr>
          <w:rFonts w:ascii="Times New Roman" w:hAnsi="Times New Roman" w:cs="Times New Roman"/>
          <w:b/>
          <w:sz w:val="25"/>
          <w:szCs w:val="25"/>
        </w:rPr>
        <w:t xml:space="preserve">. </w:t>
      </w:r>
      <w:r w:rsidR="00BF79B0" w:rsidRPr="007728CF">
        <w:rPr>
          <w:rFonts w:ascii="Times New Roman" w:hAnsi="Times New Roman" w:cs="Times New Roman"/>
          <w:sz w:val="25"/>
          <w:szCs w:val="25"/>
        </w:rPr>
        <w:t>The proposed amendment will create a situation where there are multiple forms and shapes of the text of the Convention and Annex III. It will create confusion in implementation of Prior Informed Consent (PIC) procedures in International Trade of Hazardous chemicals and pesticides. It will diminish the effectiveness of PIC procedures among parties.</w:t>
      </w:r>
    </w:p>
    <w:p w:rsidR="005D1537" w:rsidRPr="007728CF" w:rsidRDefault="007675DB" w:rsidP="007728CF">
      <w:pPr>
        <w:pStyle w:val="ListParagraph"/>
        <w:numPr>
          <w:ilvl w:val="0"/>
          <w:numId w:val="1"/>
        </w:numPr>
        <w:spacing w:line="288" w:lineRule="auto"/>
        <w:contextualSpacing w:val="0"/>
        <w:jc w:val="both"/>
        <w:rPr>
          <w:rFonts w:ascii="Times New Roman" w:hAnsi="Times New Roman" w:cs="Times New Roman"/>
          <w:sz w:val="25"/>
          <w:szCs w:val="25"/>
        </w:rPr>
      </w:pPr>
      <w:r w:rsidRPr="007728CF">
        <w:rPr>
          <w:rFonts w:ascii="Times New Roman" w:hAnsi="Times New Roman" w:cs="Times New Roman"/>
          <w:sz w:val="25"/>
          <w:szCs w:val="25"/>
        </w:rPr>
        <w:t xml:space="preserve">It is also suggested to identify whether </w:t>
      </w:r>
      <w:r w:rsidR="005D1537" w:rsidRPr="007728CF">
        <w:rPr>
          <w:rFonts w:ascii="Times New Roman" w:hAnsi="Times New Roman" w:cs="Times New Roman"/>
          <w:sz w:val="25"/>
          <w:szCs w:val="25"/>
        </w:rPr>
        <w:t xml:space="preserve">other conventions have </w:t>
      </w:r>
      <w:r w:rsidR="00472AC6">
        <w:rPr>
          <w:rFonts w:ascii="Times New Roman" w:hAnsi="Times New Roman" w:cs="Times New Roman"/>
          <w:sz w:val="25"/>
          <w:szCs w:val="25"/>
        </w:rPr>
        <w:t xml:space="preserve">also </w:t>
      </w:r>
      <w:r w:rsidR="005D1537" w:rsidRPr="007728CF">
        <w:rPr>
          <w:rFonts w:ascii="Times New Roman" w:hAnsi="Times New Roman" w:cs="Times New Roman"/>
          <w:sz w:val="25"/>
          <w:szCs w:val="25"/>
        </w:rPr>
        <w:t xml:space="preserve">confronted </w:t>
      </w:r>
      <w:r w:rsidR="00472AC6">
        <w:rPr>
          <w:rFonts w:ascii="Times New Roman" w:hAnsi="Times New Roman" w:cs="Times New Roman"/>
          <w:sz w:val="25"/>
          <w:szCs w:val="25"/>
        </w:rPr>
        <w:t xml:space="preserve">with </w:t>
      </w:r>
      <w:r w:rsidR="00472AC6" w:rsidRPr="007728CF">
        <w:rPr>
          <w:rFonts w:ascii="Times New Roman" w:hAnsi="Times New Roman" w:cs="Times New Roman"/>
          <w:sz w:val="25"/>
          <w:szCs w:val="25"/>
        </w:rPr>
        <w:t xml:space="preserve">similar </w:t>
      </w:r>
      <w:r w:rsidR="005D1537" w:rsidRPr="007728CF">
        <w:rPr>
          <w:rFonts w:ascii="Times New Roman" w:hAnsi="Times New Roman" w:cs="Times New Roman"/>
          <w:sz w:val="25"/>
          <w:szCs w:val="25"/>
        </w:rPr>
        <w:t>issue</w:t>
      </w:r>
      <w:r w:rsidR="00472AC6">
        <w:rPr>
          <w:rFonts w:ascii="Times New Roman" w:hAnsi="Times New Roman" w:cs="Times New Roman"/>
          <w:sz w:val="25"/>
          <w:szCs w:val="25"/>
        </w:rPr>
        <w:t>s</w:t>
      </w:r>
      <w:r w:rsidR="005D1537" w:rsidRPr="007728CF">
        <w:rPr>
          <w:rFonts w:ascii="Times New Roman" w:hAnsi="Times New Roman" w:cs="Times New Roman"/>
          <w:sz w:val="25"/>
          <w:szCs w:val="25"/>
        </w:rPr>
        <w:t xml:space="preserve"> and </w:t>
      </w:r>
      <w:r w:rsidR="00472AC6">
        <w:rPr>
          <w:rFonts w:ascii="Times New Roman" w:hAnsi="Times New Roman" w:cs="Times New Roman"/>
          <w:sz w:val="25"/>
          <w:szCs w:val="25"/>
        </w:rPr>
        <w:t>the resolutions achieved thereafter</w:t>
      </w:r>
      <w:r w:rsidR="005D1537" w:rsidRPr="007728CF">
        <w:rPr>
          <w:rFonts w:ascii="Times New Roman" w:hAnsi="Times New Roman" w:cs="Times New Roman"/>
          <w:sz w:val="25"/>
          <w:szCs w:val="25"/>
        </w:rPr>
        <w:t>.</w:t>
      </w:r>
    </w:p>
    <w:p w:rsidR="00421334" w:rsidRDefault="00421334" w:rsidP="007728CF">
      <w:pPr>
        <w:pStyle w:val="ListParagraph"/>
        <w:spacing w:line="288" w:lineRule="auto"/>
        <w:ind w:left="0"/>
        <w:contextualSpacing w:val="0"/>
        <w:jc w:val="both"/>
        <w:rPr>
          <w:rFonts w:ascii="Times New Roman" w:hAnsi="Times New Roman" w:cs="Times New Roman"/>
          <w:b/>
          <w:bCs/>
          <w:sz w:val="25"/>
          <w:szCs w:val="25"/>
        </w:rPr>
      </w:pPr>
    </w:p>
    <w:p w:rsidR="00472AC6" w:rsidRDefault="005D1537" w:rsidP="00472AC6">
      <w:pPr>
        <w:spacing w:line="288" w:lineRule="auto"/>
        <w:jc w:val="both"/>
        <w:rPr>
          <w:rFonts w:ascii="Times New Roman" w:hAnsi="Times New Roman" w:cs="Times New Roman"/>
          <w:b/>
          <w:bCs/>
          <w:sz w:val="25"/>
          <w:szCs w:val="25"/>
        </w:rPr>
      </w:pPr>
      <w:r w:rsidRPr="007728CF">
        <w:rPr>
          <w:rFonts w:ascii="Times New Roman" w:hAnsi="Times New Roman" w:cs="Times New Roman"/>
          <w:b/>
          <w:bCs/>
          <w:sz w:val="25"/>
          <w:szCs w:val="25"/>
        </w:rPr>
        <w:t>Category B: PIC Procedure</w:t>
      </w:r>
      <w:r w:rsidR="00472AC6">
        <w:rPr>
          <w:rFonts w:ascii="Times New Roman" w:hAnsi="Times New Roman" w:cs="Times New Roman"/>
          <w:b/>
          <w:bCs/>
          <w:sz w:val="25"/>
          <w:szCs w:val="25"/>
        </w:rPr>
        <w:t xml:space="preserve"> and </w:t>
      </w:r>
      <w:r w:rsidR="00472AC6" w:rsidRPr="007728CF">
        <w:rPr>
          <w:rFonts w:ascii="Times New Roman" w:hAnsi="Times New Roman" w:cs="Times New Roman"/>
          <w:b/>
          <w:bCs/>
          <w:sz w:val="25"/>
          <w:szCs w:val="25"/>
        </w:rPr>
        <w:t xml:space="preserve">Category </w:t>
      </w:r>
      <w:r w:rsidR="00472AC6">
        <w:rPr>
          <w:rFonts w:ascii="Times New Roman" w:hAnsi="Times New Roman" w:cs="Times New Roman"/>
          <w:b/>
          <w:bCs/>
          <w:sz w:val="25"/>
          <w:szCs w:val="25"/>
        </w:rPr>
        <w:t>C</w:t>
      </w:r>
      <w:r w:rsidR="00472AC6" w:rsidRPr="007728CF">
        <w:rPr>
          <w:rFonts w:ascii="Times New Roman" w:hAnsi="Times New Roman" w:cs="Times New Roman"/>
          <w:b/>
          <w:bCs/>
          <w:sz w:val="25"/>
          <w:szCs w:val="25"/>
        </w:rPr>
        <w:t xml:space="preserve">: </w:t>
      </w:r>
      <w:r w:rsidR="00472AC6">
        <w:rPr>
          <w:rFonts w:ascii="Times New Roman" w:hAnsi="Times New Roman" w:cs="Times New Roman"/>
          <w:b/>
          <w:bCs/>
          <w:sz w:val="25"/>
          <w:szCs w:val="25"/>
        </w:rPr>
        <w:t>Overall effectiveness of the Convention</w:t>
      </w:r>
    </w:p>
    <w:p w:rsidR="005D1537" w:rsidRPr="007728CF" w:rsidRDefault="005D1537" w:rsidP="007728CF">
      <w:pPr>
        <w:pStyle w:val="ListParagraph"/>
        <w:numPr>
          <w:ilvl w:val="0"/>
          <w:numId w:val="1"/>
        </w:numPr>
        <w:spacing w:line="288" w:lineRule="auto"/>
        <w:contextualSpacing w:val="0"/>
        <w:jc w:val="both"/>
        <w:rPr>
          <w:rFonts w:ascii="Times New Roman" w:hAnsi="Times New Roman" w:cs="Times New Roman"/>
          <w:sz w:val="25"/>
          <w:szCs w:val="25"/>
        </w:rPr>
      </w:pPr>
      <w:r w:rsidRPr="007728CF">
        <w:rPr>
          <w:rFonts w:ascii="Times New Roman" w:hAnsi="Times New Roman" w:cs="Times New Roman"/>
          <w:sz w:val="25"/>
          <w:szCs w:val="25"/>
        </w:rPr>
        <w:t>Technical assistance should be given to developing countries and countries with economies in transition for effective PIC/information exchange</w:t>
      </w:r>
      <w:r w:rsidR="00913110" w:rsidRPr="007728CF">
        <w:rPr>
          <w:rFonts w:ascii="Times New Roman" w:hAnsi="Times New Roman" w:cs="Times New Roman"/>
          <w:sz w:val="25"/>
          <w:szCs w:val="25"/>
        </w:rPr>
        <w:t>.</w:t>
      </w:r>
    </w:p>
    <w:p w:rsidR="005D1537" w:rsidRPr="007728CF" w:rsidRDefault="005D1537" w:rsidP="007728CF">
      <w:pPr>
        <w:pStyle w:val="ListParagraph"/>
        <w:numPr>
          <w:ilvl w:val="0"/>
          <w:numId w:val="1"/>
        </w:numPr>
        <w:spacing w:line="288" w:lineRule="auto"/>
        <w:contextualSpacing w:val="0"/>
        <w:jc w:val="both"/>
        <w:rPr>
          <w:rFonts w:ascii="Times New Roman" w:hAnsi="Times New Roman" w:cs="Times New Roman"/>
          <w:sz w:val="25"/>
          <w:szCs w:val="25"/>
        </w:rPr>
      </w:pPr>
      <w:r w:rsidRPr="007728CF">
        <w:rPr>
          <w:rFonts w:ascii="Times New Roman" w:hAnsi="Times New Roman" w:cs="Times New Roman"/>
          <w:sz w:val="25"/>
          <w:szCs w:val="25"/>
        </w:rPr>
        <w:t xml:space="preserve">Periodic trainings of DNAs should be organized in each region so that </w:t>
      </w:r>
      <w:r w:rsidR="00935F8E" w:rsidRPr="007728CF">
        <w:rPr>
          <w:rFonts w:ascii="Times New Roman" w:hAnsi="Times New Roman" w:cs="Times New Roman"/>
          <w:sz w:val="25"/>
          <w:szCs w:val="25"/>
        </w:rPr>
        <w:t>the information exchange can be improved among the parties</w:t>
      </w:r>
      <w:r w:rsidR="00913110" w:rsidRPr="007728CF">
        <w:rPr>
          <w:rFonts w:ascii="Times New Roman" w:hAnsi="Times New Roman" w:cs="Times New Roman"/>
          <w:sz w:val="25"/>
          <w:szCs w:val="25"/>
        </w:rPr>
        <w:t>.</w:t>
      </w:r>
    </w:p>
    <w:p w:rsidR="00935F8E" w:rsidRPr="007728CF" w:rsidRDefault="00935F8E" w:rsidP="007728CF">
      <w:pPr>
        <w:pStyle w:val="ListParagraph"/>
        <w:numPr>
          <w:ilvl w:val="0"/>
          <w:numId w:val="1"/>
        </w:numPr>
        <w:spacing w:line="288" w:lineRule="auto"/>
        <w:contextualSpacing w:val="0"/>
        <w:jc w:val="both"/>
        <w:rPr>
          <w:rFonts w:ascii="Times New Roman" w:hAnsi="Times New Roman" w:cs="Times New Roman"/>
          <w:sz w:val="25"/>
          <w:szCs w:val="25"/>
        </w:rPr>
      </w:pPr>
      <w:r w:rsidRPr="007728CF">
        <w:rPr>
          <w:rFonts w:ascii="Times New Roman" w:hAnsi="Times New Roman" w:cs="Times New Roman"/>
          <w:sz w:val="25"/>
          <w:szCs w:val="25"/>
        </w:rPr>
        <w:t>Awareness raising programmes/materials should be made available for the parties/parties should be encouraged to carry out such activities with technical assistance from secretariat/other parties</w:t>
      </w:r>
      <w:r w:rsidR="00913110" w:rsidRPr="007728CF">
        <w:rPr>
          <w:rFonts w:ascii="Times New Roman" w:hAnsi="Times New Roman" w:cs="Times New Roman"/>
          <w:sz w:val="25"/>
          <w:szCs w:val="25"/>
        </w:rPr>
        <w:t>.</w:t>
      </w:r>
    </w:p>
    <w:p w:rsidR="00BF79B0" w:rsidRPr="007728CF" w:rsidRDefault="00935F8E" w:rsidP="007728CF">
      <w:pPr>
        <w:pStyle w:val="ListParagraph"/>
        <w:numPr>
          <w:ilvl w:val="0"/>
          <w:numId w:val="1"/>
        </w:numPr>
        <w:spacing w:line="288" w:lineRule="auto"/>
        <w:contextualSpacing w:val="0"/>
        <w:jc w:val="both"/>
        <w:rPr>
          <w:rFonts w:ascii="Times New Roman" w:hAnsi="Times New Roman" w:cs="Times New Roman"/>
          <w:sz w:val="25"/>
          <w:szCs w:val="25"/>
        </w:rPr>
      </w:pPr>
      <w:r w:rsidRPr="007728CF">
        <w:rPr>
          <w:rFonts w:ascii="Times New Roman" w:hAnsi="Times New Roman" w:cs="Times New Roman"/>
          <w:sz w:val="25"/>
          <w:szCs w:val="25"/>
        </w:rPr>
        <w:t>A facilitative and non punitive compliance mechanism should be developed which will enhance the effectiveness of the convention</w:t>
      </w:r>
      <w:r w:rsidR="00913110" w:rsidRPr="007728CF">
        <w:rPr>
          <w:rFonts w:ascii="Times New Roman" w:hAnsi="Times New Roman" w:cs="Times New Roman"/>
          <w:sz w:val="25"/>
          <w:szCs w:val="25"/>
        </w:rPr>
        <w:t>.</w:t>
      </w:r>
    </w:p>
    <w:p w:rsidR="00935F8E" w:rsidRDefault="00935F8E" w:rsidP="007728CF">
      <w:pPr>
        <w:pStyle w:val="ListParagraph"/>
        <w:numPr>
          <w:ilvl w:val="0"/>
          <w:numId w:val="1"/>
        </w:numPr>
        <w:spacing w:line="288" w:lineRule="auto"/>
        <w:contextualSpacing w:val="0"/>
        <w:jc w:val="both"/>
        <w:rPr>
          <w:rFonts w:ascii="Times New Roman" w:hAnsi="Times New Roman" w:cs="Times New Roman"/>
          <w:sz w:val="25"/>
          <w:szCs w:val="25"/>
        </w:rPr>
      </w:pPr>
      <w:r w:rsidRPr="007728CF">
        <w:rPr>
          <w:rFonts w:ascii="Times New Roman" w:hAnsi="Times New Roman" w:cs="Times New Roman"/>
          <w:sz w:val="25"/>
          <w:szCs w:val="25"/>
        </w:rPr>
        <w:t xml:space="preserve">More information on alternative chemicals should be </w:t>
      </w:r>
      <w:r w:rsidR="00CC1F98">
        <w:rPr>
          <w:rFonts w:ascii="Times New Roman" w:hAnsi="Times New Roman" w:cs="Times New Roman"/>
          <w:sz w:val="25"/>
          <w:szCs w:val="25"/>
        </w:rPr>
        <w:t xml:space="preserve">   </w:t>
      </w:r>
      <w:r w:rsidRPr="007728CF">
        <w:rPr>
          <w:rFonts w:ascii="Times New Roman" w:hAnsi="Times New Roman" w:cs="Times New Roman"/>
          <w:sz w:val="25"/>
          <w:szCs w:val="25"/>
        </w:rPr>
        <w:t>provided to the countries</w:t>
      </w:r>
      <w:r w:rsidR="00913110" w:rsidRPr="007728CF">
        <w:rPr>
          <w:rFonts w:ascii="Times New Roman" w:hAnsi="Times New Roman" w:cs="Times New Roman"/>
          <w:sz w:val="25"/>
          <w:szCs w:val="25"/>
        </w:rPr>
        <w:t>.</w:t>
      </w:r>
    </w:p>
    <w:p w:rsidR="00472AC6" w:rsidRDefault="00472AC6" w:rsidP="00472AC6">
      <w:pPr>
        <w:spacing w:line="288" w:lineRule="auto"/>
        <w:jc w:val="both"/>
        <w:rPr>
          <w:rFonts w:ascii="Times New Roman" w:hAnsi="Times New Roman" w:cs="Times New Roman"/>
          <w:sz w:val="25"/>
          <w:szCs w:val="25"/>
        </w:rPr>
      </w:pPr>
    </w:p>
    <w:p w:rsidR="00472AC6" w:rsidRDefault="00472AC6" w:rsidP="00472AC6">
      <w:pPr>
        <w:spacing w:line="288" w:lineRule="auto"/>
        <w:jc w:val="both"/>
        <w:rPr>
          <w:rFonts w:ascii="Times New Roman" w:hAnsi="Times New Roman" w:cs="Times New Roman"/>
          <w:b/>
          <w:bCs/>
          <w:sz w:val="25"/>
          <w:szCs w:val="25"/>
        </w:rPr>
      </w:pPr>
    </w:p>
    <w:p w:rsidR="00472AC6" w:rsidRPr="00472AC6" w:rsidRDefault="00472AC6" w:rsidP="00472AC6">
      <w:pPr>
        <w:spacing w:line="288" w:lineRule="auto"/>
        <w:jc w:val="both"/>
        <w:rPr>
          <w:rFonts w:ascii="Times New Roman" w:hAnsi="Times New Roman" w:cs="Times New Roman"/>
          <w:sz w:val="25"/>
          <w:szCs w:val="25"/>
        </w:rPr>
      </w:pPr>
    </w:p>
    <w:sectPr w:rsidR="00472AC6" w:rsidRPr="00472AC6" w:rsidSect="00CE5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43415"/>
    <w:multiLevelType w:val="hybridMultilevel"/>
    <w:tmpl w:val="AFBA0A0C"/>
    <w:lvl w:ilvl="0" w:tplc="1AC20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9B0"/>
    <w:rsid w:val="00010D1A"/>
    <w:rsid w:val="001C5807"/>
    <w:rsid w:val="001E387A"/>
    <w:rsid w:val="00302CC3"/>
    <w:rsid w:val="0039316B"/>
    <w:rsid w:val="00421334"/>
    <w:rsid w:val="00472AC6"/>
    <w:rsid w:val="005D1537"/>
    <w:rsid w:val="005E65DD"/>
    <w:rsid w:val="006E4556"/>
    <w:rsid w:val="00705BB1"/>
    <w:rsid w:val="007110DF"/>
    <w:rsid w:val="007675DB"/>
    <w:rsid w:val="007728CF"/>
    <w:rsid w:val="007A0DB4"/>
    <w:rsid w:val="008471BF"/>
    <w:rsid w:val="00913110"/>
    <w:rsid w:val="00935F8E"/>
    <w:rsid w:val="00993D28"/>
    <w:rsid w:val="00AC78F3"/>
    <w:rsid w:val="00B04267"/>
    <w:rsid w:val="00B21649"/>
    <w:rsid w:val="00B43482"/>
    <w:rsid w:val="00B6373C"/>
    <w:rsid w:val="00BF79B0"/>
    <w:rsid w:val="00C66B83"/>
    <w:rsid w:val="00C71101"/>
    <w:rsid w:val="00C9354F"/>
    <w:rsid w:val="00CC1F98"/>
    <w:rsid w:val="00CE5218"/>
    <w:rsid w:val="00D80106"/>
    <w:rsid w:val="00E252A8"/>
    <w:rsid w:val="00E74148"/>
    <w:rsid w:val="00EC10BD"/>
    <w:rsid w:val="00EE23B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1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5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dc:creator>
  <cp:lastModifiedBy>Runiwal</cp:lastModifiedBy>
  <cp:revision>2</cp:revision>
  <dcterms:created xsi:type="dcterms:W3CDTF">2018-03-27T07:10:00Z</dcterms:created>
  <dcterms:modified xsi:type="dcterms:W3CDTF">2018-03-27T07:10:00Z</dcterms:modified>
</cp:coreProperties>
</file>