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31CF6" w14:textId="2292CCD2" w:rsidR="00A23AB1" w:rsidRPr="00655D5D" w:rsidRDefault="000579DB" w:rsidP="00771DE7">
      <w:pPr>
        <w:pStyle w:val="Heading2"/>
        <w:rPr>
          <w:snapToGrid w:val="0"/>
          <w:sz w:val="28"/>
          <w:szCs w:val="28"/>
          <w:lang w:val="en-GB"/>
        </w:rPr>
      </w:pPr>
      <w:bookmarkStart w:id="0" w:name="_Toc55244673"/>
      <w:bookmarkStart w:id="1" w:name="_Toc55246035"/>
      <w:bookmarkStart w:id="2" w:name="_Toc55247418"/>
      <w:bookmarkStart w:id="3" w:name="_Toc57919080"/>
      <w:bookmarkStart w:id="4" w:name="_Toc89935090"/>
      <w:bookmarkStart w:id="5" w:name="_GoBack"/>
      <w:bookmarkEnd w:id="5"/>
      <w:r w:rsidRPr="00655D5D">
        <w:rPr>
          <w:noProof/>
        </w:rPr>
        <w:drawing>
          <wp:anchor distT="0" distB="0" distL="114300" distR="114300" simplePos="0" relativeHeight="251659264" behindDoc="0" locked="0" layoutInCell="1" allowOverlap="1" wp14:anchorId="0F4D2FE2" wp14:editId="100D1DFD">
            <wp:simplePos x="0" y="0"/>
            <wp:positionH relativeFrom="column">
              <wp:posOffset>4451836</wp:posOffset>
            </wp:positionH>
            <wp:positionV relativeFrom="paragraph">
              <wp:posOffset>123417</wp:posOffset>
            </wp:positionV>
            <wp:extent cx="1439545" cy="1040130"/>
            <wp:effectExtent l="0" t="0" r="825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EP_2019_English Black.jpg"/>
                    <pic:cNvPicPr/>
                  </pic:nvPicPr>
                  <pic:blipFill>
                    <a:blip r:embed="rId8"/>
                    <a:stretch>
                      <a:fillRect/>
                    </a:stretch>
                  </pic:blipFill>
                  <pic:spPr>
                    <a:xfrm>
                      <a:off x="0" y="0"/>
                      <a:ext cx="1439545" cy="1040130"/>
                    </a:xfrm>
                    <a:prstGeom prst="rect">
                      <a:avLst/>
                    </a:prstGeom>
                  </pic:spPr>
                </pic:pic>
              </a:graphicData>
            </a:graphic>
            <wp14:sizeRelH relativeFrom="page">
              <wp14:pctWidth>0</wp14:pctWidth>
            </wp14:sizeRelH>
            <wp14:sizeRelV relativeFrom="page">
              <wp14:pctHeight>0</wp14:pctHeight>
            </wp14:sizeRelV>
          </wp:anchor>
        </w:drawing>
      </w:r>
      <w:r w:rsidR="00F91EA2" w:rsidRPr="00655D5D">
        <w:rPr>
          <w:noProof/>
        </w:rPr>
        <w:drawing>
          <wp:anchor distT="0" distB="0" distL="114300" distR="114300" simplePos="0" relativeHeight="251656192" behindDoc="0" locked="0" layoutInCell="1" allowOverlap="1" wp14:anchorId="03CB131A" wp14:editId="5D088EC2">
            <wp:simplePos x="0" y="0"/>
            <wp:positionH relativeFrom="column">
              <wp:posOffset>-319405</wp:posOffset>
            </wp:positionH>
            <wp:positionV relativeFrom="paragraph">
              <wp:posOffset>37119</wp:posOffset>
            </wp:positionV>
            <wp:extent cx="3390900" cy="1332865"/>
            <wp:effectExtent l="0" t="0" r="0" b="63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90900" cy="1332865"/>
                    </a:xfrm>
                    <a:prstGeom prst="rect">
                      <a:avLst/>
                    </a:prstGeom>
                    <a:noFill/>
                  </pic:spPr>
                </pic:pic>
              </a:graphicData>
            </a:graphic>
          </wp:anchor>
        </w:drawing>
      </w:r>
      <w:bookmarkEnd w:id="0"/>
      <w:bookmarkEnd w:id="1"/>
      <w:bookmarkEnd w:id="2"/>
      <w:bookmarkEnd w:id="3"/>
      <w:bookmarkEnd w:id="4"/>
    </w:p>
    <w:p w14:paraId="678AD8DD" w14:textId="79B7FDDC" w:rsidR="00A23AB1" w:rsidRPr="00655D5D" w:rsidRDefault="00A23AB1" w:rsidP="004C05DB">
      <w:pPr>
        <w:jc w:val="both"/>
        <w:rPr>
          <w:b/>
          <w:snapToGrid w:val="0"/>
          <w:sz w:val="28"/>
          <w:szCs w:val="28"/>
          <w:lang w:val="en-GB"/>
        </w:rPr>
      </w:pPr>
    </w:p>
    <w:p w14:paraId="54AE8BC6" w14:textId="49DAA6BB" w:rsidR="00A23AB1" w:rsidRPr="00655D5D" w:rsidRDefault="00A23AB1" w:rsidP="004C05DB">
      <w:pPr>
        <w:jc w:val="both"/>
        <w:rPr>
          <w:b/>
          <w:snapToGrid w:val="0"/>
          <w:sz w:val="28"/>
          <w:szCs w:val="28"/>
          <w:lang w:val="en-GB"/>
        </w:rPr>
      </w:pPr>
    </w:p>
    <w:p w14:paraId="4734FD93" w14:textId="77777777" w:rsidR="00A23AB1" w:rsidRPr="00655D5D" w:rsidRDefault="00A23AB1" w:rsidP="004C05DB">
      <w:pPr>
        <w:jc w:val="both"/>
        <w:rPr>
          <w:b/>
          <w:snapToGrid w:val="0"/>
          <w:sz w:val="28"/>
          <w:szCs w:val="28"/>
          <w:lang w:val="en-GB"/>
        </w:rPr>
      </w:pPr>
    </w:p>
    <w:p w14:paraId="56F0D7A7" w14:textId="77777777" w:rsidR="00A23AB1" w:rsidRPr="00655D5D" w:rsidRDefault="00A23AB1" w:rsidP="004C05DB">
      <w:pPr>
        <w:jc w:val="both"/>
        <w:rPr>
          <w:b/>
          <w:snapToGrid w:val="0"/>
          <w:sz w:val="28"/>
          <w:szCs w:val="28"/>
          <w:lang w:val="en-GB"/>
        </w:rPr>
      </w:pPr>
    </w:p>
    <w:p w14:paraId="708E070B" w14:textId="77777777" w:rsidR="00A23AB1" w:rsidRPr="00655D5D" w:rsidRDefault="00A23AB1" w:rsidP="004C05DB">
      <w:pPr>
        <w:jc w:val="both"/>
        <w:rPr>
          <w:b/>
          <w:snapToGrid w:val="0"/>
          <w:sz w:val="28"/>
          <w:szCs w:val="28"/>
          <w:lang w:val="en-GB"/>
        </w:rPr>
      </w:pPr>
    </w:p>
    <w:p w14:paraId="13B127FC" w14:textId="77777777" w:rsidR="008B05CA" w:rsidRPr="00655D5D" w:rsidRDefault="008B05CA" w:rsidP="008C69DD">
      <w:pPr>
        <w:rPr>
          <w:b/>
          <w:snapToGrid w:val="0"/>
          <w:sz w:val="28"/>
          <w:szCs w:val="28"/>
          <w:lang w:val="en-GB"/>
        </w:rPr>
      </w:pPr>
    </w:p>
    <w:p w14:paraId="0E57B31C" w14:textId="77777777" w:rsidR="008B05CA" w:rsidRPr="00655D5D" w:rsidRDefault="008B05CA" w:rsidP="004C05DB">
      <w:pPr>
        <w:jc w:val="center"/>
        <w:rPr>
          <w:b/>
          <w:snapToGrid w:val="0"/>
          <w:sz w:val="28"/>
          <w:szCs w:val="28"/>
          <w:lang w:val="en-GB"/>
        </w:rPr>
      </w:pPr>
    </w:p>
    <w:p w14:paraId="557EF45D" w14:textId="77777777" w:rsidR="008B05CA" w:rsidRPr="00655D5D" w:rsidRDefault="008B05CA" w:rsidP="004C05DB">
      <w:pPr>
        <w:jc w:val="center"/>
        <w:rPr>
          <w:b/>
          <w:snapToGrid w:val="0"/>
          <w:sz w:val="28"/>
          <w:szCs w:val="28"/>
          <w:lang w:val="en-GB"/>
        </w:rPr>
      </w:pPr>
    </w:p>
    <w:p w14:paraId="027180A9" w14:textId="77777777" w:rsidR="00A23AB1" w:rsidRPr="00655D5D" w:rsidRDefault="00A23AB1" w:rsidP="004C05DB">
      <w:pPr>
        <w:jc w:val="center"/>
        <w:rPr>
          <w:b/>
          <w:snapToGrid w:val="0"/>
          <w:sz w:val="28"/>
          <w:szCs w:val="28"/>
          <w:lang w:val="en-GB"/>
        </w:rPr>
      </w:pPr>
    </w:p>
    <w:p w14:paraId="576183F2" w14:textId="77777777" w:rsidR="00A23AB1" w:rsidRPr="00655D5D" w:rsidRDefault="00A23AB1" w:rsidP="004C05DB">
      <w:pPr>
        <w:jc w:val="center"/>
        <w:rPr>
          <w:b/>
          <w:snapToGrid w:val="0"/>
          <w:sz w:val="28"/>
          <w:szCs w:val="28"/>
          <w:lang w:val="en-GB"/>
        </w:rPr>
      </w:pPr>
    </w:p>
    <w:p w14:paraId="530FCFBB" w14:textId="77777777" w:rsidR="00A23AB1" w:rsidRPr="00655D5D" w:rsidRDefault="00A23AB1" w:rsidP="004C05DB">
      <w:pPr>
        <w:jc w:val="center"/>
        <w:rPr>
          <w:b/>
          <w:snapToGrid w:val="0"/>
          <w:sz w:val="28"/>
          <w:szCs w:val="28"/>
          <w:lang w:val="en-GB"/>
        </w:rPr>
      </w:pPr>
    </w:p>
    <w:p w14:paraId="20A10A3C" w14:textId="77777777" w:rsidR="008B05CA" w:rsidRPr="00655D5D" w:rsidRDefault="008B05CA" w:rsidP="004C05DB">
      <w:pPr>
        <w:jc w:val="center"/>
        <w:rPr>
          <w:b/>
          <w:snapToGrid w:val="0"/>
          <w:sz w:val="28"/>
          <w:szCs w:val="28"/>
          <w:lang w:val="en-GB"/>
        </w:rPr>
      </w:pPr>
    </w:p>
    <w:p w14:paraId="5D125658" w14:textId="77777777" w:rsidR="00A23AB1" w:rsidRPr="00655D5D" w:rsidRDefault="00A23AB1" w:rsidP="004C05DB">
      <w:pPr>
        <w:jc w:val="center"/>
        <w:rPr>
          <w:b/>
          <w:snapToGrid w:val="0"/>
          <w:sz w:val="28"/>
          <w:szCs w:val="28"/>
          <w:lang w:val="en-GB"/>
        </w:rPr>
      </w:pPr>
    </w:p>
    <w:p w14:paraId="238750CD" w14:textId="77777777" w:rsidR="00A23AB1" w:rsidRPr="00655D5D" w:rsidRDefault="00A23AB1" w:rsidP="004C05DB">
      <w:pPr>
        <w:jc w:val="center"/>
        <w:rPr>
          <w:b/>
          <w:snapToGrid w:val="0"/>
          <w:sz w:val="28"/>
          <w:szCs w:val="28"/>
          <w:lang w:val="en-GB"/>
        </w:rPr>
      </w:pPr>
    </w:p>
    <w:p w14:paraId="1933925B" w14:textId="77777777" w:rsidR="008B05CA" w:rsidRPr="00655D5D" w:rsidRDefault="008B05CA" w:rsidP="004C05DB">
      <w:pPr>
        <w:jc w:val="center"/>
        <w:rPr>
          <w:b/>
          <w:snapToGrid w:val="0"/>
          <w:sz w:val="28"/>
          <w:szCs w:val="28"/>
          <w:lang w:val="en-GB"/>
        </w:rPr>
      </w:pPr>
    </w:p>
    <w:p w14:paraId="6A826447" w14:textId="77777777" w:rsidR="008B05CA" w:rsidRPr="00655D5D" w:rsidRDefault="008B05CA" w:rsidP="004C05DB">
      <w:pPr>
        <w:jc w:val="center"/>
        <w:rPr>
          <w:b/>
          <w:snapToGrid w:val="0"/>
          <w:sz w:val="28"/>
          <w:szCs w:val="28"/>
          <w:lang w:val="en-GB"/>
        </w:rPr>
      </w:pPr>
    </w:p>
    <w:tbl>
      <w:tblPr>
        <w:tblW w:w="95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518"/>
      </w:tblGrid>
      <w:tr w:rsidR="00A23AB1" w:rsidRPr="00655D5D" w14:paraId="746F2BF8" w14:textId="77777777" w:rsidTr="00CF300F">
        <w:trPr>
          <w:cantSplit/>
          <w:trHeight w:val="759"/>
          <w:jc w:val="center"/>
        </w:trPr>
        <w:tc>
          <w:tcPr>
            <w:tcW w:w="9518" w:type="dxa"/>
            <w:vAlign w:val="center"/>
          </w:tcPr>
          <w:p w14:paraId="274DF2FA" w14:textId="03A9127C" w:rsidR="00A23AB1" w:rsidRPr="00655D5D" w:rsidRDefault="009B2CBE" w:rsidP="006B0A7F">
            <w:pPr>
              <w:spacing w:before="120" w:after="120"/>
              <w:jc w:val="center"/>
              <w:rPr>
                <w:b/>
                <w:sz w:val="40"/>
                <w:lang w:val="en-GB"/>
              </w:rPr>
            </w:pPr>
            <w:r w:rsidRPr="00655D5D">
              <w:rPr>
                <w:b/>
                <w:sz w:val="40"/>
                <w:lang w:val="en-GB"/>
              </w:rPr>
              <w:t xml:space="preserve">PIC CIRCULAR </w:t>
            </w:r>
            <w:r w:rsidR="006B0A7F" w:rsidRPr="00655D5D">
              <w:rPr>
                <w:b/>
                <w:sz w:val="40"/>
                <w:lang w:val="en-GB"/>
              </w:rPr>
              <w:t>L</w:t>
            </w:r>
            <w:r w:rsidR="00F9709F" w:rsidRPr="00655D5D">
              <w:rPr>
                <w:b/>
                <w:sz w:val="40"/>
                <w:lang w:val="en-GB"/>
              </w:rPr>
              <w:t xml:space="preserve">V </w:t>
            </w:r>
            <w:r w:rsidR="00696A3F" w:rsidRPr="00655D5D">
              <w:rPr>
                <w:b/>
                <w:sz w:val="40"/>
                <w:lang w:val="en-GB"/>
              </w:rPr>
              <w:t>(</w:t>
            </w:r>
            <w:r w:rsidR="00F9709F" w:rsidRPr="00655D5D">
              <w:rPr>
                <w:b/>
                <w:sz w:val="40"/>
                <w:lang w:val="en-GB"/>
              </w:rPr>
              <w:t>5</w:t>
            </w:r>
            <w:r w:rsidR="006B0A7F" w:rsidRPr="00655D5D">
              <w:rPr>
                <w:b/>
                <w:sz w:val="40"/>
                <w:lang w:val="en-GB"/>
              </w:rPr>
              <w:t>5</w:t>
            </w:r>
            <w:r w:rsidR="00696A3F" w:rsidRPr="00655D5D">
              <w:rPr>
                <w:b/>
                <w:sz w:val="40"/>
                <w:lang w:val="en-GB"/>
              </w:rPr>
              <w:t>)</w:t>
            </w:r>
            <w:r w:rsidRPr="00655D5D">
              <w:rPr>
                <w:b/>
                <w:sz w:val="40"/>
                <w:lang w:val="en-GB"/>
              </w:rPr>
              <w:t xml:space="preserve"> </w:t>
            </w:r>
            <w:r w:rsidR="0014560A" w:rsidRPr="00655D5D">
              <w:rPr>
                <w:b/>
                <w:bCs/>
                <w:sz w:val="40"/>
                <w:szCs w:val="40"/>
                <w:lang w:val="en-GB"/>
              </w:rPr>
              <w:t xml:space="preserve">– </w:t>
            </w:r>
            <w:r w:rsidR="006B0A7F" w:rsidRPr="00655D5D">
              <w:rPr>
                <w:b/>
                <w:sz w:val="40"/>
                <w:lang w:val="en-GB"/>
              </w:rPr>
              <w:t>June</w:t>
            </w:r>
            <w:r w:rsidR="00F9709F" w:rsidRPr="00655D5D">
              <w:rPr>
                <w:b/>
                <w:sz w:val="40"/>
                <w:lang w:val="en-GB"/>
              </w:rPr>
              <w:t xml:space="preserve"> </w:t>
            </w:r>
            <w:r w:rsidR="00D46164" w:rsidRPr="00655D5D">
              <w:rPr>
                <w:b/>
                <w:sz w:val="40"/>
                <w:lang w:val="en-GB"/>
              </w:rPr>
              <w:t>20</w:t>
            </w:r>
            <w:r w:rsidR="00F113B0" w:rsidRPr="00655D5D">
              <w:rPr>
                <w:b/>
                <w:sz w:val="40"/>
                <w:lang w:val="en-GB"/>
              </w:rPr>
              <w:t>2</w:t>
            </w:r>
            <w:r w:rsidR="006B0A7F" w:rsidRPr="00655D5D">
              <w:rPr>
                <w:b/>
                <w:sz w:val="40"/>
                <w:lang w:val="en-GB"/>
              </w:rPr>
              <w:t>2</w:t>
            </w:r>
          </w:p>
        </w:tc>
      </w:tr>
    </w:tbl>
    <w:p w14:paraId="67F6D06A" w14:textId="77777777" w:rsidR="00A23AB1" w:rsidRPr="00655D5D" w:rsidRDefault="00A23AB1" w:rsidP="004C05DB">
      <w:pPr>
        <w:jc w:val="center"/>
        <w:rPr>
          <w:b/>
          <w:snapToGrid w:val="0"/>
          <w:sz w:val="28"/>
          <w:szCs w:val="28"/>
          <w:lang w:val="en-GB"/>
        </w:rPr>
      </w:pPr>
    </w:p>
    <w:p w14:paraId="08B70EF7" w14:textId="0E16FB9D" w:rsidR="00A23AB1" w:rsidRPr="00655D5D" w:rsidRDefault="00A23AB1" w:rsidP="004C05DB">
      <w:pPr>
        <w:jc w:val="center"/>
        <w:rPr>
          <w:b/>
          <w:snapToGrid w:val="0"/>
          <w:sz w:val="28"/>
          <w:szCs w:val="28"/>
          <w:lang w:val="en-GB"/>
        </w:rPr>
      </w:pPr>
    </w:p>
    <w:p w14:paraId="49CF863B" w14:textId="18816BC2" w:rsidR="00220A14" w:rsidRPr="00655D5D" w:rsidRDefault="00220A14" w:rsidP="004C05DB">
      <w:pPr>
        <w:jc w:val="center"/>
        <w:rPr>
          <w:b/>
          <w:snapToGrid w:val="0"/>
          <w:sz w:val="28"/>
          <w:szCs w:val="28"/>
          <w:lang w:val="en-GB"/>
        </w:rPr>
      </w:pPr>
    </w:p>
    <w:p w14:paraId="380FB55D" w14:textId="3CE04F4B" w:rsidR="007A2027" w:rsidRPr="00655D5D" w:rsidRDefault="007A2027" w:rsidP="004C05DB">
      <w:pPr>
        <w:jc w:val="center"/>
        <w:rPr>
          <w:b/>
          <w:snapToGrid w:val="0"/>
          <w:sz w:val="28"/>
          <w:szCs w:val="28"/>
          <w:lang w:val="en-GB"/>
        </w:rPr>
      </w:pPr>
    </w:p>
    <w:p w14:paraId="044ECD29" w14:textId="560C4637" w:rsidR="007A2027" w:rsidRPr="00655D5D" w:rsidRDefault="007A2027" w:rsidP="004C05DB">
      <w:pPr>
        <w:jc w:val="center"/>
        <w:rPr>
          <w:b/>
          <w:snapToGrid w:val="0"/>
          <w:sz w:val="28"/>
          <w:szCs w:val="28"/>
          <w:lang w:val="en-GB"/>
        </w:rPr>
      </w:pPr>
    </w:p>
    <w:p w14:paraId="2FEE8299" w14:textId="77777777" w:rsidR="00BB2ED6" w:rsidRPr="00655D5D" w:rsidRDefault="00BB2ED6" w:rsidP="004C05DB">
      <w:pPr>
        <w:jc w:val="center"/>
        <w:rPr>
          <w:b/>
          <w:snapToGrid w:val="0"/>
          <w:sz w:val="28"/>
          <w:szCs w:val="28"/>
          <w:lang w:val="en-GB"/>
        </w:rPr>
      </w:pPr>
    </w:p>
    <w:p w14:paraId="4F33A58E" w14:textId="0B63283C" w:rsidR="00220A14" w:rsidRPr="00655D5D" w:rsidRDefault="00220A14" w:rsidP="004C05DB">
      <w:pPr>
        <w:jc w:val="center"/>
        <w:rPr>
          <w:b/>
          <w:snapToGrid w:val="0"/>
          <w:sz w:val="28"/>
          <w:szCs w:val="28"/>
          <w:lang w:val="en-GB"/>
        </w:rPr>
      </w:pPr>
    </w:p>
    <w:p w14:paraId="760B2BA2" w14:textId="2595DBA4" w:rsidR="00220A14" w:rsidRPr="00655D5D" w:rsidRDefault="00220A14" w:rsidP="004C05DB">
      <w:pPr>
        <w:jc w:val="center"/>
        <w:rPr>
          <w:b/>
          <w:snapToGrid w:val="0"/>
          <w:sz w:val="28"/>
          <w:szCs w:val="28"/>
          <w:lang w:val="en-GB"/>
        </w:rPr>
      </w:pPr>
    </w:p>
    <w:p w14:paraId="0117EABD" w14:textId="6F0E6876" w:rsidR="00220A14" w:rsidRPr="00655D5D" w:rsidRDefault="00220A14" w:rsidP="004C05DB">
      <w:pPr>
        <w:jc w:val="center"/>
        <w:rPr>
          <w:b/>
          <w:snapToGrid w:val="0"/>
          <w:sz w:val="28"/>
          <w:szCs w:val="28"/>
          <w:lang w:val="en-GB"/>
        </w:rPr>
      </w:pPr>
    </w:p>
    <w:p w14:paraId="16CA63BE" w14:textId="6D612C30" w:rsidR="00220A14" w:rsidRPr="00655D5D" w:rsidRDefault="00220A14" w:rsidP="004C05DB">
      <w:pPr>
        <w:jc w:val="center"/>
        <w:rPr>
          <w:b/>
          <w:snapToGrid w:val="0"/>
          <w:sz w:val="28"/>
          <w:szCs w:val="28"/>
          <w:lang w:val="en-GB"/>
        </w:rPr>
      </w:pPr>
    </w:p>
    <w:p w14:paraId="43E9282C" w14:textId="62B6E7D7" w:rsidR="00220A14" w:rsidRPr="00655D5D" w:rsidRDefault="00220A14" w:rsidP="004C05DB">
      <w:pPr>
        <w:jc w:val="center"/>
        <w:rPr>
          <w:b/>
          <w:snapToGrid w:val="0"/>
          <w:sz w:val="28"/>
          <w:szCs w:val="28"/>
          <w:lang w:val="en-GB"/>
        </w:rPr>
      </w:pPr>
    </w:p>
    <w:p w14:paraId="1DE9045D" w14:textId="77777777" w:rsidR="00220A14" w:rsidRPr="00655D5D" w:rsidRDefault="00220A14" w:rsidP="004C05DB">
      <w:pPr>
        <w:jc w:val="center"/>
        <w:rPr>
          <w:b/>
          <w:snapToGrid w:val="0"/>
          <w:sz w:val="28"/>
          <w:szCs w:val="28"/>
          <w:lang w:val="en-GB"/>
        </w:rPr>
      </w:pPr>
    </w:p>
    <w:tbl>
      <w:tblPr>
        <w:tblpPr w:leftFromText="180" w:rightFromText="180" w:vertAnchor="text" w:horzAnchor="margin" w:tblpY="2142"/>
        <w:tblW w:w="9348" w:type="dxa"/>
        <w:tblCellMar>
          <w:left w:w="48" w:type="dxa"/>
          <w:right w:w="60" w:type="dxa"/>
        </w:tblCellMar>
        <w:tblLook w:val="01E0" w:firstRow="1" w:lastRow="1" w:firstColumn="1" w:lastColumn="1" w:noHBand="0" w:noVBand="0"/>
      </w:tblPr>
      <w:tblGrid>
        <w:gridCol w:w="2607"/>
        <w:gridCol w:w="6741"/>
      </w:tblGrid>
      <w:tr w:rsidR="004A61A6" w:rsidRPr="00655D5D" w14:paraId="795E3EF5" w14:textId="77777777" w:rsidTr="001F33E8">
        <w:trPr>
          <w:trHeight w:val="1610"/>
        </w:trPr>
        <w:tc>
          <w:tcPr>
            <w:tcW w:w="2607" w:type="dxa"/>
          </w:tcPr>
          <w:p w14:paraId="71C5CDE1" w14:textId="77777777" w:rsidR="003D0950" w:rsidRPr="00655D5D" w:rsidRDefault="003D0950" w:rsidP="004C05DB">
            <w:pPr>
              <w:pStyle w:val="Header"/>
              <w:jc w:val="center"/>
              <w:rPr>
                <w:lang w:val="en-GB"/>
              </w:rPr>
            </w:pPr>
            <w:r w:rsidRPr="00655D5D">
              <w:rPr>
                <w:noProof/>
                <w:lang w:eastAsia="en-US"/>
              </w:rPr>
              <w:drawing>
                <wp:inline distT="0" distB="0" distL="0" distR="0" wp14:anchorId="7A4EDD44" wp14:editId="3E8B7A5B">
                  <wp:extent cx="1567815" cy="1341755"/>
                  <wp:effectExtent l="19050" t="0" r="0" b="0"/>
                  <wp:docPr id="2" name="Picture 2"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bw"/>
                          <pic:cNvPicPr>
                            <a:picLocks noChangeAspect="1" noChangeArrowheads="1"/>
                          </pic:cNvPicPr>
                        </pic:nvPicPr>
                        <pic:blipFill>
                          <a:blip r:embed="rId10" cstate="print">
                            <a:grayscl/>
                          </a:blip>
                          <a:srcRect b="29214"/>
                          <a:stretch>
                            <a:fillRect/>
                          </a:stretch>
                        </pic:blipFill>
                        <pic:spPr bwMode="auto">
                          <a:xfrm>
                            <a:off x="0" y="0"/>
                            <a:ext cx="1567815" cy="1341755"/>
                          </a:xfrm>
                          <a:prstGeom prst="rect">
                            <a:avLst/>
                          </a:prstGeom>
                          <a:noFill/>
                          <a:ln w="9525">
                            <a:noFill/>
                            <a:miter lim="800000"/>
                            <a:headEnd/>
                            <a:tailEnd/>
                          </a:ln>
                        </pic:spPr>
                      </pic:pic>
                    </a:graphicData>
                  </a:graphic>
                </wp:inline>
              </w:drawing>
            </w:r>
          </w:p>
        </w:tc>
        <w:tc>
          <w:tcPr>
            <w:tcW w:w="6741" w:type="dxa"/>
          </w:tcPr>
          <w:p w14:paraId="4C781AC3" w14:textId="77777777" w:rsidR="003D0950" w:rsidRPr="00655D5D" w:rsidRDefault="003D0950" w:rsidP="004C05DB">
            <w:pPr>
              <w:jc w:val="center"/>
              <w:rPr>
                <w:b/>
                <w:lang w:val="en-GB"/>
              </w:rPr>
            </w:pPr>
          </w:p>
          <w:p w14:paraId="36A78594" w14:textId="77777777" w:rsidR="003D0950" w:rsidRPr="00655D5D" w:rsidRDefault="003D0950" w:rsidP="004C05DB">
            <w:pPr>
              <w:spacing w:line="360" w:lineRule="auto"/>
              <w:jc w:val="center"/>
              <w:rPr>
                <w:sz w:val="36"/>
                <w:szCs w:val="36"/>
                <w:lang w:val="en-GB"/>
              </w:rPr>
            </w:pPr>
            <w:r w:rsidRPr="00655D5D">
              <w:rPr>
                <w:b/>
                <w:sz w:val="36"/>
                <w:szCs w:val="36"/>
                <w:lang w:val="en-GB"/>
              </w:rPr>
              <w:t>ROTTERDAM</w:t>
            </w:r>
            <w:r w:rsidRPr="00655D5D">
              <w:rPr>
                <w:sz w:val="36"/>
                <w:szCs w:val="36"/>
                <w:lang w:val="en-GB"/>
              </w:rPr>
              <w:t xml:space="preserve"> </w:t>
            </w:r>
            <w:r w:rsidRPr="00655D5D">
              <w:rPr>
                <w:b/>
                <w:sz w:val="36"/>
                <w:szCs w:val="36"/>
                <w:lang w:val="en-GB"/>
              </w:rPr>
              <w:t>CONVENTION</w:t>
            </w:r>
          </w:p>
          <w:p w14:paraId="53BC5754" w14:textId="556CA8D5" w:rsidR="003D0950" w:rsidRPr="00655D5D" w:rsidRDefault="003D0950" w:rsidP="004C05DB">
            <w:pPr>
              <w:pStyle w:val="Header"/>
              <w:jc w:val="center"/>
              <w:rPr>
                <w:lang w:val="en-GB"/>
              </w:rPr>
            </w:pPr>
            <w:r w:rsidRPr="00655D5D">
              <w:rPr>
                <w:lang w:val="en-GB"/>
              </w:rPr>
              <w:t xml:space="preserve">SECRETARIAT </w:t>
            </w:r>
            <w:r w:rsidR="00404FDA" w:rsidRPr="00655D5D">
              <w:rPr>
                <w:lang w:val="en-GB"/>
              </w:rPr>
              <w:t>OF</w:t>
            </w:r>
            <w:r w:rsidRPr="00655D5D">
              <w:rPr>
                <w:lang w:val="en-GB"/>
              </w:rPr>
              <w:t xml:space="preserve"> THE ROTTERDAM CONVENTION</w:t>
            </w:r>
          </w:p>
          <w:p w14:paraId="7B6F262D" w14:textId="77777777" w:rsidR="003D0950" w:rsidRPr="00655D5D" w:rsidRDefault="003D0950" w:rsidP="004C05DB">
            <w:pPr>
              <w:pStyle w:val="Header"/>
              <w:jc w:val="center"/>
              <w:rPr>
                <w:lang w:val="en-GB"/>
              </w:rPr>
            </w:pPr>
            <w:r w:rsidRPr="00655D5D">
              <w:rPr>
                <w:lang w:val="en-GB"/>
              </w:rPr>
              <w:t>ON THE PRIOR INFORMED CONSENT PROCEDURE</w:t>
            </w:r>
          </w:p>
          <w:p w14:paraId="7218856E" w14:textId="77777777" w:rsidR="003D0950" w:rsidRPr="00655D5D" w:rsidRDefault="003D0950" w:rsidP="004C05DB">
            <w:pPr>
              <w:pStyle w:val="Header"/>
              <w:jc w:val="center"/>
              <w:rPr>
                <w:lang w:val="en-GB"/>
              </w:rPr>
            </w:pPr>
            <w:r w:rsidRPr="00655D5D">
              <w:rPr>
                <w:lang w:val="en-GB"/>
              </w:rPr>
              <w:t>FOR CERTAIN HAZARDOUS CHEMICALS AND PESTICIDES</w:t>
            </w:r>
          </w:p>
          <w:p w14:paraId="31C3BB2F" w14:textId="77777777" w:rsidR="003D0950" w:rsidRPr="00655D5D" w:rsidRDefault="003D0950" w:rsidP="004C05DB">
            <w:pPr>
              <w:pStyle w:val="Header"/>
              <w:jc w:val="center"/>
              <w:rPr>
                <w:lang w:val="en-GB"/>
              </w:rPr>
            </w:pPr>
            <w:r w:rsidRPr="00655D5D">
              <w:rPr>
                <w:lang w:val="en-GB"/>
              </w:rPr>
              <w:t>IN INTERNATIONAL TRADE</w:t>
            </w:r>
          </w:p>
          <w:p w14:paraId="3CF0B50B" w14:textId="77777777" w:rsidR="003D0950" w:rsidRPr="00655D5D" w:rsidRDefault="003D0950" w:rsidP="004C05DB">
            <w:pPr>
              <w:pStyle w:val="Header"/>
              <w:jc w:val="center"/>
              <w:rPr>
                <w:lang w:val="en-GB"/>
              </w:rPr>
            </w:pPr>
          </w:p>
        </w:tc>
      </w:tr>
    </w:tbl>
    <w:p w14:paraId="2FA246A6" w14:textId="77777777" w:rsidR="00A23AB1" w:rsidRPr="00655D5D" w:rsidRDefault="00A23AB1" w:rsidP="004C05DB">
      <w:pPr>
        <w:jc w:val="center"/>
        <w:rPr>
          <w:rFonts w:ascii="TimesNewRoman" w:hAnsi="TimesNewRoman" w:cs="TimesNewRoman"/>
          <w:b/>
          <w:sz w:val="28"/>
          <w:szCs w:val="28"/>
          <w:lang w:val="en-GB"/>
        </w:rPr>
      </w:pPr>
    </w:p>
    <w:p w14:paraId="7F7D1BB4" w14:textId="77777777" w:rsidR="00A23AB1" w:rsidRPr="00655D5D" w:rsidRDefault="00A23AB1" w:rsidP="004C05DB">
      <w:pPr>
        <w:jc w:val="center"/>
        <w:rPr>
          <w:b/>
          <w:sz w:val="28"/>
          <w:szCs w:val="28"/>
          <w:lang w:val="en-GB"/>
        </w:rPr>
      </w:pPr>
    </w:p>
    <w:p w14:paraId="7D9CBA94" w14:textId="77777777" w:rsidR="00A23AB1" w:rsidRPr="00655D5D" w:rsidRDefault="00A23AB1" w:rsidP="004C05DB">
      <w:pPr>
        <w:jc w:val="center"/>
        <w:rPr>
          <w:rFonts w:ascii="TimesNewRoman" w:hAnsi="TimesNewRoman" w:cs="TimesNewRoman"/>
          <w:b/>
          <w:sz w:val="28"/>
          <w:szCs w:val="28"/>
          <w:lang w:val="en-GB"/>
        </w:rPr>
      </w:pPr>
    </w:p>
    <w:p w14:paraId="00AEB914" w14:textId="77777777" w:rsidR="00A23AB1" w:rsidRPr="00655D5D" w:rsidRDefault="00A23AB1" w:rsidP="004C05DB">
      <w:pPr>
        <w:jc w:val="center"/>
        <w:rPr>
          <w:rFonts w:ascii="TimesNewRoman" w:hAnsi="TimesNewRoman" w:cs="TimesNewRoman"/>
          <w:b/>
          <w:sz w:val="28"/>
          <w:szCs w:val="28"/>
          <w:lang w:val="en-GB"/>
        </w:rPr>
      </w:pPr>
    </w:p>
    <w:p w14:paraId="49FEEABD" w14:textId="77777777" w:rsidR="00A23AB1" w:rsidRPr="00655D5D" w:rsidRDefault="00A23AB1" w:rsidP="004C05DB">
      <w:pPr>
        <w:jc w:val="center"/>
        <w:rPr>
          <w:rFonts w:ascii="TimesNewRoman" w:hAnsi="TimesNewRoman" w:cs="TimesNewRoman"/>
          <w:b/>
          <w:sz w:val="28"/>
          <w:szCs w:val="28"/>
          <w:lang w:val="en-GB"/>
        </w:rPr>
      </w:pPr>
    </w:p>
    <w:p w14:paraId="53803086" w14:textId="77777777" w:rsidR="00A23AB1" w:rsidRPr="00655D5D" w:rsidRDefault="00A23AB1" w:rsidP="004C05DB">
      <w:pPr>
        <w:jc w:val="center"/>
        <w:rPr>
          <w:rFonts w:ascii="TimesNewRoman" w:hAnsi="TimesNewRoman" w:cs="TimesNewRoman"/>
          <w:b/>
          <w:sz w:val="28"/>
          <w:szCs w:val="28"/>
          <w:lang w:val="en-GB"/>
        </w:rPr>
      </w:pPr>
    </w:p>
    <w:p w14:paraId="49AA0E55" w14:textId="77777777" w:rsidR="00220A14" w:rsidRPr="00655D5D" w:rsidRDefault="00220A14">
      <w:pPr>
        <w:rPr>
          <w:lang w:val="en-GB"/>
        </w:rPr>
      </w:pPr>
      <w:r w:rsidRPr="00655D5D">
        <w:rPr>
          <w:lang w:val="en-GB"/>
        </w:rPr>
        <w:br w:type="page"/>
      </w:r>
    </w:p>
    <w:p w14:paraId="4562FB63" w14:textId="0152E28E" w:rsidR="00DD050E" w:rsidRPr="00655D5D" w:rsidRDefault="00DD050E" w:rsidP="001F33E8">
      <w:pPr>
        <w:jc w:val="center"/>
        <w:rPr>
          <w:sz w:val="28"/>
          <w:lang w:val="en-GB"/>
        </w:rPr>
      </w:pPr>
    </w:p>
    <w:p w14:paraId="63CA100A" w14:textId="287563D3" w:rsidR="00DD050E" w:rsidRPr="00655D5D" w:rsidRDefault="00DD050E" w:rsidP="001F33E8">
      <w:pPr>
        <w:jc w:val="center"/>
        <w:rPr>
          <w:sz w:val="28"/>
          <w:lang w:val="en-GB"/>
        </w:rPr>
      </w:pPr>
    </w:p>
    <w:p w14:paraId="2357739D" w14:textId="568EDA27" w:rsidR="001F33E8" w:rsidRPr="00655D5D" w:rsidRDefault="001F33E8" w:rsidP="001F33E8">
      <w:pPr>
        <w:jc w:val="center"/>
        <w:rPr>
          <w:sz w:val="28"/>
          <w:lang w:val="en-GB"/>
        </w:rPr>
      </w:pPr>
    </w:p>
    <w:tbl>
      <w:tblPr>
        <w:tblStyle w:val="TableGrid"/>
        <w:tblW w:w="9477" w:type="dxa"/>
        <w:tblInd w:w="-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77"/>
      </w:tblGrid>
      <w:tr w:rsidR="004A61A6" w:rsidRPr="00655D5D" w14:paraId="1DDD3716" w14:textId="77777777" w:rsidTr="00B82F99">
        <w:trPr>
          <w:trHeight w:val="904"/>
        </w:trPr>
        <w:tc>
          <w:tcPr>
            <w:tcW w:w="9477" w:type="dxa"/>
            <w:vAlign w:val="center"/>
          </w:tcPr>
          <w:p w14:paraId="5E406519" w14:textId="084F56D6" w:rsidR="00A203D2" w:rsidRPr="00655D5D" w:rsidRDefault="00460C96" w:rsidP="00A203D2">
            <w:pPr>
              <w:spacing w:before="360" w:after="480"/>
              <w:jc w:val="center"/>
              <w:rPr>
                <w:b/>
                <w:sz w:val="40"/>
                <w:lang w:val="en-GB"/>
              </w:rPr>
            </w:pPr>
            <w:r w:rsidRPr="00655D5D">
              <w:rPr>
                <w:b/>
                <w:sz w:val="40"/>
                <w:lang w:val="en-GB"/>
              </w:rPr>
              <w:t xml:space="preserve">PIC CIRCULAR </w:t>
            </w:r>
            <w:r w:rsidR="006B0A7F" w:rsidRPr="00655D5D">
              <w:rPr>
                <w:b/>
                <w:sz w:val="40"/>
                <w:lang w:val="en-GB"/>
              </w:rPr>
              <w:t>L</w:t>
            </w:r>
            <w:r w:rsidR="00F9709F" w:rsidRPr="00655D5D">
              <w:rPr>
                <w:b/>
                <w:sz w:val="40"/>
                <w:lang w:val="en-GB"/>
              </w:rPr>
              <w:t xml:space="preserve">V </w:t>
            </w:r>
            <w:r w:rsidRPr="00655D5D">
              <w:rPr>
                <w:b/>
                <w:sz w:val="40"/>
                <w:lang w:val="en-GB"/>
              </w:rPr>
              <w:t>(</w:t>
            </w:r>
            <w:r w:rsidR="00F9709F" w:rsidRPr="00655D5D">
              <w:rPr>
                <w:b/>
                <w:sz w:val="40"/>
                <w:lang w:val="en-GB"/>
              </w:rPr>
              <w:t>5</w:t>
            </w:r>
            <w:r w:rsidR="006B0A7F" w:rsidRPr="00655D5D">
              <w:rPr>
                <w:b/>
                <w:sz w:val="40"/>
                <w:lang w:val="en-GB"/>
              </w:rPr>
              <w:t>5</w:t>
            </w:r>
            <w:r w:rsidRPr="00655D5D">
              <w:rPr>
                <w:b/>
                <w:sz w:val="40"/>
                <w:lang w:val="en-GB"/>
              </w:rPr>
              <w:t>)</w:t>
            </w:r>
          </w:p>
          <w:p w14:paraId="32EBDF2B" w14:textId="2657AF40" w:rsidR="00460C96" w:rsidRPr="00655D5D" w:rsidRDefault="006B0A7F" w:rsidP="006B0A7F">
            <w:pPr>
              <w:spacing w:before="360" w:after="480"/>
              <w:jc w:val="center"/>
              <w:rPr>
                <w:b/>
                <w:sz w:val="40"/>
                <w:lang w:val="en-GB"/>
              </w:rPr>
            </w:pPr>
            <w:r w:rsidRPr="00655D5D">
              <w:rPr>
                <w:b/>
                <w:sz w:val="40"/>
                <w:lang w:val="en-GB"/>
              </w:rPr>
              <w:t>June</w:t>
            </w:r>
            <w:r w:rsidR="00F9709F" w:rsidRPr="00655D5D">
              <w:rPr>
                <w:b/>
                <w:sz w:val="40"/>
                <w:lang w:val="en-GB"/>
              </w:rPr>
              <w:t xml:space="preserve"> </w:t>
            </w:r>
            <w:r w:rsidR="00460C96" w:rsidRPr="00655D5D">
              <w:rPr>
                <w:b/>
                <w:sz w:val="40"/>
                <w:lang w:val="en-GB"/>
              </w:rPr>
              <w:t>202</w:t>
            </w:r>
            <w:r w:rsidRPr="00655D5D">
              <w:rPr>
                <w:b/>
                <w:sz w:val="40"/>
                <w:lang w:val="en-GB"/>
              </w:rPr>
              <w:t>2</w:t>
            </w:r>
          </w:p>
        </w:tc>
      </w:tr>
    </w:tbl>
    <w:p w14:paraId="3DC0DCA0" w14:textId="53541298" w:rsidR="00460C96" w:rsidRPr="00655D5D" w:rsidRDefault="00460C96" w:rsidP="00460C96">
      <w:pPr>
        <w:jc w:val="center"/>
        <w:rPr>
          <w:sz w:val="28"/>
          <w:lang w:val="en-GB"/>
        </w:rPr>
      </w:pPr>
    </w:p>
    <w:p w14:paraId="5B5A3F96" w14:textId="30464CB0" w:rsidR="00460C96" w:rsidRPr="00655D5D" w:rsidRDefault="00460C96" w:rsidP="00460C96">
      <w:pPr>
        <w:jc w:val="center"/>
        <w:rPr>
          <w:sz w:val="28"/>
          <w:lang w:val="en-GB"/>
        </w:rPr>
      </w:pPr>
    </w:p>
    <w:p w14:paraId="13F8C4B2" w14:textId="499EA273" w:rsidR="00460C96" w:rsidRPr="00655D5D" w:rsidRDefault="00460C96" w:rsidP="00460C96">
      <w:pPr>
        <w:jc w:val="center"/>
        <w:rPr>
          <w:sz w:val="28"/>
          <w:lang w:val="en-GB"/>
        </w:rPr>
      </w:pPr>
    </w:p>
    <w:p w14:paraId="65CB020C" w14:textId="381A7242" w:rsidR="00460C96" w:rsidRPr="00655D5D" w:rsidRDefault="00460C96" w:rsidP="00460C96">
      <w:pPr>
        <w:jc w:val="center"/>
        <w:rPr>
          <w:sz w:val="28"/>
          <w:lang w:val="en-GB"/>
        </w:rPr>
      </w:pPr>
    </w:p>
    <w:p w14:paraId="699E1708" w14:textId="70E66B90" w:rsidR="00460C96" w:rsidRPr="00655D5D" w:rsidRDefault="00460C96" w:rsidP="00460C96">
      <w:pPr>
        <w:jc w:val="center"/>
        <w:rPr>
          <w:sz w:val="28"/>
          <w:lang w:val="en-GB"/>
        </w:rPr>
      </w:pPr>
    </w:p>
    <w:p w14:paraId="52B97576" w14:textId="2FDC1D57" w:rsidR="00460C96" w:rsidRPr="00655D5D" w:rsidRDefault="00460C96" w:rsidP="00460C96">
      <w:pPr>
        <w:jc w:val="center"/>
        <w:rPr>
          <w:sz w:val="28"/>
          <w:lang w:val="en-GB"/>
        </w:rPr>
      </w:pPr>
    </w:p>
    <w:p w14:paraId="2A5E548B" w14:textId="7FDE2C56" w:rsidR="00460C96" w:rsidRPr="00655D5D" w:rsidRDefault="00460C96" w:rsidP="00460C96">
      <w:pPr>
        <w:jc w:val="center"/>
        <w:rPr>
          <w:sz w:val="28"/>
          <w:lang w:val="en-GB"/>
        </w:rPr>
      </w:pPr>
    </w:p>
    <w:p w14:paraId="0957E944" w14:textId="0C9C794C" w:rsidR="00460C96" w:rsidRPr="00655D5D" w:rsidRDefault="00460C96" w:rsidP="00460C96">
      <w:pPr>
        <w:jc w:val="center"/>
        <w:rPr>
          <w:sz w:val="28"/>
          <w:lang w:val="en-GB"/>
        </w:rPr>
      </w:pPr>
    </w:p>
    <w:p w14:paraId="69E616CC" w14:textId="3B05872C" w:rsidR="00460C96" w:rsidRPr="00655D5D" w:rsidRDefault="00460C96" w:rsidP="00460C96">
      <w:pPr>
        <w:jc w:val="center"/>
        <w:rPr>
          <w:sz w:val="28"/>
          <w:lang w:val="en-GB"/>
        </w:rPr>
      </w:pPr>
    </w:p>
    <w:p w14:paraId="5E1F6E83" w14:textId="76DF7506" w:rsidR="00460C96" w:rsidRPr="00655D5D" w:rsidRDefault="00460C96" w:rsidP="00460C96">
      <w:pPr>
        <w:jc w:val="center"/>
        <w:rPr>
          <w:sz w:val="28"/>
          <w:lang w:val="en-GB"/>
        </w:rPr>
      </w:pPr>
    </w:p>
    <w:p w14:paraId="7599546C" w14:textId="0FB5925F" w:rsidR="00460C96" w:rsidRPr="00655D5D" w:rsidRDefault="00460C96" w:rsidP="00460C96">
      <w:pPr>
        <w:jc w:val="center"/>
        <w:rPr>
          <w:sz w:val="28"/>
          <w:lang w:val="en-GB"/>
        </w:rPr>
      </w:pPr>
    </w:p>
    <w:p w14:paraId="22891065" w14:textId="2942321D" w:rsidR="00460C96" w:rsidRPr="00655D5D" w:rsidRDefault="00460C96" w:rsidP="00460C96">
      <w:pPr>
        <w:jc w:val="center"/>
        <w:rPr>
          <w:sz w:val="28"/>
          <w:lang w:val="en-GB"/>
        </w:rPr>
      </w:pPr>
    </w:p>
    <w:p w14:paraId="593B596C" w14:textId="54E2748D" w:rsidR="00460C96" w:rsidRPr="00655D5D" w:rsidRDefault="00460C96" w:rsidP="00460C96">
      <w:pPr>
        <w:jc w:val="center"/>
        <w:rPr>
          <w:sz w:val="28"/>
          <w:lang w:val="en-GB"/>
        </w:rPr>
      </w:pPr>
    </w:p>
    <w:p w14:paraId="0E9E29C8" w14:textId="64B587FD" w:rsidR="00460C96" w:rsidRPr="00655D5D" w:rsidRDefault="00460C96" w:rsidP="00460C96">
      <w:pPr>
        <w:jc w:val="center"/>
        <w:rPr>
          <w:sz w:val="28"/>
          <w:lang w:val="en-GB"/>
        </w:rPr>
      </w:pPr>
    </w:p>
    <w:p w14:paraId="232EE6CE" w14:textId="595923E8" w:rsidR="00460C96" w:rsidRPr="00655D5D" w:rsidRDefault="00460C96" w:rsidP="00460C96">
      <w:pPr>
        <w:jc w:val="center"/>
        <w:rPr>
          <w:sz w:val="28"/>
          <w:lang w:val="en-GB"/>
        </w:rPr>
      </w:pPr>
    </w:p>
    <w:p w14:paraId="62262A93" w14:textId="6D3C3778" w:rsidR="00460C96" w:rsidRPr="00655D5D" w:rsidRDefault="00460C96" w:rsidP="00460C96">
      <w:pPr>
        <w:jc w:val="center"/>
        <w:rPr>
          <w:sz w:val="28"/>
          <w:lang w:val="en-GB"/>
        </w:rPr>
      </w:pPr>
    </w:p>
    <w:p w14:paraId="3A28F047" w14:textId="4F96AD08" w:rsidR="00460C96" w:rsidRPr="00655D5D" w:rsidRDefault="00460C96" w:rsidP="00460C96">
      <w:pPr>
        <w:jc w:val="center"/>
        <w:rPr>
          <w:sz w:val="28"/>
          <w:lang w:val="en-GB"/>
        </w:rPr>
      </w:pPr>
    </w:p>
    <w:p w14:paraId="6278F28E" w14:textId="54FE2BF1" w:rsidR="00460C96" w:rsidRPr="00655D5D" w:rsidRDefault="00460C96" w:rsidP="00460C96">
      <w:pPr>
        <w:jc w:val="center"/>
        <w:rPr>
          <w:sz w:val="28"/>
          <w:lang w:val="en-GB"/>
        </w:rPr>
      </w:pPr>
    </w:p>
    <w:p w14:paraId="35E8AE25" w14:textId="301EC34D" w:rsidR="00460C96" w:rsidRPr="00655D5D" w:rsidRDefault="00460C96" w:rsidP="00460C96">
      <w:pPr>
        <w:jc w:val="center"/>
        <w:rPr>
          <w:sz w:val="28"/>
          <w:lang w:val="en-GB"/>
        </w:rPr>
      </w:pPr>
    </w:p>
    <w:p w14:paraId="273723F6" w14:textId="096B56AF" w:rsidR="00A203D2" w:rsidRPr="00655D5D" w:rsidRDefault="00A203D2" w:rsidP="00460C96">
      <w:pPr>
        <w:jc w:val="center"/>
        <w:rPr>
          <w:sz w:val="28"/>
          <w:lang w:val="en-GB"/>
        </w:rPr>
      </w:pPr>
    </w:p>
    <w:p w14:paraId="1F8E1346" w14:textId="4339567F" w:rsidR="00A203D2" w:rsidRPr="00655D5D" w:rsidRDefault="00A203D2" w:rsidP="00460C96">
      <w:pPr>
        <w:jc w:val="center"/>
        <w:rPr>
          <w:sz w:val="28"/>
          <w:lang w:val="en-GB"/>
        </w:rPr>
      </w:pPr>
    </w:p>
    <w:p w14:paraId="09B81ABC" w14:textId="3CB2C63B" w:rsidR="00A203D2" w:rsidRPr="00655D5D" w:rsidRDefault="00A203D2" w:rsidP="00460C96">
      <w:pPr>
        <w:jc w:val="center"/>
        <w:rPr>
          <w:sz w:val="28"/>
          <w:lang w:val="en-GB"/>
        </w:rPr>
      </w:pPr>
    </w:p>
    <w:p w14:paraId="316B9E4D" w14:textId="77777777" w:rsidR="00A203D2" w:rsidRPr="00655D5D" w:rsidRDefault="00A203D2" w:rsidP="00460C96">
      <w:pPr>
        <w:jc w:val="center"/>
        <w:rPr>
          <w:sz w:val="28"/>
          <w:lang w:val="en-GB"/>
        </w:rPr>
      </w:pPr>
    </w:p>
    <w:p w14:paraId="164794BC" w14:textId="53219BD4" w:rsidR="00460C96" w:rsidRPr="00655D5D" w:rsidRDefault="00460C96" w:rsidP="00460C96">
      <w:pPr>
        <w:jc w:val="center"/>
        <w:rPr>
          <w:sz w:val="28"/>
          <w:lang w:val="en-GB"/>
        </w:rPr>
      </w:pPr>
    </w:p>
    <w:p w14:paraId="2460E8FA" w14:textId="7E997835" w:rsidR="00460C96" w:rsidRPr="00655D5D" w:rsidRDefault="00460C96" w:rsidP="00460C96">
      <w:pPr>
        <w:jc w:val="center"/>
        <w:rPr>
          <w:sz w:val="28"/>
          <w:lang w:val="en-GB"/>
        </w:rPr>
      </w:pPr>
    </w:p>
    <w:p w14:paraId="60A5973E" w14:textId="77777777" w:rsidR="00A203D2" w:rsidRPr="00655D5D" w:rsidRDefault="00A203D2" w:rsidP="00460C96">
      <w:pPr>
        <w:jc w:val="center"/>
        <w:rPr>
          <w:sz w:val="28"/>
          <w:lang w:val="en-GB"/>
        </w:rPr>
      </w:pPr>
    </w:p>
    <w:p w14:paraId="2402473B" w14:textId="06735636" w:rsidR="00460C96" w:rsidRPr="00655D5D" w:rsidRDefault="00460C96" w:rsidP="00460C96">
      <w:pPr>
        <w:jc w:val="center"/>
        <w:rPr>
          <w:sz w:val="28"/>
          <w:lang w:val="en-GB"/>
        </w:rPr>
      </w:pPr>
    </w:p>
    <w:p w14:paraId="59C831F6" w14:textId="70318E65" w:rsidR="00460C96" w:rsidRPr="00655D5D" w:rsidRDefault="00460C96" w:rsidP="00460C96">
      <w:pPr>
        <w:jc w:val="center"/>
        <w:rPr>
          <w:sz w:val="28"/>
          <w:lang w:val="en-GB"/>
        </w:rPr>
      </w:pPr>
    </w:p>
    <w:p w14:paraId="3830A557" w14:textId="3D43BCC5" w:rsidR="00460C96" w:rsidRPr="00655D5D" w:rsidRDefault="00460C96" w:rsidP="00460C96">
      <w:pPr>
        <w:jc w:val="center"/>
        <w:rPr>
          <w:sz w:val="28"/>
          <w:lang w:val="en-GB"/>
        </w:rPr>
      </w:pPr>
    </w:p>
    <w:p w14:paraId="1D1D8A9A" w14:textId="77777777" w:rsidR="001330A5" w:rsidRPr="00655D5D" w:rsidRDefault="00D94A60" w:rsidP="00F24029">
      <w:pPr>
        <w:spacing w:before="60"/>
        <w:jc w:val="center"/>
        <w:rPr>
          <w:lang w:val="en-GB"/>
        </w:rPr>
      </w:pPr>
      <w:r w:rsidRPr="00655D5D">
        <w:rPr>
          <w:lang w:val="en-GB"/>
        </w:rPr>
        <w:t xml:space="preserve">Food and Agriculture Organization of the United Nations </w:t>
      </w:r>
    </w:p>
    <w:p w14:paraId="5CD3CF44" w14:textId="524AC909" w:rsidR="00D94A60" w:rsidRPr="00655D5D" w:rsidRDefault="00D94A60" w:rsidP="001330A5">
      <w:pPr>
        <w:spacing w:before="60"/>
        <w:jc w:val="center"/>
        <w:rPr>
          <w:lang w:val="en-GB"/>
        </w:rPr>
      </w:pPr>
      <w:r w:rsidRPr="00655D5D">
        <w:rPr>
          <w:lang w:val="en-GB"/>
        </w:rPr>
        <w:t xml:space="preserve">United Nations Environment Programme </w:t>
      </w:r>
    </w:p>
    <w:p w14:paraId="105455CD" w14:textId="5C15C2AC" w:rsidR="00460C96" w:rsidRPr="00655D5D" w:rsidRDefault="00D94A60" w:rsidP="00F24029">
      <w:pPr>
        <w:spacing w:before="60"/>
        <w:jc w:val="center"/>
        <w:rPr>
          <w:sz w:val="22"/>
          <w:lang w:val="en-GB"/>
        </w:rPr>
      </w:pPr>
      <w:r w:rsidRPr="00655D5D">
        <w:rPr>
          <w:lang w:val="en-GB"/>
        </w:rPr>
        <w:t>Rome - Geneva, 202</w:t>
      </w:r>
      <w:r w:rsidR="006B0A7F" w:rsidRPr="00655D5D">
        <w:rPr>
          <w:lang w:val="en-GB"/>
        </w:rPr>
        <w:t>2</w:t>
      </w:r>
    </w:p>
    <w:p w14:paraId="33136A59" w14:textId="50D18C30" w:rsidR="00220A14" w:rsidRPr="00655D5D" w:rsidRDefault="00220A14">
      <w:pPr>
        <w:rPr>
          <w:lang w:val="en-GB"/>
        </w:rPr>
      </w:pPr>
      <w:r w:rsidRPr="00655D5D">
        <w:rPr>
          <w:lang w:val="en-GB"/>
        </w:rPr>
        <w:br w:type="page"/>
      </w:r>
    </w:p>
    <w:p w14:paraId="0FEDCE32" w14:textId="77777777" w:rsidR="00D94A60" w:rsidRPr="00655D5D" w:rsidRDefault="00D94A60">
      <w:pPr>
        <w:rPr>
          <w:sz w:val="18"/>
          <w:szCs w:val="18"/>
          <w:lang w:val="en-GB"/>
        </w:rPr>
      </w:pPr>
    </w:p>
    <w:p w14:paraId="02AD50E4" w14:textId="49A69FEB" w:rsidR="004E6CA9" w:rsidRPr="00655D5D" w:rsidRDefault="004E6CA9" w:rsidP="004E6CA9">
      <w:pPr>
        <w:rPr>
          <w:sz w:val="18"/>
          <w:szCs w:val="18"/>
          <w:lang w:val="en-GB"/>
        </w:rPr>
      </w:pPr>
      <w:r w:rsidRPr="00655D5D">
        <w:rPr>
          <w:sz w:val="18"/>
          <w:szCs w:val="18"/>
          <w:lang w:val="en-GB"/>
        </w:rPr>
        <w:t>Required citation:</w:t>
      </w:r>
      <w:r w:rsidRPr="00655D5D">
        <w:rPr>
          <w:sz w:val="18"/>
          <w:szCs w:val="18"/>
          <w:lang w:val="en-GB"/>
        </w:rPr>
        <w:br/>
        <w:t>FAO and UNEP. 202</w:t>
      </w:r>
      <w:r w:rsidR="006B0A7F" w:rsidRPr="00655D5D">
        <w:rPr>
          <w:sz w:val="18"/>
          <w:szCs w:val="18"/>
          <w:lang w:val="en-GB"/>
        </w:rPr>
        <w:t>2</w:t>
      </w:r>
      <w:r w:rsidRPr="00655D5D">
        <w:rPr>
          <w:sz w:val="18"/>
          <w:szCs w:val="18"/>
          <w:lang w:val="en-GB"/>
        </w:rPr>
        <w:t xml:space="preserve">. </w:t>
      </w:r>
      <w:r w:rsidR="006B0A7F" w:rsidRPr="00655D5D">
        <w:rPr>
          <w:i/>
          <w:sz w:val="18"/>
          <w:szCs w:val="18"/>
          <w:lang w:val="en-GB"/>
        </w:rPr>
        <w:t>PIC Circular L</w:t>
      </w:r>
      <w:r w:rsidRPr="00655D5D">
        <w:rPr>
          <w:i/>
          <w:sz w:val="18"/>
          <w:szCs w:val="18"/>
          <w:lang w:val="en-GB"/>
        </w:rPr>
        <w:t>V (5</w:t>
      </w:r>
      <w:r w:rsidR="006B0A7F" w:rsidRPr="00655D5D">
        <w:rPr>
          <w:i/>
          <w:sz w:val="18"/>
          <w:szCs w:val="18"/>
          <w:lang w:val="en-GB"/>
        </w:rPr>
        <w:t>5</w:t>
      </w:r>
      <w:r w:rsidRPr="00655D5D">
        <w:rPr>
          <w:i/>
          <w:sz w:val="18"/>
          <w:szCs w:val="18"/>
          <w:lang w:val="en-GB"/>
        </w:rPr>
        <w:t>)</w:t>
      </w:r>
      <w:r w:rsidRPr="00655D5D">
        <w:rPr>
          <w:sz w:val="18"/>
          <w:szCs w:val="18"/>
          <w:lang w:val="en-GB"/>
        </w:rPr>
        <w:t xml:space="preserve"> – </w:t>
      </w:r>
      <w:r w:rsidR="006B0A7F" w:rsidRPr="00655D5D">
        <w:rPr>
          <w:i/>
          <w:sz w:val="18"/>
          <w:szCs w:val="18"/>
          <w:lang w:val="en-GB"/>
        </w:rPr>
        <w:t>June</w:t>
      </w:r>
      <w:r w:rsidRPr="00655D5D">
        <w:rPr>
          <w:i/>
          <w:sz w:val="18"/>
          <w:szCs w:val="18"/>
          <w:lang w:val="en-GB"/>
        </w:rPr>
        <w:t xml:space="preserve"> 202</w:t>
      </w:r>
      <w:r w:rsidR="006B0A7F" w:rsidRPr="00655D5D">
        <w:rPr>
          <w:i/>
          <w:sz w:val="18"/>
          <w:szCs w:val="18"/>
          <w:lang w:val="en-GB"/>
        </w:rPr>
        <w:t>2</w:t>
      </w:r>
      <w:r w:rsidRPr="00655D5D">
        <w:rPr>
          <w:sz w:val="18"/>
          <w:szCs w:val="18"/>
          <w:lang w:val="en-GB"/>
        </w:rPr>
        <w:t xml:space="preserve">. Rome and Geneva. </w:t>
      </w:r>
    </w:p>
    <w:p w14:paraId="4E04EF21" w14:textId="77777777" w:rsidR="004E6CA9" w:rsidRPr="00655D5D" w:rsidRDefault="004E6CA9" w:rsidP="004E6CA9">
      <w:pPr>
        <w:rPr>
          <w:sz w:val="18"/>
          <w:szCs w:val="18"/>
          <w:lang w:val="en-GB"/>
        </w:rPr>
      </w:pPr>
    </w:p>
    <w:p w14:paraId="2E569697" w14:textId="77777777" w:rsidR="004E6CA9" w:rsidRPr="00655D5D" w:rsidRDefault="004E6CA9" w:rsidP="004E6CA9">
      <w:pPr>
        <w:jc w:val="both"/>
        <w:rPr>
          <w:sz w:val="18"/>
          <w:szCs w:val="22"/>
          <w:lang w:val="en-GB"/>
        </w:rPr>
      </w:pPr>
      <w:r w:rsidRPr="00655D5D">
        <w:rPr>
          <w:sz w:val="18"/>
          <w:szCs w:val="22"/>
          <w:lang w:val="en-GB"/>
        </w:rPr>
        <w:t>The designations employed and the presentation of material in this information product do not imply the expression of any opinion whatsoever on the part of the Secretariat of the Rotterdam Convention (SRC), jointly administered by the Food and Agriculture Organization of the United Nations (FAO) and United Nations Environment Programme (UNEP),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or UNEP in preference to others of a similar nature that are not mentioned.</w:t>
      </w:r>
    </w:p>
    <w:p w14:paraId="4ADBE1EA" w14:textId="77777777" w:rsidR="004E6CA9" w:rsidRPr="00655D5D" w:rsidRDefault="004E6CA9" w:rsidP="004E6CA9">
      <w:pPr>
        <w:rPr>
          <w:sz w:val="18"/>
          <w:szCs w:val="22"/>
          <w:lang w:val="en-GB"/>
        </w:rPr>
      </w:pPr>
    </w:p>
    <w:p w14:paraId="7076BDA6" w14:textId="77777777" w:rsidR="004E6CA9" w:rsidRPr="00655D5D" w:rsidRDefault="004E6CA9" w:rsidP="004E6CA9">
      <w:pPr>
        <w:rPr>
          <w:b/>
          <w:sz w:val="18"/>
          <w:szCs w:val="22"/>
          <w:lang w:val="en-GB"/>
        </w:rPr>
      </w:pPr>
      <w:r w:rsidRPr="00655D5D">
        <w:rPr>
          <w:sz w:val="18"/>
          <w:szCs w:val="22"/>
          <w:lang w:val="en-GB"/>
        </w:rPr>
        <w:t>The views expressed in this information product are those of the author(s) and do not necessarily reflect the views or policies of FAO or UNEP.</w:t>
      </w:r>
      <w:r w:rsidRPr="00655D5D">
        <w:rPr>
          <w:b/>
          <w:sz w:val="18"/>
          <w:szCs w:val="22"/>
          <w:lang w:val="en-GB"/>
        </w:rPr>
        <w:t xml:space="preserve"> </w:t>
      </w:r>
    </w:p>
    <w:p w14:paraId="16567BDF" w14:textId="77777777" w:rsidR="004E6CA9" w:rsidRPr="00655D5D" w:rsidRDefault="004E6CA9" w:rsidP="004E6CA9">
      <w:pPr>
        <w:rPr>
          <w:b/>
          <w:sz w:val="18"/>
          <w:szCs w:val="22"/>
          <w:lang w:val="en-GB"/>
        </w:rPr>
      </w:pPr>
    </w:p>
    <w:p w14:paraId="0EDAE984" w14:textId="3B20B091" w:rsidR="004E6CA9" w:rsidRPr="00655D5D" w:rsidRDefault="004E6CA9" w:rsidP="004E6CA9">
      <w:pPr>
        <w:rPr>
          <w:bCs/>
          <w:sz w:val="18"/>
          <w:szCs w:val="22"/>
          <w:lang w:val="en-GB"/>
        </w:rPr>
      </w:pPr>
    </w:p>
    <w:p w14:paraId="7F3D15B6" w14:textId="6BA2EEA1" w:rsidR="004E6CA9" w:rsidRPr="00655D5D" w:rsidRDefault="004E6CA9" w:rsidP="004E6CA9">
      <w:pPr>
        <w:rPr>
          <w:bCs/>
          <w:sz w:val="18"/>
          <w:szCs w:val="22"/>
          <w:lang w:val="en-GB"/>
        </w:rPr>
      </w:pPr>
      <w:r w:rsidRPr="00655D5D">
        <w:rPr>
          <w:bCs/>
          <w:sz w:val="18"/>
          <w:szCs w:val="22"/>
          <w:lang w:val="en-GB"/>
        </w:rPr>
        <w:t xml:space="preserve">© FAO </w:t>
      </w:r>
      <w:r w:rsidRPr="00655D5D">
        <w:rPr>
          <w:sz w:val="18"/>
          <w:szCs w:val="22"/>
          <w:lang w:val="en-GB"/>
        </w:rPr>
        <w:t xml:space="preserve">and </w:t>
      </w:r>
      <w:r w:rsidRPr="00655D5D">
        <w:rPr>
          <w:bCs/>
          <w:sz w:val="18"/>
          <w:szCs w:val="22"/>
          <w:lang w:val="en-GB"/>
        </w:rPr>
        <w:t xml:space="preserve">UNEP, </w:t>
      </w:r>
      <w:r w:rsidR="006B0A7F" w:rsidRPr="00655D5D">
        <w:rPr>
          <w:bCs/>
          <w:sz w:val="18"/>
          <w:szCs w:val="22"/>
          <w:lang w:val="en-GB"/>
        </w:rPr>
        <w:t>2022</w:t>
      </w:r>
    </w:p>
    <w:p w14:paraId="6576E020" w14:textId="77777777" w:rsidR="004E6CA9" w:rsidRPr="00655D5D" w:rsidRDefault="004E6CA9" w:rsidP="004E6CA9">
      <w:pPr>
        <w:rPr>
          <w:sz w:val="22"/>
          <w:szCs w:val="22"/>
          <w:lang w:val="en-GB"/>
        </w:rPr>
      </w:pPr>
      <w:r w:rsidRPr="00655D5D">
        <w:rPr>
          <w:sz w:val="22"/>
          <w:szCs w:val="22"/>
          <w:lang w:val="en-GB"/>
        </w:rPr>
        <w:tab/>
      </w:r>
    </w:p>
    <w:p w14:paraId="1C8112F4" w14:textId="64E2EF6E" w:rsidR="004E6CA9" w:rsidRPr="00655D5D" w:rsidRDefault="004E6CA9" w:rsidP="004E6CA9">
      <w:pPr>
        <w:rPr>
          <w:sz w:val="22"/>
          <w:szCs w:val="22"/>
          <w:lang w:val="en-GB"/>
        </w:rPr>
      </w:pPr>
      <w:r w:rsidRPr="00655D5D">
        <w:rPr>
          <w:noProof/>
          <w:sz w:val="22"/>
          <w:szCs w:val="22"/>
          <w:lang w:eastAsia="en-US"/>
        </w:rPr>
        <w:drawing>
          <wp:inline distT="0" distB="0" distL="0" distR="0" wp14:anchorId="348C3A82" wp14:editId="6FECA781">
            <wp:extent cx="1224915" cy="415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915" cy="415925"/>
                    </a:xfrm>
                    <a:prstGeom prst="rect">
                      <a:avLst/>
                    </a:prstGeom>
                    <a:noFill/>
                    <a:ln>
                      <a:noFill/>
                    </a:ln>
                  </pic:spPr>
                </pic:pic>
              </a:graphicData>
            </a:graphic>
          </wp:inline>
        </w:drawing>
      </w:r>
    </w:p>
    <w:p w14:paraId="1EC0E0A0" w14:textId="77777777" w:rsidR="004E6CA9" w:rsidRPr="00655D5D" w:rsidRDefault="004E6CA9" w:rsidP="004E6CA9">
      <w:pPr>
        <w:rPr>
          <w:sz w:val="22"/>
          <w:szCs w:val="22"/>
          <w:lang w:val="en-GB"/>
        </w:rPr>
      </w:pPr>
    </w:p>
    <w:p w14:paraId="687626A0" w14:textId="77777777" w:rsidR="004E6CA9" w:rsidRPr="00655D5D" w:rsidRDefault="004E6CA9" w:rsidP="004E6CA9">
      <w:pPr>
        <w:jc w:val="both"/>
        <w:rPr>
          <w:sz w:val="18"/>
          <w:szCs w:val="18"/>
          <w:lang w:val="en-GB"/>
        </w:rPr>
      </w:pPr>
      <w:r w:rsidRPr="00655D5D">
        <w:rPr>
          <w:sz w:val="18"/>
          <w:szCs w:val="18"/>
          <w:lang w:val="en-GB"/>
        </w:rPr>
        <w:t xml:space="preserve">Some rights reserved. This work is made available under the Creative Commons Attribution-NonCommercial-ShareAlike 3.0 IGO licence (CC BY-NC-SA 3.0 IGO; </w:t>
      </w:r>
      <w:hyperlink r:id="rId12" w:history="1">
        <w:r w:rsidRPr="00655D5D">
          <w:rPr>
            <w:sz w:val="18"/>
            <w:szCs w:val="18"/>
            <w:lang w:val="en-GB"/>
          </w:rPr>
          <w:t>https://creativecommons.org/licenses/by-nc-sa/3.0/igo</w:t>
        </w:r>
      </w:hyperlink>
      <w:r w:rsidRPr="00655D5D">
        <w:rPr>
          <w:sz w:val="18"/>
          <w:szCs w:val="18"/>
          <w:lang w:val="en-GB"/>
        </w:rPr>
        <w:t xml:space="preserve">/legalcode). </w:t>
      </w:r>
    </w:p>
    <w:p w14:paraId="17B4B36D" w14:textId="77777777" w:rsidR="004E6CA9" w:rsidRPr="00655D5D" w:rsidRDefault="004E6CA9" w:rsidP="004E6CA9">
      <w:pPr>
        <w:jc w:val="both"/>
        <w:rPr>
          <w:sz w:val="18"/>
          <w:szCs w:val="18"/>
          <w:lang w:val="en-GB"/>
        </w:rPr>
      </w:pPr>
    </w:p>
    <w:p w14:paraId="0A541446" w14:textId="77777777" w:rsidR="004E6CA9" w:rsidRPr="00655D5D" w:rsidRDefault="004E6CA9" w:rsidP="004E6CA9">
      <w:pPr>
        <w:jc w:val="both"/>
        <w:rPr>
          <w:sz w:val="18"/>
          <w:szCs w:val="18"/>
          <w:lang w:val="en-GB"/>
        </w:rPr>
      </w:pPr>
      <w:r w:rsidRPr="00655D5D">
        <w:rPr>
          <w:sz w:val="18"/>
          <w:szCs w:val="18"/>
          <w:lang w:val="en-GB"/>
        </w:rPr>
        <w:t>Under the terms of this licence, this work may be copied, redistributed and adapted for non-commercial purposes, provided that the work is appropriately cited. In any use of this work, there should be no suggestion that FAO and UNEP endorse any specific organization, products or services (including commercial). The use of the respective emblems, logos, names and any abbreviations thereof pertaining to the Rotterdam Convention, FAO or UNEP is not permitted without the respective prior written consent of FAO and SRC-UNEP part respectively, and shall not be permitted for commercial purposes. If the work is adapted, then it must be licensed under the same or equivalent Creative Commons license. If a translation of this work is created, it must include the following disclaimer along with the required citation: “This translation was not created by the Food and Agriculture Organization of the United Nations (FAO) or United Nations Environment Programme(UNEP), as administrators of the Secretariat of the Rotterdam Convention (RC). FAO and UNEP are not responsible for the content or accuracy of this translation. The original English edition shall be the authoritative edition.”</w:t>
      </w:r>
    </w:p>
    <w:p w14:paraId="569A7355" w14:textId="77777777" w:rsidR="004E6CA9" w:rsidRPr="00655D5D" w:rsidRDefault="004E6CA9" w:rsidP="004E6CA9">
      <w:pPr>
        <w:jc w:val="both"/>
        <w:rPr>
          <w:sz w:val="18"/>
          <w:szCs w:val="18"/>
          <w:lang w:val="en-GB"/>
        </w:rPr>
      </w:pPr>
    </w:p>
    <w:p w14:paraId="7E475CAA" w14:textId="77777777" w:rsidR="004E6CA9" w:rsidRPr="00655D5D" w:rsidRDefault="004E6CA9" w:rsidP="004E6CA9">
      <w:pPr>
        <w:jc w:val="both"/>
        <w:rPr>
          <w:sz w:val="18"/>
          <w:szCs w:val="18"/>
          <w:lang w:val="en-GB"/>
        </w:rPr>
      </w:pPr>
      <w:r w:rsidRPr="00655D5D">
        <w:rPr>
          <w:sz w:val="18"/>
          <w:szCs w:val="18"/>
          <w:lang w:val="en-GB"/>
        </w:rPr>
        <w:t>Disputes arising under the licence that cannot be settled amicably will be resolved by mediation and arbitration as described in Article 8 of the licence except as otherwise provided herein. The applicable mediation rules will be the mediation rules of the World Intellectual Property Organization http://www.wipo.int/amc/en/mediation/rules and any arbitration will be in accordance with the Arbitration Rules of the United Nations Commission on International Trade Law (UNCITRAL)</w:t>
      </w:r>
      <w:r w:rsidRPr="00655D5D">
        <w:rPr>
          <w:sz w:val="18"/>
          <w:szCs w:val="18"/>
          <w:lang w:val="en-GB"/>
        </w:rPr>
        <w:br/>
      </w:r>
    </w:p>
    <w:p w14:paraId="12BAEF54" w14:textId="77777777" w:rsidR="004E6CA9" w:rsidRPr="00655D5D" w:rsidRDefault="004E6CA9" w:rsidP="004E6CA9">
      <w:pPr>
        <w:jc w:val="both"/>
        <w:rPr>
          <w:sz w:val="18"/>
          <w:szCs w:val="18"/>
          <w:lang w:val="en-GB"/>
        </w:rPr>
      </w:pPr>
      <w:r w:rsidRPr="00655D5D">
        <w:rPr>
          <w:b/>
          <w:sz w:val="18"/>
          <w:szCs w:val="18"/>
          <w:lang w:val="en-GB"/>
        </w:rPr>
        <w:t>Third-party materials.</w:t>
      </w:r>
      <w:r w:rsidRPr="00655D5D">
        <w:rPr>
          <w:sz w:val="18"/>
          <w:szCs w:val="18"/>
          <w:lang w:val="en-GB"/>
        </w:rPr>
        <w:t xml:space="preserve"> Users wishing to reuse material from this work that is attributed to a third party, such as tables, figures or images, are responsible for determining whether permission is needed for that reuse and for obtaining permission from the copyright holder. The risk of claims resulting from infringement of any third-party-owned component in the work rests solely with the user.</w:t>
      </w:r>
    </w:p>
    <w:p w14:paraId="287C2FE0" w14:textId="77777777" w:rsidR="004E6CA9" w:rsidRPr="00655D5D" w:rsidRDefault="004E6CA9" w:rsidP="004E6CA9">
      <w:pPr>
        <w:jc w:val="both"/>
        <w:rPr>
          <w:sz w:val="18"/>
          <w:szCs w:val="18"/>
          <w:lang w:val="en-GB"/>
        </w:rPr>
      </w:pPr>
    </w:p>
    <w:p w14:paraId="3F456D5B" w14:textId="77777777" w:rsidR="004E6CA9" w:rsidRPr="00655D5D" w:rsidRDefault="004E6CA9" w:rsidP="004E6CA9">
      <w:pPr>
        <w:jc w:val="both"/>
        <w:rPr>
          <w:sz w:val="18"/>
          <w:szCs w:val="18"/>
          <w:lang w:val="en-GB"/>
        </w:rPr>
      </w:pPr>
      <w:r w:rsidRPr="00655D5D">
        <w:rPr>
          <w:b/>
          <w:sz w:val="18"/>
          <w:szCs w:val="18"/>
          <w:lang w:val="en-GB"/>
        </w:rPr>
        <w:t>Sales, rights and licensing.</w:t>
      </w:r>
      <w:r w:rsidRPr="00655D5D">
        <w:rPr>
          <w:sz w:val="18"/>
          <w:szCs w:val="18"/>
          <w:lang w:val="en-GB"/>
        </w:rPr>
        <w:t xml:space="preserve"> FAO information products are available on the FAO website (www.fao.org/publications) and can be purchased through </w:t>
      </w:r>
      <w:hyperlink r:id="rId13" w:history="1">
        <w:r w:rsidRPr="00655D5D">
          <w:rPr>
            <w:rStyle w:val="Hyperlink"/>
            <w:sz w:val="18"/>
            <w:szCs w:val="18"/>
            <w:lang w:val="en-GB"/>
          </w:rPr>
          <w:t>publications-sales@fao.org</w:t>
        </w:r>
      </w:hyperlink>
      <w:r w:rsidRPr="00655D5D">
        <w:rPr>
          <w:sz w:val="18"/>
          <w:szCs w:val="18"/>
          <w:lang w:val="en-GB"/>
        </w:rPr>
        <w:t xml:space="preserve">. Requests for commercial use should be submitted via: </w:t>
      </w:r>
      <w:hyperlink r:id="rId14" w:history="1">
        <w:r w:rsidRPr="00655D5D">
          <w:rPr>
            <w:rStyle w:val="Hyperlink"/>
            <w:sz w:val="18"/>
            <w:szCs w:val="18"/>
            <w:lang w:val="en-GB"/>
          </w:rPr>
          <w:t>www.fao.org/contact-us/licence-request</w:t>
        </w:r>
      </w:hyperlink>
      <w:r w:rsidRPr="00655D5D">
        <w:rPr>
          <w:sz w:val="18"/>
          <w:szCs w:val="18"/>
          <w:lang w:val="en-GB"/>
        </w:rPr>
        <w:t xml:space="preserve"> . Queries regarding rights and licensing should be submitted to: </w:t>
      </w:r>
      <w:hyperlink r:id="rId15" w:history="1">
        <w:r w:rsidRPr="00655D5D">
          <w:rPr>
            <w:rStyle w:val="Hyperlink"/>
            <w:sz w:val="18"/>
            <w:szCs w:val="18"/>
            <w:lang w:val="en-GB"/>
          </w:rPr>
          <w:t>copyright@fao.org</w:t>
        </w:r>
      </w:hyperlink>
      <w:r w:rsidRPr="00655D5D">
        <w:rPr>
          <w:sz w:val="18"/>
          <w:szCs w:val="18"/>
          <w:lang w:val="en-GB"/>
        </w:rPr>
        <w:t>.</w:t>
      </w:r>
    </w:p>
    <w:p w14:paraId="658112C0" w14:textId="77777777" w:rsidR="004E6CA9" w:rsidRPr="00655D5D" w:rsidRDefault="004E6CA9" w:rsidP="004E6CA9">
      <w:pPr>
        <w:jc w:val="both"/>
        <w:rPr>
          <w:sz w:val="18"/>
          <w:szCs w:val="18"/>
          <w:lang w:val="en-GB"/>
        </w:rPr>
      </w:pPr>
    </w:p>
    <w:p w14:paraId="23B92FA9" w14:textId="77777777" w:rsidR="004E6CA9" w:rsidRPr="00655D5D" w:rsidRDefault="004E6CA9" w:rsidP="004E6CA9">
      <w:pPr>
        <w:jc w:val="both"/>
        <w:rPr>
          <w:sz w:val="18"/>
          <w:szCs w:val="18"/>
          <w:lang w:val="en-GB"/>
        </w:rPr>
      </w:pPr>
      <w:r w:rsidRPr="00655D5D">
        <w:rPr>
          <w:sz w:val="18"/>
          <w:szCs w:val="18"/>
          <w:lang w:val="en-GB"/>
        </w:rPr>
        <w:t xml:space="preserve">For UNEP in general, information products are available on the UNEP website (www.unep.org) and can be purchased through </w:t>
      </w:r>
      <w:hyperlink r:id="rId16" w:history="1">
        <w:r w:rsidRPr="00655D5D">
          <w:rPr>
            <w:rStyle w:val="Hyperlink"/>
            <w:sz w:val="18"/>
            <w:szCs w:val="18"/>
            <w:lang w:val="en-GB"/>
          </w:rPr>
          <w:t>https://shop.un.org/sources/unep</w:t>
        </w:r>
      </w:hyperlink>
      <w:r w:rsidRPr="00655D5D">
        <w:rPr>
          <w:sz w:val="18"/>
          <w:szCs w:val="18"/>
          <w:lang w:val="en-GB"/>
        </w:rPr>
        <w:t xml:space="preserve">; applications for permission to use UNEP publications, with a statement of the purpose and extent of the reproduction, should be addressed to: the Director, Communication Division, United Nations Environment Programme, P. O. Box 30552, Nairobi 00100, Kenya; and more specifically for this Rotterdam Convention Publication, at SRC-UNEP part: the Executive Secretary, c/o Palais des Nations, avenue de la Paix 08-14, 1211 Geneva 10, Switzerland. </w:t>
      </w:r>
    </w:p>
    <w:p w14:paraId="12662D0E" w14:textId="77777777" w:rsidR="004E6CA9" w:rsidRPr="00655D5D" w:rsidRDefault="004E6CA9" w:rsidP="004E6CA9">
      <w:pPr>
        <w:jc w:val="both"/>
        <w:rPr>
          <w:sz w:val="18"/>
          <w:szCs w:val="18"/>
          <w:lang w:val="en-GB"/>
        </w:rPr>
      </w:pPr>
    </w:p>
    <w:p w14:paraId="74DB3093" w14:textId="4EB75E1A" w:rsidR="004E6CA9" w:rsidRPr="00655D5D" w:rsidRDefault="004E6CA9" w:rsidP="004E6CA9">
      <w:pPr>
        <w:jc w:val="both"/>
        <w:rPr>
          <w:sz w:val="18"/>
          <w:szCs w:val="18"/>
          <w:lang w:val="en-GB"/>
        </w:rPr>
      </w:pPr>
      <w:r w:rsidRPr="00655D5D">
        <w:rPr>
          <w:sz w:val="18"/>
          <w:szCs w:val="18"/>
          <w:lang w:val="en-GB"/>
        </w:rPr>
        <w:t xml:space="preserve">More specifically on this Rotterdam Convention publication: it is available on the Rotterdam Convention’s website at </w:t>
      </w:r>
      <w:hyperlink r:id="rId17" w:history="1">
        <w:r w:rsidRPr="00655D5D">
          <w:rPr>
            <w:rStyle w:val="Hyperlink"/>
            <w:sz w:val="18"/>
            <w:szCs w:val="18"/>
            <w:lang w:val="en-GB"/>
          </w:rPr>
          <w:t>http://www.pic.int</w:t>
        </w:r>
      </w:hyperlink>
      <w:r w:rsidRPr="00655D5D">
        <w:rPr>
          <w:sz w:val="18"/>
          <w:szCs w:val="18"/>
          <w:lang w:val="en-GB"/>
        </w:rPr>
        <w:t>; specific authorisation requests and queries regarding the use of the Rotterdam Convention’s name, of any abbreviations thereof (RC), and of its emblems/logos - and as far as the SRC-UNEP part is concerned, requests for use or reproduce the publication - should also be communicated to the:</w:t>
      </w:r>
    </w:p>
    <w:p w14:paraId="17E363FA" w14:textId="77777777" w:rsidR="004E6CA9" w:rsidRPr="00655D5D" w:rsidRDefault="004E6CA9" w:rsidP="004E6CA9">
      <w:pPr>
        <w:rPr>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40"/>
        <w:gridCol w:w="4531"/>
      </w:tblGrid>
      <w:tr w:rsidR="004E6CA9" w:rsidRPr="00655D5D" w14:paraId="29B836D8" w14:textId="77777777" w:rsidTr="004E6CA9">
        <w:tc>
          <w:tcPr>
            <w:tcW w:w="4643" w:type="dxa"/>
          </w:tcPr>
          <w:p w14:paraId="097F28F1" w14:textId="77777777" w:rsidR="004E6CA9" w:rsidRPr="00655D5D" w:rsidRDefault="004E6CA9" w:rsidP="003125E7">
            <w:pPr>
              <w:rPr>
                <w:sz w:val="16"/>
                <w:szCs w:val="18"/>
                <w:lang w:val="en-GB"/>
              </w:rPr>
            </w:pPr>
            <w:r w:rsidRPr="00655D5D">
              <w:rPr>
                <w:color w:val="000000"/>
                <w:sz w:val="16"/>
                <w:szCs w:val="18"/>
                <w:lang w:val="en-GB"/>
              </w:rPr>
              <w:t>Secretariat of the Rotterdam Convention - UNEP</w:t>
            </w:r>
            <w:r w:rsidRPr="00655D5D">
              <w:rPr>
                <w:color w:val="000000"/>
                <w:sz w:val="16"/>
                <w:szCs w:val="18"/>
                <w:lang w:val="en-GB"/>
              </w:rPr>
              <w:br/>
            </w:r>
            <w:r w:rsidRPr="00655D5D">
              <w:rPr>
                <w:b/>
                <w:bCs/>
                <w:color w:val="000000"/>
                <w:sz w:val="16"/>
                <w:szCs w:val="18"/>
                <w:lang w:val="en-GB"/>
              </w:rPr>
              <w:t>Office address:</w:t>
            </w:r>
            <w:r w:rsidRPr="00655D5D">
              <w:rPr>
                <w:color w:val="000000"/>
                <w:sz w:val="16"/>
                <w:szCs w:val="18"/>
                <w:lang w:val="en-GB"/>
              </w:rPr>
              <w:t> 11-13, Chemin des Anémones - 1219 Châtelaine, Switzerland</w:t>
            </w:r>
            <w:r w:rsidRPr="00655D5D">
              <w:rPr>
                <w:color w:val="000000"/>
                <w:sz w:val="16"/>
                <w:szCs w:val="18"/>
                <w:lang w:val="en-GB"/>
              </w:rPr>
              <w:br/>
            </w:r>
            <w:r w:rsidRPr="00655D5D">
              <w:rPr>
                <w:b/>
                <w:bCs/>
                <w:color w:val="000000"/>
                <w:sz w:val="16"/>
                <w:szCs w:val="18"/>
                <w:lang w:val="en-GB"/>
              </w:rPr>
              <w:t>Postal address:</w:t>
            </w:r>
            <w:r w:rsidRPr="00655D5D">
              <w:rPr>
                <w:color w:val="000000"/>
                <w:sz w:val="16"/>
                <w:szCs w:val="18"/>
                <w:lang w:val="en-GB"/>
              </w:rPr>
              <w:t> Avenue de la Paix 8-14, 1211 Genève 10, Switzerland</w:t>
            </w:r>
            <w:r w:rsidRPr="00655D5D">
              <w:rPr>
                <w:color w:val="000000"/>
                <w:sz w:val="16"/>
                <w:szCs w:val="18"/>
                <w:lang w:val="en-GB"/>
              </w:rPr>
              <w:br/>
              <w:t>Tel.: +41 (0)22 917 8271 - Fax: +41 (0)22 917 8098</w:t>
            </w:r>
            <w:r w:rsidRPr="00655D5D">
              <w:rPr>
                <w:color w:val="000000"/>
                <w:sz w:val="16"/>
                <w:szCs w:val="18"/>
                <w:lang w:val="en-GB"/>
              </w:rPr>
              <w:br/>
              <w:t xml:space="preserve">Email: </w:t>
            </w:r>
            <w:hyperlink r:id="rId18" w:history="1">
              <w:r w:rsidRPr="00655D5D">
                <w:rPr>
                  <w:rStyle w:val="Hyperlink"/>
                  <w:color w:val="000000"/>
                  <w:sz w:val="16"/>
                  <w:szCs w:val="18"/>
                  <w:lang w:val="en-GB"/>
                </w:rPr>
                <w:t>brs@un.org</w:t>
              </w:r>
            </w:hyperlink>
          </w:p>
        </w:tc>
        <w:tc>
          <w:tcPr>
            <w:tcW w:w="4643" w:type="dxa"/>
          </w:tcPr>
          <w:p w14:paraId="6E526516" w14:textId="77777777" w:rsidR="004E6CA9" w:rsidRPr="00655D5D" w:rsidRDefault="004E6CA9" w:rsidP="003125E7">
            <w:pPr>
              <w:rPr>
                <w:color w:val="000000"/>
                <w:sz w:val="16"/>
                <w:szCs w:val="18"/>
                <w:lang w:val="en-GB"/>
              </w:rPr>
            </w:pPr>
            <w:r w:rsidRPr="00655D5D">
              <w:rPr>
                <w:color w:val="000000"/>
                <w:sz w:val="16"/>
                <w:szCs w:val="18"/>
                <w:lang w:val="en-GB"/>
              </w:rPr>
              <w:t>Secretariat of the Rotterdam Convention - FAO</w:t>
            </w:r>
            <w:r w:rsidRPr="00655D5D">
              <w:rPr>
                <w:color w:val="000000"/>
                <w:sz w:val="16"/>
                <w:szCs w:val="18"/>
                <w:lang w:val="en-GB"/>
              </w:rPr>
              <w:br/>
              <w:t>Viale delle Terme di Caracalla, 00153 Rome, Italy</w:t>
            </w:r>
            <w:r w:rsidRPr="00655D5D">
              <w:rPr>
                <w:color w:val="000000"/>
                <w:sz w:val="16"/>
                <w:szCs w:val="18"/>
                <w:lang w:val="en-GB"/>
              </w:rPr>
              <w:br/>
              <w:t>Tel.: +39 06 5703 3765 - Fax: +39 06 5703 3224</w:t>
            </w:r>
            <w:r w:rsidRPr="00655D5D">
              <w:rPr>
                <w:color w:val="000000"/>
                <w:sz w:val="16"/>
                <w:szCs w:val="18"/>
                <w:lang w:val="en-GB"/>
              </w:rPr>
              <w:br/>
              <w:t>Email: pic@fao.org</w:t>
            </w:r>
          </w:p>
          <w:p w14:paraId="69FCFE64" w14:textId="77777777" w:rsidR="004E6CA9" w:rsidRPr="00655D5D" w:rsidRDefault="004E6CA9" w:rsidP="003125E7">
            <w:pPr>
              <w:rPr>
                <w:sz w:val="16"/>
                <w:szCs w:val="18"/>
                <w:lang w:val="en-GB"/>
              </w:rPr>
            </w:pPr>
          </w:p>
        </w:tc>
      </w:tr>
    </w:tbl>
    <w:p w14:paraId="1B1CC141" w14:textId="77777777" w:rsidR="004E6CA9" w:rsidRPr="00655D5D" w:rsidRDefault="004E6CA9" w:rsidP="004E6CA9">
      <w:pPr>
        <w:rPr>
          <w:sz w:val="12"/>
          <w:szCs w:val="18"/>
          <w:lang w:val="en-GB"/>
        </w:rPr>
      </w:pPr>
    </w:p>
    <w:p w14:paraId="4A86DAE4" w14:textId="77777777" w:rsidR="00D94A60" w:rsidRPr="00655D5D" w:rsidRDefault="00D94A60">
      <w:pPr>
        <w:rPr>
          <w:sz w:val="18"/>
          <w:szCs w:val="18"/>
          <w:lang w:val="en-GB"/>
        </w:rPr>
      </w:pPr>
    </w:p>
    <w:p w14:paraId="7A72B9A2" w14:textId="77777777" w:rsidR="00865799" w:rsidRPr="00655D5D" w:rsidRDefault="00865799">
      <w:pPr>
        <w:rPr>
          <w:lang w:val="en-GB"/>
        </w:rPr>
        <w:sectPr w:rsidR="00865799" w:rsidRPr="00655D5D" w:rsidSect="005A412C">
          <w:footerReference w:type="default" r:id="rId19"/>
          <w:pgSz w:w="11907" w:h="16839" w:code="9"/>
          <w:pgMar w:top="1134" w:right="1418" w:bottom="1134" w:left="1418" w:header="709" w:footer="709" w:gutter="0"/>
          <w:cols w:space="720"/>
        </w:sectPr>
      </w:pPr>
    </w:p>
    <w:tbl>
      <w:tblPr>
        <w:tblW w:w="943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35"/>
      </w:tblGrid>
      <w:tr w:rsidR="00103627" w:rsidRPr="00655D5D" w14:paraId="30A3E2EC" w14:textId="77777777" w:rsidTr="00A47F5C">
        <w:trPr>
          <w:cantSplit/>
          <w:jc w:val="center"/>
        </w:trPr>
        <w:tc>
          <w:tcPr>
            <w:tcW w:w="9435" w:type="dxa"/>
            <w:tcBorders>
              <w:top w:val="double" w:sz="4" w:space="0" w:color="auto"/>
              <w:bottom w:val="double" w:sz="4" w:space="0" w:color="auto"/>
            </w:tcBorders>
            <w:vAlign w:val="center"/>
          </w:tcPr>
          <w:p w14:paraId="5C7286A2" w14:textId="1140EF71" w:rsidR="003B2EE5" w:rsidRPr="00655D5D" w:rsidRDefault="003B2EE5" w:rsidP="007537AE">
            <w:pPr>
              <w:spacing w:before="120" w:after="120"/>
              <w:jc w:val="center"/>
              <w:rPr>
                <w:b/>
                <w:sz w:val="40"/>
                <w:lang w:val="en-GB"/>
              </w:rPr>
            </w:pPr>
            <w:r w:rsidRPr="00655D5D">
              <w:rPr>
                <w:b/>
                <w:snapToGrid w:val="0"/>
                <w:sz w:val="28"/>
                <w:szCs w:val="28"/>
                <w:lang w:val="en-GB"/>
              </w:rPr>
              <w:lastRenderedPageBreak/>
              <w:br w:type="page"/>
            </w:r>
            <w:bookmarkStart w:id="6" w:name="_Toc514564665"/>
            <w:bookmarkStart w:id="7" w:name="_Toc514585594"/>
            <w:r w:rsidRPr="00655D5D">
              <w:rPr>
                <w:b/>
                <w:sz w:val="40"/>
                <w:lang w:val="en-GB"/>
              </w:rPr>
              <w:t xml:space="preserve">PIC CIRCULAR </w:t>
            </w:r>
            <w:bookmarkEnd w:id="6"/>
            <w:bookmarkEnd w:id="7"/>
            <w:r w:rsidR="007537AE" w:rsidRPr="00655D5D">
              <w:rPr>
                <w:b/>
                <w:sz w:val="40"/>
                <w:lang w:val="en-GB"/>
              </w:rPr>
              <w:t>L</w:t>
            </w:r>
            <w:r w:rsidR="00F9709F" w:rsidRPr="00655D5D">
              <w:rPr>
                <w:b/>
                <w:sz w:val="40"/>
                <w:lang w:val="en-GB"/>
              </w:rPr>
              <w:t xml:space="preserve">V </w:t>
            </w:r>
            <w:r w:rsidRPr="00655D5D">
              <w:rPr>
                <w:b/>
                <w:sz w:val="40"/>
                <w:lang w:val="en-GB"/>
              </w:rPr>
              <w:t>(</w:t>
            </w:r>
            <w:r w:rsidR="00F9709F" w:rsidRPr="00655D5D">
              <w:rPr>
                <w:b/>
                <w:sz w:val="40"/>
                <w:lang w:val="en-GB"/>
              </w:rPr>
              <w:t>5</w:t>
            </w:r>
            <w:r w:rsidR="007537AE" w:rsidRPr="00655D5D">
              <w:rPr>
                <w:b/>
                <w:sz w:val="40"/>
                <w:lang w:val="en-GB"/>
              </w:rPr>
              <w:t>5</w:t>
            </w:r>
            <w:r w:rsidRPr="00655D5D">
              <w:rPr>
                <w:b/>
                <w:sz w:val="40"/>
                <w:lang w:val="en-GB"/>
              </w:rPr>
              <w:t xml:space="preserve">) </w:t>
            </w:r>
            <w:r w:rsidR="0014560A" w:rsidRPr="00655D5D">
              <w:rPr>
                <w:b/>
                <w:bCs/>
                <w:sz w:val="40"/>
                <w:szCs w:val="40"/>
                <w:lang w:val="en-GB"/>
              </w:rPr>
              <w:t>–</w:t>
            </w:r>
            <w:r w:rsidR="008D33B7" w:rsidRPr="00655D5D">
              <w:rPr>
                <w:b/>
                <w:bCs/>
                <w:sz w:val="40"/>
                <w:szCs w:val="40"/>
                <w:lang w:val="en-GB"/>
              </w:rPr>
              <w:t xml:space="preserve"> </w:t>
            </w:r>
            <w:r w:rsidR="007537AE" w:rsidRPr="00655D5D">
              <w:rPr>
                <w:b/>
                <w:sz w:val="40"/>
                <w:lang w:val="en-GB"/>
              </w:rPr>
              <w:t>June</w:t>
            </w:r>
            <w:r w:rsidR="00F9709F" w:rsidRPr="00655D5D">
              <w:rPr>
                <w:b/>
                <w:sz w:val="40"/>
                <w:lang w:val="en-GB"/>
              </w:rPr>
              <w:t xml:space="preserve"> </w:t>
            </w:r>
            <w:r w:rsidRPr="00655D5D">
              <w:rPr>
                <w:b/>
                <w:sz w:val="40"/>
                <w:lang w:val="en-GB"/>
              </w:rPr>
              <w:t>20</w:t>
            </w:r>
            <w:r w:rsidR="00F113B0" w:rsidRPr="00655D5D">
              <w:rPr>
                <w:b/>
                <w:sz w:val="40"/>
                <w:lang w:val="en-GB"/>
              </w:rPr>
              <w:t>2</w:t>
            </w:r>
            <w:r w:rsidR="007537AE" w:rsidRPr="00655D5D">
              <w:rPr>
                <w:b/>
                <w:sz w:val="40"/>
                <w:lang w:val="en-GB"/>
              </w:rPr>
              <w:t>2</w:t>
            </w:r>
          </w:p>
        </w:tc>
      </w:tr>
    </w:tbl>
    <w:p w14:paraId="1A454B0F" w14:textId="09EEDA92" w:rsidR="003B2EE5" w:rsidRPr="00655D5D" w:rsidRDefault="003B2EE5" w:rsidP="004C05DB">
      <w:pPr>
        <w:jc w:val="center"/>
        <w:rPr>
          <w:rFonts w:ascii="TimesNewRoman" w:hAnsi="TimesNewRoman" w:cs="TimesNewRoman"/>
          <w:sz w:val="32"/>
          <w:szCs w:val="32"/>
          <w:lang w:val="en-GB"/>
        </w:rPr>
      </w:pPr>
    </w:p>
    <w:p w14:paraId="653A23CD" w14:textId="03357295" w:rsidR="009B2CBE" w:rsidRPr="00655D5D" w:rsidRDefault="009B2CBE" w:rsidP="004C05DB">
      <w:pPr>
        <w:jc w:val="center"/>
        <w:rPr>
          <w:b/>
          <w:snapToGrid w:val="0"/>
          <w:sz w:val="28"/>
          <w:szCs w:val="28"/>
          <w:lang w:val="en-GB"/>
        </w:rPr>
      </w:pPr>
      <w:r w:rsidRPr="00655D5D">
        <w:rPr>
          <w:b/>
          <w:snapToGrid w:val="0"/>
          <w:sz w:val="28"/>
          <w:szCs w:val="28"/>
          <w:lang w:val="en-GB"/>
        </w:rPr>
        <w:t>Contents</w:t>
      </w:r>
    </w:p>
    <w:p w14:paraId="027C69FC" w14:textId="77777777" w:rsidR="009B2CBE" w:rsidRPr="00655D5D" w:rsidRDefault="009B2CBE" w:rsidP="001919BB">
      <w:pPr>
        <w:jc w:val="both"/>
        <w:rPr>
          <w:b/>
          <w:snapToGrid w:val="0"/>
          <w:sz w:val="22"/>
          <w:szCs w:val="22"/>
          <w:lang w:val="en-GB"/>
        </w:rPr>
      </w:pPr>
      <w:bookmarkStart w:id="8" w:name="_Toc184545450"/>
      <w:bookmarkStart w:id="9" w:name="_Toc184545115"/>
      <w:bookmarkStart w:id="10" w:name="_Toc168731332"/>
      <w:bookmarkStart w:id="11" w:name="_Toc137372030"/>
      <w:bookmarkStart w:id="12" w:name="_Toc89847722"/>
    </w:p>
    <w:bookmarkEnd w:id="8"/>
    <w:bookmarkEnd w:id="9"/>
    <w:bookmarkEnd w:id="10"/>
    <w:bookmarkEnd w:id="11"/>
    <w:bookmarkEnd w:id="12"/>
    <w:p w14:paraId="02D10A98" w14:textId="6BC5E48D" w:rsidR="00AD2E8E" w:rsidRPr="00655D5D" w:rsidRDefault="0036633A" w:rsidP="00AD2E8E">
      <w:pPr>
        <w:tabs>
          <w:tab w:val="left" w:pos="720"/>
          <w:tab w:val="right" w:leader="dot" w:pos="9540"/>
        </w:tabs>
        <w:snapToGrid w:val="0"/>
        <w:spacing w:after="60"/>
        <w:ind w:right="23"/>
        <w:jc w:val="both"/>
        <w:rPr>
          <w:rFonts w:asciiTheme="minorHAnsi" w:eastAsiaTheme="minorEastAsia" w:hAnsiTheme="minorHAnsi" w:cstheme="minorBidi"/>
          <w:b/>
          <w:bCs/>
          <w:noProof/>
          <w:lang w:val="en-GB" w:eastAsia="en-US"/>
        </w:rPr>
      </w:pPr>
      <w:r w:rsidRPr="00655D5D">
        <w:rPr>
          <w:rFonts w:eastAsia="SimSun"/>
          <w:b/>
          <w:bCs/>
          <w:snapToGrid w:val="0"/>
          <w:sz w:val="22"/>
          <w:szCs w:val="22"/>
          <w:lang w:val="en-GB" w:eastAsia="zh-CN"/>
        </w:rPr>
        <w:t>INTRODUCTION</w:t>
      </w:r>
      <w:r w:rsidR="00AD2E8E" w:rsidRPr="00655D5D">
        <w:rPr>
          <w:rFonts w:eastAsia="SimSun"/>
          <w:b/>
          <w:bCs/>
          <w:lang w:val="en-GB" w:eastAsia="zh-CN"/>
        </w:rPr>
        <w:fldChar w:fldCharType="begin"/>
      </w:r>
      <w:r w:rsidR="00AD2E8E" w:rsidRPr="00655D5D">
        <w:rPr>
          <w:rFonts w:eastAsia="SimSun"/>
          <w:b/>
          <w:bCs/>
          <w:lang w:val="en-GB" w:eastAsia="zh-CN"/>
        </w:rPr>
        <w:instrText xml:space="preserve"> TOC \o "1-2" \u </w:instrText>
      </w:r>
      <w:r w:rsidR="00AD2E8E" w:rsidRPr="00655D5D">
        <w:rPr>
          <w:rFonts w:eastAsia="SimSun"/>
          <w:b/>
          <w:bCs/>
          <w:lang w:val="en-GB" w:eastAsia="zh-CN"/>
        </w:rPr>
        <w:fldChar w:fldCharType="separate"/>
      </w:r>
    </w:p>
    <w:p w14:paraId="28902397" w14:textId="54CD7A74" w:rsidR="00AD2E8E" w:rsidRPr="00655D5D" w:rsidRDefault="00AD2E8E">
      <w:pPr>
        <w:pStyle w:val="TOC1"/>
        <w:rPr>
          <w:rFonts w:asciiTheme="minorHAnsi" w:eastAsiaTheme="minorEastAsia" w:hAnsiTheme="minorHAnsi" w:cstheme="minorBidi"/>
          <w:b w:val="0"/>
          <w:bCs w:val="0"/>
          <w:snapToGrid/>
          <w:lang w:eastAsia="en-US"/>
        </w:rPr>
      </w:pPr>
      <w:r w:rsidRPr="00655D5D">
        <w:t>1.</w:t>
      </w:r>
      <w:r w:rsidRPr="00655D5D">
        <w:rPr>
          <w:rFonts w:asciiTheme="minorHAnsi" w:eastAsiaTheme="minorEastAsia" w:hAnsiTheme="minorHAnsi" w:cstheme="minorBidi"/>
          <w:b w:val="0"/>
          <w:bCs w:val="0"/>
          <w:snapToGrid/>
          <w:lang w:eastAsia="en-US"/>
        </w:rPr>
        <w:tab/>
      </w:r>
      <w:r w:rsidRPr="00655D5D">
        <w:t>THE PURPOSE OF THE PIC CIRCULAR</w:t>
      </w:r>
      <w:r w:rsidRPr="00655D5D">
        <w:tab/>
      </w:r>
      <w:r w:rsidRPr="00655D5D">
        <w:fldChar w:fldCharType="begin"/>
      </w:r>
      <w:r w:rsidRPr="00655D5D">
        <w:instrText xml:space="preserve"> PAGEREF _Toc89935091 \h </w:instrText>
      </w:r>
      <w:r w:rsidRPr="00655D5D">
        <w:fldChar w:fldCharType="separate"/>
      </w:r>
      <w:r w:rsidR="00BC6A93">
        <w:t>1</w:t>
      </w:r>
      <w:r w:rsidRPr="00655D5D">
        <w:fldChar w:fldCharType="end"/>
      </w:r>
    </w:p>
    <w:p w14:paraId="3CB21E71" w14:textId="3F14B657" w:rsidR="00AD2E8E" w:rsidRPr="00655D5D" w:rsidRDefault="00AD2E8E">
      <w:pPr>
        <w:pStyle w:val="TOC1"/>
        <w:rPr>
          <w:rFonts w:asciiTheme="minorHAnsi" w:eastAsiaTheme="minorEastAsia" w:hAnsiTheme="minorHAnsi" w:cstheme="minorBidi"/>
          <w:b w:val="0"/>
          <w:bCs w:val="0"/>
          <w:snapToGrid/>
          <w:lang w:eastAsia="en-US"/>
        </w:rPr>
      </w:pPr>
      <w:r w:rsidRPr="00655D5D">
        <w:t>2.</w:t>
      </w:r>
      <w:r w:rsidRPr="00655D5D">
        <w:rPr>
          <w:rFonts w:asciiTheme="minorHAnsi" w:eastAsiaTheme="minorEastAsia" w:hAnsiTheme="minorHAnsi" w:cstheme="minorBidi"/>
          <w:b w:val="0"/>
          <w:bCs w:val="0"/>
          <w:snapToGrid/>
          <w:lang w:eastAsia="en-US"/>
        </w:rPr>
        <w:tab/>
      </w:r>
      <w:r w:rsidRPr="00655D5D">
        <w:t>IMPLEMENTATION OF THE ROTTERDAM CONVENTION</w:t>
      </w:r>
      <w:r w:rsidRPr="00655D5D">
        <w:tab/>
      </w:r>
      <w:r w:rsidRPr="00655D5D">
        <w:fldChar w:fldCharType="begin"/>
      </w:r>
      <w:r w:rsidRPr="00655D5D">
        <w:instrText xml:space="preserve"> PAGEREF _Toc89935092 \h </w:instrText>
      </w:r>
      <w:r w:rsidRPr="00655D5D">
        <w:fldChar w:fldCharType="separate"/>
      </w:r>
      <w:r w:rsidR="00BC6A93">
        <w:t>1</w:t>
      </w:r>
      <w:r w:rsidRPr="00655D5D">
        <w:fldChar w:fldCharType="end"/>
      </w:r>
    </w:p>
    <w:p w14:paraId="1846A394" w14:textId="66F502CA" w:rsidR="00AD2E8E" w:rsidRPr="00655D5D" w:rsidRDefault="00AD2E8E">
      <w:pPr>
        <w:pStyle w:val="TOC2"/>
        <w:rPr>
          <w:rFonts w:asciiTheme="minorHAnsi" w:eastAsiaTheme="minorEastAsia" w:hAnsiTheme="minorHAnsi" w:cstheme="minorBidi"/>
          <w:b w:val="0"/>
          <w:bCs w:val="0"/>
          <w:snapToGrid/>
          <w:lang w:eastAsia="en-US"/>
        </w:rPr>
      </w:pPr>
      <w:r w:rsidRPr="00655D5D">
        <w:t>2.1</w:t>
      </w:r>
      <w:r w:rsidRPr="00655D5D">
        <w:rPr>
          <w:rFonts w:asciiTheme="minorHAnsi" w:eastAsiaTheme="minorEastAsia" w:hAnsiTheme="minorHAnsi" w:cstheme="minorBidi"/>
          <w:b w:val="0"/>
          <w:bCs w:val="0"/>
          <w:snapToGrid/>
          <w:lang w:eastAsia="en-US"/>
        </w:rPr>
        <w:tab/>
      </w:r>
      <w:r w:rsidRPr="00655D5D">
        <w:t>Designated national authorities</w:t>
      </w:r>
      <w:r w:rsidRPr="00655D5D">
        <w:tab/>
      </w:r>
      <w:r w:rsidRPr="00655D5D">
        <w:fldChar w:fldCharType="begin"/>
      </w:r>
      <w:r w:rsidRPr="00655D5D">
        <w:instrText xml:space="preserve"> PAGEREF _Toc89935093 \h </w:instrText>
      </w:r>
      <w:r w:rsidRPr="00655D5D">
        <w:fldChar w:fldCharType="separate"/>
      </w:r>
      <w:r w:rsidR="00BC6A93">
        <w:t>1</w:t>
      </w:r>
      <w:r w:rsidRPr="00655D5D">
        <w:fldChar w:fldCharType="end"/>
      </w:r>
    </w:p>
    <w:p w14:paraId="68FE2607" w14:textId="1C7374DB" w:rsidR="00AD2E8E" w:rsidRPr="00655D5D" w:rsidRDefault="00AD2E8E">
      <w:pPr>
        <w:pStyle w:val="TOC2"/>
        <w:rPr>
          <w:rFonts w:asciiTheme="minorHAnsi" w:eastAsiaTheme="minorEastAsia" w:hAnsiTheme="minorHAnsi" w:cstheme="minorBidi"/>
          <w:b w:val="0"/>
          <w:bCs w:val="0"/>
          <w:snapToGrid/>
          <w:lang w:eastAsia="en-US"/>
        </w:rPr>
      </w:pPr>
      <w:r w:rsidRPr="00655D5D">
        <w:t>2.2</w:t>
      </w:r>
      <w:r w:rsidRPr="00655D5D">
        <w:rPr>
          <w:rFonts w:asciiTheme="minorHAnsi" w:eastAsiaTheme="minorEastAsia" w:hAnsiTheme="minorHAnsi" w:cstheme="minorBidi"/>
          <w:b w:val="0"/>
          <w:bCs w:val="0"/>
          <w:snapToGrid/>
          <w:lang w:eastAsia="en-US"/>
        </w:rPr>
        <w:tab/>
      </w:r>
      <w:r w:rsidRPr="00655D5D">
        <w:t>Notifications of final regulatory action</w:t>
      </w:r>
      <w:r w:rsidRPr="00655D5D">
        <w:tab/>
      </w:r>
      <w:r w:rsidRPr="00655D5D">
        <w:fldChar w:fldCharType="begin"/>
      </w:r>
      <w:r w:rsidRPr="00655D5D">
        <w:instrText xml:space="preserve"> PAGEREF _Toc89935094 \h </w:instrText>
      </w:r>
      <w:r w:rsidRPr="00655D5D">
        <w:fldChar w:fldCharType="separate"/>
      </w:r>
      <w:r w:rsidR="00BC6A93">
        <w:t>1</w:t>
      </w:r>
      <w:r w:rsidRPr="00655D5D">
        <w:fldChar w:fldCharType="end"/>
      </w:r>
    </w:p>
    <w:p w14:paraId="7905BC65" w14:textId="5FBBA09B" w:rsidR="00AD2E8E" w:rsidRPr="00655D5D" w:rsidRDefault="00AD2E8E">
      <w:pPr>
        <w:pStyle w:val="TOC2"/>
        <w:rPr>
          <w:rFonts w:asciiTheme="minorHAnsi" w:eastAsiaTheme="minorEastAsia" w:hAnsiTheme="minorHAnsi" w:cstheme="minorBidi"/>
          <w:b w:val="0"/>
          <w:bCs w:val="0"/>
          <w:snapToGrid/>
          <w:lang w:eastAsia="en-US"/>
        </w:rPr>
      </w:pPr>
      <w:r w:rsidRPr="00655D5D">
        <w:t>2.3</w:t>
      </w:r>
      <w:r w:rsidRPr="00655D5D">
        <w:rPr>
          <w:rFonts w:asciiTheme="minorHAnsi" w:eastAsiaTheme="minorEastAsia" w:hAnsiTheme="minorHAnsi" w:cstheme="minorBidi"/>
          <w:b w:val="0"/>
          <w:bCs w:val="0"/>
          <w:snapToGrid/>
          <w:lang w:eastAsia="en-US"/>
        </w:rPr>
        <w:tab/>
      </w:r>
      <w:r w:rsidRPr="00655D5D">
        <w:t>Proposals for the listing of severely hazardous pesticide formulations</w:t>
      </w:r>
      <w:r w:rsidRPr="00655D5D">
        <w:tab/>
      </w:r>
      <w:r w:rsidRPr="00655D5D">
        <w:fldChar w:fldCharType="begin"/>
      </w:r>
      <w:r w:rsidRPr="00655D5D">
        <w:instrText xml:space="preserve"> PAGEREF _Toc89935095 \h </w:instrText>
      </w:r>
      <w:r w:rsidRPr="00655D5D">
        <w:fldChar w:fldCharType="separate"/>
      </w:r>
      <w:r w:rsidR="00BC6A93">
        <w:t>2</w:t>
      </w:r>
      <w:r w:rsidRPr="00655D5D">
        <w:fldChar w:fldCharType="end"/>
      </w:r>
    </w:p>
    <w:p w14:paraId="6C19776F" w14:textId="65733AFD" w:rsidR="00AD2E8E" w:rsidRPr="00655D5D" w:rsidRDefault="00AD2E8E">
      <w:pPr>
        <w:pStyle w:val="TOC2"/>
        <w:rPr>
          <w:rFonts w:asciiTheme="minorHAnsi" w:eastAsiaTheme="minorEastAsia" w:hAnsiTheme="minorHAnsi" w:cstheme="minorBidi"/>
          <w:b w:val="0"/>
          <w:bCs w:val="0"/>
          <w:snapToGrid/>
          <w:lang w:eastAsia="en-US"/>
        </w:rPr>
      </w:pPr>
      <w:r w:rsidRPr="00655D5D">
        <w:t>2.4</w:t>
      </w:r>
      <w:r w:rsidRPr="00655D5D">
        <w:rPr>
          <w:rFonts w:asciiTheme="minorHAnsi" w:eastAsiaTheme="minorEastAsia" w:hAnsiTheme="minorHAnsi" w:cstheme="minorBidi"/>
          <w:b w:val="0"/>
          <w:bCs w:val="0"/>
          <w:snapToGrid/>
          <w:lang w:eastAsia="en-US"/>
        </w:rPr>
        <w:tab/>
      </w:r>
      <w:r w:rsidRPr="00655D5D">
        <w:t>Chemicals subject to the PIC procedure</w:t>
      </w:r>
      <w:r w:rsidRPr="00655D5D">
        <w:tab/>
      </w:r>
      <w:r w:rsidRPr="00655D5D">
        <w:fldChar w:fldCharType="begin"/>
      </w:r>
      <w:r w:rsidRPr="00655D5D">
        <w:instrText xml:space="preserve"> PAGEREF _Toc89935096 \h </w:instrText>
      </w:r>
      <w:r w:rsidRPr="00655D5D">
        <w:fldChar w:fldCharType="separate"/>
      </w:r>
      <w:r w:rsidR="00BC6A93">
        <w:t>2</w:t>
      </w:r>
      <w:r w:rsidRPr="00655D5D">
        <w:fldChar w:fldCharType="end"/>
      </w:r>
    </w:p>
    <w:p w14:paraId="2807CA32" w14:textId="050AB619" w:rsidR="00AD2E8E" w:rsidRPr="00655D5D" w:rsidRDefault="00AD2E8E">
      <w:pPr>
        <w:pStyle w:val="TOC2"/>
        <w:rPr>
          <w:rFonts w:asciiTheme="minorHAnsi" w:eastAsiaTheme="minorEastAsia" w:hAnsiTheme="minorHAnsi" w:cstheme="minorBidi"/>
          <w:b w:val="0"/>
          <w:bCs w:val="0"/>
          <w:snapToGrid/>
          <w:lang w:eastAsia="en-US"/>
        </w:rPr>
      </w:pPr>
      <w:r w:rsidRPr="00655D5D">
        <w:t>2.5</w:t>
      </w:r>
      <w:r w:rsidRPr="00655D5D">
        <w:rPr>
          <w:rFonts w:asciiTheme="minorHAnsi" w:eastAsiaTheme="minorEastAsia" w:hAnsiTheme="minorHAnsi" w:cstheme="minorBidi"/>
          <w:b w:val="0"/>
          <w:bCs w:val="0"/>
          <w:snapToGrid/>
          <w:lang w:eastAsia="en-US"/>
        </w:rPr>
        <w:tab/>
      </w:r>
      <w:r w:rsidRPr="00655D5D">
        <w:t>Information exchange on exports and export notifications</w:t>
      </w:r>
      <w:r w:rsidRPr="00655D5D">
        <w:tab/>
      </w:r>
      <w:r w:rsidRPr="00655D5D">
        <w:fldChar w:fldCharType="begin"/>
      </w:r>
      <w:r w:rsidRPr="00655D5D">
        <w:instrText xml:space="preserve"> PAGEREF _Toc89935097 \h </w:instrText>
      </w:r>
      <w:r w:rsidRPr="00655D5D">
        <w:fldChar w:fldCharType="separate"/>
      </w:r>
      <w:r w:rsidR="00BC6A93">
        <w:t>3</w:t>
      </w:r>
      <w:r w:rsidRPr="00655D5D">
        <w:fldChar w:fldCharType="end"/>
      </w:r>
    </w:p>
    <w:p w14:paraId="4DE4B728" w14:textId="091F0C01" w:rsidR="00AD2E8E" w:rsidRPr="00655D5D" w:rsidRDefault="00AD2E8E">
      <w:pPr>
        <w:pStyle w:val="TOC2"/>
        <w:rPr>
          <w:rFonts w:asciiTheme="minorHAnsi" w:eastAsiaTheme="minorEastAsia" w:hAnsiTheme="minorHAnsi" w:cstheme="minorBidi"/>
          <w:b w:val="0"/>
          <w:bCs w:val="0"/>
          <w:snapToGrid/>
          <w:lang w:eastAsia="en-US"/>
        </w:rPr>
      </w:pPr>
      <w:r w:rsidRPr="00655D5D">
        <w:t>2.6</w:t>
      </w:r>
      <w:r w:rsidRPr="00655D5D">
        <w:rPr>
          <w:rFonts w:asciiTheme="minorHAnsi" w:eastAsiaTheme="minorEastAsia" w:hAnsiTheme="minorHAnsi" w:cstheme="minorBidi"/>
          <w:b w:val="0"/>
          <w:bCs w:val="0"/>
          <w:snapToGrid/>
          <w:lang w:eastAsia="en-US"/>
        </w:rPr>
        <w:tab/>
      </w:r>
      <w:r w:rsidRPr="00655D5D">
        <w:t>Information to accompany exported chemicals</w:t>
      </w:r>
      <w:r w:rsidRPr="00655D5D">
        <w:tab/>
      </w:r>
      <w:r w:rsidRPr="00655D5D">
        <w:fldChar w:fldCharType="begin"/>
      </w:r>
      <w:r w:rsidRPr="00655D5D">
        <w:instrText xml:space="preserve"> PAGEREF _Toc89935098 \h </w:instrText>
      </w:r>
      <w:r w:rsidRPr="00655D5D">
        <w:fldChar w:fldCharType="separate"/>
      </w:r>
      <w:r w:rsidR="00BC6A93">
        <w:t>3</w:t>
      </w:r>
      <w:r w:rsidRPr="00655D5D">
        <w:fldChar w:fldCharType="end"/>
      </w:r>
    </w:p>
    <w:p w14:paraId="5A534EF3" w14:textId="602D8C12" w:rsidR="00AD2E8E" w:rsidRPr="00655D5D" w:rsidRDefault="00AD2E8E">
      <w:pPr>
        <w:pStyle w:val="TOC2"/>
        <w:rPr>
          <w:rFonts w:asciiTheme="minorHAnsi" w:eastAsiaTheme="minorEastAsia" w:hAnsiTheme="minorHAnsi" w:cstheme="minorBidi"/>
          <w:b w:val="0"/>
          <w:bCs w:val="0"/>
          <w:snapToGrid/>
          <w:lang w:eastAsia="en-US"/>
        </w:rPr>
      </w:pPr>
      <w:r w:rsidRPr="00655D5D">
        <w:t>2.7</w:t>
      </w:r>
      <w:r w:rsidRPr="00655D5D">
        <w:rPr>
          <w:rFonts w:asciiTheme="minorHAnsi" w:eastAsiaTheme="minorEastAsia" w:hAnsiTheme="minorHAnsi" w:cstheme="minorBidi"/>
          <w:b w:val="0"/>
          <w:bCs w:val="0"/>
          <w:snapToGrid/>
          <w:lang w:eastAsia="en-US"/>
        </w:rPr>
        <w:tab/>
      </w:r>
      <w:r w:rsidRPr="00655D5D">
        <w:t>Information on responses concerning import of chemicals listed in Annex III to the Convention</w:t>
      </w:r>
      <w:r w:rsidRPr="00655D5D">
        <w:tab/>
      </w:r>
      <w:r w:rsidRPr="00655D5D">
        <w:fldChar w:fldCharType="begin"/>
      </w:r>
      <w:r w:rsidRPr="00655D5D">
        <w:instrText xml:space="preserve"> PAGEREF _Toc89935099 \h </w:instrText>
      </w:r>
      <w:r w:rsidRPr="00655D5D">
        <w:fldChar w:fldCharType="separate"/>
      </w:r>
      <w:r w:rsidR="00BC6A93">
        <w:t>3</w:t>
      </w:r>
      <w:r w:rsidRPr="00655D5D">
        <w:fldChar w:fldCharType="end"/>
      </w:r>
    </w:p>
    <w:p w14:paraId="49089CD0" w14:textId="57041EC5" w:rsidR="00AD2E8E" w:rsidRPr="00655D5D" w:rsidRDefault="00AD2E8E">
      <w:pPr>
        <w:pStyle w:val="TOC2"/>
        <w:rPr>
          <w:rFonts w:asciiTheme="minorHAnsi" w:eastAsiaTheme="minorEastAsia" w:hAnsiTheme="minorHAnsi" w:cstheme="minorBidi"/>
          <w:b w:val="0"/>
          <w:bCs w:val="0"/>
          <w:snapToGrid/>
          <w:lang w:eastAsia="en-US"/>
        </w:rPr>
      </w:pPr>
      <w:r w:rsidRPr="00655D5D">
        <w:t>2.8</w:t>
      </w:r>
      <w:r w:rsidRPr="00655D5D">
        <w:rPr>
          <w:rFonts w:asciiTheme="minorHAnsi" w:eastAsiaTheme="minorEastAsia" w:hAnsiTheme="minorHAnsi" w:cstheme="minorBidi"/>
          <w:b w:val="0"/>
          <w:bCs w:val="0"/>
          <w:snapToGrid/>
          <w:lang w:eastAsia="en-US"/>
        </w:rPr>
        <w:tab/>
      </w:r>
      <w:r w:rsidRPr="00655D5D">
        <w:t>Information on chemicals for which the Conference of the Parties has yet to take a final decision</w:t>
      </w:r>
      <w:r w:rsidRPr="00655D5D">
        <w:tab/>
      </w:r>
      <w:r w:rsidRPr="00655D5D">
        <w:fldChar w:fldCharType="begin"/>
      </w:r>
      <w:r w:rsidRPr="00655D5D">
        <w:instrText xml:space="preserve"> PAGEREF _Toc89935100 \h </w:instrText>
      </w:r>
      <w:r w:rsidRPr="00655D5D">
        <w:fldChar w:fldCharType="separate"/>
      </w:r>
      <w:r w:rsidR="00BC6A93">
        <w:t>4</w:t>
      </w:r>
      <w:r w:rsidRPr="00655D5D">
        <w:fldChar w:fldCharType="end"/>
      </w:r>
    </w:p>
    <w:p w14:paraId="6A74BDEA" w14:textId="052713FD" w:rsidR="00AD2E8E" w:rsidRPr="00655D5D" w:rsidRDefault="00AD2E8E">
      <w:pPr>
        <w:pStyle w:val="TOC2"/>
        <w:rPr>
          <w:rFonts w:asciiTheme="minorHAnsi" w:eastAsiaTheme="minorEastAsia" w:hAnsiTheme="minorHAnsi" w:cstheme="minorBidi"/>
          <w:b w:val="0"/>
          <w:bCs w:val="0"/>
          <w:snapToGrid/>
          <w:lang w:eastAsia="en-US"/>
        </w:rPr>
      </w:pPr>
      <w:r w:rsidRPr="00655D5D">
        <w:t>2.9</w:t>
      </w:r>
      <w:r w:rsidRPr="00655D5D">
        <w:rPr>
          <w:rFonts w:asciiTheme="minorHAnsi" w:eastAsiaTheme="minorEastAsia" w:hAnsiTheme="minorHAnsi" w:cstheme="minorBidi"/>
          <w:b w:val="0"/>
          <w:bCs w:val="0"/>
          <w:snapToGrid/>
          <w:lang w:eastAsia="en-US"/>
        </w:rPr>
        <w:tab/>
      </w:r>
      <w:r w:rsidRPr="00655D5D">
        <w:t>Information on transit movements</w:t>
      </w:r>
      <w:r w:rsidRPr="00655D5D">
        <w:tab/>
      </w:r>
      <w:r w:rsidRPr="00655D5D">
        <w:fldChar w:fldCharType="begin"/>
      </w:r>
      <w:r w:rsidRPr="00655D5D">
        <w:instrText xml:space="preserve"> PAGEREF _Toc89935101 \h </w:instrText>
      </w:r>
      <w:r w:rsidRPr="00655D5D">
        <w:fldChar w:fldCharType="separate"/>
      </w:r>
      <w:r w:rsidR="00BC6A93">
        <w:t>4</w:t>
      </w:r>
      <w:r w:rsidRPr="00655D5D">
        <w:fldChar w:fldCharType="end"/>
      </w:r>
    </w:p>
    <w:p w14:paraId="1BA6987F" w14:textId="0FC12FD1" w:rsidR="00AD2E8E" w:rsidRPr="00655D5D" w:rsidRDefault="00AD2E8E">
      <w:pPr>
        <w:pStyle w:val="TOC1"/>
        <w:rPr>
          <w:rFonts w:asciiTheme="minorHAnsi" w:eastAsiaTheme="minorEastAsia" w:hAnsiTheme="minorHAnsi" w:cstheme="minorBidi"/>
          <w:b w:val="0"/>
          <w:bCs w:val="0"/>
          <w:snapToGrid/>
          <w:lang w:eastAsia="en-US"/>
        </w:rPr>
      </w:pPr>
      <w:r w:rsidRPr="00655D5D">
        <w:t>3.</w:t>
      </w:r>
      <w:r w:rsidRPr="00655D5D">
        <w:rPr>
          <w:rFonts w:asciiTheme="minorHAnsi" w:eastAsiaTheme="minorEastAsia" w:hAnsiTheme="minorHAnsi" w:cstheme="minorBidi"/>
          <w:b w:val="0"/>
          <w:bCs w:val="0"/>
          <w:snapToGrid/>
          <w:lang w:eastAsia="en-US"/>
        </w:rPr>
        <w:tab/>
      </w:r>
      <w:r w:rsidRPr="00655D5D">
        <w:t>ADDITIONAL INFORMATION</w:t>
      </w:r>
      <w:r w:rsidRPr="00655D5D">
        <w:tab/>
      </w:r>
      <w:r w:rsidRPr="00655D5D">
        <w:fldChar w:fldCharType="begin"/>
      </w:r>
      <w:r w:rsidRPr="00655D5D">
        <w:instrText xml:space="preserve"> PAGEREF _Toc89935102 \h </w:instrText>
      </w:r>
      <w:r w:rsidRPr="00655D5D">
        <w:fldChar w:fldCharType="separate"/>
      </w:r>
      <w:r w:rsidR="00BC6A93">
        <w:t>4</w:t>
      </w:r>
      <w:r w:rsidRPr="00655D5D">
        <w:fldChar w:fldCharType="end"/>
      </w:r>
    </w:p>
    <w:p w14:paraId="6134F57C" w14:textId="10C349E8" w:rsidR="00AD2E8E" w:rsidRPr="00655D5D" w:rsidRDefault="00AD2E8E">
      <w:pPr>
        <w:pStyle w:val="TOC2"/>
        <w:rPr>
          <w:rFonts w:asciiTheme="minorHAnsi" w:eastAsiaTheme="minorEastAsia" w:hAnsiTheme="minorHAnsi" w:cstheme="minorBidi"/>
          <w:b w:val="0"/>
          <w:bCs w:val="0"/>
          <w:snapToGrid/>
          <w:lang w:eastAsia="en-US"/>
        </w:rPr>
      </w:pPr>
      <w:r w:rsidRPr="00655D5D">
        <w:t>3.1</w:t>
      </w:r>
      <w:r w:rsidRPr="00655D5D">
        <w:rPr>
          <w:rFonts w:asciiTheme="minorHAnsi" w:eastAsiaTheme="minorEastAsia" w:hAnsiTheme="minorHAnsi" w:cstheme="minorBidi"/>
          <w:b w:val="0"/>
          <w:bCs w:val="0"/>
          <w:snapToGrid/>
          <w:lang w:eastAsia="en-US"/>
        </w:rPr>
        <w:tab/>
      </w:r>
      <w:r w:rsidRPr="00655D5D">
        <w:t>Information on the status of ratification of the Rotterdam Convention</w:t>
      </w:r>
      <w:r w:rsidRPr="00655D5D">
        <w:tab/>
      </w:r>
      <w:r w:rsidRPr="00655D5D">
        <w:fldChar w:fldCharType="begin"/>
      </w:r>
      <w:r w:rsidRPr="00655D5D">
        <w:instrText xml:space="preserve"> PAGEREF _Toc89935103 \h </w:instrText>
      </w:r>
      <w:r w:rsidRPr="00655D5D">
        <w:fldChar w:fldCharType="separate"/>
      </w:r>
      <w:r w:rsidR="00BC6A93">
        <w:t>4</w:t>
      </w:r>
      <w:r w:rsidRPr="00655D5D">
        <w:fldChar w:fldCharType="end"/>
      </w:r>
    </w:p>
    <w:p w14:paraId="47BA7C79" w14:textId="54067EC1" w:rsidR="00AD2E8E" w:rsidRPr="00655D5D" w:rsidRDefault="00AD2E8E">
      <w:pPr>
        <w:pStyle w:val="TOC2"/>
        <w:rPr>
          <w:rFonts w:asciiTheme="minorHAnsi" w:eastAsiaTheme="minorEastAsia" w:hAnsiTheme="minorHAnsi" w:cstheme="minorBidi"/>
          <w:b w:val="0"/>
          <w:bCs w:val="0"/>
          <w:snapToGrid/>
          <w:lang w:eastAsia="en-US"/>
        </w:rPr>
      </w:pPr>
      <w:r w:rsidRPr="00655D5D">
        <w:t>3.2</w:t>
      </w:r>
      <w:r w:rsidRPr="00655D5D">
        <w:rPr>
          <w:rFonts w:asciiTheme="minorHAnsi" w:eastAsiaTheme="minorEastAsia" w:hAnsiTheme="minorHAnsi" w:cstheme="minorBidi"/>
          <w:b w:val="0"/>
          <w:bCs w:val="0"/>
          <w:snapToGrid/>
          <w:lang w:eastAsia="en-US"/>
        </w:rPr>
        <w:tab/>
      </w:r>
      <w:r w:rsidRPr="00655D5D">
        <w:t>Documents relevant to the implementation of the Rotterdam Convention</w:t>
      </w:r>
      <w:r w:rsidRPr="00655D5D">
        <w:tab/>
      </w:r>
      <w:r w:rsidRPr="00655D5D">
        <w:fldChar w:fldCharType="begin"/>
      </w:r>
      <w:r w:rsidRPr="00655D5D">
        <w:instrText xml:space="preserve"> PAGEREF _Toc89935104 \h </w:instrText>
      </w:r>
      <w:r w:rsidRPr="00655D5D">
        <w:fldChar w:fldCharType="separate"/>
      </w:r>
      <w:r w:rsidR="00BC6A93">
        <w:t>5</w:t>
      </w:r>
      <w:r w:rsidRPr="00655D5D">
        <w:fldChar w:fldCharType="end"/>
      </w:r>
    </w:p>
    <w:p w14:paraId="58461369" w14:textId="726EB4C6" w:rsidR="00AD2E8E" w:rsidRPr="00655D5D" w:rsidRDefault="00AD2E8E">
      <w:pPr>
        <w:pStyle w:val="TOC2"/>
        <w:rPr>
          <w:rFonts w:asciiTheme="minorHAnsi" w:eastAsiaTheme="minorEastAsia" w:hAnsiTheme="minorHAnsi" w:cstheme="minorBidi"/>
          <w:b w:val="0"/>
          <w:bCs w:val="0"/>
          <w:snapToGrid/>
          <w:lang w:eastAsia="en-US"/>
        </w:rPr>
      </w:pPr>
      <w:r w:rsidRPr="00655D5D">
        <w:t>3.3</w:t>
      </w:r>
      <w:r w:rsidRPr="00655D5D">
        <w:rPr>
          <w:rFonts w:asciiTheme="minorHAnsi" w:eastAsiaTheme="minorEastAsia" w:hAnsiTheme="minorHAnsi" w:cstheme="minorBidi"/>
          <w:b w:val="0"/>
          <w:bCs w:val="0"/>
          <w:snapToGrid/>
          <w:lang w:eastAsia="en-US"/>
        </w:rPr>
        <w:tab/>
      </w:r>
      <w:r w:rsidRPr="00655D5D">
        <w:t>Resource Kit of information on the Rotterdam Convention</w:t>
      </w:r>
      <w:r w:rsidRPr="00655D5D">
        <w:tab/>
      </w:r>
      <w:r w:rsidRPr="00655D5D">
        <w:fldChar w:fldCharType="begin"/>
      </w:r>
      <w:r w:rsidRPr="00655D5D">
        <w:instrText xml:space="preserve"> PAGEREF _Toc89935105 \h </w:instrText>
      </w:r>
      <w:r w:rsidRPr="00655D5D">
        <w:fldChar w:fldCharType="separate"/>
      </w:r>
      <w:r w:rsidR="00BC6A93">
        <w:t>5</w:t>
      </w:r>
      <w:r w:rsidRPr="00655D5D">
        <w:fldChar w:fldCharType="end"/>
      </w:r>
    </w:p>
    <w:p w14:paraId="13637ABD" w14:textId="2E7C7F04" w:rsidR="00AD2E8E" w:rsidRPr="00655D5D" w:rsidRDefault="00AD2E8E">
      <w:pPr>
        <w:pStyle w:val="TOC1"/>
        <w:rPr>
          <w:rFonts w:asciiTheme="minorHAnsi" w:eastAsiaTheme="minorEastAsia" w:hAnsiTheme="minorHAnsi" w:cstheme="minorBidi"/>
          <w:b w:val="0"/>
          <w:bCs w:val="0"/>
          <w:snapToGrid/>
          <w:lang w:eastAsia="en-US"/>
        </w:rPr>
      </w:pPr>
      <w:r w:rsidRPr="00655D5D">
        <w:t>APPENDIX I</w:t>
      </w:r>
      <w:r w:rsidRPr="00655D5D">
        <w:rPr>
          <w:rFonts w:cs="Arial"/>
        </w:rPr>
        <w:t xml:space="preserve">  </w:t>
      </w:r>
      <w:r w:rsidRPr="00655D5D">
        <w:rPr>
          <w:rFonts w:cs="Arial"/>
        </w:rPr>
        <w:br/>
      </w:r>
      <w:r w:rsidRPr="00655D5D">
        <w:t>SYNOPSIS OF NOTIFICATIONS OF FINAL REGULATORY ACTION RECEIVED SINCE THE LAST PIC CIRCULAR</w:t>
      </w:r>
      <w:r w:rsidRPr="00655D5D">
        <w:tab/>
      </w:r>
      <w:r w:rsidRPr="00655D5D">
        <w:fldChar w:fldCharType="begin"/>
      </w:r>
      <w:r w:rsidRPr="00655D5D">
        <w:instrText xml:space="preserve"> PAGEREF _Toc89935106 \h </w:instrText>
      </w:r>
      <w:r w:rsidRPr="00655D5D">
        <w:fldChar w:fldCharType="separate"/>
      </w:r>
      <w:r w:rsidR="00BC6A93">
        <w:t>6</w:t>
      </w:r>
      <w:r w:rsidRPr="00655D5D">
        <w:fldChar w:fldCharType="end"/>
      </w:r>
    </w:p>
    <w:p w14:paraId="6A686519" w14:textId="14429E74" w:rsidR="00AD2E8E" w:rsidRPr="00655D5D" w:rsidRDefault="00AD2E8E">
      <w:pPr>
        <w:pStyle w:val="TOC1"/>
        <w:rPr>
          <w:rFonts w:asciiTheme="minorHAnsi" w:eastAsiaTheme="minorEastAsia" w:hAnsiTheme="minorHAnsi" w:cstheme="minorBidi"/>
          <w:b w:val="0"/>
          <w:bCs w:val="0"/>
          <w:snapToGrid/>
          <w:lang w:eastAsia="en-US"/>
        </w:rPr>
      </w:pPr>
      <w:r w:rsidRPr="00655D5D">
        <w:t xml:space="preserve">APPENDIX II  </w:t>
      </w:r>
      <w:r w:rsidRPr="00655D5D">
        <w:br/>
        <w:t>PROPOSALS FOR INCLUSION OF SEVERELY HAZARDOUS PESTICIDE FORMULATIONS IN THE PIC PROCEDURE</w:t>
      </w:r>
      <w:r w:rsidRPr="00655D5D">
        <w:tab/>
      </w:r>
      <w:r w:rsidRPr="00655D5D">
        <w:fldChar w:fldCharType="begin"/>
      </w:r>
      <w:r w:rsidRPr="00655D5D">
        <w:instrText xml:space="preserve"> PAGEREF _Toc89935107 \h </w:instrText>
      </w:r>
      <w:r w:rsidRPr="00655D5D">
        <w:fldChar w:fldCharType="separate"/>
      </w:r>
      <w:r w:rsidR="00BC6A93">
        <w:t>32</w:t>
      </w:r>
      <w:r w:rsidRPr="00655D5D">
        <w:fldChar w:fldCharType="end"/>
      </w:r>
    </w:p>
    <w:p w14:paraId="41FB5203" w14:textId="65E7A546" w:rsidR="00AD2E8E" w:rsidRPr="00655D5D" w:rsidRDefault="00AD2E8E">
      <w:pPr>
        <w:pStyle w:val="TOC1"/>
        <w:rPr>
          <w:rFonts w:asciiTheme="minorHAnsi" w:eastAsiaTheme="minorEastAsia" w:hAnsiTheme="minorHAnsi" w:cstheme="minorBidi"/>
          <w:b w:val="0"/>
          <w:bCs w:val="0"/>
          <w:snapToGrid/>
          <w:lang w:eastAsia="en-US"/>
        </w:rPr>
      </w:pPr>
      <w:r w:rsidRPr="00655D5D">
        <w:t xml:space="preserve">APPENDIX III  </w:t>
      </w:r>
      <w:r w:rsidRPr="00655D5D">
        <w:br/>
      </w:r>
      <w:r w:rsidRPr="00655D5D">
        <w:rPr>
          <w:rFonts w:eastAsia="SimSun"/>
          <w:lang w:eastAsia="zh-CN"/>
        </w:rPr>
        <w:t>CHEMICALS SUBJECT TO THE PIC PROCEDURE</w:t>
      </w:r>
      <w:r w:rsidRPr="00655D5D">
        <w:tab/>
      </w:r>
      <w:r w:rsidRPr="00655D5D">
        <w:fldChar w:fldCharType="begin"/>
      </w:r>
      <w:r w:rsidRPr="00655D5D">
        <w:instrText xml:space="preserve"> PAGEREF _Toc89935108 \h </w:instrText>
      </w:r>
      <w:r w:rsidRPr="00655D5D">
        <w:fldChar w:fldCharType="separate"/>
      </w:r>
      <w:r w:rsidR="00BC6A93">
        <w:t>33</w:t>
      </w:r>
      <w:r w:rsidRPr="00655D5D">
        <w:fldChar w:fldCharType="end"/>
      </w:r>
    </w:p>
    <w:p w14:paraId="61862670" w14:textId="101B637A" w:rsidR="00AD2E8E" w:rsidRPr="00655D5D" w:rsidRDefault="00AD2E8E">
      <w:pPr>
        <w:pStyle w:val="TOC1"/>
        <w:rPr>
          <w:rFonts w:asciiTheme="minorHAnsi" w:eastAsiaTheme="minorEastAsia" w:hAnsiTheme="minorHAnsi" w:cstheme="minorBidi"/>
          <w:b w:val="0"/>
          <w:bCs w:val="0"/>
          <w:snapToGrid/>
          <w:lang w:eastAsia="en-US"/>
        </w:rPr>
      </w:pPr>
      <w:r w:rsidRPr="00655D5D">
        <w:t xml:space="preserve">APPENDIX IV  </w:t>
      </w:r>
      <w:r w:rsidRPr="00655D5D">
        <w:br/>
        <w:t>LISTING OF ALL IMPORT RESPONSES RECEIVED FROM PARTIES AND CASES OF FAILURE TO SUBMIT RESPONSES</w:t>
      </w:r>
      <w:r w:rsidRPr="00655D5D">
        <w:tab/>
      </w:r>
      <w:r w:rsidRPr="00655D5D">
        <w:fldChar w:fldCharType="begin"/>
      </w:r>
      <w:r w:rsidRPr="00655D5D">
        <w:instrText xml:space="preserve"> PAGEREF _Toc89935109 \h </w:instrText>
      </w:r>
      <w:r w:rsidRPr="00655D5D">
        <w:fldChar w:fldCharType="separate"/>
      </w:r>
      <w:r w:rsidR="00BC6A93">
        <w:t>37</w:t>
      </w:r>
      <w:r w:rsidRPr="00655D5D">
        <w:fldChar w:fldCharType="end"/>
      </w:r>
    </w:p>
    <w:p w14:paraId="727D7F5C" w14:textId="4B854AEB" w:rsidR="00AD2E8E" w:rsidRPr="00655D5D" w:rsidRDefault="00AD2E8E">
      <w:pPr>
        <w:pStyle w:val="TOC1"/>
        <w:rPr>
          <w:rFonts w:asciiTheme="minorHAnsi" w:eastAsiaTheme="minorEastAsia" w:hAnsiTheme="minorHAnsi" w:cstheme="minorBidi"/>
          <w:b w:val="0"/>
          <w:bCs w:val="0"/>
          <w:snapToGrid/>
          <w:lang w:eastAsia="en-US"/>
        </w:rPr>
      </w:pPr>
      <w:r w:rsidRPr="00655D5D">
        <w:t xml:space="preserve">APPENDIX V  </w:t>
      </w:r>
      <w:r w:rsidRPr="00655D5D">
        <w:br/>
      </w:r>
      <w:r w:rsidRPr="00655D5D">
        <w:rPr>
          <w:lang w:eastAsia="en-US"/>
        </w:rPr>
        <w:t>NOTIFICATIONS OF FINAL REGULATORY ACTION  FOR CHEMICALS NOT LISTED IN ANNEX III</w:t>
      </w:r>
      <w:r w:rsidRPr="00655D5D">
        <w:tab/>
      </w:r>
      <w:r w:rsidRPr="00655D5D">
        <w:fldChar w:fldCharType="begin"/>
      </w:r>
      <w:r w:rsidRPr="00655D5D">
        <w:instrText xml:space="preserve"> PAGEREF _Toc89935110 \h </w:instrText>
      </w:r>
      <w:r w:rsidRPr="00655D5D">
        <w:fldChar w:fldCharType="separate"/>
      </w:r>
      <w:r w:rsidR="00BC6A93">
        <w:t>40</w:t>
      </w:r>
      <w:r w:rsidRPr="00655D5D">
        <w:fldChar w:fldCharType="end"/>
      </w:r>
    </w:p>
    <w:p w14:paraId="538BE31B" w14:textId="08E3FE93" w:rsidR="00AD2E8E" w:rsidRPr="00655D5D" w:rsidRDefault="00AD2E8E">
      <w:pPr>
        <w:pStyle w:val="TOC1"/>
        <w:rPr>
          <w:rFonts w:asciiTheme="minorHAnsi" w:eastAsiaTheme="minorEastAsia" w:hAnsiTheme="minorHAnsi" w:cstheme="minorBidi"/>
          <w:b w:val="0"/>
          <w:bCs w:val="0"/>
          <w:snapToGrid/>
          <w:lang w:eastAsia="en-US"/>
        </w:rPr>
      </w:pPr>
      <w:r w:rsidRPr="00655D5D">
        <w:t xml:space="preserve">APPENDIX VI  </w:t>
      </w:r>
      <w:r w:rsidRPr="00655D5D">
        <w:br/>
        <w:t>INFORMATION EXCHANGE ON CHEMICALS RECOMMENDED BY THE CHEMICAL REVIEW COMMITTEE FOR LISTING IN ANNEX III BUT FOR WHICH THE CONFERENCE OF THE PARTIES HAS YET TO TAKE A FINAL DECISION</w:t>
      </w:r>
      <w:r w:rsidRPr="00655D5D">
        <w:tab/>
      </w:r>
      <w:r w:rsidRPr="00655D5D">
        <w:fldChar w:fldCharType="begin"/>
      </w:r>
      <w:r w:rsidRPr="00655D5D">
        <w:instrText xml:space="preserve"> PAGEREF _Toc89935111 \h </w:instrText>
      </w:r>
      <w:r w:rsidRPr="00655D5D">
        <w:fldChar w:fldCharType="separate"/>
      </w:r>
      <w:r w:rsidR="00BC6A93">
        <w:t>63</w:t>
      </w:r>
      <w:r w:rsidRPr="00655D5D">
        <w:fldChar w:fldCharType="end"/>
      </w:r>
    </w:p>
    <w:p w14:paraId="66FB8A40" w14:textId="3A16F222" w:rsidR="004C4AB1" w:rsidRPr="00655D5D" w:rsidRDefault="00AD2E8E" w:rsidP="009F2533">
      <w:pPr>
        <w:pStyle w:val="TOC1"/>
      </w:pPr>
      <w:r w:rsidRPr="00655D5D">
        <w:rPr>
          <w:rFonts w:eastAsia="SimSun"/>
          <w:b w:val="0"/>
          <w:bCs w:val="0"/>
          <w:noProof w:val="0"/>
          <w:snapToGrid/>
          <w:sz w:val="24"/>
          <w:szCs w:val="24"/>
          <w:lang w:eastAsia="zh-CN"/>
        </w:rPr>
        <w:fldChar w:fldCharType="end"/>
      </w:r>
    </w:p>
    <w:p w14:paraId="5AF398C8" w14:textId="77777777" w:rsidR="004C4AB1" w:rsidRPr="00655D5D" w:rsidRDefault="004C4AB1" w:rsidP="004C05DB">
      <w:pPr>
        <w:jc w:val="both"/>
        <w:rPr>
          <w:snapToGrid w:val="0"/>
          <w:sz w:val="22"/>
          <w:szCs w:val="22"/>
          <w:lang w:val="en-GB"/>
        </w:rPr>
        <w:sectPr w:rsidR="004C4AB1" w:rsidRPr="00655D5D" w:rsidSect="00BA773C">
          <w:footerReference w:type="default" r:id="rId20"/>
          <w:pgSz w:w="11907" w:h="16839" w:code="9"/>
          <w:pgMar w:top="1138" w:right="1411" w:bottom="1138" w:left="1411" w:header="706" w:footer="680" w:gutter="0"/>
          <w:pgNumType w:fmt="lowerRoman" w:start="3"/>
          <w:cols w:space="720"/>
          <w:docGrid w:linePitch="326"/>
        </w:sectPr>
      </w:pPr>
    </w:p>
    <w:p w14:paraId="4E392133" w14:textId="77777777" w:rsidR="001F3F1A" w:rsidRPr="00655D5D" w:rsidRDefault="001F3F1A" w:rsidP="007A0D34">
      <w:pPr>
        <w:snapToGrid w:val="0"/>
        <w:jc w:val="center"/>
        <w:rPr>
          <w:b/>
          <w:lang w:val="en-GB"/>
        </w:rPr>
      </w:pPr>
      <w:r w:rsidRPr="00655D5D">
        <w:rPr>
          <w:b/>
          <w:lang w:val="en-GB"/>
        </w:rPr>
        <w:lastRenderedPageBreak/>
        <w:t>INTRODUCTION</w:t>
      </w:r>
    </w:p>
    <w:p w14:paraId="00BB74A1" w14:textId="77777777" w:rsidR="001F3F1A" w:rsidRPr="00655D5D" w:rsidRDefault="001F3F1A" w:rsidP="007A0D34">
      <w:pPr>
        <w:snapToGrid w:val="0"/>
        <w:jc w:val="both"/>
        <w:rPr>
          <w:b/>
          <w:lang w:val="en-GB"/>
        </w:rPr>
      </w:pPr>
    </w:p>
    <w:p w14:paraId="3275E276" w14:textId="77777777" w:rsidR="001F3F1A" w:rsidRPr="00655D5D" w:rsidRDefault="001F3F1A" w:rsidP="007A0D34">
      <w:pPr>
        <w:numPr>
          <w:ilvl w:val="0"/>
          <w:numId w:val="2"/>
        </w:numPr>
        <w:snapToGrid w:val="0"/>
        <w:ind w:left="0" w:firstLine="0"/>
        <w:jc w:val="both"/>
        <w:outlineLvl w:val="0"/>
        <w:rPr>
          <w:snapToGrid w:val="0"/>
          <w:lang w:val="en-GB"/>
        </w:rPr>
      </w:pPr>
      <w:bookmarkStart w:id="13" w:name="_Toc264393102"/>
      <w:bookmarkStart w:id="14" w:name="_Toc264391955"/>
      <w:bookmarkStart w:id="15" w:name="_Toc89935091"/>
      <w:r w:rsidRPr="00655D5D">
        <w:rPr>
          <w:b/>
          <w:snapToGrid w:val="0"/>
          <w:lang w:val="en-GB"/>
        </w:rPr>
        <w:t>THE PURPOSE OF THE PIC CIRCULAR</w:t>
      </w:r>
      <w:bookmarkEnd w:id="13"/>
      <w:bookmarkEnd w:id="14"/>
      <w:bookmarkEnd w:id="15"/>
    </w:p>
    <w:p w14:paraId="6F7D9584" w14:textId="77777777" w:rsidR="001F3F1A" w:rsidRPr="00655D5D" w:rsidRDefault="001F3F1A" w:rsidP="00300526">
      <w:pPr>
        <w:snapToGrid w:val="0"/>
        <w:jc w:val="both"/>
        <w:rPr>
          <w:snapToGrid w:val="0"/>
          <w:sz w:val="22"/>
          <w:szCs w:val="22"/>
          <w:lang w:val="en-GB"/>
        </w:rPr>
      </w:pPr>
    </w:p>
    <w:p w14:paraId="700D073E" w14:textId="77777777" w:rsidR="00F113B0" w:rsidRPr="00655D5D" w:rsidRDefault="00F113B0" w:rsidP="00F113B0">
      <w:pPr>
        <w:snapToGrid w:val="0"/>
        <w:jc w:val="both"/>
        <w:rPr>
          <w:sz w:val="22"/>
          <w:szCs w:val="22"/>
          <w:lang w:val="en-GB"/>
        </w:rPr>
      </w:pPr>
      <w:r w:rsidRPr="00655D5D">
        <w:rPr>
          <w:sz w:val="22"/>
          <w:szCs w:val="22"/>
          <w:lang w:val="en-GB"/>
        </w:rPr>
        <w:t xml:space="preserve">The Rotterdam Convention on the Prior Informed Consent Procedure (PIC) for Certain Hazardous Chemicals and Pesticides in International Trade entered into force on 24 February 2004. </w:t>
      </w:r>
    </w:p>
    <w:p w14:paraId="3EDBC6BE" w14:textId="77777777" w:rsidR="00F113B0" w:rsidRPr="00655D5D" w:rsidRDefault="00F113B0" w:rsidP="00F113B0">
      <w:pPr>
        <w:snapToGrid w:val="0"/>
        <w:jc w:val="both"/>
        <w:rPr>
          <w:sz w:val="22"/>
          <w:szCs w:val="22"/>
          <w:lang w:val="en-GB"/>
        </w:rPr>
      </w:pPr>
    </w:p>
    <w:p w14:paraId="10642C2F" w14:textId="77777777" w:rsidR="00F113B0" w:rsidRPr="00655D5D" w:rsidRDefault="00F113B0" w:rsidP="00F113B0">
      <w:pPr>
        <w:snapToGrid w:val="0"/>
        <w:jc w:val="both"/>
        <w:rPr>
          <w:sz w:val="20"/>
          <w:szCs w:val="22"/>
          <w:lang w:val="en-GB"/>
        </w:rPr>
      </w:pPr>
      <w:r w:rsidRPr="00655D5D">
        <w:rPr>
          <w:sz w:val="22"/>
          <w:szCs w:val="22"/>
          <w:lang w:val="en-GB"/>
        </w:rPr>
        <w:t>The purpose of the PIC Circular is to provide all Parties, through their designated national authorities, with the information required in</w:t>
      </w:r>
      <w:r w:rsidRPr="00655D5D">
        <w:rPr>
          <w:lang w:val="en-GB"/>
        </w:rPr>
        <w:t xml:space="preserve"> </w:t>
      </w:r>
      <w:r w:rsidRPr="00655D5D">
        <w:rPr>
          <w:sz w:val="22"/>
          <w:szCs w:val="22"/>
          <w:lang w:val="en-GB"/>
        </w:rPr>
        <w:t>Articles 4, 5, 6, 7, 10, 11, 13 and 14 of the Convention. The decision guidance documents on relevant chemicals dispatched to Parties</w:t>
      </w:r>
      <w:r w:rsidRPr="00655D5D">
        <w:rPr>
          <w:sz w:val="22"/>
          <w:szCs w:val="22"/>
          <w:vertAlign w:val="superscript"/>
          <w:lang w:val="en-GB"/>
        </w:rPr>
        <w:t xml:space="preserve"> </w:t>
      </w:r>
      <w:r w:rsidRPr="00655D5D">
        <w:rPr>
          <w:sz w:val="22"/>
          <w:szCs w:val="22"/>
          <w:lang w:val="en-GB"/>
        </w:rPr>
        <w:t>in line with paragraph 3 of Article</w:t>
      </w:r>
      <w:r w:rsidRPr="00655D5D">
        <w:rPr>
          <w:lang w:val="en-GB"/>
        </w:rPr>
        <w:t> </w:t>
      </w:r>
      <w:r w:rsidRPr="00655D5D">
        <w:rPr>
          <w:sz w:val="22"/>
          <w:szCs w:val="22"/>
          <w:lang w:val="en-GB"/>
        </w:rPr>
        <w:t>7 are sent out in a separate communication</w:t>
      </w:r>
      <w:r w:rsidRPr="00655D5D">
        <w:rPr>
          <w:sz w:val="20"/>
          <w:szCs w:val="22"/>
          <w:lang w:val="en-GB"/>
        </w:rPr>
        <w:t xml:space="preserve">. </w:t>
      </w:r>
    </w:p>
    <w:p w14:paraId="6DFFD3A6" w14:textId="77777777" w:rsidR="00F113B0" w:rsidRPr="00655D5D" w:rsidRDefault="00F113B0" w:rsidP="00F113B0">
      <w:pPr>
        <w:snapToGrid w:val="0"/>
        <w:jc w:val="both"/>
        <w:rPr>
          <w:snapToGrid w:val="0"/>
          <w:sz w:val="22"/>
          <w:szCs w:val="22"/>
          <w:lang w:val="en-GB"/>
        </w:rPr>
      </w:pPr>
    </w:p>
    <w:p w14:paraId="0A677993" w14:textId="3DEFE4B5" w:rsidR="00F113B0" w:rsidRPr="00655D5D" w:rsidRDefault="00F113B0" w:rsidP="00F113B0">
      <w:pPr>
        <w:snapToGrid w:val="0"/>
        <w:jc w:val="both"/>
        <w:rPr>
          <w:snapToGrid w:val="0"/>
          <w:sz w:val="22"/>
          <w:szCs w:val="22"/>
          <w:lang w:val="en-GB"/>
        </w:rPr>
      </w:pPr>
      <w:r w:rsidRPr="00655D5D">
        <w:rPr>
          <w:snapToGrid w:val="0"/>
          <w:sz w:val="22"/>
          <w:szCs w:val="22"/>
          <w:lang w:val="en-GB"/>
        </w:rPr>
        <w:t>The PIC Circular is published every six months, in June and December.</w:t>
      </w:r>
      <w:r w:rsidRPr="00655D5D">
        <w:rPr>
          <w:b/>
          <w:snapToGrid w:val="0"/>
          <w:sz w:val="22"/>
          <w:szCs w:val="22"/>
          <w:lang w:val="en-GB"/>
        </w:rPr>
        <w:t xml:space="preserve"> </w:t>
      </w:r>
      <w:r w:rsidRPr="00655D5D">
        <w:rPr>
          <w:snapToGrid w:val="0"/>
          <w:sz w:val="22"/>
          <w:szCs w:val="22"/>
          <w:lang w:val="en-GB"/>
        </w:rPr>
        <w:t xml:space="preserve">The present Circular contains information related to and received during the period from </w:t>
      </w:r>
      <w:r w:rsidRPr="00655D5D">
        <w:rPr>
          <w:b/>
          <w:bCs/>
          <w:snapToGrid w:val="0"/>
          <w:sz w:val="22"/>
          <w:szCs w:val="22"/>
          <w:lang w:val="en-GB"/>
        </w:rPr>
        <w:t xml:space="preserve">1 </w:t>
      </w:r>
      <w:r w:rsidR="00D91F32" w:rsidRPr="00655D5D">
        <w:rPr>
          <w:b/>
          <w:bCs/>
          <w:snapToGrid w:val="0"/>
          <w:sz w:val="22"/>
          <w:szCs w:val="22"/>
          <w:lang w:val="en-GB"/>
        </w:rPr>
        <w:t xml:space="preserve">November </w:t>
      </w:r>
      <w:r w:rsidR="002D2543" w:rsidRPr="00655D5D">
        <w:rPr>
          <w:b/>
          <w:bCs/>
          <w:snapToGrid w:val="0"/>
          <w:sz w:val="22"/>
          <w:szCs w:val="22"/>
          <w:lang w:val="en-GB"/>
        </w:rPr>
        <w:t xml:space="preserve">2021 </w:t>
      </w:r>
      <w:r w:rsidRPr="00655D5D">
        <w:rPr>
          <w:b/>
          <w:bCs/>
          <w:snapToGrid w:val="0"/>
          <w:sz w:val="22"/>
          <w:szCs w:val="22"/>
          <w:lang w:val="en-GB"/>
        </w:rPr>
        <w:t xml:space="preserve">to </w:t>
      </w:r>
      <w:r w:rsidR="00D91F32" w:rsidRPr="00655D5D">
        <w:rPr>
          <w:b/>
          <w:bCs/>
          <w:snapToGrid w:val="0"/>
          <w:sz w:val="22"/>
          <w:szCs w:val="22"/>
          <w:lang w:val="en-GB"/>
        </w:rPr>
        <w:t>30 April 2022</w:t>
      </w:r>
      <w:r w:rsidRPr="00655D5D">
        <w:rPr>
          <w:snapToGrid w:val="0"/>
          <w:sz w:val="22"/>
          <w:szCs w:val="22"/>
          <w:lang w:val="en-GB"/>
        </w:rPr>
        <w:t xml:space="preserve">. Information received after </w:t>
      </w:r>
      <w:r w:rsidR="00D91F32" w:rsidRPr="00655D5D">
        <w:rPr>
          <w:snapToGrid w:val="0"/>
          <w:sz w:val="22"/>
          <w:szCs w:val="22"/>
          <w:lang w:val="en-GB"/>
        </w:rPr>
        <w:t xml:space="preserve">30 April 2022 </w:t>
      </w:r>
      <w:r w:rsidRPr="00655D5D">
        <w:rPr>
          <w:snapToGrid w:val="0"/>
          <w:sz w:val="22"/>
          <w:szCs w:val="22"/>
          <w:lang w:val="en-GB"/>
        </w:rPr>
        <w:t>will be included in the next PIC Circular.</w:t>
      </w:r>
    </w:p>
    <w:p w14:paraId="3EAFB007" w14:textId="77777777" w:rsidR="00F113B0" w:rsidRPr="00655D5D" w:rsidRDefault="00F113B0" w:rsidP="00F113B0">
      <w:pPr>
        <w:snapToGrid w:val="0"/>
        <w:jc w:val="both"/>
        <w:rPr>
          <w:snapToGrid w:val="0"/>
          <w:sz w:val="22"/>
          <w:szCs w:val="22"/>
          <w:lang w:val="en-GB"/>
        </w:rPr>
      </w:pPr>
    </w:p>
    <w:p w14:paraId="7251D7F2" w14:textId="7500DC26" w:rsidR="001F3F1A" w:rsidRPr="00655D5D" w:rsidRDefault="00F113B0" w:rsidP="00F113B0">
      <w:pPr>
        <w:snapToGrid w:val="0"/>
        <w:jc w:val="both"/>
        <w:rPr>
          <w:sz w:val="22"/>
          <w:szCs w:val="22"/>
          <w:lang w:val="en-GB"/>
        </w:rPr>
      </w:pPr>
      <w:r w:rsidRPr="00655D5D">
        <w:rPr>
          <w:sz w:val="22"/>
          <w:szCs w:val="22"/>
          <w:lang w:val="en-GB"/>
        </w:rPr>
        <w:t>Designated national authorities are requested to review the information relating to their countries and communicate any inconsistencies, errors or omissions to the Secretariat</w:t>
      </w:r>
      <w:r w:rsidR="001F3F1A" w:rsidRPr="00655D5D">
        <w:rPr>
          <w:sz w:val="22"/>
          <w:szCs w:val="22"/>
          <w:lang w:val="en-GB"/>
        </w:rPr>
        <w:t>.</w:t>
      </w:r>
    </w:p>
    <w:p w14:paraId="48D6639D" w14:textId="77777777" w:rsidR="00D60DC0" w:rsidRPr="00655D5D" w:rsidRDefault="00D60DC0" w:rsidP="007A0D34">
      <w:pPr>
        <w:snapToGrid w:val="0"/>
        <w:jc w:val="both"/>
        <w:rPr>
          <w:snapToGrid w:val="0"/>
          <w:sz w:val="22"/>
          <w:szCs w:val="22"/>
          <w:lang w:val="en-GB"/>
        </w:rPr>
      </w:pPr>
    </w:p>
    <w:p w14:paraId="63B84BE2" w14:textId="77777777" w:rsidR="001F3F1A" w:rsidRPr="00655D5D" w:rsidRDefault="001F3F1A" w:rsidP="007A0D34">
      <w:pPr>
        <w:snapToGrid w:val="0"/>
        <w:jc w:val="both"/>
        <w:outlineLvl w:val="0"/>
        <w:rPr>
          <w:b/>
          <w:snapToGrid w:val="0"/>
          <w:lang w:val="en-GB"/>
        </w:rPr>
      </w:pPr>
      <w:bookmarkStart w:id="16" w:name="_Toc264393103"/>
      <w:bookmarkStart w:id="17" w:name="_Toc264391956"/>
      <w:bookmarkStart w:id="18" w:name="_Toc89935092"/>
      <w:r w:rsidRPr="00655D5D">
        <w:rPr>
          <w:b/>
          <w:snapToGrid w:val="0"/>
          <w:lang w:val="en-GB"/>
        </w:rPr>
        <w:t>2.</w:t>
      </w:r>
      <w:r w:rsidRPr="00655D5D">
        <w:rPr>
          <w:b/>
          <w:snapToGrid w:val="0"/>
          <w:lang w:val="en-GB"/>
        </w:rPr>
        <w:tab/>
        <w:t>IMPLEMENTATION OF THE ROTTERDAM CONVENTION</w:t>
      </w:r>
      <w:bookmarkEnd w:id="16"/>
      <w:bookmarkEnd w:id="17"/>
      <w:bookmarkEnd w:id="18"/>
    </w:p>
    <w:p w14:paraId="304412BE" w14:textId="77777777" w:rsidR="001F3F1A" w:rsidRPr="00655D5D" w:rsidRDefault="001F3F1A" w:rsidP="00300526">
      <w:pPr>
        <w:snapToGrid w:val="0"/>
        <w:jc w:val="both"/>
        <w:rPr>
          <w:snapToGrid w:val="0"/>
          <w:sz w:val="22"/>
          <w:szCs w:val="22"/>
          <w:lang w:val="en-GB"/>
        </w:rPr>
      </w:pPr>
    </w:p>
    <w:p w14:paraId="3E8FBD3E" w14:textId="760C5DB8" w:rsidR="001F3F1A" w:rsidRPr="00655D5D" w:rsidRDefault="001F3F1A" w:rsidP="007A0D34">
      <w:pPr>
        <w:snapToGrid w:val="0"/>
        <w:jc w:val="both"/>
        <w:outlineLvl w:val="1"/>
        <w:rPr>
          <w:b/>
          <w:snapToGrid w:val="0"/>
          <w:sz w:val="22"/>
          <w:szCs w:val="22"/>
          <w:lang w:val="en-GB"/>
        </w:rPr>
      </w:pPr>
      <w:bookmarkStart w:id="19" w:name="_Toc264393104"/>
      <w:bookmarkStart w:id="20" w:name="_Toc264391957"/>
      <w:bookmarkStart w:id="21" w:name="_Toc89935093"/>
      <w:r w:rsidRPr="00655D5D">
        <w:rPr>
          <w:b/>
          <w:snapToGrid w:val="0"/>
          <w:sz w:val="22"/>
          <w:szCs w:val="22"/>
          <w:lang w:val="en-GB"/>
        </w:rPr>
        <w:t>2.1</w:t>
      </w:r>
      <w:r w:rsidRPr="00655D5D">
        <w:rPr>
          <w:b/>
          <w:snapToGrid w:val="0"/>
          <w:sz w:val="22"/>
          <w:szCs w:val="22"/>
          <w:lang w:val="en-GB"/>
        </w:rPr>
        <w:tab/>
        <w:t>Designated national authorities</w:t>
      </w:r>
      <w:bookmarkEnd w:id="19"/>
      <w:bookmarkEnd w:id="20"/>
      <w:bookmarkEnd w:id="21"/>
    </w:p>
    <w:p w14:paraId="2B5BD289" w14:textId="77777777" w:rsidR="001F3F1A" w:rsidRPr="00655D5D" w:rsidRDefault="001F3F1A" w:rsidP="007A0D34">
      <w:pPr>
        <w:snapToGrid w:val="0"/>
        <w:jc w:val="both"/>
        <w:rPr>
          <w:snapToGrid w:val="0"/>
          <w:sz w:val="22"/>
          <w:szCs w:val="22"/>
          <w:lang w:val="en-GB"/>
        </w:rPr>
      </w:pPr>
    </w:p>
    <w:p w14:paraId="7CA89188" w14:textId="4BE03B14" w:rsidR="001F3F1A" w:rsidRPr="00655D5D" w:rsidRDefault="00F113B0" w:rsidP="007A0D34">
      <w:pPr>
        <w:snapToGrid w:val="0"/>
        <w:jc w:val="both"/>
        <w:rPr>
          <w:sz w:val="22"/>
          <w:szCs w:val="22"/>
          <w:lang w:val="en-GB"/>
        </w:rPr>
      </w:pPr>
      <w:r w:rsidRPr="00655D5D">
        <w:rPr>
          <w:snapToGrid w:val="0"/>
          <w:sz w:val="22"/>
          <w:szCs w:val="22"/>
          <w:lang w:val="en-GB"/>
        </w:rPr>
        <w:t>In line with paragraph 3 of Article 4, Parties shall notify the Secretariat</w:t>
      </w:r>
      <w:r w:rsidRPr="00655D5D" w:rsidDel="00702EC2">
        <w:rPr>
          <w:snapToGrid w:val="0"/>
          <w:sz w:val="22"/>
          <w:szCs w:val="22"/>
          <w:lang w:val="en-GB"/>
        </w:rPr>
        <w:t xml:space="preserve"> </w:t>
      </w:r>
      <w:r w:rsidRPr="00655D5D">
        <w:rPr>
          <w:snapToGrid w:val="0"/>
          <w:sz w:val="22"/>
          <w:szCs w:val="22"/>
          <w:lang w:val="en-GB"/>
        </w:rPr>
        <w:t xml:space="preserve">on designations of or changes to designated national authorities. A register of designated national authorities is distributed together with the present PIC Circular and is also </w:t>
      </w:r>
      <w:r w:rsidRPr="00655D5D">
        <w:rPr>
          <w:sz w:val="22"/>
          <w:szCs w:val="22"/>
          <w:lang w:val="en-GB"/>
        </w:rPr>
        <w:t>available on the Rotterdam Convention website</w:t>
      </w:r>
      <w:r w:rsidR="00C375BA" w:rsidRPr="00655D5D">
        <w:rPr>
          <w:sz w:val="22"/>
          <w:szCs w:val="22"/>
          <w:lang w:val="en-GB"/>
        </w:rPr>
        <w:t>.</w:t>
      </w:r>
      <w:r w:rsidR="007C069B" w:rsidRPr="00655D5D">
        <w:rPr>
          <w:rStyle w:val="FootnoteReference"/>
          <w:sz w:val="22"/>
          <w:szCs w:val="22"/>
          <w:lang w:val="en-GB"/>
        </w:rPr>
        <w:footnoteReference w:id="2"/>
      </w:r>
    </w:p>
    <w:p w14:paraId="69E3FE59" w14:textId="77777777" w:rsidR="00262058" w:rsidRPr="00655D5D" w:rsidRDefault="00262058" w:rsidP="007A0D34">
      <w:pPr>
        <w:snapToGrid w:val="0"/>
        <w:jc w:val="both"/>
        <w:rPr>
          <w:snapToGrid w:val="0"/>
          <w:sz w:val="22"/>
          <w:szCs w:val="22"/>
          <w:lang w:val="en-GB"/>
        </w:rPr>
      </w:pPr>
    </w:p>
    <w:p w14:paraId="6AA1848E" w14:textId="1BE13D25" w:rsidR="001F3F1A" w:rsidRPr="00655D5D" w:rsidRDefault="001F3F1A" w:rsidP="007A0D34">
      <w:pPr>
        <w:snapToGrid w:val="0"/>
        <w:ind w:left="720" w:hanging="720"/>
        <w:jc w:val="both"/>
        <w:outlineLvl w:val="1"/>
        <w:rPr>
          <w:snapToGrid w:val="0"/>
          <w:sz w:val="22"/>
          <w:szCs w:val="22"/>
          <w:lang w:val="en-GB"/>
        </w:rPr>
      </w:pPr>
      <w:bookmarkStart w:id="23" w:name="_Toc264393105"/>
      <w:bookmarkStart w:id="24" w:name="_Toc264391958"/>
      <w:bookmarkStart w:id="25" w:name="_Toc89935094"/>
      <w:r w:rsidRPr="00655D5D">
        <w:rPr>
          <w:b/>
          <w:snapToGrid w:val="0"/>
          <w:sz w:val="22"/>
          <w:szCs w:val="22"/>
          <w:lang w:val="en-GB"/>
        </w:rPr>
        <w:t>2.2</w:t>
      </w:r>
      <w:r w:rsidRPr="00655D5D">
        <w:rPr>
          <w:b/>
          <w:snapToGrid w:val="0"/>
          <w:sz w:val="22"/>
          <w:szCs w:val="22"/>
          <w:lang w:val="en-GB"/>
        </w:rPr>
        <w:tab/>
        <w:t>Notifications of final regulatory action</w:t>
      </w:r>
      <w:bookmarkEnd w:id="23"/>
      <w:bookmarkEnd w:id="24"/>
      <w:bookmarkEnd w:id="25"/>
      <w:r w:rsidRPr="00655D5D">
        <w:rPr>
          <w:snapToGrid w:val="0"/>
          <w:sz w:val="22"/>
          <w:szCs w:val="22"/>
          <w:lang w:val="en-GB"/>
        </w:rPr>
        <w:t xml:space="preserve"> </w:t>
      </w:r>
    </w:p>
    <w:p w14:paraId="51672ED3" w14:textId="77777777" w:rsidR="001F3F1A" w:rsidRPr="00655D5D" w:rsidRDefault="001F3F1A" w:rsidP="007A0D34">
      <w:pPr>
        <w:snapToGrid w:val="0"/>
        <w:jc w:val="both"/>
        <w:rPr>
          <w:snapToGrid w:val="0"/>
          <w:sz w:val="22"/>
          <w:szCs w:val="22"/>
          <w:lang w:val="en-GB"/>
        </w:rPr>
      </w:pPr>
    </w:p>
    <w:p w14:paraId="3D78C03B" w14:textId="77777777" w:rsidR="00F113B0" w:rsidRPr="00655D5D" w:rsidRDefault="00F113B0" w:rsidP="00F113B0">
      <w:pPr>
        <w:snapToGrid w:val="0"/>
        <w:jc w:val="both"/>
        <w:rPr>
          <w:sz w:val="22"/>
          <w:szCs w:val="22"/>
          <w:lang w:val="en-GB"/>
        </w:rPr>
      </w:pPr>
      <w:r w:rsidRPr="00655D5D">
        <w:rPr>
          <w:sz w:val="22"/>
          <w:szCs w:val="22"/>
          <w:lang w:val="en-GB"/>
        </w:rPr>
        <w:t>Parties that have adopted final regulatory actions shall notify the Secretariat within the timeframes established in paragraphs 1 and 2 of Article 5.</w:t>
      </w:r>
    </w:p>
    <w:p w14:paraId="5C7374DE" w14:textId="77777777" w:rsidR="00F113B0" w:rsidRPr="00655D5D" w:rsidRDefault="00F113B0" w:rsidP="00F113B0">
      <w:pPr>
        <w:snapToGrid w:val="0"/>
        <w:jc w:val="both"/>
        <w:rPr>
          <w:snapToGrid w:val="0"/>
          <w:sz w:val="22"/>
          <w:szCs w:val="22"/>
          <w:lang w:val="en-GB"/>
        </w:rPr>
      </w:pPr>
    </w:p>
    <w:p w14:paraId="545755E5" w14:textId="77777777" w:rsidR="00F113B0" w:rsidRPr="00655D5D" w:rsidRDefault="00F113B0" w:rsidP="00F113B0">
      <w:pPr>
        <w:snapToGrid w:val="0"/>
        <w:jc w:val="both"/>
        <w:rPr>
          <w:snapToGrid w:val="0"/>
          <w:sz w:val="22"/>
          <w:szCs w:val="22"/>
          <w:lang w:val="en-GB"/>
        </w:rPr>
      </w:pPr>
      <w:r w:rsidRPr="00655D5D">
        <w:rPr>
          <w:b/>
          <w:snapToGrid w:val="0"/>
          <w:sz w:val="22"/>
          <w:szCs w:val="22"/>
          <w:lang w:val="en-GB"/>
        </w:rPr>
        <w:t>Appendix I</w:t>
      </w:r>
      <w:r w:rsidRPr="00655D5D">
        <w:rPr>
          <w:snapToGrid w:val="0"/>
          <w:sz w:val="22"/>
          <w:szCs w:val="22"/>
          <w:lang w:val="en-GB"/>
        </w:rPr>
        <w:t xml:space="preserve"> of the PIC Circular contains a synopsis of all notifications of final regulatory action received from </w:t>
      </w:r>
      <w:r w:rsidRPr="00655D5D">
        <w:rPr>
          <w:bCs/>
          <w:iCs/>
          <w:snapToGrid w:val="0"/>
          <w:sz w:val="22"/>
          <w:szCs w:val="22"/>
          <w:lang w:val="en-GB"/>
        </w:rPr>
        <w:t>Parties</w:t>
      </w:r>
      <w:r w:rsidRPr="00655D5D">
        <w:rPr>
          <w:snapToGrid w:val="0"/>
          <w:sz w:val="22"/>
          <w:szCs w:val="22"/>
          <w:lang w:val="en-GB"/>
        </w:rPr>
        <w:t xml:space="preserve"> since the last PIC Circular, in line with paragraphs 3 and 4 of Article 5 of the Convention. </w:t>
      </w:r>
      <w:r w:rsidRPr="00655D5D">
        <w:rPr>
          <w:sz w:val="22"/>
          <w:lang w:val="en-GB"/>
        </w:rPr>
        <w:t xml:space="preserve"> It contains </w:t>
      </w:r>
      <w:r w:rsidRPr="00655D5D">
        <w:rPr>
          <w:snapToGrid w:val="0"/>
          <w:sz w:val="22"/>
          <w:szCs w:val="22"/>
          <w:lang w:val="en-GB"/>
        </w:rPr>
        <w:t xml:space="preserve">summaries of notifications of final regulatory action that have been received by the Secretariat and verified to contain the information required by Annex I to the Convention (Part A), information regarding notifications which do not contain all the information (Part B), as well as those notifications that are still under verification by the Secretariat (Part C). </w:t>
      </w:r>
    </w:p>
    <w:p w14:paraId="35870596" w14:textId="77777777" w:rsidR="00F113B0" w:rsidRPr="00655D5D" w:rsidRDefault="00F113B0" w:rsidP="00F113B0">
      <w:pPr>
        <w:snapToGrid w:val="0"/>
        <w:jc w:val="both"/>
        <w:rPr>
          <w:snapToGrid w:val="0"/>
          <w:sz w:val="22"/>
          <w:szCs w:val="22"/>
          <w:lang w:val="en-GB"/>
        </w:rPr>
      </w:pPr>
    </w:p>
    <w:p w14:paraId="17EE2BB4" w14:textId="06559338" w:rsidR="00F113B0" w:rsidRPr="00655D5D" w:rsidRDefault="00F113B0" w:rsidP="00F113B0">
      <w:pPr>
        <w:snapToGrid w:val="0"/>
        <w:jc w:val="both"/>
        <w:rPr>
          <w:sz w:val="22"/>
          <w:szCs w:val="22"/>
          <w:lang w:val="en-GB"/>
        </w:rPr>
      </w:pPr>
      <w:r w:rsidRPr="00655D5D">
        <w:rPr>
          <w:b/>
          <w:sz w:val="22"/>
          <w:szCs w:val="22"/>
          <w:lang w:val="en-GB"/>
        </w:rPr>
        <w:t>Appendix V</w:t>
      </w:r>
      <w:r w:rsidRPr="00655D5D">
        <w:rPr>
          <w:sz w:val="22"/>
          <w:szCs w:val="22"/>
          <w:lang w:val="en-GB"/>
        </w:rPr>
        <w:t xml:space="preserve"> contains a list of all the notifications of final regulatory action for chemicals not listed in Annex III, received </w:t>
      </w:r>
      <w:r w:rsidRPr="00655D5D">
        <w:rPr>
          <w:sz w:val="22"/>
          <w:szCs w:val="22"/>
          <w:lang w:val="en-GB" w:eastAsia="en-US"/>
        </w:rPr>
        <w:t xml:space="preserve">during the interim PIC procedure and the current PIC procedure (September 1998 to </w:t>
      </w:r>
      <w:r w:rsidR="00312357" w:rsidRPr="00655D5D">
        <w:rPr>
          <w:sz w:val="22"/>
          <w:szCs w:val="22"/>
          <w:lang w:val="en-GB" w:eastAsia="en-US"/>
        </w:rPr>
        <w:t>30 April 2022</w:t>
      </w:r>
      <w:r w:rsidRPr="00655D5D">
        <w:rPr>
          <w:sz w:val="22"/>
          <w:szCs w:val="22"/>
          <w:lang w:val="en-GB" w:eastAsia="en-US"/>
        </w:rPr>
        <w:t>)</w:t>
      </w:r>
      <w:r w:rsidRPr="00655D5D">
        <w:rPr>
          <w:sz w:val="22"/>
          <w:szCs w:val="22"/>
          <w:lang w:val="en-GB"/>
        </w:rPr>
        <w:t>.</w:t>
      </w:r>
    </w:p>
    <w:p w14:paraId="270F548F" w14:textId="77777777" w:rsidR="00F113B0" w:rsidRPr="00655D5D" w:rsidRDefault="00F113B0" w:rsidP="00F113B0">
      <w:pPr>
        <w:snapToGrid w:val="0"/>
        <w:jc w:val="both"/>
        <w:rPr>
          <w:sz w:val="22"/>
          <w:szCs w:val="22"/>
          <w:lang w:val="en-GB"/>
        </w:rPr>
      </w:pPr>
    </w:p>
    <w:p w14:paraId="122BC652" w14:textId="77777777" w:rsidR="00F113B0" w:rsidRPr="00655D5D" w:rsidRDefault="00F113B0" w:rsidP="00F113B0">
      <w:pPr>
        <w:snapToGrid w:val="0"/>
        <w:jc w:val="both"/>
        <w:rPr>
          <w:sz w:val="22"/>
          <w:szCs w:val="22"/>
          <w:lang w:val="en-GB"/>
        </w:rPr>
      </w:pPr>
      <w:r w:rsidRPr="00655D5D">
        <w:rPr>
          <w:sz w:val="22"/>
          <w:szCs w:val="22"/>
          <w:lang w:val="en-GB"/>
        </w:rPr>
        <w:t>A database of notifications of final regulatory action submitted by Parties, including those for the chemicals listed in Annex III to the Convention, verified as containing the information required by Annex I to the Convention is also available on the Convention website.</w:t>
      </w:r>
      <w:r w:rsidRPr="00655D5D">
        <w:rPr>
          <w:rStyle w:val="FootnoteReference"/>
          <w:sz w:val="22"/>
          <w:szCs w:val="22"/>
          <w:lang w:val="en-GB"/>
        </w:rPr>
        <w:footnoteReference w:id="3"/>
      </w:r>
    </w:p>
    <w:p w14:paraId="3463FF7F" w14:textId="77777777" w:rsidR="00F113B0" w:rsidRPr="00655D5D" w:rsidRDefault="00F113B0" w:rsidP="00F113B0">
      <w:pPr>
        <w:snapToGrid w:val="0"/>
        <w:jc w:val="both"/>
        <w:rPr>
          <w:sz w:val="22"/>
          <w:szCs w:val="22"/>
          <w:lang w:val="en-GB"/>
        </w:rPr>
      </w:pPr>
    </w:p>
    <w:p w14:paraId="7B4D7E74" w14:textId="77777777" w:rsidR="00F113B0" w:rsidRPr="00655D5D" w:rsidRDefault="00F113B0" w:rsidP="00F113B0">
      <w:pPr>
        <w:snapToGrid w:val="0"/>
        <w:jc w:val="both"/>
        <w:rPr>
          <w:sz w:val="22"/>
          <w:szCs w:val="22"/>
          <w:lang w:val="en-GB"/>
        </w:rPr>
      </w:pPr>
      <w:r w:rsidRPr="00655D5D">
        <w:rPr>
          <w:sz w:val="22"/>
          <w:szCs w:val="22"/>
          <w:lang w:val="en-GB"/>
        </w:rPr>
        <w:t xml:space="preserve">A synopsis of all notifications received under the original PIC procedure, which is before the adoption of the Convention in 1998, was published in </w:t>
      </w:r>
      <w:r w:rsidRPr="00655D5D">
        <w:rPr>
          <w:b/>
          <w:sz w:val="22"/>
          <w:szCs w:val="22"/>
          <w:lang w:val="en-GB"/>
        </w:rPr>
        <w:t>PIC Circular X</w:t>
      </w:r>
      <w:r w:rsidRPr="00655D5D">
        <w:rPr>
          <w:sz w:val="22"/>
          <w:szCs w:val="22"/>
          <w:lang w:val="en-GB"/>
        </w:rPr>
        <w:t xml:space="preserve"> in December 1999</w:t>
      </w:r>
      <w:bookmarkStart w:id="26" w:name="_Ref509402736"/>
      <w:r w:rsidRPr="00655D5D">
        <w:rPr>
          <w:sz w:val="22"/>
          <w:szCs w:val="22"/>
          <w:lang w:val="en-GB"/>
        </w:rPr>
        <w:t>.</w:t>
      </w:r>
      <w:r w:rsidRPr="00655D5D">
        <w:rPr>
          <w:rStyle w:val="FootnoteReference"/>
          <w:sz w:val="22"/>
          <w:szCs w:val="22"/>
          <w:lang w:val="en-GB"/>
        </w:rPr>
        <w:footnoteReference w:id="4"/>
      </w:r>
      <w:bookmarkEnd w:id="26"/>
      <w:r w:rsidRPr="00655D5D">
        <w:rPr>
          <w:sz w:val="22"/>
          <w:szCs w:val="22"/>
          <w:lang w:val="en-GB"/>
        </w:rPr>
        <w:t xml:space="preserve"> These notifications however do not meet the requirements of Annex I because the information requirements for notifications under the original PIC procedure were different. Although Parties are not obliged to resubmit </w:t>
      </w:r>
      <w:r w:rsidRPr="00655D5D">
        <w:rPr>
          <w:sz w:val="22"/>
          <w:szCs w:val="22"/>
          <w:lang w:val="en-GB"/>
        </w:rPr>
        <w:lastRenderedPageBreak/>
        <w:t>notifications submitted under the original PIC procedure,</w:t>
      </w:r>
      <w:r w:rsidRPr="00655D5D">
        <w:rPr>
          <w:rStyle w:val="FootnoteReference"/>
          <w:sz w:val="22"/>
          <w:szCs w:val="22"/>
          <w:lang w:val="en-GB"/>
        </w:rPr>
        <w:footnoteReference w:id="5"/>
      </w:r>
      <w:r w:rsidRPr="00655D5D">
        <w:rPr>
          <w:sz w:val="22"/>
          <w:szCs w:val="22"/>
          <w:lang w:val="en-GB"/>
        </w:rPr>
        <w:t xml:space="preserve"> they may wish to consider doing so for those chemicals not presently listed in Annex III if sufficient supporting information is available.</w:t>
      </w:r>
    </w:p>
    <w:p w14:paraId="66F927BE" w14:textId="77777777" w:rsidR="00F113B0" w:rsidRPr="00655D5D" w:rsidRDefault="00F113B0" w:rsidP="00F113B0">
      <w:pPr>
        <w:snapToGrid w:val="0"/>
        <w:jc w:val="both"/>
        <w:rPr>
          <w:sz w:val="22"/>
          <w:szCs w:val="22"/>
          <w:lang w:val="en-GB"/>
        </w:rPr>
      </w:pPr>
    </w:p>
    <w:p w14:paraId="5322CA30" w14:textId="7F768ABF" w:rsidR="001F3F1A" w:rsidRPr="00655D5D" w:rsidRDefault="00F113B0" w:rsidP="00F113B0">
      <w:pPr>
        <w:snapToGrid w:val="0"/>
        <w:jc w:val="both"/>
        <w:rPr>
          <w:sz w:val="22"/>
          <w:szCs w:val="22"/>
          <w:lang w:val="en-GB"/>
        </w:rPr>
      </w:pPr>
      <w:r w:rsidRPr="00655D5D">
        <w:rPr>
          <w:snapToGrid w:val="0"/>
          <w:sz w:val="22"/>
          <w:szCs w:val="22"/>
          <w:lang w:val="en-GB"/>
        </w:rPr>
        <w:t xml:space="preserve">To facilitate the submission of notifications, a </w:t>
      </w:r>
      <w:r w:rsidRPr="00655D5D">
        <w:rPr>
          <w:b/>
          <w:snapToGrid w:val="0"/>
          <w:sz w:val="22"/>
          <w:szCs w:val="22"/>
          <w:lang w:val="en-GB"/>
        </w:rPr>
        <w:t xml:space="preserve">form for notification of final regulatory action to ban or severely restrict a chemical </w:t>
      </w:r>
      <w:r w:rsidRPr="00655D5D">
        <w:rPr>
          <w:bCs/>
          <w:snapToGrid w:val="0"/>
          <w:sz w:val="22"/>
          <w:szCs w:val="22"/>
          <w:lang w:val="en-GB"/>
        </w:rPr>
        <w:t>and</w:t>
      </w:r>
      <w:r w:rsidRPr="00655D5D">
        <w:rPr>
          <w:b/>
          <w:snapToGrid w:val="0"/>
          <w:sz w:val="22"/>
          <w:szCs w:val="22"/>
          <w:lang w:val="en-GB"/>
        </w:rPr>
        <w:t xml:space="preserve"> instructions on how to complete it</w:t>
      </w:r>
      <w:r w:rsidRPr="00655D5D">
        <w:rPr>
          <w:snapToGrid w:val="0"/>
          <w:sz w:val="22"/>
          <w:szCs w:val="22"/>
          <w:lang w:val="en-GB"/>
        </w:rPr>
        <w:t xml:space="preserve"> are available on the Convention website</w:t>
      </w:r>
      <w:r w:rsidR="00440735" w:rsidRPr="00655D5D">
        <w:rPr>
          <w:snapToGrid w:val="0"/>
          <w:sz w:val="22"/>
          <w:szCs w:val="22"/>
          <w:lang w:val="en-GB"/>
        </w:rPr>
        <w:t>.</w:t>
      </w:r>
      <w:bookmarkStart w:id="27" w:name="_Ref509402178"/>
      <w:r w:rsidR="00603101" w:rsidRPr="00655D5D">
        <w:rPr>
          <w:rStyle w:val="FootnoteReference"/>
          <w:snapToGrid w:val="0"/>
          <w:sz w:val="22"/>
          <w:szCs w:val="22"/>
          <w:lang w:val="en-GB"/>
        </w:rPr>
        <w:footnoteReference w:id="6"/>
      </w:r>
      <w:bookmarkEnd w:id="27"/>
      <w:r w:rsidR="00F349B3" w:rsidRPr="00655D5D">
        <w:rPr>
          <w:snapToGrid w:val="0"/>
          <w:sz w:val="22"/>
          <w:szCs w:val="22"/>
          <w:lang w:val="en-GB"/>
        </w:rPr>
        <w:t xml:space="preserve"> </w:t>
      </w:r>
    </w:p>
    <w:p w14:paraId="78B37657" w14:textId="77777777" w:rsidR="001F3F1A" w:rsidRPr="00655D5D" w:rsidRDefault="001F3F1A" w:rsidP="007A0D34">
      <w:pPr>
        <w:snapToGrid w:val="0"/>
        <w:jc w:val="both"/>
        <w:rPr>
          <w:sz w:val="22"/>
          <w:szCs w:val="22"/>
          <w:lang w:val="en-GB"/>
        </w:rPr>
      </w:pPr>
    </w:p>
    <w:p w14:paraId="17CFDED2" w14:textId="76F5A8F1" w:rsidR="001F3F1A" w:rsidRPr="00655D5D" w:rsidRDefault="001F3F1A" w:rsidP="007A0D34">
      <w:pPr>
        <w:snapToGrid w:val="0"/>
        <w:ind w:left="720" w:hanging="720"/>
        <w:jc w:val="both"/>
        <w:outlineLvl w:val="1"/>
        <w:rPr>
          <w:sz w:val="22"/>
          <w:szCs w:val="22"/>
          <w:lang w:val="en-GB"/>
        </w:rPr>
      </w:pPr>
      <w:bookmarkStart w:id="28" w:name="_Toc264393106"/>
      <w:bookmarkStart w:id="29" w:name="_Toc264391959"/>
      <w:bookmarkStart w:id="30" w:name="_Toc248307661"/>
      <w:bookmarkStart w:id="31" w:name="_Toc248296424"/>
      <w:bookmarkStart w:id="32" w:name="_Toc232307866"/>
      <w:bookmarkStart w:id="33" w:name="_Toc201033290"/>
      <w:bookmarkStart w:id="34" w:name="_Toc199906459"/>
      <w:bookmarkStart w:id="35" w:name="_Toc168731337"/>
      <w:bookmarkStart w:id="36" w:name="_Toc89935095"/>
      <w:r w:rsidRPr="00655D5D">
        <w:rPr>
          <w:b/>
          <w:sz w:val="22"/>
          <w:szCs w:val="22"/>
          <w:lang w:val="en-GB"/>
        </w:rPr>
        <w:t>2.3</w:t>
      </w:r>
      <w:r w:rsidRPr="00655D5D">
        <w:rPr>
          <w:b/>
          <w:sz w:val="22"/>
          <w:szCs w:val="22"/>
          <w:lang w:val="en-GB"/>
        </w:rPr>
        <w:tab/>
        <w:t xml:space="preserve">Proposals for </w:t>
      </w:r>
      <w:r w:rsidR="00BF38D1" w:rsidRPr="00655D5D">
        <w:rPr>
          <w:b/>
          <w:sz w:val="22"/>
          <w:szCs w:val="22"/>
          <w:lang w:val="en-GB"/>
        </w:rPr>
        <w:t>the listing</w:t>
      </w:r>
      <w:r w:rsidRPr="00655D5D">
        <w:rPr>
          <w:b/>
          <w:sz w:val="22"/>
          <w:szCs w:val="22"/>
          <w:lang w:val="en-GB"/>
        </w:rPr>
        <w:t xml:space="preserve"> of severely hazardous pesticide formulations</w:t>
      </w:r>
      <w:bookmarkEnd w:id="28"/>
      <w:bookmarkEnd w:id="29"/>
      <w:bookmarkEnd w:id="30"/>
      <w:bookmarkEnd w:id="31"/>
      <w:bookmarkEnd w:id="32"/>
      <w:bookmarkEnd w:id="33"/>
      <w:bookmarkEnd w:id="34"/>
      <w:bookmarkEnd w:id="35"/>
      <w:bookmarkEnd w:id="36"/>
      <w:r w:rsidRPr="00655D5D">
        <w:rPr>
          <w:snapToGrid w:val="0"/>
          <w:sz w:val="22"/>
          <w:szCs w:val="22"/>
          <w:lang w:val="en-GB"/>
        </w:rPr>
        <w:t xml:space="preserve"> </w:t>
      </w:r>
    </w:p>
    <w:p w14:paraId="1CA3D178" w14:textId="77777777" w:rsidR="001F3F1A" w:rsidRPr="00655D5D" w:rsidRDefault="001F3F1A" w:rsidP="007A0D34">
      <w:pPr>
        <w:snapToGrid w:val="0"/>
        <w:jc w:val="both"/>
        <w:rPr>
          <w:snapToGrid w:val="0"/>
          <w:sz w:val="22"/>
          <w:szCs w:val="22"/>
          <w:lang w:val="en-GB"/>
        </w:rPr>
      </w:pPr>
    </w:p>
    <w:p w14:paraId="7E6EECB5" w14:textId="77777777" w:rsidR="00F113B0" w:rsidRPr="00655D5D" w:rsidRDefault="00F113B0" w:rsidP="00F113B0">
      <w:pPr>
        <w:snapToGrid w:val="0"/>
        <w:jc w:val="both"/>
        <w:rPr>
          <w:sz w:val="22"/>
          <w:szCs w:val="22"/>
          <w:lang w:val="en-GB"/>
        </w:rPr>
      </w:pPr>
      <w:r w:rsidRPr="00655D5D">
        <w:rPr>
          <w:sz w:val="22"/>
          <w:szCs w:val="22"/>
          <w:lang w:val="en-GB"/>
        </w:rPr>
        <w:t>In line with paragraph 1 of Article 6, any Party that is a developing country or a country with an economy in transition and that is experiencing problems caused by a severely hazardous pesticide formulation under conditions of use in its territory, may propose to the Secretariat the listing of the severely hazardous pesticide formulation in Annex III.</w:t>
      </w:r>
    </w:p>
    <w:p w14:paraId="007BE3FA" w14:textId="77777777" w:rsidR="00F113B0" w:rsidRPr="00655D5D" w:rsidRDefault="00F113B0" w:rsidP="00F113B0">
      <w:pPr>
        <w:snapToGrid w:val="0"/>
        <w:jc w:val="both"/>
        <w:rPr>
          <w:sz w:val="22"/>
          <w:szCs w:val="22"/>
          <w:lang w:val="en-GB"/>
        </w:rPr>
      </w:pPr>
    </w:p>
    <w:p w14:paraId="2BE5A9FD" w14:textId="77777777" w:rsidR="00F113B0" w:rsidRPr="00655D5D" w:rsidRDefault="00F113B0" w:rsidP="00F113B0">
      <w:pPr>
        <w:snapToGrid w:val="0"/>
        <w:jc w:val="both"/>
        <w:rPr>
          <w:sz w:val="22"/>
          <w:szCs w:val="22"/>
          <w:lang w:val="en-GB"/>
        </w:rPr>
      </w:pPr>
      <w:r w:rsidRPr="00655D5D">
        <w:rPr>
          <w:b/>
          <w:sz w:val="22"/>
          <w:szCs w:val="22"/>
          <w:lang w:val="en-GB"/>
        </w:rPr>
        <w:t>Appendix II</w:t>
      </w:r>
      <w:r w:rsidRPr="00655D5D">
        <w:rPr>
          <w:sz w:val="22"/>
          <w:szCs w:val="22"/>
          <w:lang w:val="en-GB"/>
        </w:rPr>
        <w:t xml:space="preserve"> of the PIC Circular contains summaries of such proposals, which the Secretariat has verified contain the information required by part 1 of Annex IV to the Convention. </w:t>
      </w:r>
    </w:p>
    <w:p w14:paraId="24B72348" w14:textId="77777777" w:rsidR="00F113B0" w:rsidRPr="00655D5D" w:rsidRDefault="00F113B0" w:rsidP="00F113B0">
      <w:pPr>
        <w:snapToGrid w:val="0"/>
        <w:jc w:val="both"/>
        <w:rPr>
          <w:sz w:val="22"/>
          <w:szCs w:val="22"/>
          <w:lang w:val="en-GB"/>
        </w:rPr>
      </w:pPr>
    </w:p>
    <w:p w14:paraId="59A4EF7A" w14:textId="20D1545E" w:rsidR="00262058" w:rsidRPr="00655D5D" w:rsidRDefault="00F113B0" w:rsidP="00F113B0">
      <w:pPr>
        <w:snapToGrid w:val="0"/>
        <w:jc w:val="both"/>
        <w:rPr>
          <w:sz w:val="22"/>
          <w:szCs w:val="22"/>
          <w:lang w:val="en-GB"/>
        </w:rPr>
      </w:pPr>
      <w:r w:rsidRPr="00655D5D">
        <w:rPr>
          <w:sz w:val="22"/>
          <w:szCs w:val="22"/>
          <w:lang w:val="en-GB"/>
        </w:rPr>
        <w:t>To facilitate the submission</w:t>
      </w:r>
      <w:r w:rsidRPr="00655D5D">
        <w:rPr>
          <w:snapToGrid w:val="0"/>
          <w:sz w:val="22"/>
          <w:szCs w:val="22"/>
          <w:lang w:val="en-GB"/>
        </w:rPr>
        <w:t xml:space="preserve"> of proposals, an </w:t>
      </w:r>
      <w:r w:rsidRPr="00655D5D">
        <w:rPr>
          <w:b/>
          <w:snapToGrid w:val="0"/>
          <w:sz w:val="22"/>
          <w:szCs w:val="22"/>
          <w:lang w:val="en-GB"/>
        </w:rPr>
        <w:t xml:space="preserve">incident report form for human health incidents involving severely hazardous pesticide formulations </w:t>
      </w:r>
      <w:r w:rsidRPr="00655D5D">
        <w:rPr>
          <w:snapToGrid w:val="0"/>
          <w:sz w:val="22"/>
          <w:szCs w:val="22"/>
          <w:lang w:val="en-GB"/>
        </w:rPr>
        <w:t>and an</w:t>
      </w:r>
      <w:r w:rsidRPr="00655D5D">
        <w:rPr>
          <w:b/>
          <w:snapToGrid w:val="0"/>
          <w:sz w:val="22"/>
          <w:szCs w:val="22"/>
          <w:lang w:val="en-GB"/>
        </w:rPr>
        <w:t xml:space="preserve"> incident report form for environmental incidents involving severely hazardous pesticide formulations</w:t>
      </w:r>
      <w:r w:rsidRPr="00655D5D">
        <w:rPr>
          <w:i/>
          <w:snapToGrid w:val="0"/>
          <w:sz w:val="22"/>
          <w:szCs w:val="22"/>
          <w:lang w:val="en-GB"/>
        </w:rPr>
        <w:t xml:space="preserve"> </w:t>
      </w:r>
      <w:r w:rsidRPr="00655D5D">
        <w:rPr>
          <w:snapToGrid w:val="0"/>
          <w:sz w:val="22"/>
          <w:szCs w:val="22"/>
          <w:lang w:val="en-GB"/>
        </w:rPr>
        <w:t>are available on the Convention website</w:t>
      </w:r>
      <w:r w:rsidR="00440735" w:rsidRPr="00655D5D">
        <w:rPr>
          <w:snapToGrid w:val="0"/>
          <w:sz w:val="22"/>
          <w:szCs w:val="22"/>
          <w:lang w:val="en-GB"/>
        </w:rPr>
        <w:t>.</w:t>
      </w:r>
      <w:r w:rsidR="00603101" w:rsidRPr="00655D5D">
        <w:rPr>
          <w:rStyle w:val="FootnoteReference"/>
          <w:snapToGrid w:val="0"/>
          <w:sz w:val="22"/>
          <w:szCs w:val="22"/>
          <w:lang w:val="en-GB"/>
        </w:rPr>
        <w:footnoteReference w:id="7"/>
      </w:r>
      <w:r w:rsidR="00603101" w:rsidRPr="00655D5D">
        <w:rPr>
          <w:snapToGrid w:val="0"/>
          <w:sz w:val="22"/>
          <w:szCs w:val="22"/>
          <w:lang w:val="en-GB"/>
        </w:rPr>
        <w:t xml:space="preserve"> </w:t>
      </w:r>
      <w:r w:rsidR="00F349B3" w:rsidRPr="00655D5D">
        <w:rPr>
          <w:snapToGrid w:val="0"/>
          <w:sz w:val="22"/>
          <w:szCs w:val="22"/>
          <w:lang w:val="en-GB"/>
        </w:rPr>
        <w:t xml:space="preserve"> </w:t>
      </w:r>
    </w:p>
    <w:p w14:paraId="60F7AD0F" w14:textId="77777777" w:rsidR="001F3F1A" w:rsidRPr="00655D5D" w:rsidRDefault="001F3F1A" w:rsidP="007A0D34">
      <w:pPr>
        <w:snapToGrid w:val="0"/>
        <w:jc w:val="both"/>
        <w:rPr>
          <w:sz w:val="22"/>
          <w:szCs w:val="22"/>
          <w:lang w:val="en-GB"/>
        </w:rPr>
      </w:pPr>
      <w:bookmarkStart w:id="37" w:name="_Toc264393107"/>
      <w:bookmarkStart w:id="38" w:name="_Toc264391960"/>
      <w:bookmarkStart w:id="39" w:name="_Toc248307662"/>
      <w:bookmarkStart w:id="40" w:name="_Toc248296425"/>
      <w:bookmarkStart w:id="41" w:name="_Toc232307867"/>
      <w:bookmarkStart w:id="42" w:name="_Toc201033291"/>
      <w:bookmarkStart w:id="43" w:name="_Toc199906460"/>
      <w:bookmarkStart w:id="44" w:name="_Toc168731338"/>
    </w:p>
    <w:p w14:paraId="0D74EB28" w14:textId="4E587420" w:rsidR="001F3F1A" w:rsidRPr="00655D5D" w:rsidRDefault="001F3F1A" w:rsidP="007A0D34">
      <w:pPr>
        <w:keepNext/>
        <w:snapToGrid w:val="0"/>
        <w:ind w:left="720" w:hanging="720"/>
        <w:jc w:val="both"/>
        <w:outlineLvl w:val="1"/>
        <w:rPr>
          <w:b/>
          <w:snapToGrid w:val="0"/>
          <w:sz w:val="22"/>
          <w:szCs w:val="22"/>
          <w:lang w:val="en-GB"/>
        </w:rPr>
      </w:pPr>
      <w:bookmarkStart w:id="45" w:name="_Toc89935096"/>
      <w:r w:rsidRPr="00655D5D">
        <w:rPr>
          <w:b/>
          <w:snapToGrid w:val="0"/>
          <w:sz w:val="22"/>
          <w:szCs w:val="22"/>
          <w:lang w:val="en-GB"/>
        </w:rPr>
        <w:t>2.4</w:t>
      </w:r>
      <w:r w:rsidRPr="00655D5D">
        <w:rPr>
          <w:b/>
          <w:snapToGrid w:val="0"/>
          <w:sz w:val="22"/>
          <w:szCs w:val="22"/>
          <w:lang w:val="en-GB"/>
        </w:rPr>
        <w:tab/>
        <w:t xml:space="preserve">Chemicals </w:t>
      </w:r>
      <w:bookmarkEnd w:id="37"/>
      <w:bookmarkEnd w:id="38"/>
      <w:bookmarkEnd w:id="39"/>
      <w:bookmarkEnd w:id="40"/>
      <w:bookmarkEnd w:id="41"/>
      <w:r w:rsidR="00FD23C5" w:rsidRPr="00655D5D">
        <w:rPr>
          <w:b/>
          <w:snapToGrid w:val="0"/>
          <w:sz w:val="22"/>
          <w:szCs w:val="22"/>
          <w:lang w:val="en-GB"/>
        </w:rPr>
        <w:t>subject to the PIC procedure</w:t>
      </w:r>
      <w:bookmarkEnd w:id="45"/>
    </w:p>
    <w:p w14:paraId="596E0491" w14:textId="6E4A52D0" w:rsidR="001F3F1A" w:rsidRPr="00655D5D" w:rsidRDefault="001F3F1A" w:rsidP="007A0D34">
      <w:pPr>
        <w:snapToGrid w:val="0"/>
        <w:jc w:val="both"/>
        <w:rPr>
          <w:sz w:val="22"/>
          <w:szCs w:val="22"/>
          <w:lang w:val="en-GB"/>
        </w:rPr>
      </w:pPr>
    </w:p>
    <w:p w14:paraId="4AB54A01" w14:textId="77777777" w:rsidR="00F113B0" w:rsidRPr="00655D5D" w:rsidRDefault="00F113B0" w:rsidP="00F113B0">
      <w:pPr>
        <w:snapToGrid w:val="0"/>
        <w:jc w:val="both"/>
        <w:rPr>
          <w:sz w:val="22"/>
          <w:szCs w:val="22"/>
          <w:lang w:val="en-GB"/>
        </w:rPr>
      </w:pPr>
      <w:bookmarkStart w:id="46" w:name="_Toc264393108"/>
      <w:bookmarkStart w:id="47" w:name="_Toc264391961"/>
      <w:bookmarkStart w:id="48" w:name="_Toc248307663"/>
      <w:bookmarkStart w:id="49" w:name="_Toc248296426"/>
      <w:bookmarkStart w:id="50" w:name="_Toc232307868"/>
      <w:bookmarkStart w:id="51" w:name="_Toc201033292"/>
      <w:bookmarkEnd w:id="42"/>
      <w:bookmarkEnd w:id="43"/>
      <w:bookmarkEnd w:id="44"/>
      <w:r w:rsidRPr="00655D5D">
        <w:rPr>
          <w:b/>
          <w:sz w:val="22"/>
          <w:szCs w:val="22"/>
          <w:lang w:val="en-GB"/>
        </w:rPr>
        <w:t>Appendix III</w:t>
      </w:r>
      <w:r w:rsidRPr="00655D5D">
        <w:rPr>
          <w:sz w:val="22"/>
          <w:szCs w:val="22"/>
          <w:lang w:val="en-GB"/>
        </w:rPr>
        <w:t xml:space="preserve"> of the PIC Circular lists all the chemicals that are currently listed in Annex III to the Convention and subject to the PIC procedure, their categories (pesticide, industrial and severely hazardous pesticide formulation) and the date of first communication of the corresponding decision guidance document. </w:t>
      </w:r>
    </w:p>
    <w:p w14:paraId="27E4D9AA" w14:textId="77777777" w:rsidR="00F113B0" w:rsidRPr="00655D5D" w:rsidRDefault="00F113B0" w:rsidP="00F113B0">
      <w:pPr>
        <w:autoSpaceDE w:val="0"/>
        <w:autoSpaceDN w:val="0"/>
        <w:adjustRightInd w:val="0"/>
        <w:snapToGrid w:val="0"/>
        <w:jc w:val="both"/>
        <w:rPr>
          <w:sz w:val="22"/>
          <w:szCs w:val="22"/>
          <w:lang w:val="en-GB"/>
        </w:rPr>
      </w:pPr>
    </w:p>
    <w:p w14:paraId="3FF32FF9" w14:textId="708BCAFD" w:rsidR="00491042" w:rsidRPr="00655D5D" w:rsidRDefault="00F113B0" w:rsidP="00F113B0">
      <w:pPr>
        <w:snapToGrid w:val="0"/>
        <w:jc w:val="both"/>
        <w:rPr>
          <w:sz w:val="22"/>
          <w:szCs w:val="22"/>
          <w:lang w:val="en-GB"/>
        </w:rPr>
      </w:pPr>
      <w:r w:rsidRPr="00655D5D">
        <w:rPr>
          <w:sz w:val="22"/>
          <w:szCs w:val="22"/>
          <w:lang w:val="en-GB"/>
        </w:rPr>
        <w:t xml:space="preserve">The </w:t>
      </w:r>
      <w:r w:rsidR="00D531E6" w:rsidRPr="00655D5D">
        <w:rPr>
          <w:sz w:val="22"/>
          <w:szCs w:val="22"/>
          <w:lang w:val="en-GB"/>
        </w:rPr>
        <w:t xml:space="preserve">tenth </w:t>
      </w:r>
      <w:r w:rsidRPr="00655D5D">
        <w:rPr>
          <w:sz w:val="22"/>
          <w:szCs w:val="22"/>
          <w:lang w:val="en-GB"/>
        </w:rPr>
        <w:t>meeting of the Conference of the Parties (COP-</w:t>
      </w:r>
      <w:r w:rsidR="00D531E6" w:rsidRPr="00655D5D">
        <w:rPr>
          <w:sz w:val="22"/>
          <w:szCs w:val="22"/>
          <w:lang w:val="en-GB"/>
        </w:rPr>
        <w:t>10</w:t>
      </w:r>
      <w:r w:rsidRPr="00655D5D">
        <w:rPr>
          <w:sz w:val="22"/>
          <w:szCs w:val="22"/>
          <w:lang w:val="en-GB"/>
        </w:rPr>
        <w:t>) to the Rotterdam Convention</w:t>
      </w:r>
      <w:r w:rsidR="00E6693D" w:rsidRPr="00655D5D">
        <w:rPr>
          <w:sz w:val="22"/>
          <w:szCs w:val="22"/>
          <w:lang w:val="en-GB"/>
        </w:rPr>
        <w:t>,</w:t>
      </w:r>
      <w:r w:rsidR="0052661B" w:rsidRPr="00655D5D">
        <w:rPr>
          <w:sz w:val="22"/>
          <w:szCs w:val="22"/>
          <w:lang w:val="en-GB"/>
        </w:rPr>
        <w:t xml:space="preserve"> </w:t>
      </w:r>
      <w:r w:rsidR="00E6693D" w:rsidRPr="00655D5D">
        <w:rPr>
          <w:sz w:val="22"/>
          <w:szCs w:val="22"/>
          <w:lang w:val="en-GB"/>
        </w:rPr>
        <w:t xml:space="preserve">in its </w:t>
      </w:r>
      <w:r w:rsidR="0052661B" w:rsidRPr="00655D5D">
        <w:rPr>
          <w:sz w:val="22"/>
          <w:szCs w:val="22"/>
          <w:lang w:val="en-GB"/>
        </w:rPr>
        <w:t>face- to-face segment</w:t>
      </w:r>
      <w:r w:rsidRPr="00655D5D">
        <w:rPr>
          <w:sz w:val="22"/>
          <w:szCs w:val="22"/>
          <w:lang w:val="en-GB"/>
        </w:rPr>
        <w:t xml:space="preserve"> </w:t>
      </w:r>
      <w:r w:rsidR="00D531E6" w:rsidRPr="00655D5D">
        <w:rPr>
          <w:sz w:val="22"/>
          <w:szCs w:val="22"/>
          <w:lang w:val="en-GB"/>
        </w:rPr>
        <w:t>scheduled</w:t>
      </w:r>
      <w:r w:rsidR="004903BB" w:rsidRPr="00655D5D">
        <w:rPr>
          <w:sz w:val="22"/>
          <w:szCs w:val="22"/>
          <w:lang w:val="en-GB"/>
        </w:rPr>
        <w:t xml:space="preserve"> to be held</w:t>
      </w:r>
      <w:r w:rsidR="00D531E6" w:rsidRPr="00655D5D">
        <w:rPr>
          <w:sz w:val="22"/>
          <w:szCs w:val="22"/>
          <w:lang w:val="en-GB"/>
        </w:rPr>
        <w:t xml:space="preserve"> </w:t>
      </w:r>
      <w:r w:rsidR="000C78B6" w:rsidRPr="00655D5D">
        <w:rPr>
          <w:sz w:val="22"/>
          <w:szCs w:val="22"/>
          <w:lang w:val="en-GB"/>
        </w:rPr>
        <w:t>from 6 to 17</w:t>
      </w:r>
      <w:r w:rsidR="004903BB" w:rsidRPr="00655D5D">
        <w:rPr>
          <w:sz w:val="22"/>
          <w:szCs w:val="22"/>
          <w:lang w:val="en-GB"/>
        </w:rPr>
        <w:t xml:space="preserve"> </w:t>
      </w:r>
      <w:r w:rsidR="0052661B" w:rsidRPr="00655D5D">
        <w:rPr>
          <w:sz w:val="22"/>
          <w:szCs w:val="22"/>
          <w:lang w:val="en-GB"/>
        </w:rPr>
        <w:t xml:space="preserve">June 2022 </w:t>
      </w:r>
      <w:r w:rsidRPr="00655D5D">
        <w:rPr>
          <w:sz w:val="22"/>
          <w:szCs w:val="22"/>
          <w:lang w:val="en-GB"/>
        </w:rPr>
        <w:t xml:space="preserve">in Geneva, Switzerland, </w:t>
      </w:r>
      <w:r w:rsidR="00453B54" w:rsidRPr="00655D5D">
        <w:rPr>
          <w:sz w:val="22"/>
          <w:szCs w:val="22"/>
          <w:lang w:val="en-GB"/>
        </w:rPr>
        <w:t xml:space="preserve">will </w:t>
      </w:r>
      <w:r w:rsidR="00E6693D" w:rsidRPr="00655D5D">
        <w:rPr>
          <w:sz w:val="22"/>
          <w:szCs w:val="22"/>
          <w:lang w:val="en-GB"/>
        </w:rPr>
        <w:t xml:space="preserve">further </w:t>
      </w:r>
      <w:r w:rsidR="00453B54" w:rsidRPr="00655D5D">
        <w:rPr>
          <w:sz w:val="22"/>
          <w:szCs w:val="22"/>
          <w:lang w:val="en-GB"/>
        </w:rPr>
        <w:t xml:space="preserve">consider the </w:t>
      </w:r>
      <w:r w:rsidR="005140DF" w:rsidRPr="00655D5D">
        <w:rPr>
          <w:sz w:val="22"/>
          <w:szCs w:val="22"/>
          <w:lang w:val="en-GB"/>
        </w:rPr>
        <w:t xml:space="preserve">following </w:t>
      </w:r>
      <w:r w:rsidR="00453B54" w:rsidRPr="00655D5D">
        <w:rPr>
          <w:sz w:val="22"/>
          <w:szCs w:val="22"/>
          <w:lang w:val="en-GB"/>
        </w:rPr>
        <w:t>chemicals recommended for listing in Annex III to the Convention by the Chemical Review Committee</w:t>
      </w:r>
      <w:r w:rsidR="005140DF" w:rsidRPr="00655D5D">
        <w:rPr>
          <w:sz w:val="22"/>
          <w:szCs w:val="22"/>
          <w:lang w:val="en-GB"/>
        </w:rPr>
        <w:t>:</w:t>
      </w:r>
      <w:r w:rsidR="00453B54" w:rsidRPr="00655D5D">
        <w:rPr>
          <w:sz w:val="22"/>
          <w:szCs w:val="22"/>
          <w:lang w:val="en-GB"/>
        </w:rPr>
        <w:t xml:space="preserve"> </w:t>
      </w:r>
    </w:p>
    <w:p w14:paraId="337E093C" w14:textId="642CC57A" w:rsidR="00886BE2" w:rsidRPr="00655D5D" w:rsidRDefault="00886BE2" w:rsidP="0037071F">
      <w:pPr>
        <w:snapToGrid w:val="0"/>
        <w:jc w:val="both"/>
        <w:rPr>
          <w:sz w:val="22"/>
          <w:szCs w:val="22"/>
          <w:lang w:val="en-GB"/>
        </w:rPr>
      </w:pPr>
    </w:p>
    <w:tbl>
      <w:tblPr>
        <w:tblStyle w:val="TableGrid"/>
        <w:tblW w:w="5000" w:type="pct"/>
        <w:tblLook w:val="04A0" w:firstRow="1" w:lastRow="0" w:firstColumn="1" w:lastColumn="0" w:noHBand="0" w:noVBand="1"/>
      </w:tblPr>
      <w:tblGrid>
        <w:gridCol w:w="3576"/>
        <w:gridCol w:w="2449"/>
        <w:gridCol w:w="1501"/>
        <w:gridCol w:w="1535"/>
      </w:tblGrid>
      <w:tr w:rsidR="004A61A6" w:rsidRPr="00655D5D" w14:paraId="5F664C17" w14:textId="160FE7FC" w:rsidTr="001F0680">
        <w:tc>
          <w:tcPr>
            <w:tcW w:w="1973" w:type="pct"/>
            <w:shd w:val="clear" w:color="auto" w:fill="D9D9D9" w:themeFill="background1" w:themeFillShade="D9"/>
            <w:vAlign w:val="center"/>
          </w:tcPr>
          <w:p w14:paraId="0A123348" w14:textId="59C26DD9" w:rsidR="00D46164" w:rsidRPr="00655D5D" w:rsidRDefault="00D46164" w:rsidP="00A90BBF">
            <w:pPr>
              <w:autoSpaceDE w:val="0"/>
              <w:autoSpaceDN w:val="0"/>
              <w:adjustRightInd w:val="0"/>
              <w:snapToGrid w:val="0"/>
              <w:spacing w:before="20" w:after="20"/>
              <w:rPr>
                <w:b/>
                <w:sz w:val="22"/>
                <w:szCs w:val="22"/>
                <w:lang w:val="en-GB"/>
              </w:rPr>
            </w:pPr>
            <w:r w:rsidRPr="00655D5D">
              <w:rPr>
                <w:b/>
                <w:sz w:val="22"/>
                <w:szCs w:val="22"/>
                <w:lang w:val="en-GB"/>
              </w:rPr>
              <w:t>Chemical name</w:t>
            </w:r>
          </w:p>
        </w:tc>
        <w:tc>
          <w:tcPr>
            <w:tcW w:w="1351" w:type="pct"/>
            <w:shd w:val="clear" w:color="auto" w:fill="D9D9D9" w:themeFill="background1" w:themeFillShade="D9"/>
            <w:vAlign w:val="center"/>
          </w:tcPr>
          <w:p w14:paraId="77460813" w14:textId="74EA40BC" w:rsidR="00D46164" w:rsidRPr="00655D5D" w:rsidRDefault="00D46164" w:rsidP="00A90BBF">
            <w:pPr>
              <w:autoSpaceDE w:val="0"/>
              <w:autoSpaceDN w:val="0"/>
              <w:adjustRightInd w:val="0"/>
              <w:snapToGrid w:val="0"/>
              <w:spacing w:before="20" w:after="20"/>
              <w:rPr>
                <w:b/>
                <w:sz w:val="22"/>
                <w:szCs w:val="22"/>
                <w:lang w:val="en-GB"/>
              </w:rPr>
            </w:pPr>
            <w:r w:rsidRPr="00655D5D">
              <w:rPr>
                <w:b/>
                <w:sz w:val="22"/>
                <w:szCs w:val="22"/>
                <w:lang w:val="en-GB"/>
              </w:rPr>
              <w:t>CAS No.</w:t>
            </w:r>
          </w:p>
        </w:tc>
        <w:tc>
          <w:tcPr>
            <w:tcW w:w="828" w:type="pct"/>
            <w:shd w:val="clear" w:color="auto" w:fill="D9D9D9" w:themeFill="background1" w:themeFillShade="D9"/>
            <w:vAlign w:val="center"/>
          </w:tcPr>
          <w:p w14:paraId="54B0C693" w14:textId="73829DBD" w:rsidR="00D46164" w:rsidRPr="00655D5D" w:rsidRDefault="00D46164" w:rsidP="00A90BBF">
            <w:pPr>
              <w:autoSpaceDE w:val="0"/>
              <w:autoSpaceDN w:val="0"/>
              <w:adjustRightInd w:val="0"/>
              <w:snapToGrid w:val="0"/>
              <w:spacing w:before="20" w:after="20"/>
              <w:rPr>
                <w:b/>
                <w:sz w:val="22"/>
                <w:szCs w:val="22"/>
                <w:lang w:val="en-GB"/>
              </w:rPr>
            </w:pPr>
            <w:r w:rsidRPr="00655D5D">
              <w:rPr>
                <w:b/>
                <w:sz w:val="22"/>
                <w:szCs w:val="22"/>
                <w:lang w:val="en-GB"/>
              </w:rPr>
              <w:t>Category</w:t>
            </w:r>
          </w:p>
        </w:tc>
        <w:tc>
          <w:tcPr>
            <w:tcW w:w="847" w:type="pct"/>
            <w:shd w:val="clear" w:color="auto" w:fill="D9D9D9" w:themeFill="background1" w:themeFillShade="D9"/>
          </w:tcPr>
          <w:p w14:paraId="7B435941" w14:textId="2566CAE6" w:rsidR="00D46164" w:rsidRPr="00655D5D" w:rsidRDefault="00D46164" w:rsidP="00A90BBF">
            <w:pPr>
              <w:autoSpaceDE w:val="0"/>
              <w:autoSpaceDN w:val="0"/>
              <w:adjustRightInd w:val="0"/>
              <w:snapToGrid w:val="0"/>
              <w:spacing w:before="20" w:after="20"/>
              <w:rPr>
                <w:b/>
                <w:sz w:val="22"/>
                <w:szCs w:val="22"/>
                <w:lang w:val="en-GB"/>
              </w:rPr>
            </w:pPr>
            <w:r w:rsidRPr="00655D5D">
              <w:rPr>
                <w:b/>
                <w:sz w:val="22"/>
                <w:szCs w:val="22"/>
                <w:lang w:val="en-GB"/>
              </w:rPr>
              <w:t>Decision No.</w:t>
            </w:r>
          </w:p>
        </w:tc>
      </w:tr>
      <w:tr w:rsidR="004A61A6" w:rsidRPr="00655D5D" w14:paraId="6DB48FD1" w14:textId="61C400FB" w:rsidTr="001F0680">
        <w:tc>
          <w:tcPr>
            <w:tcW w:w="1973" w:type="pct"/>
          </w:tcPr>
          <w:p w14:paraId="1C49EFB0" w14:textId="24A5B8EC" w:rsidR="00D46164" w:rsidRPr="00655D5D" w:rsidRDefault="005140DF" w:rsidP="00D46164">
            <w:pPr>
              <w:autoSpaceDE w:val="0"/>
              <w:autoSpaceDN w:val="0"/>
              <w:adjustRightInd w:val="0"/>
              <w:snapToGrid w:val="0"/>
              <w:spacing w:before="20" w:after="20"/>
              <w:rPr>
                <w:sz w:val="22"/>
                <w:szCs w:val="22"/>
                <w:lang w:val="en-GB"/>
              </w:rPr>
            </w:pPr>
            <w:r w:rsidRPr="00655D5D">
              <w:rPr>
                <w:sz w:val="22"/>
                <w:szCs w:val="22"/>
                <w:lang w:val="en-GB"/>
              </w:rPr>
              <w:t>Decabromodiphenyl ether</w:t>
            </w:r>
          </w:p>
        </w:tc>
        <w:tc>
          <w:tcPr>
            <w:tcW w:w="1351" w:type="pct"/>
          </w:tcPr>
          <w:p w14:paraId="5B7D0582" w14:textId="084B08A9" w:rsidR="00D46164" w:rsidRPr="00655D5D" w:rsidRDefault="001442A2">
            <w:pPr>
              <w:autoSpaceDE w:val="0"/>
              <w:autoSpaceDN w:val="0"/>
              <w:adjustRightInd w:val="0"/>
              <w:snapToGrid w:val="0"/>
              <w:spacing w:before="20" w:after="20"/>
              <w:rPr>
                <w:sz w:val="22"/>
                <w:szCs w:val="22"/>
                <w:lang w:val="en-GB"/>
              </w:rPr>
            </w:pPr>
            <w:r w:rsidRPr="00655D5D">
              <w:rPr>
                <w:sz w:val="22"/>
                <w:szCs w:val="22"/>
                <w:lang w:val="en-GB"/>
              </w:rPr>
              <w:t>1163-19-5</w:t>
            </w:r>
          </w:p>
        </w:tc>
        <w:tc>
          <w:tcPr>
            <w:tcW w:w="828" w:type="pct"/>
          </w:tcPr>
          <w:p w14:paraId="66492C82" w14:textId="4197E475" w:rsidR="00D46164" w:rsidRPr="00655D5D" w:rsidRDefault="005140DF" w:rsidP="00D46164">
            <w:pPr>
              <w:autoSpaceDE w:val="0"/>
              <w:autoSpaceDN w:val="0"/>
              <w:adjustRightInd w:val="0"/>
              <w:snapToGrid w:val="0"/>
              <w:spacing w:before="20" w:after="20"/>
              <w:rPr>
                <w:sz w:val="22"/>
                <w:szCs w:val="22"/>
                <w:lang w:val="en-GB"/>
              </w:rPr>
            </w:pPr>
            <w:r w:rsidRPr="00655D5D">
              <w:rPr>
                <w:sz w:val="22"/>
                <w:szCs w:val="22"/>
                <w:lang w:val="en-GB"/>
              </w:rPr>
              <w:t>Industrial</w:t>
            </w:r>
          </w:p>
        </w:tc>
        <w:tc>
          <w:tcPr>
            <w:tcW w:w="847" w:type="pct"/>
          </w:tcPr>
          <w:p w14:paraId="37668C74" w14:textId="679E828F" w:rsidR="001442A2" w:rsidRPr="00655D5D" w:rsidRDefault="001442A2" w:rsidP="00D46164">
            <w:pPr>
              <w:autoSpaceDE w:val="0"/>
              <w:autoSpaceDN w:val="0"/>
              <w:adjustRightInd w:val="0"/>
              <w:snapToGrid w:val="0"/>
              <w:spacing w:before="20" w:after="20"/>
              <w:rPr>
                <w:strike/>
                <w:sz w:val="22"/>
                <w:szCs w:val="22"/>
                <w:lang w:val="en-GB"/>
              </w:rPr>
            </w:pPr>
            <w:r w:rsidRPr="00655D5D">
              <w:rPr>
                <w:sz w:val="22"/>
                <w:szCs w:val="22"/>
                <w:lang w:val="en-GB"/>
              </w:rPr>
              <w:t>CRC-15/2</w:t>
            </w:r>
          </w:p>
        </w:tc>
      </w:tr>
      <w:tr w:rsidR="004A61A6" w:rsidRPr="00655D5D" w14:paraId="500C4398" w14:textId="74270DDD" w:rsidTr="001F0680">
        <w:tc>
          <w:tcPr>
            <w:tcW w:w="1973" w:type="pct"/>
          </w:tcPr>
          <w:p w14:paraId="42FE335F" w14:textId="3A0458EC" w:rsidR="00D46164" w:rsidRPr="00655D5D" w:rsidRDefault="005140DF" w:rsidP="00D46164">
            <w:pPr>
              <w:autoSpaceDE w:val="0"/>
              <w:autoSpaceDN w:val="0"/>
              <w:adjustRightInd w:val="0"/>
              <w:snapToGrid w:val="0"/>
              <w:spacing w:before="20" w:after="20"/>
              <w:rPr>
                <w:sz w:val="22"/>
                <w:szCs w:val="22"/>
                <w:lang w:val="en-GB"/>
              </w:rPr>
            </w:pPr>
            <w:r w:rsidRPr="00655D5D">
              <w:rPr>
                <w:sz w:val="22"/>
                <w:szCs w:val="22"/>
                <w:lang w:val="en-GB"/>
              </w:rPr>
              <w:t>Perfluorooctanoic acid (PFOA), its salts and PFOA-related compounds</w:t>
            </w:r>
            <w:r w:rsidR="006831F0" w:rsidRPr="00655D5D">
              <w:rPr>
                <w:sz w:val="22"/>
                <w:szCs w:val="22"/>
                <w:lang w:val="en-GB"/>
              </w:rPr>
              <w:t>*</w:t>
            </w:r>
          </w:p>
        </w:tc>
        <w:tc>
          <w:tcPr>
            <w:tcW w:w="1351" w:type="pct"/>
          </w:tcPr>
          <w:p w14:paraId="2D059376" w14:textId="4E4793FA" w:rsidR="00DC2EB9" w:rsidRPr="00655D5D" w:rsidRDefault="00DC2EB9" w:rsidP="00DC2EB9">
            <w:pPr>
              <w:autoSpaceDE w:val="0"/>
              <w:autoSpaceDN w:val="0"/>
              <w:adjustRightInd w:val="0"/>
              <w:snapToGrid w:val="0"/>
              <w:spacing w:before="20" w:after="20"/>
              <w:rPr>
                <w:sz w:val="22"/>
                <w:szCs w:val="22"/>
                <w:lang w:val="en-GB"/>
              </w:rPr>
            </w:pPr>
            <w:r w:rsidRPr="00655D5D">
              <w:rPr>
                <w:sz w:val="22"/>
                <w:szCs w:val="22"/>
                <w:lang w:val="en-GB"/>
              </w:rPr>
              <w:t>335-67-1</w:t>
            </w:r>
            <w:r w:rsidR="00ED315C" w:rsidRPr="00655D5D">
              <w:rPr>
                <w:sz w:val="22"/>
                <w:szCs w:val="22"/>
                <w:lang w:val="en-GB"/>
              </w:rPr>
              <w:t>*</w:t>
            </w:r>
          </w:p>
        </w:tc>
        <w:tc>
          <w:tcPr>
            <w:tcW w:w="828" w:type="pct"/>
          </w:tcPr>
          <w:p w14:paraId="49F6E870" w14:textId="77777777" w:rsidR="00D46164" w:rsidRPr="00655D5D" w:rsidRDefault="00D46164" w:rsidP="00D46164">
            <w:pPr>
              <w:autoSpaceDE w:val="0"/>
              <w:autoSpaceDN w:val="0"/>
              <w:adjustRightInd w:val="0"/>
              <w:snapToGrid w:val="0"/>
              <w:spacing w:before="20" w:after="20"/>
              <w:rPr>
                <w:sz w:val="22"/>
                <w:szCs w:val="22"/>
                <w:lang w:val="en-GB"/>
              </w:rPr>
            </w:pPr>
            <w:r w:rsidRPr="00655D5D">
              <w:rPr>
                <w:sz w:val="22"/>
                <w:szCs w:val="22"/>
                <w:lang w:val="en-GB"/>
              </w:rPr>
              <w:t xml:space="preserve">Industrial </w:t>
            </w:r>
          </w:p>
        </w:tc>
        <w:tc>
          <w:tcPr>
            <w:tcW w:w="847" w:type="pct"/>
          </w:tcPr>
          <w:p w14:paraId="194BBB51" w14:textId="5F72F8E1" w:rsidR="00DC2EB9" w:rsidRPr="00655D5D" w:rsidRDefault="00DC2EB9" w:rsidP="00D46164">
            <w:pPr>
              <w:autoSpaceDE w:val="0"/>
              <w:autoSpaceDN w:val="0"/>
              <w:adjustRightInd w:val="0"/>
              <w:snapToGrid w:val="0"/>
              <w:spacing w:before="20" w:after="20"/>
              <w:rPr>
                <w:strike/>
                <w:sz w:val="22"/>
                <w:szCs w:val="22"/>
                <w:lang w:val="en-GB"/>
              </w:rPr>
            </w:pPr>
            <w:r w:rsidRPr="00655D5D">
              <w:rPr>
                <w:rFonts w:eastAsia="SimSun"/>
                <w:sz w:val="22"/>
                <w:szCs w:val="22"/>
                <w:lang w:val="en-GB" w:eastAsia="en-GB"/>
              </w:rPr>
              <w:t>CRC-16/2</w:t>
            </w:r>
          </w:p>
        </w:tc>
      </w:tr>
    </w:tbl>
    <w:p w14:paraId="447B54CC" w14:textId="0AD4A519" w:rsidR="00491042" w:rsidRPr="00655D5D" w:rsidRDefault="00491042" w:rsidP="001F0680">
      <w:pPr>
        <w:tabs>
          <w:tab w:val="left" w:pos="624"/>
        </w:tabs>
        <w:autoSpaceDE w:val="0"/>
        <w:autoSpaceDN w:val="0"/>
        <w:adjustRightInd w:val="0"/>
        <w:spacing w:before="120" w:after="120"/>
        <w:rPr>
          <w:rFonts w:eastAsia="MS Mincho"/>
          <w:sz w:val="22"/>
          <w:szCs w:val="22"/>
          <w:lang w:val="en-GB"/>
        </w:rPr>
      </w:pPr>
      <w:r w:rsidRPr="00655D5D">
        <w:rPr>
          <w:rFonts w:eastAsia="MS Mincho"/>
          <w:sz w:val="22"/>
          <w:szCs w:val="22"/>
          <w:lang w:val="en-GB"/>
        </w:rPr>
        <w:t>*Note:</w:t>
      </w:r>
    </w:p>
    <w:p w14:paraId="1ACE5A6B" w14:textId="6F78AD8D" w:rsidR="006831F0" w:rsidRPr="00655D5D" w:rsidRDefault="006831F0" w:rsidP="0010575C">
      <w:pPr>
        <w:tabs>
          <w:tab w:val="left" w:pos="624"/>
        </w:tabs>
        <w:autoSpaceDE w:val="0"/>
        <w:autoSpaceDN w:val="0"/>
        <w:adjustRightInd w:val="0"/>
        <w:spacing w:before="120" w:after="120"/>
        <w:rPr>
          <w:rFonts w:eastAsia="MS Mincho"/>
          <w:sz w:val="22"/>
          <w:szCs w:val="22"/>
          <w:lang w:val="en-GB"/>
        </w:rPr>
      </w:pPr>
      <w:r w:rsidRPr="00655D5D">
        <w:rPr>
          <w:sz w:val="22"/>
          <w:szCs w:val="22"/>
          <w:lang w:val="en-GB"/>
        </w:rPr>
        <w:t>The following are included in this designation:</w:t>
      </w:r>
    </w:p>
    <w:p w14:paraId="4A7101C8" w14:textId="77777777" w:rsidR="00491042" w:rsidRPr="00655D5D" w:rsidRDefault="00491042" w:rsidP="00B6674F">
      <w:pPr>
        <w:pStyle w:val="ListParagraph"/>
        <w:numPr>
          <w:ilvl w:val="0"/>
          <w:numId w:val="10"/>
        </w:numPr>
        <w:rPr>
          <w:lang w:val="en-GB"/>
        </w:rPr>
      </w:pPr>
      <w:r w:rsidRPr="00655D5D">
        <w:rPr>
          <w:lang w:val="en-GB"/>
        </w:rPr>
        <w:t>Perfluorooctanoic acid (PFOA) and its salts</w:t>
      </w:r>
    </w:p>
    <w:p w14:paraId="6C5E302B" w14:textId="77777777" w:rsidR="00491042" w:rsidRPr="00655D5D" w:rsidRDefault="00491042" w:rsidP="00B6674F">
      <w:pPr>
        <w:pStyle w:val="ListParagraph"/>
        <w:numPr>
          <w:ilvl w:val="0"/>
          <w:numId w:val="10"/>
        </w:numPr>
        <w:rPr>
          <w:lang w:val="en-GB"/>
        </w:rPr>
      </w:pPr>
      <w:r w:rsidRPr="00655D5D">
        <w:rPr>
          <w:lang w:val="en-GB"/>
        </w:rPr>
        <w:t>Any related substance (including its salts and polymers) having a linear or branched perfluoroheptyl group with the formula C</w:t>
      </w:r>
      <w:r w:rsidRPr="00655D5D">
        <w:rPr>
          <w:vertAlign w:val="subscript"/>
          <w:lang w:val="en-GB"/>
        </w:rPr>
        <w:t>7</w:t>
      </w:r>
      <w:r w:rsidRPr="00655D5D">
        <w:rPr>
          <w:lang w:val="en-GB"/>
        </w:rPr>
        <w:t>F</w:t>
      </w:r>
      <w:r w:rsidRPr="00655D5D">
        <w:rPr>
          <w:vertAlign w:val="subscript"/>
          <w:lang w:val="en-GB"/>
        </w:rPr>
        <w:t>15</w:t>
      </w:r>
      <w:r w:rsidRPr="00655D5D">
        <w:rPr>
          <w:lang w:val="en-GB"/>
        </w:rPr>
        <w:t xml:space="preserve">- directly attached to another carbon atom as one of the structural elements </w:t>
      </w:r>
    </w:p>
    <w:p w14:paraId="746ACBA4" w14:textId="77777777" w:rsidR="00491042" w:rsidRPr="00655D5D" w:rsidRDefault="00491042" w:rsidP="00B6674F">
      <w:pPr>
        <w:pStyle w:val="ListParagraph"/>
        <w:numPr>
          <w:ilvl w:val="0"/>
          <w:numId w:val="10"/>
        </w:numPr>
        <w:rPr>
          <w:lang w:val="en-GB"/>
        </w:rPr>
      </w:pPr>
      <w:r w:rsidRPr="00655D5D">
        <w:rPr>
          <w:lang w:val="en-GB"/>
        </w:rPr>
        <w:t>Any related substance (including its salts and polymers) having a linear or branched perfluorooctyl group with the formula C</w:t>
      </w:r>
      <w:r w:rsidRPr="00655D5D">
        <w:rPr>
          <w:vertAlign w:val="subscript"/>
          <w:lang w:val="en-GB"/>
        </w:rPr>
        <w:t>8</w:t>
      </w:r>
      <w:r w:rsidRPr="00655D5D">
        <w:rPr>
          <w:lang w:val="en-GB"/>
        </w:rPr>
        <w:t>F</w:t>
      </w:r>
      <w:r w:rsidRPr="00655D5D">
        <w:rPr>
          <w:vertAlign w:val="subscript"/>
          <w:lang w:val="en-GB"/>
        </w:rPr>
        <w:t>17</w:t>
      </w:r>
      <w:r w:rsidRPr="00655D5D">
        <w:rPr>
          <w:lang w:val="en-GB"/>
        </w:rPr>
        <w:t>- as one of the structural elements</w:t>
      </w:r>
    </w:p>
    <w:p w14:paraId="401353AE" w14:textId="77777777" w:rsidR="00491042" w:rsidRPr="00655D5D" w:rsidRDefault="00491042" w:rsidP="001F0680">
      <w:pPr>
        <w:snapToGrid w:val="0"/>
        <w:spacing w:after="120"/>
        <w:ind w:left="217"/>
        <w:rPr>
          <w:sz w:val="22"/>
          <w:szCs w:val="22"/>
          <w:lang w:val="en-GB"/>
        </w:rPr>
      </w:pPr>
      <w:r w:rsidRPr="00655D5D">
        <w:rPr>
          <w:sz w:val="22"/>
          <w:szCs w:val="22"/>
          <w:lang w:val="en-GB"/>
        </w:rPr>
        <w:t xml:space="preserve">The following substances are excluded from this designation: </w:t>
      </w:r>
    </w:p>
    <w:p w14:paraId="407E12DA" w14:textId="77777777" w:rsidR="00491042" w:rsidRPr="00655D5D" w:rsidRDefault="00491042" w:rsidP="00B6674F">
      <w:pPr>
        <w:pStyle w:val="ListParagraph"/>
        <w:numPr>
          <w:ilvl w:val="0"/>
          <w:numId w:val="10"/>
        </w:numPr>
        <w:rPr>
          <w:lang w:val="en-GB"/>
        </w:rPr>
      </w:pPr>
      <w:r w:rsidRPr="00655D5D">
        <w:rPr>
          <w:lang w:val="en-GB"/>
        </w:rPr>
        <w:t>C</w:t>
      </w:r>
      <w:r w:rsidRPr="00655D5D">
        <w:rPr>
          <w:vertAlign w:val="subscript"/>
          <w:lang w:val="en-GB"/>
        </w:rPr>
        <w:t>8</w:t>
      </w:r>
      <w:r w:rsidRPr="00655D5D">
        <w:rPr>
          <w:lang w:val="en-GB"/>
        </w:rPr>
        <w:t>F</w:t>
      </w:r>
      <w:r w:rsidRPr="00655D5D">
        <w:rPr>
          <w:vertAlign w:val="subscript"/>
          <w:lang w:val="en-GB"/>
        </w:rPr>
        <w:t>17</w:t>
      </w:r>
      <w:r w:rsidRPr="00655D5D">
        <w:rPr>
          <w:lang w:val="en-GB"/>
        </w:rPr>
        <w:t>-X, where X = F, Cl, Br</w:t>
      </w:r>
    </w:p>
    <w:p w14:paraId="3FA60A77" w14:textId="77777777" w:rsidR="00491042" w:rsidRPr="00655D5D" w:rsidRDefault="00491042" w:rsidP="00B6674F">
      <w:pPr>
        <w:pStyle w:val="ListParagraph"/>
        <w:numPr>
          <w:ilvl w:val="0"/>
          <w:numId w:val="10"/>
        </w:numPr>
        <w:rPr>
          <w:lang w:val="en-GB"/>
        </w:rPr>
      </w:pPr>
      <w:r w:rsidRPr="00655D5D">
        <w:rPr>
          <w:lang w:val="en-GB"/>
        </w:rPr>
        <w:t>C</w:t>
      </w:r>
      <w:r w:rsidRPr="00655D5D">
        <w:rPr>
          <w:vertAlign w:val="subscript"/>
          <w:lang w:val="en-GB"/>
        </w:rPr>
        <w:t>8</w:t>
      </w:r>
      <w:r w:rsidRPr="00655D5D">
        <w:rPr>
          <w:lang w:val="en-GB"/>
        </w:rPr>
        <w:t>F</w:t>
      </w:r>
      <w:r w:rsidRPr="00655D5D">
        <w:rPr>
          <w:vertAlign w:val="subscript"/>
          <w:lang w:val="en-GB"/>
        </w:rPr>
        <w:t>17</w:t>
      </w:r>
      <w:r w:rsidRPr="00655D5D">
        <w:rPr>
          <w:lang w:val="en-GB"/>
        </w:rPr>
        <w:t>-C(=O)OH, C</w:t>
      </w:r>
      <w:r w:rsidRPr="00655D5D">
        <w:rPr>
          <w:vertAlign w:val="subscript"/>
          <w:lang w:val="en-GB"/>
        </w:rPr>
        <w:t>8</w:t>
      </w:r>
      <w:r w:rsidRPr="00655D5D">
        <w:rPr>
          <w:lang w:val="en-GB"/>
        </w:rPr>
        <w:t>F</w:t>
      </w:r>
      <w:r w:rsidRPr="00655D5D">
        <w:rPr>
          <w:vertAlign w:val="subscript"/>
          <w:lang w:val="en-GB"/>
        </w:rPr>
        <w:t>17</w:t>
      </w:r>
      <w:r w:rsidRPr="00655D5D">
        <w:rPr>
          <w:lang w:val="en-GB"/>
        </w:rPr>
        <w:t>-C(=O)O-X′ or C</w:t>
      </w:r>
      <w:r w:rsidRPr="00655D5D">
        <w:rPr>
          <w:vertAlign w:val="subscript"/>
          <w:lang w:val="en-GB"/>
        </w:rPr>
        <w:t>8</w:t>
      </w:r>
      <w:r w:rsidRPr="00655D5D">
        <w:rPr>
          <w:lang w:val="en-GB"/>
        </w:rPr>
        <w:t>F</w:t>
      </w:r>
      <w:r w:rsidRPr="00655D5D">
        <w:rPr>
          <w:vertAlign w:val="subscript"/>
          <w:lang w:val="en-GB"/>
        </w:rPr>
        <w:t>17</w:t>
      </w:r>
      <w:r w:rsidRPr="00655D5D">
        <w:rPr>
          <w:lang w:val="en-GB"/>
        </w:rPr>
        <w:t>-CF</w:t>
      </w:r>
      <w:r w:rsidRPr="00655D5D">
        <w:rPr>
          <w:vertAlign w:val="subscript"/>
          <w:lang w:val="en-GB"/>
        </w:rPr>
        <w:t>2</w:t>
      </w:r>
      <w:r w:rsidRPr="00655D5D">
        <w:rPr>
          <w:lang w:val="en-GB"/>
        </w:rPr>
        <w:t>-X′ (where X′ = any group, including salts)</w:t>
      </w:r>
    </w:p>
    <w:p w14:paraId="5FEC45D4" w14:textId="77777777" w:rsidR="00491042" w:rsidRPr="00655D5D" w:rsidRDefault="00491042" w:rsidP="00B6674F">
      <w:pPr>
        <w:pStyle w:val="ListParagraph"/>
        <w:numPr>
          <w:ilvl w:val="0"/>
          <w:numId w:val="10"/>
        </w:numPr>
        <w:rPr>
          <w:lang w:val="en-GB"/>
        </w:rPr>
      </w:pPr>
      <w:r w:rsidRPr="00655D5D">
        <w:rPr>
          <w:lang w:val="en-GB"/>
        </w:rPr>
        <w:t>Perfluorooctane sulfonic acid and its derivatives (PFOS) (C</w:t>
      </w:r>
      <w:r w:rsidRPr="00655D5D">
        <w:rPr>
          <w:vertAlign w:val="subscript"/>
          <w:lang w:val="en-GB"/>
        </w:rPr>
        <w:t>8</w:t>
      </w:r>
      <w:r w:rsidRPr="00655D5D">
        <w:rPr>
          <w:lang w:val="en-GB"/>
        </w:rPr>
        <w:t>F</w:t>
      </w:r>
      <w:r w:rsidRPr="00655D5D">
        <w:rPr>
          <w:vertAlign w:val="subscript"/>
          <w:lang w:val="en-GB"/>
        </w:rPr>
        <w:t>17</w:t>
      </w:r>
      <w:r w:rsidRPr="00655D5D">
        <w:rPr>
          <w:lang w:val="en-GB"/>
        </w:rPr>
        <w:t>SO</w:t>
      </w:r>
      <w:r w:rsidRPr="00655D5D">
        <w:rPr>
          <w:vertAlign w:val="subscript"/>
          <w:lang w:val="en-GB"/>
        </w:rPr>
        <w:t>2</w:t>
      </w:r>
      <w:r w:rsidRPr="00655D5D">
        <w:rPr>
          <w:lang w:val="en-GB"/>
        </w:rPr>
        <w:t xml:space="preserve">X (X = OH, Metal salt (O-M+), </w:t>
      </w:r>
      <w:r w:rsidRPr="00655D5D">
        <w:rPr>
          <w:lang w:val="en-GB"/>
        </w:rPr>
        <w:lastRenderedPageBreak/>
        <w:t>halide, amide, and other derivatives including polymers)).</w:t>
      </w:r>
    </w:p>
    <w:p w14:paraId="1659E220" w14:textId="78CD8CCC" w:rsidR="005140DF" w:rsidRPr="00655D5D" w:rsidRDefault="005140DF" w:rsidP="007A0D34">
      <w:pPr>
        <w:autoSpaceDE w:val="0"/>
        <w:autoSpaceDN w:val="0"/>
        <w:adjustRightInd w:val="0"/>
        <w:snapToGrid w:val="0"/>
        <w:jc w:val="both"/>
        <w:rPr>
          <w:rFonts w:ascii="TimesNewRomanPSMT" w:hAnsi="TimesNewRomanPSMT" w:cs="TimesNewRomanPSMT"/>
          <w:sz w:val="22"/>
          <w:szCs w:val="22"/>
          <w:lang w:val="en-GB" w:eastAsia="en-GB"/>
        </w:rPr>
      </w:pPr>
      <w:r w:rsidRPr="00655D5D">
        <w:rPr>
          <w:rFonts w:ascii="TimesNewRomanPSMT" w:hAnsi="TimesNewRomanPSMT" w:cs="TimesNewRomanPSMT"/>
          <w:sz w:val="22"/>
          <w:szCs w:val="22"/>
          <w:lang w:val="en-GB" w:eastAsia="en-GB"/>
        </w:rPr>
        <w:t xml:space="preserve">At its ninth meeting, the Conference of the Parties deferred to its tenth meeting consideration of whether to include </w:t>
      </w:r>
      <w:r w:rsidR="00DD4EBB" w:rsidRPr="00655D5D">
        <w:rPr>
          <w:rFonts w:ascii="TimesNewRomanPSMT" w:hAnsi="TimesNewRomanPSMT" w:cs="TimesNewRomanPSMT"/>
          <w:sz w:val="22"/>
          <w:szCs w:val="22"/>
          <w:lang w:val="en-GB" w:eastAsia="en-GB"/>
        </w:rPr>
        <w:t xml:space="preserve">in Annex III </w:t>
      </w:r>
      <w:r w:rsidR="00941DD1" w:rsidRPr="00655D5D">
        <w:rPr>
          <w:rFonts w:ascii="TimesNewRomanPSMT" w:hAnsi="TimesNewRomanPSMT" w:cs="TimesNewRomanPSMT"/>
          <w:sz w:val="22"/>
          <w:szCs w:val="22"/>
          <w:lang w:val="en-GB" w:eastAsia="en-GB"/>
        </w:rPr>
        <w:t xml:space="preserve">acetochlor, </w:t>
      </w:r>
      <w:r w:rsidRPr="00655D5D">
        <w:rPr>
          <w:rFonts w:ascii="TimesNewRomanPSMT" w:hAnsi="TimesNewRomanPSMT" w:cs="TimesNewRomanPSMT"/>
          <w:sz w:val="22"/>
          <w:szCs w:val="22"/>
          <w:lang w:val="en-GB" w:eastAsia="en-GB"/>
        </w:rPr>
        <w:t>carbosulfan,</w:t>
      </w:r>
      <w:r w:rsidR="001F0680" w:rsidRPr="00655D5D">
        <w:rPr>
          <w:rFonts w:ascii="TimesNewRomanPSMT" w:hAnsi="TimesNewRomanPSMT" w:cs="TimesNewRomanPSMT"/>
          <w:sz w:val="22"/>
          <w:szCs w:val="22"/>
          <w:lang w:val="en-GB" w:eastAsia="en-GB"/>
        </w:rPr>
        <w:t xml:space="preserve"> </w:t>
      </w:r>
      <w:r w:rsidRPr="00655D5D">
        <w:rPr>
          <w:rFonts w:ascii="TimesNewRomanPSMT" w:hAnsi="TimesNewRomanPSMT" w:cs="TimesNewRomanPSMT"/>
          <w:sz w:val="22"/>
          <w:szCs w:val="22"/>
          <w:lang w:val="en-GB" w:eastAsia="en-GB"/>
        </w:rPr>
        <w:t>chrysotile asbestos, fenthion (ultra-low-volume (ULV) formulations at or above 640 g active ingredient/L) and liquid formulations (emulsifiable concentrate and soluble concentrate) containing paraquat dichloride at or above 276 g/L, corresponding to paraquat ion at or above 200 g/L. Further information on these chemicals can be found on the Rotterdam Convention website, in the section “Chemicals recommended for listing”</w:t>
      </w:r>
      <w:r w:rsidR="000C78B6" w:rsidRPr="00655D5D">
        <w:rPr>
          <w:rFonts w:ascii="TimesNewRomanPSMT" w:hAnsi="TimesNewRomanPSMT" w:cs="TimesNewRomanPSMT"/>
          <w:sz w:val="22"/>
          <w:szCs w:val="22"/>
          <w:lang w:val="en-GB" w:eastAsia="en-GB"/>
        </w:rPr>
        <w:t>.</w:t>
      </w:r>
      <w:r w:rsidR="00231492" w:rsidRPr="00655D5D">
        <w:rPr>
          <w:rStyle w:val="FootnoteReference"/>
          <w:rFonts w:ascii="TimesNewRomanPSMT" w:hAnsi="TimesNewRomanPSMT"/>
          <w:sz w:val="22"/>
          <w:szCs w:val="22"/>
          <w:lang w:val="en-GB" w:eastAsia="en-GB"/>
        </w:rPr>
        <w:footnoteReference w:id="8"/>
      </w:r>
    </w:p>
    <w:p w14:paraId="3F4CDB8E" w14:textId="77777777" w:rsidR="001F3F1A" w:rsidRPr="00655D5D" w:rsidRDefault="001F3F1A" w:rsidP="007A0D34">
      <w:pPr>
        <w:autoSpaceDE w:val="0"/>
        <w:autoSpaceDN w:val="0"/>
        <w:adjustRightInd w:val="0"/>
        <w:snapToGrid w:val="0"/>
        <w:jc w:val="both"/>
        <w:rPr>
          <w:rFonts w:asciiTheme="majorBidi" w:hAnsiTheme="majorBidi" w:cstheme="majorBidi"/>
          <w:sz w:val="22"/>
          <w:szCs w:val="22"/>
          <w:lang w:val="en-GB" w:eastAsia="en-GB"/>
        </w:rPr>
      </w:pPr>
    </w:p>
    <w:p w14:paraId="028FA93C" w14:textId="1FDF16CC" w:rsidR="001F3F1A" w:rsidRPr="00655D5D" w:rsidRDefault="001F3F1A" w:rsidP="00E72930">
      <w:pPr>
        <w:keepNext/>
        <w:keepLines/>
        <w:snapToGrid w:val="0"/>
        <w:jc w:val="both"/>
        <w:outlineLvl w:val="1"/>
        <w:rPr>
          <w:sz w:val="22"/>
          <w:szCs w:val="22"/>
          <w:lang w:val="en-GB"/>
        </w:rPr>
      </w:pPr>
      <w:bookmarkStart w:id="52" w:name="_Toc89935097"/>
      <w:r w:rsidRPr="00655D5D">
        <w:rPr>
          <w:b/>
          <w:sz w:val="22"/>
          <w:szCs w:val="22"/>
          <w:lang w:val="en-GB"/>
        </w:rPr>
        <w:t>2.5</w:t>
      </w:r>
      <w:r w:rsidRPr="00655D5D">
        <w:rPr>
          <w:b/>
          <w:sz w:val="22"/>
          <w:szCs w:val="22"/>
          <w:lang w:val="en-GB"/>
        </w:rPr>
        <w:tab/>
      </w:r>
      <w:r w:rsidR="004166F8" w:rsidRPr="00655D5D">
        <w:rPr>
          <w:b/>
          <w:sz w:val="22"/>
          <w:szCs w:val="22"/>
          <w:lang w:val="en-GB"/>
        </w:rPr>
        <w:t>Information exchange on exports and export notifications</w:t>
      </w:r>
      <w:bookmarkEnd w:id="46"/>
      <w:bookmarkEnd w:id="47"/>
      <w:bookmarkEnd w:id="48"/>
      <w:bookmarkEnd w:id="49"/>
      <w:bookmarkEnd w:id="50"/>
      <w:bookmarkEnd w:id="51"/>
      <w:bookmarkEnd w:id="52"/>
    </w:p>
    <w:p w14:paraId="053892AB" w14:textId="77777777" w:rsidR="00A70761" w:rsidRPr="00655D5D" w:rsidRDefault="00A70761" w:rsidP="00A70761">
      <w:pPr>
        <w:rPr>
          <w:sz w:val="22"/>
          <w:szCs w:val="22"/>
          <w:lang w:val="en-GB"/>
        </w:rPr>
      </w:pPr>
    </w:p>
    <w:p w14:paraId="59469715" w14:textId="77777777" w:rsidR="00F113B0" w:rsidRPr="00655D5D" w:rsidRDefault="00F113B0" w:rsidP="00F113B0">
      <w:pPr>
        <w:adjustRightInd w:val="0"/>
        <w:snapToGrid w:val="0"/>
        <w:jc w:val="both"/>
        <w:rPr>
          <w:sz w:val="22"/>
          <w:szCs w:val="22"/>
          <w:lang w:val="en-GB"/>
        </w:rPr>
      </w:pPr>
      <w:r w:rsidRPr="00655D5D">
        <w:rPr>
          <w:sz w:val="22"/>
          <w:szCs w:val="22"/>
          <w:lang w:val="en-GB"/>
        </w:rPr>
        <w:t>Article 12 and Annex V to the Convention set out the provisions and information requirements related to export notifications. When a chemical that is banned or severely restricted by a Party is exported from its territory, that Party shall provide an export notification to the importing Party, which shall include the information in Annex V. The importing Party has the obligation to acknowledge receipt of the first export notification received after the adoption of the final regulatory action.</w:t>
      </w:r>
    </w:p>
    <w:p w14:paraId="041EE377" w14:textId="77777777" w:rsidR="00F113B0" w:rsidRPr="00655D5D" w:rsidRDefault="00F113B0" w:rsidP="00F113B0">
      <w:pPr>
        <w:adjustRightInd w:val="0"/>
        <w:snapToGrid w:val="0"/>
        <w:jc w:val="both"/>
        <w:rPr>
          <w:sz w:val="22"/>
          <w:szCs w:val="22"/>
          <w:lang w:val="en-GB"/>
        </w:rPr>
      </w:pPr>
    </w:p>
    <w:p w14:paraId="3008EFBF" w14:textId="77777777" w:rsidR="00F113B0" w:rsidRPr="00655D5D" w:rsidRDefault="00F113B0" w:rsidP="00F113B0">
      <w:pPr>
        <w:adjustRightInd w:val="0"/>
        <w:snapToGrid w:val="0"/>
        <w:jc w:val="both"/>
        <w:rPr>
          <w:sz w:val="22"/>
          <w:szCs w:val="22"/>
          <w:lang w:val="en-GB"/>
        </w:rPr>
      </w:pPr>
      <w:bookmarkStart w:id="53" w:name="OLE_LINK13"/>
      <w:r w:rsidRPr="00655D5D">
        <w:rPr>
          <w:sz w:val="22"/>
          <w:szCs w:val="22"/>
          <w:lang w:val="en-GB"/>
        </w:rPr>
        <w:t xml:space="preserve">To assist Parties in meeting their obligations under the Convention, a </w:t>
      </w:r>
      <w:r w:rsidRPr="00655D5D">
        <w:rPr>
          <w:b/>
          <w:sz w:val="22"/>
          <w:szCs w:val="22"/>
          <w:lang w:val="en-GB"/>
        </w:rPr>
        <w:t>standard</w:t>
      </w:r>
      <w:r w:rsidRPr="00655D5D">
        <w:rPr>
          <w:b/>
          <w:sz w:val="22"/>
          <w:lang w:val="en-GB"/>
        </w:rPr>
        <w:t xml:space="preserve"> form </w:t>
      </w:r>
      <w:r w:rsidRPr="00655D5D">
        <w:rPr>
          <w:b/>
          <w:sz w:val="22"/>
          <w:szCs w:val="22"/>
          <w:lang w:val="en-GB"/>
        </w:rPr>
        <w:t>for export notification</w:t>
      </w:r>
      <w:bookmarkEnd w:id="53"/>
      <w:r w:rsidRPr="00655D5D">
        <w:rPr>
          <w:sz w:val="22"/>
          <w:szCs w:val="22"/>
          <w:lang w:val="en-GB"/>
        </w:rPr>
        <w:t xml:space="preserve"> </w:t>
      </w:r>
      <w:r w:rsidRPr="00655D5D">
        <w:rPr>
          <w:bCs/>
          <w:snapToGrid w:val="0"/>
          <w:sz w:val="22"/>
          <w:szCs w:val="22"/>
          <w:lang w:val="en-GB"/>
        </w:rPr>
        <w:t>and</w:t>
      </w:r>
      <w:r w:rsidRPr="00655D5D">
        <w:rPr>
          <w:b/>
          <w:snapToGrid w:val="0"/>
          <w:sz w:val="22"/>
          <w:szCs w:val="22"/>
          <w:lang w:val="en-GB"/>
        </w:rPr>
        <w:t xml:space="preserve"> instructions on how to complete it</w:t>
      </w:r>
      <w:r w:rsidRPr="00655D5D">
        <w:rPr>
          <w:sz w:val="22"/>
          <w:szCs w:val="22"/>
          <w:lang w:val="en-GB"/>
        </w:rPr>
        <w:t xml:space="preserve"> are available on the Convention website.</w:t>
      </w:r>
      <w:r w:rsidRPr="00655D5D">
        <w:rPr>
          <w:rStyle w:val="FootnoteReference"/>
          <w:sz w:val="22"/>
          <w:szCs w:val="22"/>
          <w:lang w:val="en-GB"/>
        </w:rPr>
        <w:footnoteReference w:id="9"/>
      </w:r>
    </w:p>
    <w:p w14:paraId="61E24FF8" w14:textId="77777777" w:rsidR="00F113B0" w:rsidRPr="00655D5D" w:rsidRDefault="00F113B0" w:rsidP="00F113B0">
      <w:pPr>
        <w:adjustRightInd w:val="0"/>
        <w:snapToGrid w:val="0"/>
        <w:jc w:val="both"/>
        <w:rPr>
          <w:sz w:val="22"/>
          <w:szCs w:val="22"/>
          <w:lang w:val="en-GB"/>
        </w:rPr>
      </w:pPr>
    </w:p>
    <w:p w14:paraId="5239E7CE" w14:textId="427D2C84" w:rsidR="00E72930" w:rsidRPr="00655D5D" w:rsidRDefault="00F113B0" w:rsidP="00F113B0">
      <w:pPr>
        <w:adjustRightInd w:val="0"/>
        <w:snapToGrid w:val="0"/>
        <w:jc w:val="both"/>
        <w:rPr>
          <w:sz w:val="22"/>
          <w:szCs w:val="22"/>
          <w:lang w:val="en-GB"/>
        </w:rPr>
      </w:pPr>
      <w:r w:rsidRPr="00655D5D">
        <w:rPr>
          <w:sz w:val="22"/>
          <w:szCs w:val="22"/>
          <w:lang w:val="en-GB"/>
        </w:rPr>
        <w:t>The Conference of the Parties, at its ninth meeting recalled decision RC-7/2 on the proposal on ways of exchanging information on exports and export notifications. Decision RC-9/1 requested continued facilitation of exchange of information and provision of assistance to Parties in their implementation of paragraph 2</w:t>
      </w:r>
      <w:r w:rsidR="003413EB" w:rsidRPr="00655D5D">
        <w:rPr>
          <w:sz w:val="22"/>
          <w:szCs w:val="22"/>
          <w:lang w:val="en-GB"/>
        </w:rPr>
        <w:t>(c)</w:t>
      </w:r>
      <w:r w:rsidRPr="00655D5D">
        <w:rPr>
          <w:sz w:val="22"/>
          <w:szCs w:val="22"/>
          <w:lang w:val="en-GB"/>
        </w:rPr>
        <w:t xml:space="preserve"> of Article</w:t>
      </w:r>
      <w:r w:rsidRPr="00655D5D">
        <w:rPr>
          <w:lang w:val="en-GB"/>
        </w:rPr>
        <w:t> </w:t>
      </w:r>
      <w:r w:rsidRPr="00655D5D">
        <w:rPr>
          <w:sz w:val="22"/>
          <w:szCs w:val="22"/>
          <w:lang w:val="en-GB"/>
        </w:rPr>
        <w:t>11, and Articles 12 and 14 of the Convention. Parties were also encouraged to provide information by submitting responses to the periodic questionnaire on the implementation of those articles</w:t>
      </w:r>
      <w:r w:rsidR="00E72930" w:rsidRPr="00655D5D">
        <w:rPr>
          <w:sz w:val="22"/>
          <w:szCs w:val="22"/>
          <w:lang w:val="en-GB"/>
        </w:rPr>
        <w:t>.</w:t>
      </w:r>
    </w:p>
    <w:p w14:paraId="3C398AF1" w14:textId="77777777" w:rsidR="00AB1694" w:rsidRPr="00655D5D" w:rsidRDefault="00AB1694" w:rsidP="007A0D34">
      <w:pPr>
        <w:autoSpaceDE w:val="0"/>
        <w:autoSpaceDN w:val="0"/>
        <w:adjustRightInd w:val="0"/>
        <w:snapToGrid w:val="0"/>
        <w:jc w:val="both"/>
        <w:rPr>
          <w:rFonts w:ascii="TimesNewRomanPSMT" w:hAnsi="TimesNewRomanPSMT" w:cs="TimesNewRomanPSMT"/>
          <w:sz w:val="22"/>
          <w:szCs w:val="22"/>
          <w:lang w:val="en-GB" w:eastAsia="en-GB"/>
        </w:rPr>
      </w:pPr>
    </w:p>
    <w:p w14:paraId="069420E3" w14:textId="0D237F73" w:rsidR="00AB1694" w:rsidRPr="00655D5D" w:rsidRDefault="00AB1694" w:rsidP="009F4803">
      <w:pPr>
        <w:keepNext/>
        <w:snapToGrid w:val="0"/>
        <w:jc w:val="both"/>
        <w:outlineLvl w:val="1"/>
        <w:rPr>
          <w:sz w:val="22"/>
          <w:szCs w:val="22"/>
          <w:lang w:val="en-GB"/>
        </w:rPr>
      </w:pPr>
      <w:bookmarkStart w:id="54" w:name="_Toc89935098"/>
      <w:r w:rsidRPr="00655D5D">
        <w:rPr>
          <w:b/>
          <w:sz w:val="22"/>
          <w:szCs w:val="22"/>
          <w:lang w:val="en-GB"/>
        </w:rPr>
        <w:t>2.6</w:t>
      </w:r>
      <w:r w:rsidRPr="00655D5D">
        <w:rPr>
          <w:b/>
          <w:sz w:val="22"/>
          <w:szCs w:val="22"/>
          <w:lang w:val="en-GB"/>
        </w:rPr>
        <w:tab/>
        <w:t>Information to accompany exported chemicals</w:t>
      </w:r>
      <w:bookmarkEnd w:id="54"/>
    </w:p>
    <w:p w14:paraId="2FFE3BB5" w14:textId="77777777" w:rsidR="00A70761" w:rsidRPr="00655D5D" w:rsidRDefault="00A70761" w:rsidP="00A70761">
      <w:pPr>
        <w:rPr>
          <w:sz w:val="22"/>
          <w:szCs w:val="22"/>
          <w:lang w:val="en-GB"/>
        </w:rPr>
      </w:pPr>
    </w:p>
    <w:p w14:paraId="674C331C" w14:textId="77777777" w:rsidR="00F113B0" w:rsidRPr="00655D5D" w:rsidRDefault="00F113B0" w:rsidP="00F113B0">
      <w:pPr>
        <w:autoSpaceDE w:val="0"/>
        <w:autoSpaceDN w:val="0"/>
        <w:adjustRightInd w:val="0"/>
        <w:snapToGrid w:val="0"/>
        <w:jc w:val="both"/>
        <w:rPr>
          <w:snapToGrid w:val="0"/>
          <w:sz w:val="22"/>
          <w:szCs w:val="22"/>
          <w:lang w:val="en-GB" w:eastAsia="en-US"/>
        </w:rPr>
      </w:pPr>
      <w:r w:rsidRPr="00655D5D">
        <w:rPr>
          <w:sz w:val="22"/>
          <w:szCs w:val="22"/>
          <w:lang w:val="en-GB"/>
        </w:rPr>
        <w:t xml:space="preserve">In accordance with paragraph 1 of Article 13, the World Customs Organization has assigned specific Harmonized System customs codes to the individual chemicals or groups of chemicals listed in Annex III to the Convention. These codes entered into force on 1 January 2007. For the chemicals listed in Annex III after 2011, Harmonized System codes will be assigned by the World Customs Organization. </w:t>
      </w:r>
      <w:r w:rsidRPr="00655D5D">
        <w:rPr>
          <w:snapToGrid w:val="0"/>
          <w:sz w:val="22"/>
          <w:szCs w:val="22"/>
          <w:lang w:val="en-GB" w:eastAsia="en-US"/>
        </w:rPr>
        <w:t>A table containing this information is available on the Convention website.</w:t>
      </w:r>
      <w:r w:rsidRPr="00655D5D">
        <w:rPr>
          <w:rStyle w:val="FootnoteReference"/>
          <w:snapToGrid w:val="0"/>
          <w:sz w:val="22"/>
          <w:szCs w:val="22"/>
          <w:lang w:val="en-GB" w:eastAsia="en-US"/>
        </w:rPr>
        <w:footnoteReference w:id="10"/>
      </w:r>
    </w:p>
    <w:p w14:paraId="7151A9C9" w14:textId="77777777" w:rsidR="00F113B0" w:rsidRPr="00655D5D" w:rsidRDefault="00F113B0" w:rsidP="00F113B0">
      <w:pPr>
        <w:snapToGrid w:val="0"/>
        <w:jc w:val="both"/>
        <w:rPr>
          <w:sz w:val="22"/>
          <w:szCs w:val="22"/>
          <w:lang w:val="en-GB"/>
        </w:rPr>
      </w:pPr>
    </w:p>
    <w:p w14:paraId="134D731F" w14:textId="64EB8472" w:rsidR="00262058" w:rsidRPr="00655D5D" w:rsidRDefault="00F113B0" w:rsidP="00F113B0">
      <w:pPr>
        <w:autoSpaceDE w:val="0"/>
        <w:autoSpaceDN w:val="0"/>
        <w:adjustRightInd w:val="0"/>
        <w:snapToGrid w:val="0"/>
        <w:jc w:val="both"/>
        <w:rPr>
          <w:snapToGrid w:val="0"/>
          <w:sz w:val="22"/>
          <w:szCs w:val="22"/>
          <w:lang w:val="en-GB" w:eastAsia="en-US"/>
        </w:rPr>
      </w:pPr>
      <w:r w:rsidRPr="00655D5D">
        <w:rPr>
          <w:snapToGrid w:val="0"/>
          <w:sz w:val="22"/>
          <w:szCs w:val="22"/>
          <w:lang w:val="en-GB" w:eastAsia="en-US"/>
        </w:rPr>
        <w:t xml:space="preserve">If a </w:t>
      </w:r>
      <w:r w:rsidRPr="00655D5D">
        <w:rPr>
          <w:sz w:val="22"/>
          <w:szCs w:val="22"/>
          <w:lang w:val="en-GB"/>
        </w:rPr>
        <w:t>Harmonized System</w:t>
      </w:r>
      <w:r w:rsidRPr="00655D5D">
        <w:rPr>
          <w:snapToGrid w:val="0"/>
          <w:sz w:val="22"/>
          <w:szCs w:val="22"/>
          <w:lang w:val="en-GB" w:eastAsia="en-US"/>
        </w:rPr>
        <w:t xml:space="preserve"> customs code has been assigned to a chemical listed in Annex III, Parties shall require that the shipping document carries this assigned code when the chemical is exported</w:t>
      </w:r>
      <w:r w:rsidR="00262058" w:rsidRPr="00655D5D">
        <w:rPr>
          <w:snapToGrid w:val="0"/>
          <w:sz w:val="22"/>
          <w:szCs w:val="22"/>
          <w:lang w:val="en-GB" w:eastAsia="en-US"/>
        </w:rPr>
        <w:t>.</w:t>
      </w:r>
    </w:p>
    <w:p w14:paraId="26AF6229" w14:textId="77777777" w:rsidR="001F3F1A" w:rsidRPr="00655D5D" w:rsidRDefault="001F3F1A" w:rsidP="007A0D34">
      <w:pPr>
        <w:snapToGrid w:val="0"/>
        <w:jc w:val="both"/>
        <w:rPr>
          <w:i/>
          <w:iCs/>
          <w:sz w:val="22"/>
          <w:szCs w:val="22"/>
          <w:lang w:val="en-GB"/>
        </w:rPr>
      </w:pPr>
    </w:p>
    <w:p w14:paraId="31558CE5" w14:textId="3F8C9AB1" w:rsidR="001F3F1A" w:rsidRPr="00655D5D" w:rsidRDefault="001F3F1A" w:rsidP="00627AED">
      <w:pPr>
        <w:keepNext/>
        <w:snapToGrid w:val="0"/>
        <w:ind w:left="720" w:hanging="720"/>
        <w:jc w:val="both"/>
        <w:outlineLvl w:val="1"/>
        <w:rPr>
          <w:b/>
          <w:snapToGrid w:val="0"/>
          <w:sz w:val="22"/>
          <w:szCs w:val="22"/>
          <w:lang w:val="en-GB"/>
        </w:rPr>
      </w:pPr>
      <w:bookmarkStart w:id="55" w:name="_Toc89935099"/>
      <w:bookmarkStart w:id="56" w:name="_Toc201033294"/>
      <w:bookmarkStart w:id="57" w:name="_Toc199906461"/>
      <w:bookmarkStart w:id="58" w:name="_Toc168731339"/>
      <w:bookmarkStart w:id="59" w:name="_Toc232307870"/>
      <w:bookmarkStart w:id="60" w:name="_Toc248296428"/>
      <w:bookmarkStart w:id="61" w:name="_Toc248307665"/>
      <w:bookmarkStart w:id="62" w:name="_Toc264391963"/>
      <w:bookmarkStart w:id="63" w:name="_Toc264393110"/>
      <w:r w:rsidRPr="00655D5D">
        <w:rPr>
          <w:b/>
          <w:snapToGrid w:val="0"/>
          <w:sz w:val="22"/>
          <w:szCs w:val="22"/>
          <w:lang w:val="en-GB"/>
        </w:rPr>
        <w:t>2.7</w:t>
      </w:r>
      <w:r w:rsidRPr="00655D5D">
        <w:rPr>
          <w:b/>
          <w:snapToGrid w:val="0"/>
          <w:sz w:val="22"/>
          <w:szCs w:val="22"/>
          <w:lang w:val="en-GB"/>
        </w:rPr>
        <w:tab/>
      </w:r>
      <w:r w:rsidR="001C06E3" w:rsidRPr="00655D5D">
        <w:rPr>
          <w:b/>
          <w:snapToGrid w:val="0"/>
          <w:sz w:val="22"/>
          <w:szCs w:val="22"/>
          <w:lang w:val="en-GB"/>
        </w:rPr>
        <w:t>Information on responses concerning import of chemical</w:t>
      </w:r>
      <w:bookmarkStart w:id="64" w:name="_Toc201033295"/>
      <w:bookmarkStart w:id="65" w:name="_Toc199906462"/>
      <w:bookmarkStart w:id="66" w:name="_Toc168731340"/>
      <w:r w:rsidR="001C06E3" w:rsidRPr="00655D5D">
        <w:rPr>
          <w:b/>
          <w:snapToGrid w:val="0"/>
          <w:sz w:val="22"/>
          <w:szCs w:val="22"/>
          <w:lang w:val="en-GB"/>
        </w:rPr>
        <w:t>s</w:t>
      </w:r>
      <w:bookmarkEnd w:id="64"/>
      <w:bookmarkEnd w:id="65"/>
      <w:bookmarkEnd w:id="66"/>
      <w:r w:rsidR="001C06E3" w:rsidRPr="00655D5D">
        <w:rPr>
          <w:b/>
          <w:snapToGrid w:val="0"/>
          <w:sz w:val="22"/>
          <w:szCs w:val="22"/>
          <w:lang w:val="en-GB"/>
        </w:rPr>
        <w:t xml:space="preserve"> listed in Annex III to the Convention</w:t>
      </w:r>
      <w:bookmarkEnd w:id="55"/>
      <w:r w:rsidRPr="00655D5D">
        <w:rPr>
          <w:b/>
          <w:snapToGrid w:val="0"/>
          <w:sz w:val="22"/>
          <w:szCs w:val="22"/>
          <w:lang w:val="en-GB"/>
        </w:rPr>
        <w:t xml:space="preserve"> </w:t>
      </w:r>
      <w:bookmarkEnd w:id="56"/>
      <w:bookmarkEnd w:id="57"/>
      <w:bookmarkEnd w:id="58"/>
      <w:bookmarkEnd w:id="59"/>
      <w:bookmarkEnd w:id="60"/>
      <w:bookmarkEnd w:id="61"/>
      <w:bookmarkEnd w:id="62"/>
      <w:bookmarkEnd w:id="63"/>
    </w:p>
    <w:p w14:paraId="47455EED" w14:textId="77777777" w:rsidR="00A70761" w:rsidRPr="00655D5D" w:rsidRDefault="00A70761" w:rsidP="00A70761">
      <w:pPr>
        <w:rPr>
          <w:sz w:val="22"/>
          <w:szCs w:val="22"/>
          <w:lang w:val="en-GB"/>
        </w:rPr>
      </w:pPr>
      <w:bookmarkStart w:id="67" w:name="_Toc248307667"/>
      <w:bookmarkStart w:id="68" w:name="_Toc248296430"/>
      <w:bookmarkStart w:id="69" w:name="_Toc232307872"/>
      <w:bookmarkStart w:id="70" w:name="_Toc264393112"/>
      <w:bookmarkStart w:id="71" w:name="_Toc264391965"/>
      <w:bookmarkStart w:id="72" w:name="_Toc201033297"/>
      <w:bookmarkStart w:id="73" w:name="_Toc199906464"/>
      <w:bookmarkStart w:id="74" w:name="_Toc168731342"/>
    </w:p>
    <w:p w14:paraId="5BDD1DB4" w14:textId="77777777" w:rsidR="00F113B0" w:rsidRPr="00655D5D" w:rsidRDefault="00F113B0" w:rsidP="00F113B0">
      <w:pPr>
        <w:snapToGrid w:val="0"/>
        <w:jc w:val="both"/>
        <w:rPr>
          <w:snapToGrid w:val="0"/>
          <w:sz w:val="22"/>
          <w:szCs w:val="22"/>
          <w:lang w:val="en-GB"/>
        </w:rPr>
      </w:pPr>
      <w:r w:rsidRPr="00655D5D">
        <w:rPr>
          <w:sz w:val="22"/>
          <w:szCs w:val="22"/>
          <w:lang w:val="en-GB"/>
        </w:rPr>
        <w:t>In accordance with paragraphs 2 and 4 of Article 10, each Party</w:t>
      </w:r>
      <w:r w:rsidRPr="00655D5D">
        <w:rPr>
          <w:sz w:val="22"/>
          <w:szCs w:val="22"/>
          <w:vertAlign w:val="superscript"/>
          <w:lang w:val="en-GB"/>
        </w:rPr>
        <w:t xml:space="preserve"> </w:t>
      </w:r>
      <w:r w:rsidRPr="00655D5D">
        <w:rPr>
          <w:sz w:val="22"/>
          <w:szCs w:val="22"/>
          <w:lang w:val="en-GB"/>
        </w:rPr>
        <w:t>shall transmit to the Secretariat, as soon as possible, and in any event no later than nine months after the date of dispatch of the decision guidance document, a response concerning the future import of the chemical concerned. If a Party modifies this response, the Party shall forthwith submit the revised response to the Secretariat.</w:t>
      </w:r>
      <w:r w:rsidRPr="00655D5D">
        <w:rPr>
          <w:snapToGrid w:val="0"/>
          <w:sz w:val="22"/>
          <w:szCs w:val="22"/>
          <w:lang w:val="en-GB"/>
        </w:rPr>
        <w:t xml:space="preserve"> The response shall consist of either a final decision or an interim response. </w:t>
      </w:r>
    </w:p>
    <w:p w14:paraId="4CC95988" w14:textId="77777777" w:rsidR="00F113B0" w:rsidRPr="00655D5D" w:rsidRDefault="00F113B0" w:rsidP="00F113B0">
      <w:pPr>
        <w:snapToGrid w:val="0"/>
        <w:jc w:val="both"/>
        <w:rPr>
          <w:sz w:val="22"/>
          <w:szCs w:val="22"/>
          <w:lang w:val="en-GB"/>
        </w:rPr>
      </w:pPr>
    </w:p>
    <w:p w14:paraId="637C99C2" w14:textId="0A435276" w:rsidR="00F113B0" w:rsidRPr="00655D5D" w:rsidRDefault="00F113B0" w:rsidP="00F113B0">
      <w:pPr>
        <w:snapToGrid w:val="0"/>
        <w:jc w:val="both"/>
        <w:rPr>
          <w:sz w:val="22"/>
          <w:szCs w:val="22"/>
          <w:lang w:val="en-GB"/>
        </w:rPr>
      </w:pPr>
      <w:r w:rsidRPr="00655D5D">
        <w:rPr>
          <w:sz w:val="22"/>
          <w:szCs w:val="22"/>
          <w:lang w:val="en-GB"/>
        </w:rPr>
        <w:t xml:space="preserve">Paragraph 7 of Article 10 provides that, each new Party shall, no later than the date of entry into force of the Convention for that Party, transmit to the Secretariat import responses with respect to each chemical listed in Annex III to the Convention. </w:t>
      </w:r>
    </w:p>
    <w:p w14:paraId="53BF40CC" w14:textId="77777777" w:rsidR="00350D47" w:rsidRPr="00655D5D" w:rsidRDefault="00350D47" w:rsidP="00F113B0">
      <w:pPr>
        <w:snapToGrid w:val="0"/>
        <w:jc w:val="both"/>
        <w:rPr>
          <w:sz w:val="22"/>
          <w:szCs w:val="22"/>
          <w:lang w:val="en-GB"/>
        </w:rPr>
      </w:pPr>
    </w:p>
    <w:p w14:paraId="780FD973" w14:textId="77777777" w:rsidR="00F113B0" w:rsidRPr="00655D5D" w:rsidRDefault="00F113B0" w:rsidP="00F113B0">
      <w:pPr>
        <w:snapToGrid w:val="0"/>
        <w:jc w:val="both"/>
        <w:rPr>
          <w:snapToGrid w:val="0"/>
          <w:sz w:val="22"/>
          <w:szCs w:val="22"/>
          <w:lang w:val="en-GB"/>
        </w:rPr>
      </w:pPr>
      <w:r w:rsidRPr="00655D5D">
        <w:rPr>
          <w:b/>
          <w:sz w:val="22"/>
          <w:szCs w:val="22"/>
          <w:lang w:val="en-GB"/>
        </w:rPr>
        <w:t>Appendix IV</w:t>
      </w:r>
      <w:r w:rsidRPr="00655D5D">
        <w:rPr>
          <w:sz w:val="22"/>
          <w:szCs w:val="22"/>
          <w:lang w:val="en-GB"/>
        </w:rPr>
        <w:t xml:space="preserve"> includes an overview of import responses received since the last PIC Circular. </w:t>
      </w:r>
      <w:r w:rsidRPr="00655D5D">
        <w:rPr>
          <w:snapToGrid w:val="0"/>
          <w:sz w:val="22"/>
          <w:szCs w:val="22"/>
          <w:lang w:val="en-GB"/>
        </w:rPr>
        <w:t xml:space="preserve">All import responses received, including a description of the legislative or administrative measures on which the </w:t>
      </w:r>
      <w:r w:rsidRPr="00655D5D">
        <w:rPr>
          <w:snapToGrid w:val="0"/>
          <w:sz w:val="22"/>
          <w:szCs w:val="22"/>
          <w:lang w:val="en-GB"/>
        </w:rPr>
        <w:lastRenderedPageBreak/>
        <w:t xml:space="preserve">decisions have been based, </w:t>
      </w:r>
      <w:r w:rsidRPr="00655D5D">
        <w:rPr>
          <w:sz w:val="22"/>
          <w:szCs w:val="22"/>
          <w:lang w:val="en-GB"/>
        </w:rPr>
        <w:t>are available on the Convention website</w:t>
      </w:r>
      <w:r w:rsidRPr="00655D5D">
        <w:rPr>
          <w:lang w:val="en-GB"/>
        </w:rPr>
        <w:t>.</w:t>
      </w:r>
      <w:r w:rsidRPr="00655D5D">
        <w:rPr>
          <w:rStyle w:val="FootnoteReference"/>
          <w:lang w:val="en-GB"/>
        </w:rPr>
        <w:footnoteReference w:id="11"/>
      </w:r>
      <w:r w:rsidRPr="00655D5D">
        <w:rPr>
          <w:snapToGrid w:val="0"/>
          <w:sz w:val="22"/>
          <w:szCs w:val="22"/>
          <w:lang w:val="en-GB"/>
        </w:rPr>
        <w:t xml:space="preserve"> Information on any cases of failure to transmit a response is also available.</w:t>
      </w:r>
    </w:p>
    <w:p w14:paraId="13160E96" w14:textId="77777777" w:rsidR="00F113B0" w:rsidRPr="00655D5D" w:rsidRDefault="00F113B0" w:rsidP="00F113B0">
      <w:pPr>
        <w:snapToGrid w:val="0"/>
        <w:jc w:val="both"/>
        <w:rPr>
          <w:snapToGrid w:val="0"/>
          <w:sz w:val="22"/>
          <w:szCs w:val="22"/>
          <w:lang w:val="en-GB"/>
        </w:rPr>
      </w:pPr>
    </w:p>
    <w:p w14:paraId="503A4311" w14:textId="69EF3401" w:rsidR="00F113B0" w:rsidRPr="00655D5D" w:rsidRDefault="00F113B0" w:rsidP="00F113B0">
      <w:pPr>
        <w:snapToGrid w:val="0"/>
        <w:jc w:val="both"/>
        <w:rPr>
          <w:sz w:val="22"/>
          <w:szCs w:val="22"/>
          <w:lang w:val="en-GB" w:eastAsia="en-US"/>
        </w:rPr>
      </w:pPr>
      <w:r w:rsidRPr="00655D5D">
        <w:rPr>
          <w:sz w:val="22"/>
          <w:szCs w:val="22"/>
          <w:lang w:val="en-GB" w:eastAsia="en-US"/>
        </w:rPr>
        <w:t xml:space="preserve">As at </w:t>
      </w:r>
      <w:r w:rsidR="003A5C06" w:rsidRPr="00655D5D">
        <w:rPr>
          <w:sz w:val="22"/>
          <w:szCs w:val="22"/>
          <w:lang w:val="en-GB" w:eastAsia="en-US"/>
        </w:rPr>
        <w:t>3</w:t>
      </w:r>
      <w:r w:rsidR="009976F1" w:rsidRPr="00655D5D">
        <w:rPr>
          <w:sz w:val="22"/>
          <w:szCs w:val="22"/>
          <w:lang w:val="en-GB" w:eastAsia="en-US"/>
        </w:rPr>
        <w:t>0</w:t>
      </w:r>
      <w:r w:rsidR="003A5C06" w:rsidRPr="00655D5D">
        <w:rPr>
          <w:sz w:val="22"/>
          <w:szCs w:val="22"/>
          <w:lang w:val="en-GB" w:eastAsia="en-US"/>
        </w:rPr>
        <w:t xml:space="preserve"> </w:t>
      </w:r>
      <w:r w:rsidR="009976F1" w:rsidRPr="00655D5D">
        <w:rPr>
          <w:sz w:val="22"/>
          <w:szCs w:val="22"/>
          <w:lang w:val="en-GB" w:eastAsia="en-US"/>
        </w:rPr>
        <w:t xml:space="preserve">April </w:t>
      </w:r>
      <w:r w:rsidRPr="00655D5D">
        <w:rPr>
          <w:sz w:val="22"/>
          <w:szCs w:val="22"/>
          <w:lang w:val="en-GB" w:eastAsia="en-US"/>
        </w:rPr>
        <w:t>202</w:t>
      </w:r>
      <w:r w:rsidR="009976F1" w:rsidRPr="00655D5D">
        <w:rPr>
          <w:sz w:val="22"/>
          <w:szCs w:val="22"/>
          <w:lang w:val="en-GB" w:eastAsia="en-US"/>
        </w:rPr>
        <w:t>2</w:t>
      </w:r>
      <w:r w:rsidRPr="00655D5D">
        <w:rPr>
          <w:sz w:val="22"/>
          <w:szCs w:val="22"/>
          <w:lang w:val="en-GB" w:eastAsia="en-US"/>
        </w:rPr>
        <w:t>, the following Parties have submitted import responses for all 52 chemicals listed in Annex III to the Convention:</w:t>
      </w:r>
      <w:r w:rsidR="00A743C5" w:rsidRPr="00655D5D">
        <w:rPr>
          <w:sz w:val="22"/>
          <w:szCs w:val="22"/>
          <w:lang w:val="en-GB" w:eastAsia="en-US"/>
        </w:rPr>
        <w:t xml:space="preserve"> </w:t>
      </w:r>
      <w:r w:rsidR="00A743C5" w:rsidRPr="00655D5D">
        <w:rPr>
          <w:sz w:val="22"/>
          <w:szCs w:val="22"/>
          <w:u w:val="single"/>
          <w:lang w:val="en-GB" w:eastAsia="en-US"/>
        </w:rPr>
        <w:t>Australia</w:t>
      </w:r>
      <w:r w:rsidR="00A743C5" w:rsidRPr="00655D5D">
        <w:rPr>
          <w:sz w:val="22"/>
          <w:szCs w:val="22"/>
          <w:lang w:val="en-GB" w:eastAsia="en-US"/>
        </w:rPr>
        <w:t>,</w:t>
      </w:r>
      <w:r w:rsidRPr="00655D5D">
        <w:rPr>
          <w:sz w:val="22"/>
          <w:szCs w:val="22"/>
          <w:lang w:val="en-GB" w:eastAsia="en-US"/>
        </w:rPr>
        <w:t xml:space="preserve"> </w:t>
      </w:r>
      <w:r w:rsidRPr="00655D5D">
        <w:rPr>
          <w:sz w:val="22"/>
          <w:szCs w:val="22"/>
          <w:u w:val="single"/>
          <w:lang w:val="en-GB" w:eastAsia="en-US"/>
        </w:rPr>
        <w:t>Bosnia and Herzegovina</w:t>
      </w:r>
      <w:r w:rsidRPr="00655D5D">
        <w:rPr>
          <w:sz w:val="22"/>
          <w:szCs w:val="22"/>
          <w:lang w:val="en-GB" w:eastAsia="en-US"/>
        </w:rPr>
        <w:t>,</w:t>
      </w:r>
      <w:r w:rsidR="000F4534" w:rsidRPr="00655D5D">
        <w:rPr>
          <w:sz w:val="22"/>
          <w:szCs w:val="22"/>
          <w:lang w:val="en-GB" w:eastAsia="en-US"/>
        </w:rPr>
        <w:t xml:space="preserve"> </w:t>
      </w:r>
      <w:r w:rsidR="000F4534" w:rsidRPr="00655D5D">
        <w:rPr>
          <w:sz w:val="22"/>
          <w:szCs w:val="22"/>
          <w:u w:val="single"/>
          <w:lang w:val="en-GB" w:eastAsia="en-US"/>
        </w:rPr>
        <w:t>Cabo Verde</w:t>
      </w:r>
      <w:r w:rsidR="000F4534" w:rsidRPr="00655D5D">
        <w:rPr>
          <w:sz w:val="22"/>
          <w:szCs w:val="22"/>
          <w:lang w:val="en-GB" w:eastAsia="en-US"/>
        </w:rPr>
        <w:t>,</w:t>
      </w:r>
      <w:r w:rsidRPr="00655D5D">
        <w:rPr>
          <w:sz w:val="22"/>
          <w:szCs w:val="22"/>
          <w:lang w:val="en-GB" w:eastAsia="en-US"/>
        </w:rPr>
        <w:t xml:space="preserve"> </w:t>
      </w:r>
      <w:r w:rsidRPr="00655D5D">
        <w:rPr>
          <w:sz w:val="22"/>
          <w:szCs w:val="22"/>
          <w:u w:val="single"/>
          <w:lang w:val="en-GB" w:eastAsia="en-US"/>
        </w:rPr>
        <w:t>Canada</w:t>
      </w:r>
      <w:r w:rsidRPr="00655D5D">
        <w:rPr>
          <w:sz w:val="22"/>
          <w:szCs w:val="22"/>
          <w:lang w:val="en-GB" w:eastAsia="en-US"/>
        </w:rPr>
        <w:t>,</w:t>
      </w:r>
      <w:r w:rsidR="00A743C5" w:rsidRPr="00655D5D">
        <w:rPr>
          <w:sz w:val="22"/>
          <w:szCs w:val="22"/>
          <w:lang w:val="en-GB" w:eastAsia="en-US"/>
        </w:rPr>
        <w:t xml:space="preserve"> </w:t>
      </w:r>
      <w:r w:rsidR="00A743C5" w:rsidRPr="00655D5D">
        <w:rPr>
          <w:sz w:val="22"/>
          <w:szCs w:val="22"/>
          <w:u w:val="single"/>
          <w:lang w:val="en-GB" w:eastAsia="en-US"/>
        </w:rPr>
        <w:t>China</w:t>
      </w:r>
      <w:r w:rsidR="00A743C5" w:rsidRPr="00655D5D">
        <w:rPr>
          <w:sz w:val="22"/>
          <w:szCs w:val="22"/>
          <w:lang w:val="en-GB" w:eastAsia="en-US"/>
        </w:rPr>
        <w:t>,</w:t>
      </w:r>
      <w:r w:rsidR="000F4534" w:rsidRPr="00655D5D">
        <w:rPr>
          <w:sz w:val="22"/>
          <w:szCs w:val="22"/>
          <w:lang w:val="en-GB" w:eastAsia="en-US"/>
        </w:rPr>
        <w:t xml:space="preserve"> </w:t>
      </w:r>
      <w:r w:rsidR="001442A2" w:rsidRPr="00655D5D">
        <w:rPr>
          <w:sz w:val="22"/>
          <w:szCs w:val="22"/>
          <w:u w:val="single"/>
          <w:lang w:val="en-GB" w:eastAsia="en-US"/>
        </w:rPr>
        <w:t>Colombia</w:t>
      </w:r>
      <w:r w:rsidR="001442A2" w:rsidRPr="00655D5D">
        <w:rPr>
          <w:sz w:val="22"/>
          <w:szCs w:val="22"/>
          <w:lang w:val="en-GB" w:eastAsia="en-US"/>
        </w:rPr>
        <w:t xml:space="preserve">, </w:t>
      </w:r>
      <w:r w:rsidRPr="00655D5D">
        <w:rPr>
          <w:sz w:val="22"/>
          <w:szCs w:val="22"/>
          <w:u w:val="single"/>
          <w:lang w:val="en-GB" w:eastAsia="en-US"/>
        </w:rPr>
        <w:t>Costa Rica</w:t>
      </w:r>
      <w:r w:rsidRPr="00655D5D">
        <w:rPr>
          <w:sz w:val="22"/>
          <w:szCs w:val="22"/>
          <w:lang w:val="en-GB" w:eastAsia="en-US"/>
        </w:rPr>
        <w:t>,</w:t>
      </w:r>
      <w:r w:rsidR="006A2012" w:rsidRPr="00655D5D">
        <w:rPr>
          <w:sz w:val="22"/>
          <w:szCs w:val="22"/>
          <w:lang w:val="en-GB" w:eastAsia="en-US"/>
        </w:rPr>
        <w:t xml:space="preserve"> </w:t>
      </w:r>
      <w:r w:rsidR="006A2012" w:rsidRPr="00655D5D">
        <w:rPr>
          <w:sz w:val="22"/>
          <w:szCs w:val="22"/>
          <w:u w:val="single"/>
          <w:lang w:val="en-GB" w:eastAsia="en-US"/>
        </w:rPr>
        <w:t>Eritrea</w:t>
      </w:r>
      <w:r w:rsidR="006A2012" w:rsidRPr="00655D5D">
        <w:rPr>
          <w:sz w:val="22"/>
          <w:szCs w:val="22"/>
          <w:lang w:val="en-GB" w:eastAsia="en-US"/>
        </w:rPr>
        <w:t>,</w:t>
      </w:r>
      <w:r w:rsidR="0010594A" w:rsidRPr="00655D5D">
        <w:rPr>
          <w:sz w:val="22"/>
          <w:szCs w:val="22"/>
          <w:lang w:val="en-GB" w:eastAsia="en-US"/>
        </w:rPr>
        <w:t xml:space="preserve"> </w:t>
      </w:r>
      <w:r w:rsidR="0010594A" w:rsidRPr="00655D5D">
        <w:rPr>
          <w:sz w:val="22"/>
          <w:szCs w:val="22"/>
          <w:u w:val="single"/>
          <w:lang w:val="en-GB" w:eastAsia="en-US"/>
        </w:rPr>
        <w:t>European Union</w:t>
      </w:r>
      <w:r w:rsidR="003506F8">
        <w:rPr>
          <w:sz w:val="22"/>
          <w:szCs w:val="22"/>
          <w:u w:val="single"/>
          <w:lang w:val="en-GB" w:eastAsia="en-US"/>
        </w:rPr>
        <w:t xml:space="preserve"> </w:t>
      </w:r>
      <w:r w:rsidR="003506F8" w:rsidRPr="00B6674F">
        <w:rPr>
          <w:sz w:val="22"/>
          <w:szCs w:val="22"/>
          <w:lang w:val="en-GB" w:eastAsia="en-US"/>
        </w:rPr>
        <w:t xml:space="preserve">(on behalf of its </w:t>
      </w:r>
      <w:r w:rsidR="006A0436" w:rsidRPr="00B6674F">
        <w:rPr>
          <w:sz w:val="22"/>
          <w:szCs w:val="22"/>
          <w:lang w:val="en-GB" w:eastAsia="en-US"/>
        </w:rPr>
        <w:t xml:space="preserve">27 </w:t>
      </w:r>
      <w:r w:rsidR="003506F8" w:rsidRPr="00B6674F">
        <w:rPr>
          <w:sz w:val="22"/>
          <w:szCs w:val="22"/>
          <w:lang w:val="en-GB" w:eastAsia="en-US"/>
        </w:rPr>
        <w:t>member States)</w:t>
      </w:r>
      <w:r w:rsidR="0010594A" w:rsidRPr="00655D5D">
        <w:rPr>
          <w:sz w:val="22"/>
          <w:szCs w:val="22"/>
          <w:lang w:val="en-GB" w:eastAsia="en-US"/>
        </w:rPr>
        <w:t>,</w:t>
      </w:r>
      <w:r w:rsidR="000F4534" w:rsidRPr="00655D5D">
        <w:rPr>
          <w:sz w:val="22"/>
          <w:szCs w:val="22"/>
          <w:lang w:val="en-GB" w:eastAsia="en-US"/>
        </w:rPr>
        <w:t xml:space="preserve"> </w:t>
      </w:r>
      <w:r w:rsidR="000F4534" w:rsidRPr="00655D5D">
        <w:rPr>
          <w:sz w:val="22"/>
          <w:szCs w:val="22"/>
          <w:u w:val="single"/>
          <w:lang w:val="en-GB" w:eastAsia="en-US"/>
        </w:rPr>
        <w:t>Guyana</w:t>
      </w:r>
      <w:r w:rsidR="000F4534" w:rsidRPr="00655D5D">
        <w:rPr>
          <w:sz w:val="22"/>
          <w:szCs w:val="22"/>
          <w:lang w:val="en-GB" w:eastAsia="en-US"/>
        </w:rPr>
        <w:t>,</w:t>
      </w:r>
      <w:r w:rsidR="00090042" w:rsidRPr="00655D5D">
        <w:rPr>
          <w:sz w:val="22"/>
          <w:szCs w:val="22"/>
          <w:lang w:val="en-GB" w:eastAsia="en-US"/>
        </w:rPr>
        <w:t xml:space="preserve"> </w:t>
      </w:r>
      <w:r w:rsidR="00090042" w:rsidRPr="00655D5D">
        <w:rPr>
          <w:sz w:val="22"/>
          <w:szCs w:val="22"/>
          <w:u w:val="single"/>
          <w:lang w:val="en-GB" w:eastAsia="en-US"/>
        </w:rPr>
        <w:t>Japan</w:t>
      </w:r>
      <w:r w:rsidR="00090042" w:rsidRPr="00655D5D">
        <w:rPr>
          <w:sz w:val="22"/>
          <w:szCs w:val="22"/>
          <w:lang w:val="en-GB" w:eastAsia="en-US"/>
        </w:rPr>
        <w:t>,</w:t>
      </w:r>
      <w:r w:rsidR="001442A2" w:rsidRPr="00655D5D">
        <w:rPr>
          <w:sz w:val="22"/>
          <w:szCs w:val="22"/>
          <w:lang w:val="en-GB" w:eastAsia="en-US"/>
        </w:rPr>
        <w:t xml:space="preserve"> </w:t>
      </w:r>
      <w:r w:rsidR="00FF59EF" w:rsidRPr="00655D5D">
        <w:rPr>
          <w:sz w:val="22"/>
          <w:szCs w:val="22"/>
          <w:u w:val="single"/>
          <w:lang w:val="en-GB" w:eastAsia="en-US"/>
        </w:rPr>
        <w:t>Norway</w:t>
      </w:r>
      <w:r w:rsidR="00FF59EF" w:rsidRPr="00655D5D">
        <w:rPr>
          <w:sz w:val="22"/>
          <w:szCs w:val="22"/>
          <w:lang w:val="en-GB" w:eastAsia="en-US"/>
        </w:rPr>
        <w:t>,</w:t>
      </w:r>
      <w:r w:rsidR="00165485" w:rsidRPr="00655D5D">
        <w:rPr>
          <w:sz w:val="22"/>
          <w:szCs w:val="22"/>
          <w:lang w:val="en-GB" w:eastAsia="en-US"/>
        </w:rPr>
        <w:t xml:space="preserve"> </w:t>
      </w:r>
      <w:r w:rsidR="00165485" w:rsidRPr="00655D5D">
        <w:rPr>
          <w:sz w:val="22"/>
          <w:szCs w:val="22"/>
          <w:u w:val="single"/>
          <w:lang w:val="en-GB" w:eastAsia="en-US"/>
        </w:rPr>
        <w:t>Qatar</w:t>
      </w:r>
      <w:r w:rsidR="00165485" w:rsidRPr="00655D5D">
        <w:rPr>
          <w:sz w:val="22"/>
          <w:szCs w:val="22"/>
          <w:lang w:val="en-GB" w:eastAsia="en-US"/>
        </w:rPr>
        <w:t>,</w:t>
      </w:r>
      <w:r w:rsidR="00FF59EF" w:rsidRPr="00655D5D">
        <w:rPr>
          <w:sz w:val="22"/>
          <w:szCs w:val="22"/>
          <w:lang w:val="en-GB" w:eastAsia="en-US"/>
        </w:rPr>
        <w:t xml:space="preserve"> </w:t>
      </w:r>
      <w:r w:rsidRPr="00655D5D">
        <w:rPr>
          <w:sz w:val="22"/>
          <w:szCs w:val="22"/>
          <w:u w:val="single"/>
          <w:lang w:val="en-GB" w:eastAsia="en-US"/>
        </w:rPr>
        <w:t>Russian Federation</w:t>
      </w:r>
      <w:r w:rsidRPr="00655D5D">
        <w:rPr>
          <w:sz w:val="22"/>
          <w:szCs w:val="22"/>
          <w:lang w:val="en-GB" w:eastAsia="en-US"/>
        </w:rPr>
        <w:t xml:space="preserve">, </w:t>
      </w:r>
      <w:r w:rsidR="006F4EC6" w:rsidRPr="00655D5D">
        <w:rPr>
          <w:sz w:val="22"/>
          <w:szCs w:val="22"/>
          <w:u w:val="single"/>
          <w:lang w:val="en-GB" w:eastAsia="en-US"/>
        </w:rPr>
        <w:t>Rwanda</w:t>
      </w:r>
      <w:r w:rsidR="006F4EC6" w:rsidRPr="00655D5D">
        <w:rPr>
          <w:sz w:val="22"/>
          <w:szCs w:val="22"/>
          <w:lang w:val="en-GB" w:eastAsia="en-US"/>
        </w:rPr>
        <w:t xml:space="preserve">, </w:t>
      </w:r>
      <w:r w:rsidR="0005328C" w:rsidRPr="00655D5D">
        <w:rPr>
          <w:sz w:val="22"/>
          <w:szCs w:val="22"/>
          <w:u w:val="single"/>
          <w:lang w:val="en-GB" w:eastAsia="en-US"/>
        </w:rPr>
        <w:t>Saint Kitts and Nevis</w:t>
      </w:r>
      <w:r w:rsidR="0005328C" w:rsidRPr="00655D5D">
        <w:rPr>
          <w:sz w:val="22"/>
          <w:szCs w:val="22"/>
          <w:lang w:val="en-GB" w:eastAsia="en-US"/>
        </w:rPr>
        <w:t>,</w:t>
      </w:r>
      <w:r w:rsidR="00090042" w:rsidRPr="00655D5D">
        <w:rPr>
          <w:sz w:val="22"/>
          <w:szCs w:val="22"/>
          <w:lang w:val="en-GB" w:eastAsia="en-US"/>
        </w:rPr>
        <w:t xml:space="preserve"> </w:t>
      </w:r>
      <w:r w:rsidR="00594FF9" w:rsidRPr="00655D5D">
        <w:rPr>
          <w:sz w:val="22"/>
          <w:szCs w:val="22"/>
          <w:u w:val="single"/>
          <w:lang w:val="en-GB" w:eastAsia="en-US"/>
        </w:rPr>
        <w:t>Serbia</w:t>
      </w:r>
      <w:r w:rsidR="00594FF9" w:rsidRPr="00655D5D">
        <w:rPr>
          <w:sz w:val="22"/>
          <w:szCs w:val="22"/>
          <w:lang w:val="en-GB" w:eastAsia="en-US"/>
        </w:rPr>
        <w:t>,</w:t>
      </w:r>
      <w:r w:rsidR="00FF59EF" w:rsidRPr="00655D5D">
        <w:rPr>
          <w:sz w:val="22"/>
          <w:szCs w:val="22"/>
          <w:lang w:val="en-GB" w:eastAsia="en-US"/>
        </w:rPr>
        <w:t xml:space="preserve"> </w:t>
      </w:r>
      <w:r w:rsidR="00FF59EF" w:rsidRPr="00655D5D">
        <w:rPr>
          <w:sz w:val="22"/>
          <w:szCs w:val="22"/>
          <w:u w:val="single"/>
          <w:lang w:val="en-GB" w:eastAsia="en-US"/>
        </w:rPr>
        <w:t>Singapore</w:t>
      </w:r>
      <w:r w:rsidR="00FF59EF" w:rsidRPr="00655D5D">
        <w:rPr>
          <w:sz w:val="22"/>
          <w:szCs w:val="22"/>
          <w:lang w:val="en-GB" w:eastAsia="en-US"/>
        </w:rPr>
        <w:t>,</w:t>
      </w:r>
      <w:r w:rsidR="00594FF9" w:rsidRPr="00655D5D">
        <w:rPr>
          <w:sz w:val="22"/>
          <w:szCs w:val="22"/>
          <w:lang w:val="en-GB" w:eastAsia="en-US"/>
        </w:rPr>
        <w:t xml:space="preserve"> </w:t>
      </w:r>
      <w:r w:rsidRPr="00655D5D">
        <w:rPr>
          <w:sz w:val="22"/>
          <w:szCs w:val="22"/>
          <w:u w:val="single"/>
          <w:lang w:val="en-GB" w:eastAsia="en-US"/>
        </w:rPr>
        <w:t>Switzerland</w:t>
      </w:r>
      <w:r w:rsidR="006F4EC6" w:rsidRPr="00655D5D">
        <w:rPr>
          <w:sz w:val="22"/>
          <w:szCs w:val="22"/>
          <w:u w:val="single"/>
          <w:lang w:val="en-GB" w:eastAsia="en-US"/>
        </w:rPr>
        <w:t xml:space="preserve">, </w:t>
      </w:r>
      <w:r w:rsidR="00FF59EF" w:rsidRPr="00655D5D">
        <w:rPr>
          <w:sz w:val="22"/>
          <w:szCs w:val="22"/>
          <w:u w:val="single"/>
          <w:lang w:val="en-GB" w:eastAsia="en-US"/>
        </w:rPr>
        <w:t xml:space="preserve">Togo, </w:t>
      </w:r>
      <w:r w:rsidR="00165485" w:rsidRPr="00655D5D">
        <w:rPr>
          <w:sz w:val="22"/>
          <w:szCs w:val="22"/>
          <w:u w:val="single"/>
          <w:lang w:val="en-GB" w:eastAsia="en-US"/>
        </w:rPr>
        <w:t xml:space="preserve">Tunisia, </w:t>
      </w:r>
      <w:r w:rsidR="00FF59EF" w:rsidRPr="00655D5D">
        <w:rPr>
          <w:sz w:val="22"/>
          <w:szCs w:val="22"/>
          <w:u w:val="single"/>
          <w:lang w:val="en-GB" w:eastAsia="en-US"/>
        </w:rPr>
        <w:t>United Arab Emirates and</w:t>
      </w:r>
      <w:r w:rsidR="00165485" w:rsidRPr="00655D5D">
        <w:rPr>
          <w:sz w:val="22"/>
          <w:szCs w:val="22"/>
          <w:u w:val="single"/>
          <w:lang w:val="en-GB" w:eastAsia="en-US"/>
        </w:rPr>
        <w:t xml:space="preserve"> United Kingdom of Great Britain and Northern Ireland</w:t>
      </w:r>
      <w:r w:rsidR="00FF59EF" w:rsidRPr="00655D5D">
        <w:rPr>
          <w:sz w:val="22"/>
          <w:szCs w:val="22"/>
          <w:lang w:val="en-GB" w:eastAsia="en-US"/>
        </w:rPr>
        <w:t>.</w:t>
      </w:r>
      <w:r w:rsidR="00B229D3" w:rsidRPr="00655D5D">
        <w:rPr>
          <w:sz w:val="22"/>
          <w:szCs w:val="22"/>
          <w:lang w:val="en-GB" w:eastAsia="en-US"/>
        </w:rPr>
        <w:t xml:space="preserve"> </w:t>
      </w:r>
      <w:r w:rsidR="00EE64FF" w:rsidRPr="00655D5D">
        <w:rPr>
          <w:sz w:val="22"/>
          <w:szCs w:val="22"/>
          <w:lang w:val="en-GB" w:eastAsia="en-US"/>
        </w:rPr>
        <w:t xml:space="preserve">115 </w:t>
      </w:r>
      <w:r w:rsidRPr="00655D5D">
        <w:rPr>
          <w:sz w:val="22"/>
          <w:szCs w:val="22"/>
          <w:lang w:val="en-GB" w:eastAsia="en-US"/>
        </w:rPr>
        <w:t>Parties have not yet provided import responses for one or more of the chemicals listed in Annex</w:t>
      </w:r>
      <w:r w:rsidRPr="00655D5D">
        <w:rPr>
          <w:b/>
          <w:lang w:val="en-GB"/>
        </w:rPr>
        <w:t> </w:t>
      </w:r>
      <w:r w:rsidRPr="00655D5D">
        <w:rPr>
          <w:sz w:val="22"/>
          <w:szCs w:val="22"/>
          <w:lang w:val="en-GB" w:eastAsia="en-US"/>
        </w:rPr>
        <w:t xml:space="preserve">III to the Convention. Of these, the following </w:t>
      </w:r>
      <w:r w:rsidR="00BA1D30" w:rsidRPr="00655D5D">
        <w:rPr>
          <w:sz w:val="22"/>
          <w:szCs w:val="22"/>
          <w:lang w:val="en-GB" w:eastAsia="en-US"/>
        </w:rPr>
        <w:t xml:space="preserve">eight </w:t>
      </w:r>
      <w:r w:rsidRPr="00655D5D">
        <w:rPr>
          <w:sz w:val="22"/>
          <w:szCs w:val="22"/>
          <w:lang w:val="en-GB" w:eastAsia="en-US"/>
        </w:rPr>
        <w:t xml:space="preserve">Parties have failed to provide any import responses: </w:t>
      </w:r>
      <w:r w:rsidRPr="00655D5D">
        <w:rPr>
          <w:sz w:val="22"/>
          <w:szCs w:val="22"/>
          <w:u w:val="single"/>
          <w:lang w:val="en-GB" w:eastAsia="en-US"/>
        </w:rPr>
        <w:t>Afghanistan</w:t>
      </w:r>
      <w:r w:rsidRPr="00655D5D">
        <w:rPr>
          <w:sz w:val="22"/>
          <w:szCs w:val="22"/>
          <w:lang w:val="en-GB" w:eastAsia="en-US"/>
        </w:rPr>
        <w:t xml:space="preserve">, </w:t>
      </w:r>
      <w:r w:rsidRPr="00655D5D">
        <w:rPr>
          <w:sz w:val="22"/>
          <w:szCs w:val="22"/>
          <w:u w:val="single"/>
          <w:lang w:val="en-GB" w:eastAsia="en-US"/>
        </w:rPr>
        <w:t>Djibouti</w:t>
      </w:r>
      <w:r w:rsidRPr="00655D5D">
        <w:rPr>
          <w:sz w:val="22"/>
          <w:szCs w:val="22"/>
          <w:lang w:val="en-GB" w:eastAsia="en-US"/>
        </w:rPr>
        <w:t xml:space="preserve">, </w:t>
      </w:r>
      <w:r w:rsidR="003A2050" w:rsidRPr="000D58D5">
        <w:rPr>
          <w:sz w:val="22"/>
          <w:szCs w:val="22"/>
          <w:u w:val="single"/>
          <w:lang w:val="en-GB" w:eastAsia="en-US"/>
        </w:rPr>
        <w:t>Grenada</w:t>
      </w:r>
      <w:r w:rsidR="003A2050" w:rsidRPr="00655D5D">
        <w:rPr>
          <w:sz w:val="22"/>
          <w:szCs w:val="22"/>
          <w:lang w:val="en-GB" w:eastAsia="en-US"/>
        </w:rPr>
        <w:t xml:space="preserve">, </w:t>
      </w:r>
      <w:r w:rsidRPr="00655D5D">
        <w:rPr>
          <w:sz w:val="22"/>
          <w:szCs w:val="22"/>
          <w:u w:val="single"/>
          <w:lang w:val="en-GB" w:eastAsia="en-US"/>
        </w:rPr>
        <w:t>Marshall Islands</w:t>
      </w:r>
      <w:r w:rsidRPr="00655D5D">
        <w:rPr>
          <w:sz w:val="22"/>
          <w:szCs w:val="22"/>
          <w:lang w:val="en-GB" w:eastAsia="en-US"/>
        </w:rPr>
        <w:t xml:space="preserve">, </w:t>
      </w:r>
      <w:r w:rsidRPr="00655D5D">
        <w:rPr>
          <w:sz w:val="22"/>
          <w:szCs w:val="22"/>
          <w:u w:val="single"/>
          <w:lang w:val="en-GB" w:eastAsia="en-US"/>
        </w:rPr>
        <w:t>Namibia</w:t>
      </w:r>
      <w:r w:rsidRPr="00655D5D">
        <w:rPr>
          <w:sz w:val="22"/>
          <w:szCs w:val="22"/>
          <w:lang w:val="en-GB" w:eastAsia="en-US"/>
        </w:rPr>
        <w:t xml:space="preserve">, </w:t>
      </w:r>
      <w:r w:rsidRPr="00655D5D">
        <w:rPr>
          <w:sz w:val="22"/>
          <w:szCs w:val="22"/>
          <w:u w:val="single"/>
          <w:lang w:val="en-GB" w:eastAsia="en-US"/>
        </w:rPr>
        <w:t>Saint Vincent and the Grenadines</w:t>
      </w:r>
      <w:r w:rsidRPr="00655D5D">
        <w:rPr>
          <w:sz w:val="22"/>
          <w:szCs w:val="22"/>
          <w:lang w:val="en-GB" w:eastAsia="en-US"/>
        </w:rPr>
        <w:t xml:space="preserve">, </w:t>
      </w:r>
      <w:r w:rsidRPr="00655D5D">
        <w:rPr>
          <w:sz w:val="22"/>
          <w:szCs w:val="22"/>
          <w:u w:val="single"/>
          <w:lang w:val="en-GB"/>
        </w:rPr>
        <w:t>Sierra Leone</w:t>
      </w:r>
      <w:r w:rsidR="00C93BA4" w:rsidRPr="00655D5D">
        <w:rPr>
          <w:sz w:val="22"/>
          <w:szCs w:val="22"/>
          <w:lang w:val="en-GB"/>
        </w:rPr>
        <w:t xml:space="preserve"> </w:t>
      </w:r>
      <w:r w:rsidRPr="00655D5D">
        <w:rPr>
          <w:sz w:val="22"/>
          <w:szCs w:val="22"/>
          <w:lang w:val="en-GB" w:eastAsia="en-US"/>
        </w:rPr>
        <w:t xml:space="preserve">and </w:t>
      </w:r>
      <w:r w:rsidRPr="00655D5D">
        <w:rPr>
          <w:sz w:val="22"/>
          <w:szCs w:val="22"/>
          <w:u w:val="single"/>
          <w:lang w:val="en-GB" w:eastAsia="en-US"/>
        </w:rPr>
        <w:t>Somalia</w:t>
      </w:r>
      <w:r w:rsidRPr="00655D5D">
        <w:rPr>
          <w:sz w:val="22"/>
          <w:szCs w:val="22"/>
          <w:lang w:val="en-GB" w:eastAsia="en-US"/>
        </w:rPr>
        <w:t xml:space="preserve">. </w:t>
      </w:r>
    </w:p>
    <w:p w14:paraId="662BD451" w14:textId="77777777" w:rsidR="00F113B0" w:rsidRPr="00655D5D" w:rsidRDefault="00F113B0" w:rsidP="00F113B0">
      <w:pPr>
        <w:snapToGrid w:val="0"/>
        <w:jc w:val="both"/>
        <w:rPr>
          <w:sz w:val="22"/>
          <w:szCs w:val="22"/>
          <w:lang w:val="en-GB" w:eastAsia="en-US"/>
        </w:rPr>
      </w:pPr>
    </w:p>
    <w:p w14:paraId="3A7D0BE8" w14:textId="6D72D199" w:rsidR="00F113B0" w:rsidRPr="00655D5D" w:rsidRDefault="00F113B0" w:rsidP="00F113B0">
      <w:pPr>
        <w:snapToGrid w:val="0"/>
        <w:jc w:val="both"/>
        <w:rPr>
          <w:snapToGrid w:val="0"/>
          <w:sz w:val="22"/>
          <w:szCs w:val="22"/>
          <w:lang w:val="en-GB"/>
        </w:rPr>
      </w:pPr>
      <w:r w:rsidRPr="00655D5D">
        <w:rPr>
          <w:snapToGrid w:val="0"/>
          <w:sz w:val="22"/>
          <w:szCs w:val="22"/>
          <w:lang w:val="en-GB"/>
        </w:rPr>
        <w:t xml:space="preserve">To facilitate the submission of responses regarding import, a </w:t>
      </w:r>
      <w:r w:rsidRPr="00655D5D">
        <w:rPr>
          <w:b/>
          <w:snapToGrid w:val="0"/>
          <w:sz w:val="22"/>
          <w:szCs w:val="22"/>
          <w:lang w:val="en-GB"/>
        </w:rPr>
        <w:t xml:space="preserve">form for import response </w:t>
      </w:r>
      <w:r w:rsidRPr="00655D5D">
        <w:rPr>
          <w:snapToGrid w:val="0"/>
          <w:sz w:val="22"/>
          <w:szCs w:val="22"/>
          <w:lang w:val="en-GB"/>
        </w:rPr>
        <w:t>and</w:t>
      </w:r>
      <w:r w:rsidRPr="00655D5D">
        <w:rPr>
          <w:b/>
          <w:snapToGrid w:val="0"/>
          <w:sz w:val="22"/>
          <w:szCs w:val="22"/>
          <w:lang w:val="en-GB"/>
        </w:rPr>
        <w:t xml:space="preserve"> instructions on how to complete it</w:t>
      </w:r>
      <w:r w:rsidRPr="00655D5D">
        <w:rPr>
          <w:snapToGrid w:val="0"/>
          <w:sz w:val="22"/>
          <w:szCs w:val="22"/>
          <w:lang w:val="en-GB"/>
        </w:rPr>
        <w:t xml:space="preserve"> are available on the Convention website.</w:t>
      </w:r>
      <w:r w:rsidRPr="00655D5D">
        <w:rPr>
          <w:rStyle w:val="FootnoteReference"/>
          <w:snapToGrid w:val="0"/>
          <w:sz w:val="22"/>
          <w:szCs w:val="22"/>
          <w:lang w:val="en-GB"/>
        </w:rPr>
        <w:footnoteReference w:id="12"/>
      </w:r>
    </w:p>
    <w:p w14:paraId="68DFCF78" w14:textId="77777777" w:rsidR="00F113B0" w:rsidRPr="00655D5D" w:rsidRDefault="00F113B0" w:rsidP="00F113B0">
      <w:pPr>
        <w:snapToGrid w:val="0"/>
        <w:jc w:val="both"/>
        <w:rPr>
          <w:snapToGrid w:val="0"/>
          <w:sz w:val="22"/>
          <w:szCs w:val="22"/>
          <w:lang w:val="en-GB"/>
        </w:rPr>
      </w:pPr>
    </w:p>
    <w:p w14:paraId="536F1FE6" w14:textId="0048067B" w:rsidR="001F3F1A" w:rsidRPr="00655D5D" w:rsidRDefault="00F113B0" w:rsidP="00F113B0">
      <w:pPr>
        <w:snapToGrid w:val="0"/>
        <w:jc w:val="both"/>
        <w:rPr>
          <w:sz w:val="22"/>
          <w:szCs w:val="22"/>
          <w:lang w:val="en-GB"/>
        </w:rPr>
      </w:pPr>
      <w:r w:rsidRPr="00655D5D">
        <w:rPr>
          <w:sz w:val="22"/>
          <w:lang w:val="en-GB"/>
        </w:rPr>
        <w:t>Import responses must be submitted through the official channel of communication for the Party. T</w:t>
      </w:r>
      <w:r w:rsidRPr="00655D5D">
        <w:rPr>
          <w:lang w:val="en-GB"/>
        </w:rPr>
        <w:t>he date of issue and signature of the DNA is to be provided for each individual form</w:t>
      </w:r>
      <w:r w:rsidR="00A11A6B" w:rsidRPr="00655D5D">
        <w:rPr>
          <w:snapToGrid w:val="0"/>
          <w:sz w:val="22"/>
          <w:szCs w:val="22"/>
          <w:lang w:val="en-GB"/>
        </w:rPr>
        <w:t>.</w:t>
      </w:r>
      <w:r w:rsidR="00A11A6B" w:rsidRPr="00655D5D">
        <w:rPr>
          <w:rStyle w:val="FootnoteReference"/>
          <w:snapToGrid w:val="0"/>
          <w:sz w:val="22"/>
          <w:szCs w:val="22"/>
          <w:lang w:val="en-GB"/>
        </w:rPr>
        <w:footnoteReference w:id="13"/>
      </w:r>
    </w:p>
    <w:p w14:paraId="6927AAA5" w14:textId="77777777" w:rsidR="001F3F1A" w:rsidRPr="00655D5D" w:rsidRDefault="001F3F1A" w:rsidP="007A0D34">
      <w:pPr>
        <w:snapToGrid w:val="0"/>
        <w:jc w:val="both"/>
        <w:rPr>
          <w:snapToGrid w:val="0"/>
          <w:sz w:val="22"/>
          <w:szCs w:val="22"/>
          <w:lang w:val="en-GB"/>
        </w:rPr>
      </w:pPr>
    </w:p>
    <w:p w14:paraId="31CA7D6B" w14:textId="207A0891" w:rsidR="001F3F1A" w:rsidRPr="00655D5D" w:rsidRDefault="001F3F1A" w:rsidP="009F4803">
      <w:pPr>
        <w:keepNext/>
        <w:snapToGrid w:val="0"/>
        <w:ind w:left="720" w:hanging="720"/>
        <w:jc w:val="both"/>
        <w:outlineLvl w:val="1"/>
        <w:rPr>
          <w:b/>
          <w:snapToGrid w:val="0"/>
          <w:sz w:val="22"/>
          <w:szCs w:val="22"/>
          <w:lang w:val="en-GB"/>
        </w:rPr>
      </w:pPr>
      <w:bookmarkStart w:id="75" w:name="_Toc264393111"/>
      <w:bookmarkStart w:id="76" w:name="_Toc264391964"/>
      <w:bookmarkStart w:id="77" w:name="_Toc248307666"/>
      <w:bookmarkStart w:id="78" w:name="_Toc248296429"/>
      <w:bookmarkStart w:id="79" w:name="_Toc232307871"/>
      <w:bookmarkStart w:id="80" w:name="_Toc201033296"/>
      <w:bookmarkStart w:id="81" w:name="_Toc199906463"/>
      <w:bookmarkStart w:id="82" w:name="_Toc168731341"/>
      <w:bookmarkStart w:id="83" w:name="_Toc484684972"/>
      <w:bookmarkStart w:id="84" w:name="_Toc89935100"/>
      <w:r w:rsidRPr="00655D5D">
        <w:rPr>
          <w:b/>
          <w:snapToGrid w:val="0"/>
          <w:sz w:val="22"/>
          <w:szCs w:val="22"/>
          <w:lang w:val="en-GB"/>
        </w:rPr>
        <w:t>2.</w:t>
      </w:r>
      <w:r w:rsidR="00A47A46" w:rsidRPr="00655D5D">
        <w:rPr>
          <w:b/>
          <w:snapToGrid w:val="0"/>
          <w:sz w:val="22"/>
          <w:szCs w:val="22"/>
          <w:lang w:val="en-GB"/>
        </w:rPr>
        <w:t>8</w:t>
      </w:r>
      <w:r w:rsidRPr="00655D5D">
        <w:rPr>
          <w:b/>
          <w:snapToGrid w:val="0"/>
          <w:sz w:val="22"/>
          <w:szCs w:val="22"/>
          <w:lang w:val="en-GB"/>
        </w:rPr>
        <w:tab/>
      </w:r>
      <w:bookmarkEnd w:id="75"/>
      <w:bookmarkEnd w:id="76"/>
      <w:bookmarkEnd w:id="77"/>
      <w:bookmarkEnd w:id="78"/>
      <w:bookmarkEnd w:id="79"/>
      <w:bookmarkEnd w:id="80"/>
      <w:bookmarkEnd w:id="81"/>
      <w:bookmarkEnd w:id="82"/>
      <w:bookmarkEnd w:id="83"/>
      <w:r w:rsidR="00A11A6B" w:rsidRPr="00655D5D">
        <w:rPr>
          <w:b/>
          <w:snapToGrid w:val="0"/>
          <w:sz w:val="22"/>
          <w:szCs w:val="22"/>
          <w:lang w:val="en-GB"/>
        </w:rPr>
        <w:t>Information on chemicals for which the Conference of the Parties has yet to take a final decision</w:t>
      </w:r>
      <w:bookmarkEnd w:id="84"/>
      <w:r w:rsidRPr="00655D5D">
        <w:rPr>
          <w:b/>
          <w:snapToGrid w:val="0"/>
          <w:sz w:val="22"/>
          <w:szCs w:val="22"/>
          <w:lang w:val="en-GB"/>
        </w:rPr>
        <w:t xml:space="preserve"> </w:t>
      </w:r>
    </w:p>
    <w:p w14:paraId="403A46EA" w14:textId="77777777" w:rsidR="001F3F1A" w:rsidRPr="00655D5D" w:rsidRDefault="001F3F1A" w:rsidP="007A0D34">
      <w:pPr>
        <w:snapToGrid w:val="0"/>
        <w:jc w:val="both"/>
        <w:rPr>
          <w:snapToGrid w:val="0"/>
          <w:sz w:val="22"/>
          <w:szCs w:val="22"/>
          <w:lang w:val="en-GB"/>
        </w:rPr>
      </w:pPr>
    </w:p>
    <w:p w14:paraId="34FB96DA" w14:textId="02082A44" w:rsidR="002B3F4A" w:rsidRPr="00655D5D" w:rsidRDefault="002B3F4A" w:rsidP="002B3F4A">
      <w:pPr>
        <w:snapToGrid w:val="0"/>
        <w:jc w:val="both"/>
        <w:rPr>
          <w:sz w:val="22"/>
          <w:szCs w:val="22"/>
          <w:lang w:val="en-GB"/>
        </w:rPr>
      </w:pPr>
      <w:r w:rsidRPr="00655D5D">
        <w:rPr>
          <w:sz w:val="22"/>
          <w:szCs w:val="22"/>
          <w:lang w:val="en-GB"/>
        </w:rPr>
        <w:t>The Conference of the Parties, in its decisions RC-3/3, RC-4/4, RC-6/8, RC-8/6, RC-8/7 and RC-9/5 encouraged Parties to make use of all information available on the following chemicals, to assist others, in particular developing countries and countries with economies in transition, to make informed decisions regarding their import and management and to inform other Parties of those decisions using the information exchange provisions in Article 14: acetochlor; carbosulfan; chrysotile asbestos; fenthion (ultra-low volume (ULV) formulations at or above 640 g active ingredient/L)</w:t>
      </w:r>
      <w:r w:rsidR="00AD7120" w:rsidRPr="00655D5D">
        <w:rPr>
          <w:sz w:val="22"/>
          <w:szCs w:val="22"/>
          <w:lang w:val="en-GB"/>
        </w:rPr>
        <w:t>;</w:t>
      </w:r>
      <w:r w:rsidRPr="00655D5D">
        <w:rPr>
          <w:sz w:val="22"/>
          <w:szCs w:val="22"/>
          <w:lang w:val="en-GB"/>
        </w:rPr>
        <w:t xml:space="preserve"> and liquid formulations (emulsifiable concentrate and soluble concentrate) containing paraquat dichloride at or above 276 g/L, corresponding to paraquat ion at or above 200 g/L.</w:t>
      </w:r>
    </w:p>
    <w:p w14:paraId="32D6E60A" w14:textId="77777777" w:rsidR="002B3F4A" w:rsidRPr="00655D5D" w:rsidRDefault="002B3F4A" w:rsidP="002B3F4A">
      <w:pPr>
        <w:snapToGrid w:val="0"/>
        <w:jc w:val="both"/>
        <w:rPr>
          <w:sz w:val="22"/>
          <w:szCs w:val="22"/>
          <w:lang w:val="en-GB"/>
        </w:rPr>
      </w:pPr>
    </w:p>
    <w:p w14:paraId="3DEC80AB" w14:textId="7943D3FD" w:rsidR="00D17D1B" w:rsidRPr="00655D5D" w:rsidRDefault="002B3F4A" w:rsidP="002B3F4A">
      <w:pPr>
        <w:snapToGrid w:val="0"/>
        <w:jc w:val="both"/>
        <w:rPr>
          <w:sz w:val="22"/>
          <w:szCs w:val="22"/>
          <w:lang w:val="en-GB"/>
        </w:rPr>
      </w:pPr>
      <w:r w:rsidRPr="00655D5D">
        <w:rPr>
          <w:snapToGrid w:val="0"/>
          <w:sz w:val="22"/>
          <w:szCs w:val="22"/>
          <w:lang w:val="en-GB"/>
        </w:rPr>
        <w:t xml:space="preserve">In line with these decisions and paragraph 1 of Article 14, </w:t>
      </w:r>
      <w:r w:rsidRPr="00655D5D">
        <w:rPr>
          <w:b/>
          <w:snapToGrid w:val="0"/>
          <w:sz w:val="22"/>
          <w:szCs w:val="22"/>
          <w:lang w:val="en-GB"/>
        </w:rPr>
        <w:t>Appendix VI</w:t>
      </w:r>
      <w:r w:rsidRPr="00655D5D">
        <w:rPr>
          <w:snapToGrid w:val="0"/>
          <w:sz w:val="22"/>
          <w:szCs w:val="22"/>
          <w:lang w:val="en-GB"/>
        </w:rPr>
        <w:t xml:space="preserve"> of the PIC Circular contains information on chemicals recommended by the Chemical Review Committee for listing in Annex III but for which the Conference of the Parties has yet to take a final decision</w:t>
      </w:r>
      <w:r w:rsidR="007C12FB" w:rsidRPr="00655D5D">
        <w:rPr>
          <w:sz w:val="22"/>
          <w:szCs w:val="22"/>
          <w:lang w:val="en-GB"/>
        </w:rPr>
        <w:t>.</w:t>
      </w:r>
    </w:p>
    <w:p w14:paraId="3510FA7C" w14:textId="77777777" w:rsidR="001F3F1A" w:rsidRPr="00655D5D" w:rsidRDefault="001F3F1A" w:rsidP="007A0D34">
      <w:pPr>
        <w:snapToGrid w:val="0"/>
        <w:jc w:val="both"/>
        <w:rPr>
          <w:sz w:val="22"/>
          <w:szCs w:val="22"/>
          <w:lang w:val="en-GB"/>
        </w:rPr>
      </w:pPr>
    </w:p>
    <w:p w14:paraId="337D8F39" w14:textId="21DCC64E" w:rsidR="001F3F1A" w:rsidRPr="00655D5D" w:rsidRDefault="001F3F1A" w:rsidP="007A0D34">
      <w:pPr>
        <w:snapToGrid w:val="0"/>
        <w:ind w:left="720" w:hanging="720"/>
        <w:jc w:val="both"/>
        <w:outlineLvl w:val="1"/>
        <w:rPr>
          <w:b/>
          <w:snapToGrid w:val="0"/>
          <w:sz w:val="22"/>
          <w:szCs w:val="22"/>
          <w:lang w:val="en-GB"/>
        </w:rPr>
      </w:pPr>
      <w:bookmarkStart w:id="85" w:name="_Toc89935101"/>
      <w:r w:rsidRPr="00655D5D">
        <w:rPr>
          <w:b/>
          <w:snapToGrid w:val="0"/>
          <w:sz w:val="22"/>
          <w:szCs w:val="22"/>
          <w:lang w:val="en-GB"/>
        </w:rPr>
        <w:t>2.9</w:t>
      </w:r>
      <w:r w:rsidRPr="00655D5D">
        <w:rPr>
          <w:b/>
          <w:snapToGrid w:val="0"/>
          <w:sz w:val="22"/>
          <w:szCs w:val="22"/>
          <w:lang w:val="en-GB"/>
        </w:rPr>
        <w:tab/>
      </w:r>
      <w:bookmarkEnd w:id="67"/>
      <w:bookmarkEnd w:id="68"/>
      <w:bookmarkEnd w:id="69"/>
      <w:bookmarkEnd w:id="70"/>
      <w:bookmarkEnd w:id="71"/>
      <w:r w:rsidR="00A11A6B" w:rsidRPr="00655D5D">
        <w:rPr>
          <w:b/>
          <w:snapToGrid w:val="0"/>
          <w:sz w:val="22"/>
          <w:szCs w:val="22"/>
          <w:lang w:val="en-GB"/>
        </w:rPr>
        <w:t>Information on transit movements</w:t>
      </w:r>
      <w:bookmarkEnd w:id="85"/>
    </w:p>
    <w:p w14:paraId="46E7B9AA" w14:textId="77777777" w:rsidR="00262058" w:rsidRPr="00655D5D" w:rsidRDefault="00262058" w:rsidP="007A0D34">
      <w:pPr>
        <w:snapToGrid w:val="0"/>
        <w:jc w:val="both"/>
        <w:rPr>
          <w:sz w:val="22"/>
          <w:szCs w:val="22"/>
          <w:lang w:val="en-GB"/>
        </w:rPr>
      </w:pPr>
    </w:p>
    <w:p w14:paraId="54EE8C65" w14:textId="77777777" w:rsidR="002B3F4A" w:rsidRPr="00655D5D" w:rsidRDefault="002B3F4A" w:rsidP="002B3F4A">
      <w:pPr>
        <w:snapToGrid w:val="0"/>
        <w:jc w:val="both"/>
        <w:rPr>
          <w:iCs/>
          <w:snapToGrid w:val="0"/>
          <w:sz w:val="22"/>
          <w:szCs w:val="22"/>
          <w:lang w:val="en-GB"/>
        </w:rPr>
      </w:pPr>
      <w:r w:rsidRPr="00655D5D">
        <w:rPr>
          <w:iCs/>
          <w:snapToGrid w:val="0"/>
          <w:sz w:val="22"/>
          <w:szCs w:val="22"/>
          <w:lang w:val="en-GB"/>
        </w:rPr>
        <w:t xml:space="preserve">As outlined in paragraph 5 of Article 14, any Party requiring information on transit movements through its territory of chemicals listed in Annex III may report its need to the Secretariat, which shall inform all Parties accordingly. </w:t>
      </w:r>
    </w:p>
    <w:p w14:paraId="5E8CE0FF" w14:textId="77777777" w:rsidR="002B3F4A" w:rsidRPr="00655D5D" w:rsidRDefault="002B3F4A" w:rsidP="002B3F4A">
      <w:pPr>
        <w:snapToGrid w:val="0"/>
        <w:jc w:val="both"/>
        <w:rPr>
          <w:iCs/>
          <w:snapToGrid w:val="0"/>
          <w:sz w:val="22"/>
          <w:szCs w:val="22"/>
          <w:lang w:val="en-GB"/>
        </w:rPr>
      </w:pPr>
    </w:p>
    <w:p w14:paraId="50BA2AD1" w14:textId="5DA07C76" w:rsidR="00FA4226" w:rsidRPr="00655D5D" w:rsidRDefault="002B3F4A" w:rsidP="002B3F4A">
      <w:pPr>
        <w:snapToGrid w:val="0"/>
        <w:jc w:val="both"/>
        <w:rPr>
          <w:snapToGrid w:val="0"/>
          <w:sz w:val="22"/>
          <w:szCs w:val="22"/>
          <w:lang w:val="en-GB"/>
        </w:rPr>
      </w:pPr>
      <w:r w:rsidRPr="00655D5D">
        <w:rPr>
          <w:iCs/>
          <w:snapToGrid w:val="0"/>
          <w:sz w:val="22"/>
          <w:szCs w:val="22"/>
          <w:lang w:val="en-GB"/>
        </w:rPr>
        <w:t>Since the last PIC Circular, no Party has reported to the Secretariat its need for information on transit movements through its territory of Annex III chemicals</w:t>
      </w:r>
      <w:r w:rsidR="00FA4226" w:rsidRPr="00655D5D">
        <w:rPr>
          <w:snapToGrid w:val="0"/>
          <w:sz w:val="22"/>
          <w:szCs w:val="22"/>
          <w:lang w:val="en-GB"/>
        </w:rPr>
        <w:t>.</w:t>
      </w:r>
    </w:p>
    <w:p w14:paraId="12A2560C" w14:textId="77777777" w:rsidR="004B488E" w:rsidRPr="00655D5D" w:rsidRDefault="004B488E" w:rsidP="007A0D34">
      <w:pPr>
        <w:snapToGrid w:val="0"/>
        <w:jc w:val="both"/>
        <w:rPr>
          <w:iCs/>
          <w:snapToGrid w:val="0"/>
          <w:sz w:val="22"/>
          <w:szCs w:val="22"/>
          <w:lang w:val="en-GB"/>
        </w:rPr>
      </w:pPr>
      <w:bookmarkStart w:id="86" w:name="_Toc201033299"/>
      <w:bookmarkStart w:id="87" w:name="_Toc199906466"/>
      <w:bookmarkStart w:id="88" w:name="_Toc168731344"/>
      <w:bookmarkStart w:id="89" w:name="_Toc264393114"/>
      <w:bookmarkStart w:id="90" w:name="_Toc264391967"/>
      <w:bookmarkStart w:id="91" w:name="_Toc248307669"/>
      <w:bookmarkStart w:id="92" w:name="_Toc248296432"/>
      <w:bookmarkStart w:id="93" w:name="_Toc232307874"/>
      <w:bookmarkEnd w:id="72"/>
      <w:bookmarkEnd w:id="73"/>
      <w:bookmarkEnd w:id="74"/>
    </w:p>
    <w:p w14:paraId="78CBCDF1" w14:textId="0BEBFC4F" w:rsidR="001F3F1A" w:rsidRPr="00655D5D" w:rsidRDefault="001F3F1A" w:rsidP="00EC55BD">
      <w:pPr>
        <w:keepNext/>
        <w:snapToGrid w:val="0"/>
        <w:ind w:left="720" w:hanging="720"/>
        <w:jc w:val="both"/>
        <w:outlineLvl w:val="0"/>
        <w:rPr>
          <w:b/>
          <w:snapToGrid w:val="0"/>
          <w:lang w:val="en-GB"/>
        </w:rPr>
      </w:pPr>
      <w:bookmarkStart w:id="94" w:name="_Toc89935102"/>
      <w:r w:rsidRPr="00655D5D">
        <w:rPr>
          <w:b/>
          <w:snapToGrid w:val="0"/>
          <w:lang w:val="en-GB"/>
        </w:rPr>
        <w:t>3.</w:t>
      </w:r>
      <w:r w:rsidRPr="00655D5D">
        <w:rPr>
          <w:b/>
          <w:snapToGrid w:val="0"/>
          <w:lang w:val="en-GB"/>
        </w:rPr>
        <w:tab/>
        <w:t>ADDITIONAL INFORMATION</w:t>
      </w:r>
      <w:bookmarkEnd w:id="86"/>
      <w:bookmarkEnd w:id="87"/>
      <w:bookmarkEnd w:id="88"/>
      <w:bookmarkEnd w:id="89"/>
      <w:bookmarkEnd w:id="90"/>
      <w:bookmarkEnd w:id="91"/>
      <w:bookmarkEnd w:id="92"/>
      <w:bookmarkEnd w:id="93"/>
      <w:bookmarkEnd w:id="94"/>
    </w:p>
    <w:p w14:paraId="3DA8909C" w14:textId="77777777" w:rsidR="007E15AB" w:rsidRPr="00655D5D" w:rsidRDefault="007E15AB" w:rsidP="00300526">
      <w:pPr>
        <w:snapToGrid w:val="0"/>
        <w:jc w:val="both"/>
        <w:rPr>
          <w:b/>
          <w:snapToGrid w:val="0"/>
          <w:sz w:val="22"/>
          <w:szCs w:val="22"/>
          <w:lang w:val="en-GB"/>
        </w:rPr>
      </w:pPr>
      <w:bookmarkStart w:id="95" w:name="_Toc264393115"/>
      <w:bookmarkStart w:id="96" w:name="_Toc264391968"/>
      <w:bookmarkStart w:id="97" w:name="_Toc248307670"/>
      <w:bookmarkStart w:id="98" w:name="_Toc248296433"/>
      <w:bookmarkStart w:id="99" w:name="_Toc232307875"/>
      <w:bookmarkStart w:id="100" w:name="_Toc201033300"/>
      <w:bookmarkStart w:id="101" w:name="_Toc199906467"/>
      <w:bookmarkStart w:id="102" w:name="_Toc168731345"/>
    </w:p>
    <w:p w14:paraId="06C08678" w14:textId="7C101CA3" w:rsidR="001F3F1A" w:rsidRPr="00655D5D" w:rsidRDefault="001F3F1A" w:rsidP="007A0D34">
      <w:pPr>
        <w:snapToGrid w:val="0"/>
        <w:jc w:val="both"/>
        <w:outlineLvl w:val="1"/>
        <w:rPr>
          <w:b/>
          <w:snapToGrid w:val="0"/>
          <w:sz w:val="22"/>
          <w:szCs w:val="22"/>
          <w:lang w:val="en-GB"/>
        </w:rPr>
      </w:pPr>
      <w:bookmarkStart w:id="103" w:name="_Toc89935103"/>
      <w:r w:rsidRPr="00655D5D">
        <w:rPr>
          <w:b/>
          <w:snapToGrid w:val="0"/>
          <w:sz w:val="22"/>
          <w:szCs w:val="22"/>
          <w:lang w:val="en-GB"/>
        </w:rPr>
        <w:t>3.1</w:t>
      </w:r>
      <w:r w:rsidRPr="00655D5D">
        <w:rPr>
          <w:b/>
          <w:snapToGrid w:val="0"/>
          <w:sz w:val="22"/>
          <w:szCs w:val="22"/>
          <w:lang w:val="en-GB"/>
        </w:rPr>
        <w:tab/>
        <w:t xml:space="preserve">Information on the status of ratification of the </w:t>
      </w:r>
      <w:r w:rsidR="001A00AD" w:rsidRPr="00655D5D">
        <w:rPr>
          <w:b/>
          <w:snapToGrid w:val="0"/>
          <w:sz w:val="22"/>
          <w:szCs w:val="22"/>
          <w:lang w:val="en-GB"/>
        </w:rPr>
        <w:t xml:space="preserve">Rotterdam </w:t>
      </w:r>
      <w:r w:rsidRPr="00655D5D">
        <w:rPr>
          <w:b/>
          <w:snapToGrid w:val="0"/>
          <w:sz w:val="22"/>
          <w:szCs w:val="22"/>
          <w:lang w:val="en-GB"/>
        </w:rPr>
        <w:t>Convention</w:t>
      </w:r>
      <w:bookmarkEnd w:id="95"/>
      <w:bookmarkEnd w:id="96"/>
      <w:bookmarkEnd w:id="97"/>
      <w:bookmarkEnd w:id="98"/>
      <w:bookmarkEnd w:id="99"/>
      <w:bookmarkEnd w:id="100"/>
      <w:bookmarkEnd w:id="101"/>
      <w:bookmarkEnd w:id="102"/>
      <w:bookmarkEnd w:id="103"/>
    </w:p>
    <w:p w14:paraId="61B23997" w14:textId="77777777" w:rsidR="00A70761" w:rsidRPr="00655D5D" w:rsidRDefault="00A70761" w:rsidP="00E72930">
      <w:pPr>
        <w:snapToGrid w:val="0"/>
        <w:jc w:val="both"/>
        <w:rPr>
          <w:snapToGrid w:val="0"/>
          <w:sz w:val="22"/>
          <w:szCs w:val="22"/>
          <w:lang w:val="en-GB"/>
        </w:rPr>
      </w:pPr>
      <w:bookmarkStart w:id="104" w:name="_Toc264537560"/>
      <w:bookmarkStart w:id="105" w:name="_Toc264393116"/>
      <w:bookmarkStart w:id="106" w:name="_Toc264391969"/>
      <w:bookmarkStart w:id="107" w:name="_Toc248307671"/>
      <w:bookmarkStart w:id="108" w:name="_Toc248296434"/>
      <w:bookmarkStart w:id="109" w:name="_Toc232307876"/>
      <w:bookmarkStart w:id="110" w:name="_Toc201033301"/>
      <w:bookmarkStart w:id="111" w:name="_Toc199906468"/>
      <w:bookmarkStart w:id="112" w:name="_Toc168731346"/>
    </w:p>
    <w:p w14:paraId="4D1C61E4" w14:textId="6E535699" w:rsidR="007E15AB" w:rsidRPr="00655D5D" w:rsidRDefault="002B3F4A" w:rsidP="00E72930">
      <w:pPr>
        <w:snapToGrid w:val="0"/>
        <w:jc w:val="both"/>
        <w:rPr>
          <w:snapToGrid w:val="0"/>
          <w:sz w:val="22"/>
          <w:szCs w:val="22"/>
          <w:lang w:val="en-GB"/>
        </w:rPr>
      </w:pPr>
      <w:r w:rsidRPr="00655D5D">
        <w:rPr>
          <w:snapToGrid w:val="0"/>
          <w:sz w:val="22"/>
          <w:szCs w:val="22"/>
          <w:lang w:val="en-GB"/>
        </w:rPr>
        <w:t xml:space="preserve">As at </w:t>
      </w:r>
      <w:r w:rsidR="003A5C06" w:rsidRPr="00655D5D">
        <w:rPr>
          <w:snapToGrid w:val="0"/>
          <w:sz w:val="22"/>
          <w:szCs w:val="22"/>
          <w:lang w:val="en-GB"/>
        </w:rPr>
        <w:t>3</w:t>
      </w:r>
      <w:r w:rsidR="009976F1" w:rsidRPr="00655D5D">
        <w:rPr>
          <w:snapToGrid w:val="0"/>
          <w:sz w:val="22"/>
          <w:szCs w:val="22"/>
          <w:lang w:val="en-GB"/>
        </w:rPr>
        <w:t>0</w:t>
      </w:r>
      <w:r w:rsidR="003A5C06" w:rsidRPr="00655D5D">
        <w:rPr>
          <w:snapToGrid w:val="0"/>
          <w:sz w:val="22"/>
          <w:szCs w:val="22"/>
          <w:lang w:val="en-GB"/>
        </w:rPr>
        <w:t xml:space="preserve"> </w:t>
      </w:r>
      <w:r w:rsidR="009976F1" w:rsidRPr="00655D5D">
        <w:rPr>
          <w:snapToGrid w:val="0"/>
          <w:sz w:val="22"/>
          <w:szCs w:val="22"/>
          <w:lang w:val="en-GB"/>
        </w:rPr>
        <w:t xml:space="preserve">April </w:t>
      </w:r>
      <w:r w:rsidRPr="00655D5D">
        <w:rPr>
          <w:snapToGrid w:val="0"/>
          <w:sz w:val="22"/>
          <w:szCs w:val="22"/>
          <w:lang w:val="en-GB"/>
        </w:rPr>
        <w:t>202</w:t>
      </w:r>
      <w:r w:rsidR="009976F1" w:rsidRPr="00655D5D">
        <w:rPr>
          <w:snapToGrid w:val="0"/>
          <w:sz w:val="22"/>
          <w:szCs w:val="22"/>
          <w:lang w:val="en-GB"/>
        </w:rPr>
        <w:t>2</w:t>
      </w:r>
      <w:r w:rsidRPr="00655D5D">
        <w:rPr>
          <w:snapToGrid w:val="0"/>
          <w:sz w:val="22"/>
          <w:szCs w:val="22"/>
          <w:lang w:val="en-GB"/>
        </w:rPr>
        <w:t xml:space="preserve"> there were 16</w:t>
      </w:r>
      <w:r w:rsidR="009976F1" w:rsidRPr="00655D5D">
        <w:rPr>
          <w:snapToGrid w:val="0"/>
          <w:sz w:val="22"/>
          <w:szCs w:val="22"/>
          <w:lang w:val="en-GB"/>
        </w:rPr>
        <w:t>5</w:t>
      </w:r>
      <w:r w:rsidRPr="00655D5D">
        <w:rPr>
          <w:snapToGrid w:val="0"/>
          <w:sz w:val="22"/>
          <w:szCs w:val="22"/>
          <w:lang w:val="en-GB"/>
        </w:rPr>
        <w:t xml:space="preserve"> Parties to the Rotterdam Convention.</w:t>
      </w:r>
      <w:r w:rsidRPr="00655D5D">
        <w:rPr>
          <w:rStyle w:val="FootnoteReference"/>
          <w:snapToGrid w:val="0"/>
          <w:sz w:val="22"/>
          <w:szCs w:val="22"/>
          <w:lang w:val="en-GB"/>
        </w:rPr>
        <w:footnoteReference w:id="14"/>
      </w:r>
      <w:r w:rsidRPr="00655D5D">
        <w:rPr>
          <w:snapToGrid w:val="0"/>
          <w:sz w:val="22"/>
          <w:szCs w:val="22"/>
          <w:lang w:val="en-GB"/>
        </w:rPr>
        <w:t xml:space="preserve"> </w:t>
      </w:r>
      <w:r w:rsidR="00F727EB" w:rsidRPr="00655D5D">
        <w:rPr>
          <w:snapToGrid w:val="0"/>
          <w:sz w:val="22"/>
          <w:szCs w:val="22"/>
          <w:lang w:val="en-GB"/>
        </w:rPr>
        <w:t xml:space="preserve">Grenada </w:t>
      </w:r>
      <w:r w:rsidR="00A743C5" w:rsidRPr="00655D5D">
        <w:rPr>
          <w:snapToGrid w:val="0"/>
          <w:sz w:val="22"/>
          <w:szCs w:val="22"/>
          <w:lang w:val="en-GB"/>
        </w:rPr>
        <w:t xml:space="preserve">is the latest </w:t>
      </w:r>
      <w:r w:rsidR="00CE593A" w:rsidRPr="00655D5D">
        <w:rPr>
          <w:snapToGrid w:val="0"/>
          <w:sz w:val="22"/>
          <w:szCs w:val="22"/>
          <w:lang w:val="en-GB"/>
        </w:rPr>
        <w:t xml:space="preserve">Party to </w:t>
      </w:r>
      <w:r w:rsidR="00A743C5" w:rsidRPr="00655D5D">
        <w:rPr>
          <w:snapToGrid w:val="0"/>
          <w:sz w:val="22"/>
          <w:szCs w:val="22"/>
          <w:lang w:val="en-GB"/>
        </w:rPr>
        <w:t>the Convention</w:t>
      </w:r>
      <w:r w:rsidR="00F727EB" w:rsidRPr="00655D5D">
        <w:rPr>
          <w:snapToGrid w:val="0"/>
          <w:sz w:val="22"/>
          <w:szCs w:val="22"/>
          <w:lang w:val="en-GB"/>
        </w:rPr>
        <w:t>, with the Convention entering into force for it</w:t>
      </w:r>
      <w:r w:rsidR="00A743C5" w:rsidRPr="00655D5D">
        <w:rPr>
          <w:snapToGrid w:val="0"/>
          <w:sz w:val="22"/>
          <w:szCs w:val="22"/>
          <w:lang w:val="en-GB"/>
        </w:rPr>
        <w:t xml:space="preserve"> on </w:t>
      </w:r>
      <w:r w:rsidR="00F727EB" w:rsidRPr="00655D5D">
        <w:rPr>
          <w:snapToGrid w:val="0"/>
          <w:sz w:val="22"/>
          <w:szCs w:val="22"/>
          <w:lang w:val="en-GB"/>
        </w:rPr>
        <w:t xml:space="preserve">13 </w:t>
      </w:r>
      <w:r w:rsidR="003E677E" w:rsidRPr="00655D5D">
        <w:rPr>
          <w:snapToGrid w:val="0"/>
          <w:sz w:val="22"/>
          <w:szCs w:val="22"/>
          <w:lang w:val="en-GB"/>
        </w:rPr>
        <w:t xml:space="preserve">January </w:t>
      </w:r>
      <w:r w:rsidR="00A743C5" w:rsidRPr="00655D5D">
        <w:rPr>
          <w:snapToGrid w:val="0"/>
          <w:sz w:val="22"/>
          <w:szCs w:val="22"/>
          <w:lang w:val="en-GB"/>
        </w:rPr>
        <w:t>202</w:t>
      </w:r>
      <w:r w:rsidR="00F727EB" w:rsidRPr="00655D5D">
        <w:rPr>
          <w:snapToGrid w:val="0"/>
          <w:sz w:val="22"/>
          <w:szCs w:val="22"/>
          <w:lang w:val="en-GB"/>
        </w:rPr>
        <w:t>2</w:t>
      </w:r>
      <w:r w:rsidR="00A743C5" w:rsidRPr="00655D5D">
        <w:rPr>
          <w:snapToGrid w:val="0"/>
          <w:sz w:val="22"/>
          <w:szCs w:val="22"/>
          <w:lang w:val="en-GB"/>
        </w:rPr>
        <w:t xml:space="preserve">. </w:t>
      </w:r>
      <w:r w:rsidRPr="00655D5D">
        <w:rPr>
          <w:snapToGrid w:val="0"/>
          <w:sz w:val="22"/>
          <w:szCs w:val="22"/>
          <w:lang w:val="en-GB"/>
        </w:rPr>
        <w:t xml:space="preserve">Information on new Parties after </w:t>
      </w:r>
      <w:r w:rsidR="0010594A" w:rsidRPr="00655D5D">
        <w:rPr>
          <w:snapToGrid w:val="0"/>
          <w:sz w:val="22"/>
          <w:szCs w:val="22"/>
          <w:lang w:val="en-GB"/>
        </w:rPr>
        <w:t>3</w:t>
      </w:r>
      <w:r w:rsidR="009976F1" w:rsidRPr="00655D5D">
        <w:rPr>
          <w:snapToGrid w:val="0"/>
          <w:sz w:val="22"/>
          <w:szCs w:val="22"/>
          <w:lang w:val="en-GB"/>
        </w:rPr>
        <w:t>0</w:t>
      </w:r>
      <w:r w:rsidR="0010594A" w:rsidRPr="00655D5D">
        <w:rPr>
          <w:snapToGrid w:val="0"/>
          <w:sz w:val="22"/>
          <w:szCs w:val="22"/>
          <w:lang w:val="en-GB"/>
        </w:rPr>
        <w:t xml:space="preserve"> </w:t>
      </w:r>
      <w:r w:rsidR="009976F1" w:rsidRPr="00655D5D">
        <w:rPr>
          <w:snapToGrid w:val="0"/>
          <w:sz w:val="22"/>
          <w:szCs w:val="22"/>
          <w:lang w:val="en-GB"/>
        </w:rPr>
        <w:t xml:space="preserve">April </w:t>
      </w:r>
      <w:r w:rsidRPr="00655D5D">
        <w:rPr>
          <w:snapToGrid w:val="0"/>
          <w:sz w:val="22"/>
          <w:szCs w:val="22"/>
          <w:lang w:val="en-GB"/>
        </w:rPr>
        <w:t>202</w:t>
      </w:r>
      <w:r w:rsidR="009976F1" w:rsidRPr="00655D5D">
        <w:rPr>
          <w:snapToGrid w:val="0"/>
          <w:sz w:val="22"/>
          <w:szCs w:val="22"/>
          <w:lang w:val="en-GB"/>
        </w:rPr>
        <w:t>2</w:t>
      </w:r>
      <w:r w:rsidR="0068335E" w:rsidRPr="00655D5D">
        <w:rPr>
          <w:snapToGrid w:val="0"/>
          <w:sz w:val="22"/>
          <w:szCs w:val="22"/>
          <w:lang w:val="en-GB"/>
        </w:rPr>
        <w:t xml:space="preserve"> </w:t>
      </w:r>
      <w:r w:rsidRPr="00655D5D">
        <w:rPr>
          <w:snapToGrid w:val="0"/>
          <w:sz w:val="22"/>
          <w:szCs w:val="22"/>
          <w:lang w:val="en-GB"/>
        </w:rPr>
        <w:t>will be reported in the next PIC Circular</w:t>
      </w:r>
      <w:r w:rsidR="007E15AB" w:rsidRPr="00655D5D">
        <w:rPr>
          <w:snapToGrid w:val="0"/>
          <w:sz w:val="22"/>
          <w:szCs w:val="22"/>
          <w:lang w:val="en-GB"/>
        </w:rPr>
        <w:t>.</w:t>
      </w:r>
    </w:p>
    <w:p w14:paraId="2DC0632E" w14:textId="77777777" w:rsidR="00A11A6B" w:rsidRPr="00655D5D" w:rsidRDefault="00A11A6B" w:rsidP="007A0D34">
      <w:pPr>
        <w:snapToGrid w:val="0"/>
        <w:jc w:val="both"/>
        <w:rPr>
          <w:snapToGrid w:val="0"/>
          <w:sz w:val="22"/>
          <w:szCs w:val="22"/>
          <w:lang w:val="en-GB"/>
        </w:rPr>
      </w:pPr>
    </w:p>
    <w:p w14:paraId="49E3457B" w14:textId="7419D173" w:rsidR="001F3F1A" w:rsidRPr="00655D5D" w:rsidRDefault="001F1AF4" w:rsidP="00271623">
      <w:pPr>
        <w:keepNext/>
        <w:keepLines/>
        <w:snapToGrid w:val="0"/>
        <w:jc w:val="both"/>
        <w:outlineLvl w:val="1"/>
        <w:rPr>
          <w:b/>
          <w:snapToGrid w:val="0"/>
          <w:sz w:val="22"/>
          <w:szCs w:val="22"/>
          <w:lang w:val="en-GB"/>
        </w:rPr>
      </w:pPr>
      <w:bookmarkStart w:id="113" w:name="_Toc89935104"/>
      <w:r w:rsidRPr="00655D5D">
        <w:rPr>
          <w:b/>
          <w:snapToGrid w:val="0"/>
          <w:sz w:val="22"/>
          <w:szCs w:val="22"/>
          <w:lang w:val="en-GB"/>
        </w:rPr>
        <w:t>3.2</w:t>
      </w:r>
      <w:r w:rsidRPr="00655D5D">
        <w:rPr>
          <w:b/>
          <w:snapToGrid w:val="0"/>
          <w:sz w:val="22"/>
          <w:szCs w:val="22"/>
          <w:lang w:val="en-GB"/>
        </w:rPr>
        <w:tab/>
        <w:t>D</w:t>
      </w:r>
      <w:r w:rsidR="001F3F1A" w:rsidRPr="00655D5D">
        <w:rPr>
          <w:b/>
          <w:snapToGrid w:val="0"/>
          <w:sz w:val="22"/>
          <w:szCs w:val="22"/>
          <w:lang w:val="en-GB"/>
        </w:rPr>
        <w:t xml:space="preserve">ocuments </w:t>
      </w:r>
      <w:r w:rsidRPr="00655D5D">
        <w:rPr>
          <w:b/>
          <w:snapToGrid w:val="0"/>
          <w:sz w:val="22"/>
          <w:szCs w:val="22"/>
          <w:lang w:val="en-GB"/>
        </w:rPr>
        <w:t xml:space="preserve">relevant to </w:t>
      </w:r>
      <w:r w:rsidR="001F3F1A" w:rsidRPr="00655D5D">
        <w:rPr>
          <w:b/>
          <w:snapToGrid w:val="0"/>
          <w:sz w:val="22"/>
          <w:szCs w:val="22"/>
          <w:lang w:val="en-GB"/>
        </w:rPr>
        <w:t>the implementation of th</w:t>
      </w:r>
      <w:r w:rsidR="00A11A6B" w:rsidRPr="00655D5D">
        <w:rPr>
          <w:b/>
          <w:snapToGrid w:val="0"/>
          <w:sz w:val="22"/>
          <w:szCs w:val="22"/>
          <w:lang w:val="en-GB"/>
        </w:rPr>
        <w:t xml:space="preserve">e </w:t>
      </w:r>
      <w:r w:rsidR="001A00AD" w:rsidRPr="00655D5D">
        <w:rPr>
          <w:b/>
          <w:snapToGrid w:val="0"/>
          <w:sz w:val="22"/>
          <w:szCs w:val="22"/>
          <w:lang w:val="en-GB"/>
        </w:rPr>
        <w:t xml:space="preserve">Rotterdam </w:t>
      </w:r>
      <w:r w:rsidR="001F3F1A" w:rsidRPr="00655D5D">
        <w:rPr>
          <w:b/>
          <w:snapToGrid w:val="0"/>
          <w:sz w:val="22"/>
          <w:szCs w:val="22"/>
          <w:lang w:val="en-GB"/>
        </w:rPr>
        <w:t>Convention</w:t>
      </w:r>
      <w:bookmarkEnd w:id="104"/>
      <w:bookmarkEnd w:id="105"/>
      <w:bookmarkEnd w:id="106"/>
      <w:bookmarkEnd w:id="107"/>
      <w:bookmarkEnd w:id="108"/>
      <w:bookmarkEnd w:id="109"/>
      <w:bookmarkEnd w:id="110"/>
      <w:bookmarkEnd w:id="111"/>
      <w:bookmarkEnd w:id="112"/>
      <w:bookmarkEnd w:id="113"/>
    </w:p>
    <w:p w14:paraId="2EED601E" w14:textId="77777777" w:rsidR="001F3F1A" w:rsidRPr="00655D5D" w:rsidRDefault="001F3F1A" w:rsidP="00A70761">
      <w:pPr>
        <w:rPr>
          <w:sz w:val="22"/>
          <w:szCs w:val="22"/>
          <w:lang w:val="en-GB"/>
        </w:rPr>
      </w:pPr>
    </w:p>
    <w:p w14:paraId="15947A49" w14:textId="77777777" w:rsidR="002B3F4A" w:rsidRPr="00655D5D" w:rsidRDefault="002B3F4A" w:rsidP="00A70761">
      <w:pPr>
        <w:rPr>
          <w:sz w:val="22"/>
          <w:szCs w:val="22"/>
          <w:lang w:val="en-GB"/>
        </w:rPr>
      </w:pPr>
      <w:r w:rsidRPr="00655D5D">
        <w:rPr>
          <w:sz w:val="22"/>
          <w:szCs w:val="22"/>
          <w:lang w:val="en-GB"/>
        </w:rPr>
        <w:t>The following documents relevant to the implementation of the Convention are available on the Convention website:</w:t>
      </w:r>
      <w:r w:rsidRPr="00655D5D">
        <w:rPr>
          <w:sz w:val="22"/>
          <w:szCs w:val="22"/>
          <w:vertAlign w:val="superscript"/>
          <w:lang w:val="en-GB"/>
        </w:rPr>
        <w:footnoteReference w:id="15"/>
      </w:r>
      <w:r w:rsidRPr="00655D5D">
        <w:rPr>
          <w:sz w:val="22"/>
          <w:szCs w:val="22"/>
          <w:lang w:val="en-GB"/>
        </w:rPr>
        <w:t xml:space="preserve"> </w:t>
      </w:r>
    </w:p>
    <w:p w14:paraId="7C240E45" w14:textId="77777777" w:rsidR="002B3F4A" w:rsidRPr="00655D5D" w:rsidRDefault="002B3F4A" w:rsidP="00A70761">
      <w:pPr>
        <w:rPr>
          <w:sz w:val="22"/>
          <w:szCs w:val="22"/>
          <w:lang w:val="en-GB"/>
        </w:rPr>
      </w:pPr>
    </w:p>
    <w:p w14:paraId="0E445F69" w14:textId="77777777" w:rsidR="002B3F4A" w:rsidRPr="00655D5D" w:rsidRDefault="002B3F4A" w:rsidP="002B3F4A">
      <w:pPr>
        <w:numPr>
          <w:ilvl w:val="0"/>
          <w:numId w:val="1"/>
        </w:numPr>
        <w:snapToGrid w:val="0"/>
        <w:spacing w:after="120"/>
        <w:jc w:val="both"/>
        <w:rPr>
          <w:snapToGrid w:val="0"/>
          <w:sz w:val="22"/>
          <w:szCs w:val="22"/>
          <w:lang w:val="en-GB"/>
        </w:rPr>
      </w:pPr>
      <w:r w:rsidRPr="00655D5D">
        <w:rPr>
          <w:snapToGrid w:val="0"/>
          <w:sz w:val="22"/>
          <w:szCs w:val="22"/>
          <w:lang w:val="en-GB"/>
        </w:rPr>
        <w:t xml:space="preserve">Text of the Convention - Rotterdam Convention on the Prior Informed Consent Procedure for Certain Hazardous Chemicals and Pesticides in International Trade </w:t>
      </w:r>
      <w:r w:rsidRPr="00655D5D">
        <w:rPr>
          <w:i/>
          <w:sz w:val="22"/>
          <w:szCs w:val="22"/>
          <w:lang w:val="en-GB"/>
        </w:rPr>
        <w:t>(Arabic, Chinese, English, French, Russian</w:t>
      </w:r>
      <w:r w:rsidRPr="00655D5D">
        <w:rPr>
          <w:i/>
          <w:snapToGrid w:val="0"/>
          <w:sz w:val="22"/>
          <w:szCs w:val="22"/>
          <w:lang w:val="en-GB"/>
        </w:rPr>
        <w:t>,</w:t>
      </w:r>
      <w:r w:rsidRPr="00655D5D">
        <w:rPr>
          <w:i/>
          <w:sz w:val="22"/>
          <w:szCs w:val="22"/>
          <w:lang w:val="en-GB"/>
        </w:rPr>
        <w:t xml:space="preserve"> Spanish)</w:t>
      </w:r>
      <w:r w:rsidRPr="00655D5D">
        <w:rPr>
          <w:snapToGrid w:val="0"/>
          <w:sz w:val="22"/>
          <w:szCs w:val="22"/>
          <w:lang w:val="en-GB"/>
        </w:rPr>
        <w:t>;</w:t>
      </w:r>
      <w:r w:rsidRPr="00655D5D">
        <w:rPr>
          <w:rStyle w:val="FootnoteReference"/>
          <w:snapToGrid w:val="0"/>
          <w:sz w:val="22"/>
          <w:szCs w:val="22"/>
          <w:lang w:val="en-GB"/>
        </w:rPr>
        <w:footnoteReference w:id="16"/>
      </w:r>
    </w:p>
    <w:p w14:paraId="700CF9D0" w14:textId="77777777" w:rsidR="002B3F4A" w:rsidRPr="00655D5D" w:rsidRDefault="002B3F4A" w:rsidP="002B3F4A">
      <w:pPr>
        <w:numPr>
          <w:ilvl w:val="0"/>
          <w:numId w:val="1"/>
        </w:numPr>
        <w:snapToGrid w:val="0"/>
        <w:spacing w:after="120"/>
        <w:jc w:val="both"/>
        <w:rPr>
          <w:snapToGrid w:val="0"/>
          <w:sz w:val="22"/>
          <w:szCs w:val="22"/>
          <w:lang w:val="en-GB"/>
        </w:rPr>
      </w:pPr>
      <w:r w:rsidRPr="00655D5D">
        <w:rPr>
          <w:snapToGrid w:val="0"/>
          <w:sz w:val="22"/>
          <w:szCs w:val="22"/>
          <w:lang w:val="en-GB"/>
        </w:rPr>
        <w:t xml:space="preserve">Decision guidance documents for each of the chemicals listed in Annex III to the Convention </w:t>
      </w:r>
      <w:r w:rsidRPr="00655D5D">
        <w:rPr>
          <w:i/>
          <w:sz w:val="22"/>
          <w:szCs w:val="22"/>
          <w:lang w:val="en-GB"/>
        </w:rPr>
        <w:t>(English, French</w:t>
      </w:r>
      <w:r w:rsidRPr="00655D5D">
        <w:rPr>
          <w:i/>
          <w:snapToGrid w:val="0"/>
          <w:sz w:val="22"/>
          <w:szCs w:val="22"/>
          <w:lang w:val="en-GB"/>
        </w:rPr>
        <w:t>,</w:t>
      </w:r>
      <w:r w:rsidRPr="00655D5D">
        <w:rPr>
          <w:i/>
          <w:sz w:val="22"/>
          <w:szCs w:val="22"/>
          <w:lang w:val="en-GB"/>
        </w:rPr>
        <w:t xml:space="preserve"> Spanish)</w:t>
      </w:r>
      <w:r w:rsidRPr="00655D5D">
        <w:rPr>
          <w:snapToGrid w:val="0"/>
          <w:sz w:val="22"/>
          <w:szCs w:val="22"/>
          <w:lang w:val="en-GB"/>
        </w:rPr>
        <w:t>;</w:t>
      </w:r>
      <w:r w:rsidRPr="00655D5D">
        <w:rPr>
          <w:rStyle w:val="FootnoteReference"/>
          <w:snapToGrid w:val="0"/>
          <w:sz w:val="22"/>
          <w:szCs w:val="22"/>
          <w:lang w:val="en-GB"/>
        </w:rPr>
        <w:footnoteReference w:id="17"/>
      </w:r>
    </w:p>
    <w:p w14:paraId="3CD88305" w14:textId="77777777" w:rsidR="002B3F4A" w:rsidRPr="00655D5D" w:rsidRDefault="002B3F4A" w:rsidP="002B3F4A">
      <w:pPr>
        <w:numPr>
          <w:ilvl w:val="0"/>
          <w:numId w:val="1"/>
        </w:numPr>
        <w:snapToGrid w:val="0"/>
        <w:spacing w:after="120"/>
        <w:jc w:val="both"/>
        <w:rPr>
          <w:snapToGrid w:val="0"/>
          <w:sz w:val="22"/>
          <w:szCs w:val="22"/>
          <w:lang w:val="en-GB"/>
        </w:rPr>
      </w:pPr>
      <w:r w:rsidRPr="00655D5D">
        <w:rPr>
          <w:snapToGrid w:val="0"/>
          <w:sz w:val="22"/>
          <w:szCs w:val="22"/>
          <w:lang w:val="en-GB"/>
        </w:rPr>
        <w:t xml:space="preserve">Form and instructions for notification of final regulatory action to ban or severely restrict a chemical </w:t>
      </w:r>
      <w:r w:rsidRPr="00655D5D">
        <w:rPr>
          <w:i/>
          <w:sz w:val="22"/>
          <w:szCs w:val="22"/>
          <w:lang w:val="en-GB"/>
        </w:rPr>
        <w:t>(English, French</w:t>
      </w:r>
      <w:r w:rsidRPr="00655D5D">
        <w:rPr>
          <w:i/>
          <w:snapToGrid w:val="0"/>
          <w:sz w:val="22"/>
          <w:szCs w:val="22"/>
          <w:lang w:val="en-GB"/>
        </w:rPr>
        <w:t>,</w:t>
      </w:r>
      <w:r w:rsidRPr="00655D5D">
        <w:rPr>
          <w:i/>
          <w:sz w:val="22"/>
          <w:szCs w:val="22"/>
          <w:lang w:val="en-GB"/>
        </w:rPr>
        <w:t xml:space="preserve"> Spanish)</w:t>
      </w:r>
      <w:r w:rsidRPr="00655D5D">
        <w:rPr>
          <w:snapToGrid w:val="0"/>
          <w:sz w:val="22"/>
          <w:szCs w:val="22"/>
          <w:lang w:val="en-GB"/>
        </w:rPr>
        <w:t>;</w:t>
      </w:r>
      <w:r w:rsidRPr="00655D5D">
        <w:rPr>
          <w:snapToGrid w:val="0"/>
          <w:sz w:val="22"/>
          <w:szCs w:val="22"/>
          <w:vertAlign w:val="superscript"/>
          <w:lang w:val="en-GB"/>
        </w:rPr>
        <w:t>5</w:t>
      </w:r>
    </w:p>
    <w:p w14:paraId="5927245E" w14:textId="77777777" w:rsidR="002B3F4A" w:rsidRPr="00655D5D" w:rsidRDefault="002B3F4A" w:rsidP="002B3F4A">
      <w:pPr>
        <w:numPr>
          <w:ilvl w:val="0"/>
          <w:numId w:val="1"/>
        </w:numPr>
        <w:snapToGrid w:val="0"/>
        <w:spacing w:after="120"/>
        <w:jc w:val="both"/>
        <w:rPr>
          <w:snapToGrid w:val="0"/>
          <w:sz w:val="22"/>
          <w:szCs w:val="22"/>
          <w:lang w:val="en-GB"/>
        </w:rPr>
      </w:pPr>
      <w:r w:rsidRPr="00655D5D">
        <w:rPr>
          <w:snapToGrid w:val="0"/>
          <w:sz w:val="22"/>
          <w:szCs w:val="22"/>
          <w:lang w:val="en-GB"/>
        </w:rPr>
        <w:t xml:space="preserve">Form and instructions for import responses </w:t>
      </w:r>
      <w:r w:rsidRPr="00655D5D">
        <w:rPr>
          <w:i/>
          <w:sz w:val="22"/>
          <w:szCs w:val="22"/>
          <w:lang w:val="en-GB"/>
        </w:rPr>
        <w:t>(English, French</w:t>
      </w:r>
      <w:r w:rsidRPr="00655D5D">
        <w:rPr>
          <w:i/>
          <w:snapToGrid w:val="0"/>
          <w:sz w:val="22"/>
          <w:szCs w:val="22"/>
          <w:lang w:val="en-GB"/>
        </w:rPr>
        <w:t>,</w:t>
      </w:r>
      <w:r w:rsidRPr="00655D5D">
        <w:rPr>
          <w:i/>
          <w:sz w:val="22"/>
          <w:szCs w:val="22"/>
          <w:lang w:val="en-GB"/>
        </w:rPr>
        <w:t xml:space="preserve"> Spanish)</w:t>
      </w:r>
      <w:r w:rsidRPr="00655D5D">
        <w:rPr>
          <w:snapToGrid w:val="0"/>
          <w:sz w:val="22"/>
          <w:szCs w:val="22"/>
          <w:lang w:val="en-GB"/>
        </w:rPr>
        <w:t>;</w:t>
      </w:r>
      <w:r w:rsidRPr="00655D5D">
        <w:rPr>
          <w:snapToGrid w:val="0"/>
          <w:sz w:val="22"/>
          <w:szCs w:val="22"/>
          <w:vertAlign w:val="superscript"/>
          <w:lang w:val="en-GB"/>
        </w:rPr>
        <w:t>11</w:t>
      </w:r>
    </w:p>
    <w:p w14:paraId="4DAB03E9" w14:textId="77777777" w:rsidR="002B3F4A" w:rsidRPr="00655D5D" w:rsidRDefault="002B3F4A" w:rsidP="002B3F4A">
      <w:pPr>
        <w:numPr>
          <w:ilvl w:val="0"/>
          <w:numId w:val="1"/>
        </w:numPr>
        <w:snapToGrid w:val="0"/>
        <w:spacing w:after="120"/>
        <w:jc w:val="both"/>
        <w:rPr>
          <w:snapToGrid w:val="0"/>
          <w:sz w:val="22"/>
          <w:szCs w:val="22"/>
          <w:lang w:val="en-GB"/>
        </w:rPr>
      </w:pPr>
      <w:r w:rsidRPr="00655D5D">
        <w:rPr>
          <w:snapToGrid w:val="0"/>
          <w:sz w:val="22"/>
          <w:szCs w:val="22"/>
          <w:lang w:val="en-GB"/>
        </w:rPr>
        <w:t>Form and instructions for reporting human health incidents and e</w:t>
      </w:r>
      <w:r w:rsidRPr="00655D5D">
        <w:rPr>
          <w:sz w:val="22"/>
          <w:szCs w:val="22"/>
          <w:lang w:val="en-GB"/>
        </w:rPr>
        <w:t xml:space="preserve">nvironmental incidents relating to severely hazardous pesticide formulations </w:t>
      </w:r>
      <w:r w:rsidRPr="00655D5D">
        <w:rPr>
          <w:i/>
          <w:sz w:val="22"/>
          <w:szCs w:val="22"/>
          <w:lang w:val="en-GB"/>
        </w:rPr>
        <w:t>(English, French</w:t>
      </w:r>
      <w:r w:rsidRPr="00655D5D">
        <w:rPr>
          <w:i/>
          <w:snapToGrid w:val="0"/>
          <w:sz w:val="22"/>
          <w:szCs w:val="22"/>
          <w:lang w:val="en-GB"/>
        </w:rPr>
        <w:t>,</w:t>
      </w:r>
      <w:r w:rsidRPr="00655D5D">
        <w:rPr>
          <w:i/>
          <w:sz w:val="22"/>
          <w:szCs w:val="22"/>
          <w:lang w:val="en-GB"/>
        </w:rPr>
        <w:t xml:space="preserve"> Spanish)</w:t>
      </w:r>
      <w:r w:rsidRPr="00655D5D">
        <w:rPr>
          <w:snapToGrid w:val="0"/>
          <w:sz w:val="22"/>
          <w:szCs w:val="22"/>
          <w:lang w:val="en-GB"/>
        </w:rPr>
        <w:t>;</w:t>
      </w:r>
      <w:r w:rsidRPr="00655D5D">
        <w:rPr>
          <w:sz w:val="22"/>
          <w:szCs w:val="22"/>
          <w:vertAlign w:val="superscript"/>
          <w:lang w:val="en-GB"/>
        </w:rPr>
        <w:t>6</w:t>
      </w:r>
    </w:p>
    <w:p w14:paraId="34C1F2B6" w14:textId="77777777" w:rsidR="002B3F4A" w:rsidRPr="00655D5D" w:rsidRDefault="002B3F4A" w:rsidP="002B3F4A">
      <w:pPr>
        <w:numPr>
          <w:ilvl w:val="0"/>
          <w:numId w:val="1"/>
        </w:numPr>
        <w:snapToGrid w:val="0"/>
        <w:spacing w:after="120"/>
        <w:jc w:val="both"/>
        <w:rPr>
          <w:snapToGrid w:val="0"/>
          <w:sz w:val="22"/>
          <w:szCs w:val="22"/>
          <w:lang w:val="en-GB"/>
        </w:rPr>
      </w:pPr>
      <w:r w:rsidRPr="00655D5D">
        <w:rPr>
          <w:snapToGrid w:val="0"/>
          <w:sz w:val="22"/>
          <w:szCs w:val="22"/>
          <w:lang w:val="en-GB"/>
        </w:rPr>
        <w:t xml:space="preserve">Export notification form and instructions </w:t>
      </w:r>
      <w:r w:rsidRPr="00655D5D">
        <w:rPr>
          <w:i/>
          <w:sz w:val="22"/>
          <w:szCs w:val="22"/>
          <w:lang w:val="en-GB"/>
        </w:rPr>
        <w:t>(English, French</w:t>
      </w:r>
      <w:r w:rsidRPr="00655D5D">
        <w:rPr>
          <w:i/>
          <w:snapToGrid w:val="0"/>
          <w:sz w:val="22"/>
          <w:szCs w:val="22"/>
          <w:lang w:val="en-GB"/>
        </w:rPr>
        <w:t>,</w:t>
      </w:r>
      <w:r w:rsidRPr="00655D5D">
        <w:rPr>
          <w:i/>
          <w:sz w:val="22"/>
          <w:szCs w:val="22"/>
          <w:lang w:val="en-GB"/>
        </w:rPr>
        <w:t xml:space="preserve"> Spanish)</w:t>
      </w:r>
      <w:r w:rsidRPr="00655D5D">
        <w:rPr>
          <w:snapToGrid w:val="0"/>
          <w:sz w:val="22"/>
          <w:szCs w:val="22"/>
          <w:lang w:val="en-GB"/>
        </w:rPr>
        <w:t>;</w:t>
      </w:r>
      <w:r w:rsidRPr="00655D5D">
        <w:rPr>
          <w:snapToGrid w:val="0"/>
          <w:sz w:val="22"/>
          <w:szCs w:val="22"/>
          <w:vertAlign w:val="superscript"/>
          <w:lang w:val="en-GB"/>
        </w:rPr>
        <w:t>7</w:t>
      </w:r>
    </w:p>
    <w:p w14:paraId="0F890DA2" w14:textId="77777777" w:rsidR="002B3F4A" w:rsidRPr="00655D5D" w:rsidRDefault="002B3F4A" w:rsidP="002B3F4A">
      <w:pPr>
        <w:numPr>
          <w:ilvl w:val="0"/>
          <w:numId w:val="1"/>
        </w:numPr>
        <w:snapToGrid w:val="0"/>
        <w:spacing w:after="120"/>
        <w:jc w:val="both"/>
        <w:rPr>
          <w:snapToGrid w:val="0"/>
          <w:sz w:val="22"/>
          <w:szCs w:val="22"/>
          <w:lang w:val="en-GB"/>
        </w:rPr>
      </w:pPr>
      <w:r w:rsidRPr="00655D5D">
        <w:rPr>
          <w:snapToGrid w:val="0"/>
          <w:sz w:val="22"/>
          <w:szCs w:val="22"/>
          <w:lang w:val="en-GB"/>
        </w:rPr>
        <w:t xml:space="preserve">Form for notification of designation of contacts </w:t>
      </w:r>
      <w:r w:rsidRPr="00655D5D">
        <w:rPr>
          <w:i/>
          <w:snapToGrid w:val="0"/>
          <w:sz w:val="22"/>
          <w:szCs w:val="22"/>
          <w:lang w:val="en-GB"/>
        </w:rPr>
        <w:t>(</w:t>
      </w:r>
      <w:r w:rsidRPr="00655D5D">
        <w:rPr>
          <w:i/>
          <w:sz w:val="22"/>
          <w:szCs w:val="22"/>
          <w:lang w:val="en-GB"/>
        </w:rPr>
        <w:t>English, French</w:t>
      </w:r>
      <w:r w:rsidRPr="00655D5D">
        <w:rPr>
          <w:i/>
          <w:snapToGrid w:val="0"/>
          <w:sz w:val="22"/>
          <w:szCs w:val="22"/>
          <w:lang w:val="en-GB"/>
        </w:rPr>
        <w:t>,</w:t>
      </w:r>
      <w:r w:rsidRPr="00655D5D">
        <w:rPr>
          <w:i/>
          <w:sz w:val="22"/>
          <w:szCs w:val="22"/>
          <w:lang w:val="en-GB"/>
        </w:rPr>
        <w:t xml:space="preserve"> Spanish)</w:t>
      </w:r>
      <w:r w:rsidRPr="00655D5D">
        <w:rPr>
          <w:snapToGrid w:val="0"/>
          <w:sz w:val="22"/>
          <w:szCs w:val="22"/>
          <w:lang w:val="en-GB"/>
        </w:rPr>
        <w:t>;</w:t>
      </w:r>
      <w:r w:rsidRPr="00655D5D">
        <w:rPr>
          <w:rStyle w:val="FootnoteReference"/>
          <w:snapToGrid w:val="0"/>
          <w:sz w:val="22"/>
          <w:szCs w:val="22"/>
          <w:lang w:val="en-GB"/>
        </w:rPr>
        <w:footnoteReference w:id="18"/>
      </w:r>
    </w:p>
    <w:p w14:paraId="17DCA757" w14:textId="6F80176E" w:rsidR="002B3F4A" w:rsidRPr="00655D5D" w:rsidRDefault="002B3F4A" w:rsidP="002B3F4A">
      <w:pPr>
        <w:numPr>
          <w:ilvl w:val="0"/>
          <w:numId w:val="1"/>
        </w:numPr>
        <w:snapToGrid w:val="0"/>
        <w:spacing w:after="120"/>
        <w:jc w:val="both"/>
        <w:rPr>
          <w:snapToGrid w:val="0"/>
          <w:sz w:val="22"/>
          <w:szCs w:val="22"/>
          <w:lang w:val="en-GB"/>
        </w:rPr>
      </w:pPr>
      <w:r w:rsidRPr="00655D5D">
        <w:rPr>
          <w:snapToGrid w:val="0"/>
          <w:sz w:val="22"/>
          <w:szCs w:val="22"/>
          <w:lang w:val="en-GB"/>
        </w:rPr>
        <w:t xml:space="preserve">All PIC Circulars </w:t>
      </w:r>
      <w:r w:rsidRPr="00655D5D">
        <w:rPr>
          <w:i/>
          <w:sz w:val="22"/>
          <w:szCs w:val="22"/>
          <w:lang w:val="en-GB"/>
        </w:rPr>
        <w:t>(English, French</w:t>
      </w:r>
      <w:r w:rsidRPr="00655D5D">
        <w:rPr>
          <w:i/>
          <w:snapToGrid w:val="0"/>
          <w:sz w:val="22"/>
          <w:szCs w:val="22"/>
          <w:lang w:val="en-GB"/>
        </w:rPr>
        <w:t>,</w:t>
      </w:r>
      <w:r w:rsidRPr="00655D5D">
        <w:rPr>
          <w:i/>
          <w:sz w:val="22"/>
          <w:szCs w:val="22"/>
          <w:lang w:val="en-GB"/>
        </w:rPr>
        <w:t xml:space="preserve"> Spanish)</w:t>
      </w:r>
      <w:r w:rsidRPr="00655D5D">
        <w:rPr>
          <w:snapToGrid w:val="0"/>
          <w:sz w:val="22"/>
          <w:szCs w:val="22"/>
          <w:lang w:val="en-GB"/>
        </w:rPr>
        <w:t>;</w:t>
      </w:r>
      <w:r w:rsidRPr="00655D5D">
        <w:rPr>
          <w:snapToGrid w:val="0"/>
          <w:sz w:val="22"/>
          <w:szCs w:val="22"/>
          <w:vertAlign w:val="superscript"/>
          <w:lang w:val="en-GB"/>
        </w:rPr>
        <w:fldChar w:fldCharType="begin"/>
      </w:r>
      <w:r w:rsidRPr="00655D5D">
        <w:rPr>
          <w:snapToGrid w:val="0"/>
          <w:sz w:val="22"/>
          <w:szCs w:val="22"/>
          <w:vertAlign w:val="superscript"/>
          <w:lang w:val="en-GB"/>
        </w:rPr>
        <w:instrText xml:space="preserve"> NOTEREF _Ref509402736 \h  \* MERGEFORMAT </w:instrText>
      </w:r>
      <w:r w:rsidRPr="00655D5D">
        <w:rPr>
          <w:snapToGrid w:val="0"/>
          <w:sz w:val="22"/>
          <w:szCs w:val="22"/>
          <w:vertAlign w:val="superscript"/>
          <w:lang w:val="en-GB"/>
        </w:rPr>
      </w:r>
      <w:r w:rsidRPr="00655D5D">
        <w:rPr>
          <w:snapToGrid w:val="0"/>
          <w:sz w:val="22"/>
          <w:szCs w:val="22"/>
          <w:vertAlign w:val="superscript"/>
          <w:lang w:val="en-GB"/>
        </w:rPr>
        <w:fldChar w:fldCharType="separate"/>
      </w:r>
      <w:r w:rsidR="00BC6A93">
        <w:rPr>
          <w:snapToGrid w:val="0"/>
          <w:sz w:val="22"/>
          <w:szCs w:val="22"/>
          <w:vertAlign w:val="superscript"/>
          <w:lang w:val="en-GB"/>
        </w:rPr>
        <w:t>3</w:t>
      </w:r>
      <w:r w:rsidRPr="00655D5D">
        <w:rPr>
          <w:snapToGrid w:val="0"/>
          <w:sz w:val="22"/>
          <w:szCs w:val="22"/>
          <w:vertAlign w:val="superscript"/>
          <w:lang w:val="en-GB"/>
        </w:rPr>
        <w:fldChar w:fldCharType="end"/>
      </w:r>
    </w:p>
    <w:p w14:paraId="65B54903" w14:textId="367B7FC1" w:rsidR="00271623" w:rsidRPr="00655D5D" w:rsidRDefault="00CE593A" w:rsidP="002B3F4A">
      <w:pPr>
        <w:numPr>
          <w:ilvl w:val="0"/>
          <w:numId w:val="1"/>
        </w:numPr>
        <w:snapToGrid w:val="0"/>
        <w:jc w:val="both"/>
        <w:rPr>
          <w:snapToGrid w:val="0"/>
          <w:sz w:val="22"/>
          <w:szCs w:val="22"/>
          <w:lang w:val="en-GB"/>
        </w:rPr>
      </w:pPr>
      <w:r w:rsidRPr="00655D5D">
        <w:rPr>
          <w:snapToGrid w:val="0"/>
          <w:sz w:val="22"/>
          <w:szCs w:val="22"/>
          <w:lang w:val="en-GB"/>
        </w:rPr>
        <w:t xml:space="preserve">Database of </w:t>
      </w:r>
      <w:r w:rsidR="002B3F4A" w:rsidRPr="00655D5D">
        <w:rPr>
          <w:snapToGrid w:val="0"/>
          <w:sz w:val="22"/>
          <w:szCs w:val="22"/>
          <w:lang w:val="en-GB"/>
        </w:rPr>
        <w:t xml:space="preserve">designated national authorities </w:t>
      </w:r>
      <w:r w:rsidRPr="00655D5D">
        <w:rPr>
          <w:snapToGrid w:val="0"/>
          <w:sz w:val="22"/>
          <w:szCs w:val="22"/>
          <w:lang w:val="en-GB"/>
        </w:rPr>
        <w:t xml:space="preserve">and official contact points </w:t>
      </w:r>
      <w:r w:rsidR="002B3F4A" w:rsidRPr="00655D5D">
        <w:rPr>
          <w:snapToGrid w:val="0"/>
          <w:sz w:val="22"/>
          <w:szCs w:val="22"/>
          <w:lang w:val="en-GB"/>
        </w:rPr>
        <w:t>for the Rotterdam Convention</w:t>
      </w:r>
      <w:r w:rsidR="002B3F4A" w:rsidRPr="00655D5D">
        <w:rPr>
          <w:snapToGrid w:val="0"/>
          <w:sz w:val="22"/>
          <w:szCs w:val="22"/>
          <w:vertAlign w:val="superscript"/>
          <w:lang w:val="en-GB"/>
        </w:rPr>
        <w:t xml:space="preserve"> </w:t>
      </w:r>
      <w:r w:rsidR="002B3F4A" w:rsidRPr="00655D5D">
        <w:rPr>
          <w:i/>
          <w:sz w:val="22"/>
          <w:szCs w:val="22"/>
          <w:lang w:val="en-GB"/>
        </w:rPr>
        <w:t>(English)</w:t>
      </w:r>
      <w:r w:rsidR="002B3F4A" w:rsidRPr="00655D5D">
        <w:rPr>
          <w:snapToGrid w:val="0"/>
          <w:sz w:val="22"/>
          <w:szCs w:val="22"/>
          <w:lang w:val="en-GB"/>
        </w:rPr>
        <w:t>.</w:t>
      </w:r>
      <w:r w:rsidR="002B3F4A" w:rsidRPr="00655D5D">
        <w:rPr>
          <w:snapToGrid w:val="0"/>
          <w:sz w:val="22"/>
          <w:szCs w:val="22"/>
          <w:vertAlign w:val="superscript"/>
          <w:lang w:val="en-GB"/>
        </w:rPr>
        <w:t>1</w:t>
      </w:r>
    </w:p>
    <w:p w14:paraId="4C478DA4" w14:textId="77777777" w:rsidR="001F3F1A" w:rsidRPr="00655D5D" w:rsidRDefault="001F3F1A" w:rsidP="007A0D34">
      <w:pPr>
        <w:snapToGrid w:val="0"/>
        <w:jc w:val="both"/>
        <w:rPr>
          <w:snapToGrid w:val="0"/>
          <w:sz w:val="22"/>
          <w:szCs w:val="22"/>
          <w:lang w:val="en-GB"/>
        </w:rPr>
      </w:pPr>
    </w:p>
    <w:p w14:paraId="7011A165" w14:textId="77777777" w:rsidR="001F3F1A" w:rsidRPr="00655D5D" w:rsidRDefault="001F3F1A" w:rsidP="007A0D34">
      <w:pPr>
        <w:keepNext/>
        <w:snapToGrid w:val="0"/>
        <w:jc w:val="both"/>
        <w:outlineLvl w:val="1"/>
        <w:rPr>
          <w:b/>
          <w:snapToGrid w:val="0"/>
          <w:sz w:val="22"/>
          <w:szCs w:val="22"/>
          <w:lang w:val="en-GB"/>
        </w:rPr>
      </w:pPr>
      <w:bookmarkStart w:id="114" w:name="_Toc264393117"/>
      <w:bookmarkStart w:id="115" w:name="_Toc264391970"/>
      <w:bookmarkStart w:id="116" w:name="_Toc89935105"/>
      <w:r w:rsidRPr="00655D5D">
        <w:rPr>
          <w:b/>
          <w:snapToGrid w:val="0"/>
          <w:sz w:val="22"/>
          <w:szCs w:val="22"/>
          <w:lang w:val="en-GB"/>
        </w:rPr>
        <w:t>3.3</w:t>
      </w:r>
      <w:r w:rsidRPr="00655D5D">
        <w:rPr>
          <w:b/>
          <w:snapToGrid w:val="0"/>
          <w:sz w:val="22"/>
          <w:szCs w:val="22"/>
          <w:lang w:val="en-GB"/>
        </w:rPr>
        <w:tab/>
        <w:t>Resource Kit of information on the Rotterdam Convention</w:t>
      </w:r>
      <w:bookmarkEnd w:id="114"/>
      <w:bookmarkEnd w:id="115"/>
      <w:bookmarkEnd w:id="116"/>
    </w:p>
    <w:p w14:paraId="2B567CCB" w14:textId="77777777" w:rsidR="00A70761" w:rsidRPr="00655D5D" w:rsidRDefault="00A70761" w:rsidP="00A70761">
      <w:pPr>
        <w:rPr>
          <w:sz w:val="22"/>
          <w:szCs w:val="22"/>
          <w:lang w:val="en-GB"/>
        </w:rPr>
      </w:pPr>
    </w:p>
    <w:p w14:paraId="75C32517" w14:textId="6BED794B" w:rsidR="001F3F1A" w:rsidRPr="00655D5D" w:rsidRDefault="00903C5E" w:rsidP="007A0D34">
      <w:pPr>
        <w:snapToGrid w:val="0"/>
        <w:jc w:val="both"/>
        <w:rPr>
          <w:snapToGrid w:val="0"/>
          <w:sz w:val="22"/>
          <w:szCs w:val="22"/>
          <w:lang w:val="en-GB"/>
        </w:rPr>
      </w:pPr>
      <w:r w:rsidRPr="00655D5D">
        <w:rPr>
          <w:snapToGrid w:val="0"/>
          <w:sz w:val="22"/>
          <w:szCs w:val="22"/>
          <w:lang w:val="en-GB" w:eastAsia="en-US"/>
        </w:rPr>
        <w:t>The Resource Kit</w:t>
      </w:r>
      <w:r w:rsidRPr="00655D5D">
        <w:rPr>
          <w:rStyle w:val="FootnoteReference"/>
          <w:snapToGrid w:val="0"/>
          <w:sz w:val="22"/>
          <w:szCs w:val="22"/>
          <w:lang w:val="en-GB" w:eastAsia="en-US"/>
        </w:rPr>
        <w:footnoteReference w:id="19"/>
      </w:r>
      <w:r w:rsidRPr="00655D5D">
        <w:rPr>
          <w:snapToGrid w:val="0"/>
          <w:sz w:val="22"/>
          <w:szCs w:val="22"/>
          <w:lang w:val="en-GB" w:eastAsia="en-US"/>
        </w:rPr>
        <w:t xml:space="preserve"> is a collection of publications containing information on the Rotterdam Convention. It has been developed with a range of end-users in mind, including the public, designated national authorities and stakeholders involved in the implementation of the Convention. It includes elements to assist in awareness-raising activities and detailed technical information and training materials aimed at facilitating implementation of the Convention</w:t>
      </w:r>
      <w:r w:rsidR="001F3F1A" w:rsidRPr="00655D5D">
        <w:rPr>
          <w:snapToGrid w:val="0"/>
          <w:sz w:val="22"/>
          <w:szCs w:val="22"/>
          <w:lang w:val="en-GB"/>
        </w:rPr>
        <w:t xml:space="preserve">. </w:t>
      </w:r>
    </w:p>
    <w:p w14:paraId="12BA500E" w14:textId="43885A2F" w:rsidR="0029598A" w:rsidRPr="00655D5D" w:rsidRDefault="0029598A" w:rsidP="007A0D34">
      <w:pPr>
        <w:snapToGrid w:val="0"/>
        <w:jc w:val="both"/>
        <w:rPr>
          <w:snapToGrid w:val="0"/>
          <w:sz w:val="22"/>
          <w:szCs w:val="22"/>
          <w:lang w:val="en-GB"/>
        </w:rPr>
      </w:pPr>
    </w:p>
    <w:p w14:paraId="176BB868" w14:textId="77777777" w:rsidR="0029598A" w:rsidRPr="00655D5D" w:rsidRDefault="0029598A" w:rsidP="007A0D34">
      <w:pPr>
        <w:snapToGrid w:val="0"/>
        <w:jc w:val="both"/>
        <w:rPr>
          <w:snapToGrid w:val="0"/>
          <w:sz w:val="22"/>
          <w:szCs w:val="22"/>
          <w:lang w:val="en-GB"/>
        </w:rPr>
      </w:pPr>
    </w:p>
    <w:tbl>
      <w:tblPr>
        <w:tblW w:w="9080" w:type="dxa"/>
        <w:jc w:val="center"/>
        <w:tblLayout w:type="fixed"/>
        <w:tblLook w:val="04A0" w:firstRow="1" w:lastRow="0" w:firstColumn="1" w:lastColumn="0" w:noHBand="0" w:noVBand="1"/>
      </w:tblPr>
      <w:tblGrid>
        <w:gridCol w:w="4540"/>
        <w:gridCol w:w="4540"/>
      </w:tblGrid>
      <w:tr w:rsidR="00103627" w:rsidRPr="004F2319" w14:paraId="7C58A3B8" w14:textId="77777777" w:rsidTr="007A0D34">
        <w:trPr>
          <w:trHeight w:val="1422"/>
          <w:jc w:val="center"/>
        </w:trPr>
        <w:tc>
          <w:tcPr>
            <w:tcW w:w="4540" w:type="dxa"/>
          </w:tcPr>
          <w:p w14:paraId="6F32FE37" w14:textId="36DEA684" w:rsidR="001F3F1A" w:rsidRPr="00657497" w:rsidRDefault="001F3F1A" w:rsidP="007A0D34">
            <w:pPr>
              <w:snapToGrid w:val="0"/>
              <w:jc w:val="both"/>
              <w:rPr>
                <w:b/>
                <w:snapToGrid w:val="0"/>
                <w:sz w:val="22"/>
                <w:szCs w:val="22"/>
                <w:lang w:val="en-GB"/>
              </w:rPr>
            </w:pPr>
            <w:r w:rsidRPr="00657497">
              <w:rPr>
                <w:b/>
                <w:snapToGrid w:val="0"/>
                <w:sz w:val="22"/>
                <w:szCs w:val="22"/>
                <w:lang w:val="en-GB"/>
              </w:rPr>
              <w:t xml:space="preserve">Secretariat </w:t>
            </w:r>
            <w:r w:rsidR="00A11A6B" w:rsidRPr="00657497">
              <w:rPr>
                <w:b/>
                <w:snapToGrid w:val="0"/>
                <w:sz w:val="22"/>
                <w:szCs w:val="22"/>
                <w:lang w:val="en-GB"/>
              </w:rPr>
              <w:t>of</w:t>
            </w:r>
            <w:r w:rsidRPr="00657497">
              <w:rPr>
                <w:b/>
                <w:snapToGrid w:val="0"/>
                <w:sz w:val="22"/>
                <w:szCs w:val="22"/>
                <w:lang w:val="en-GB"/>
              </w:rPr>
              <w:t xml:space="preserve"> the Rotterdam Convention</w:t>
            </w:r>
          </w:p>
          <w:p w14:paraId="124F6F5A" w14:textId="77777777" w:rsidR="001F3F1A" w:rsidRPr="00657497" w:rsidRDefault="001F3F1A" w:rsidP="003A066A">
            <w:pPr>
              <w:snapToGrid w:val="0"/>
              <w:spacing w:after="120"/>
              <w:jc w:val="both"/>
              <w:rPr>
                <w:b/>
                <w:snapToGrid w:val="0"/>
                <w:sz w:val="22"/>
                <w:szCs w:val="22"/>
                <w:lang w:val="en-GB"/>
              </w:rPr>
            </w:pPr>
            <w:r w:rsidRPr="00657497">
              <w:rPr>
                <w:b/>
                <w:snapToGrid w:val="0"/>
                <w:sz w:val="22"/>
                <w:szCs w:val="22"/>
                <w:lang w:val="en-GB"/>
              </w:rPr>
              <w:t>(FAO)</w:t>
            </w:r>
          </w:p>
          <w:p w14:paraId="0C6F7E3B" w14:textId="77777777" w:rsidR="001F3F1A" w:rsidRPr="00DA4434" w:rsidRDefault="001F3F1A" w:rsidP="007A0D34">
            <w:pPr>
              <w:snapToGrid w:val="0"/>
              <w:jc w:val="both"/>
              <w:rPr>
                <w:snapToGrid w:val="0"/>
                <w:sz w:val="20"/>
                <w:szCs w:val="20"/>
                <w:lang w:val="fr-FR"/>
              </w:rPr>
            </w:pPr>
            <w:r w:rsidRPr="00DA4434">
              <w:rPr>
                <w:snapToGrid w:val="0"/>
                <w:sz w:val="20"/>
                <w:szCs w:val="20"/>
                <w:lang w:val="fr-FR"/>
              </w:rPr>
              <w:t>Viale delle Terme di Caracalla</w:t>
            </w:r>
          </w:p>
          <w:p w14:paraId="2C4A4931" w14:textId="77777777" w:rsidR="001F3F1A" w:rsidRPr="00DA4434" w:rsidRDefault="001F3F1A" w:rsidP="007A0D34">
            <w:pPr>
              <w:snapToGrid w:val="0"/>
              <w:jc w:val="both"/>
              <w:rPr>
                <w:snapToGrid w:val="0"/>
                <w:sz w:val="20"/>
                <w:szCs w:val="20"/>
                <w:lang w:val="fr-FR"/>
              </w:rPr>
            </w:pPr>
            <w:r w:rsidRPr="00DA4434">
              <w:rPr>
                <w:snapToGrid w:val="0"/>
                <w:sz w:val="20"/>
                <w:szCs w:val="20"/>
                <w:lang w:val="fr-FR"/>
              </w:rPr>
              <w:t>00153 Rome, Italy</w:t>
            </w:r>
          </w:p>
          <w:p w14:paraId="38E6B9A3" w14:textId="77777777" w:rsidR="001F3F1A" w:rsidRPr="00290B44" w:rsidRDefault="00C133DC" w:rsidP="007A0D34">
            <w:pPr>
              <w:snapToGrid w:val="0"/>
              <w:jc w:val="both"/>
              <w:rPr>
                <w:snapToGrid w:val="0"/>
                <w:sz w:val="20"/>
                <w:szCs w:val="20"/>
                <w:lang w:val="fr-FR"/>
              </w:rPr>
            </w:pPr>
            <w:r w:rsidRPr="00290B44">
              <w:rPr>
                <w:snapToGrid w:val="0"/>
                <w:sz w:val="20"/>
                <w:szCs w:val="20"/>
                <w:lang w:val="fr-FR"/>
              </w:rPr>
              <w:t xml:space="preserve">Fax: </w:t>
            </w:r>
            <w:r w:rsidR="001F3F1A" w:rsidRPr="00290B44">
              <w:rPr>
                <w:snapToGrid w:val="0"/>
                <w:sz w:val="20"/>
                <w:szCs w:val="20"/>
                <w:lang w:val="fr-FR"/>
              </w:rPr>
              <w:t>+39 06 5705 3224</w:t>
            </w:r>
          </w:p>
          <w:p w14:paraId="066C7E15" w14:textId="5BEC9D48" w:rsidR="001F3F1A" w:rsidRPr="00290B44" w:rsidRDefault="00B42446" w:rsidP="007A0D34">
            <w:pPr>
              <w:snapToGrid w:val="0"/>
              <w:jc w:val="both"/>
              <w:rPr>
                <w:snapToGrid w:val="0"/>
                <w:sz w:val="22"/>
                <w:szCs w:val="22"/>
                <w:u w:val="single"/>
                <w:lang w:val="fr-FR" w:eastAsia="en-US"/>
              </w:rPr>
            </w:pPr>
            <w:r w:rsidRPr="00290B44">
              <w:rPr>
                <w:snapToGrid w:val="0"/>
                <w:sz w:val="20"/>
                <w:szCs w:val="20"/>
                <w:lang w:val="fr-FR"/>
              </w:rPr>
              <w:t>E</w:t>
            </w:r>
            <w:r w:rsidR="001F3F1A" w:rsidRPr="00290B44">
              <w:rPr>
                <w:snapToGrid w:val="0"/>
                <w:sz w:val="20"/>
                <w:szCs w:val="20"/>
                <w:lang w:val="fr-FR"/>
              </w:rPr>
              <w:t>mail:</w:t>
            </w:r>
            <w:r w:rsidR="00BE79A9" w:rsidRPr="00290B44">
              <w:rPr>
                <w:snapToGrid w:val="0"/>
                <w:sz w:val="20"/>
                <w:szCs w:val="20"/>
                <w:lang w:val="fr-FR"/>
              </w:rPr>
              <w:t xml:space="preserve"> </w:t>
            </w:r>
            <w:hyperlink r:id="rId21" w:history="1">
              <w:r w:rsidR="00BE79A9" w:rsidRPr="00290B44">
                <w:rPr>
                  <w:snapToGrid w:val="0"/>
                  <w:sz w:val="20"/>
                  <w:szCs w:val="20"/>
                  <w:u w:val="single"/>
                  <w:lang w:val="fr-FR" w:eastAsia="en-US"/>
                </w:rPr>
                <w:t>pic@fao.org</w:t>
              </w:r>
            </w:hyperlink>
            <w:r w:rsidR="00F55C46" w:rsidRPr="00290B44">
              <w:rPr>
                <w:snapToGrid w:val="0"/>
                <w:sz w:val="20"/>
                <w:szCs w:val="20"/>
                <w:u w:val="single"/>
                <w:lang w:val="fr-FR" w:eastAsia="en-US"/>
              </w:rPr>
              <w:t xml:space="preserve"> </w:t>
            </w:r>
          </w:p>
        </w:tc>
        <w:tc>
          <w:tcPr>
            <w:tcW w:w="4540" w:type="dxa"/>
          </w:tcPr>
          <w:p w14:paraId="0B2D9345" w14:textId="7153A6F6" w:rsidR="001F3F1A" w:rsidRPr="00657497" w:rsidRDefault="001F3F1A" w:rsidP="007A0D34">
            <w:pPr>
              <w:snapToGrid w:val="0"/>
              <w:jc w:val="both"/>
              <w:rPr>
                <w:b/>
                <w:snapToGrid w:val="0"/>
                <w:sz w:val="22"/>
                <w:szCs w:val="22"/>
                <w:lang w:val="en-GB"/>
              </w:rPr>
            </w:pPr>
            <w:r w:rsidRPr="00657497">
              <w:rPr>
                <w:b/>
                <w:snapToGrid w:val="0"/>
                <w:sz w:val="22"/>
                <w:szCs w:val="22"/>
                <w:lang w:val="en-GB"/>
              </w:rPr>
              <w:t xml:space="preserve">Secretariat </w:t>
            </w:r>
            <w:r w:rsidR="00A11A6B" w:rsidRPr="00657497">
              <w:rPr>
                <w:b/>
                <w:snapToGrid w:val="0"/>
                <w:sz w:val="22"/>
                <w:szCs w:val="22"/>
                <w:lang w:val="en-GB"/>
              </w:rPr>
              <w:t>of</w:t>
            </w:r>
            <w:r w:rsidRPr="00657497">
              <w:rPr>
                <w:b/>
                <w:snapToGrid w:val="0"/>
                <w:sz w:val="22"/>
                <w:szCs w:val="22"/>
                <w:lang w:val="en-GB"/>
              </w:rPr>
              <w:t xml:space="preserve"> the Rotterdam Convention</w:t>
            </w:r>
          </w:p>
          <w:p w14:paraId="6E7774E9" w14:textId="77777777" w:rsidR="001F3F1A" w:rsidRPr="00657497" w:rsidRDefault="001F3F1A" w:rsidP="003A066A">
            <w:pPr>
              <w:keepNext/>
              <w:snapToGrid w:val="0"/>
              <w:spacing w:after="120"/>
              <w:jc w:val="both"/>
              <w:outlineLvl w:val="3"/>
              <w:rPr>
                <w:b/>
                <w:sz w:val="22"/>
                <w:szCs w:val="22"/>
                <w:lang w:val="en-GB" w:eastAsia="en-US"/>
              </w:rPr>
            </w:pPr>
            <w:r w:rsidRPr="00657497">
              <w:rPr>
                <w:b/>
                <w:sz w:val="22"/>
                <w:szCs w:val="22"/>
                <w:lang w:val="en-GB" w:eastAsia="en-US"/>
              </w:rPr>
              <w:t>(UNEP)</w:t>
            </w:r>
          </w:p>
          <w:p w14:paraId="77CD0D58" w14:textId="3B2B3EEE" w:rsidR="001F3F1A" w:rsidRPr="00DA4434" w:rsidRDefault="00672ADC" w:rsidP="004F38D7">
            <w:pPr>
              <w:rPr>
                <w:snapToGrid w:val="0"/>
                <w:sz w:val="20"/>
                <w:szCs w:val="20"/>
                <w:lang w:val="fr-FR"/>
              </w:rPr>
            </w:pPr>
            <w:r w:rsidRPr="00DA4434">
              <w:rPr>
                <w:bCs/>
                <w:sz w:val="20"/>
                <w:szCs w:val="20"/>
                <w:lang w:val="fr-FR"/>
              </w:rPr>
              <w:t>Office Address:</w:t>
            </w:r>
            <w:r w:rsidRPr="00DA4434">
              <w:rPr>
                <w:b/>
                <w:sz w:val="20"/>
                <w:szCs w:val="20"/>
                <w:lang w:val="fr-FR"/>
              </w:rPr>
              <w:t xml:space="preserve"> </w:t>
            </w:r>
            <w:r w:rsidR="000E6F96" w:rsidRPr="00DA4434">
              <w:rPr>
                <w:snapToGrid w:val="0"/>
                <w:sz w:val="20"/>
                <w:szCs w:val="20"/>
                <w:lang w:val="fr-FR"/>
              </w:rPr>
              <w:t>11-13, c</w:t>
            </w:r>
            <w:r w:rsidR="001F3F1A" w:rsidRPr="00DA4434">
              <w:rPr>
                <w:snapToGrid w:val="0"/>
                <w:sz w:val="20"/>
                <w:szCs w:val="20"/>
                <w:lang w:val="fr-FR"/>
              </w:rPr>
              <w:t>hemin des Anémones</w:t>
            </w:r>
          </w:p>
          <w:p w14:paraId="1085EF2B" w14:textId="77777777" w:rsidR="001F3F1A" w:rsidRPr="00DA4434" w:rsidRDefault="001F3F1A" w:rsidP="007A0D34">
            <w:pPr>
              <w:snapToGrid w:val="0"/>
              <w:jc w:val="both"/>
              <w:rPr>
                <w:snapToGrid w:val="0"/>
                <w:sz w:val="20"/>
                <w:szCs w:val="20"/>
                <w:lang w:val="fr-FR"/>
              </w:rPr>
            </w:pPr>
            <w:r w:rsidRPr="00DA4434">
              <w:rPr>
                <w:snapToGrid w:val="0"/>
                <w:sz w:val="20"/>
                <w:szCs w:val="20"/>
                <w:lang w:val="fr-FR"/>
              </w:rPr>
              <w:t>CH</w:t>
            </w:r>
            <w:r w:rsidR="00C133DC" w:rsidRPr="00DA4434">
              <w:rPr>
                <w:snapToGrid w:val="0"/>
                <w:sz w:val="20"/>
                <w:szCs w:val="20"/>
                <w:lang w:val="fr-FR"/>
              </w:rPr>
              <w:t>-</w:t>
            </w:r>
            <w:r w:rsidRPr="00DA4434">
              <w:rPr>
                <w:snapToGrid w:val="0"/>
                <w:sz w:val="20"/>
                <w:szCs w:val="20"/>
                <w:lang w:val="fr-FR"/>
              </w:rPr>
              <w:t>1219 Châtelaine, Geneva, Switzerland</w:t>
            </w:r>
          </w:p>
          <w:p w14:paraId="7592AD4B" w14:textId="77777777" w:rsidR="00C21AE0" w:rsidRPr="00DA4434" w:rsidRDefault="00C21AE0" w:rsidP="00C21AE0">
            <w:pPr>
              <w:rPr>
                <w:sz w:val="20"/>
                <w:szCs w:val="20"/>
                <w:lang w:val="fr-FR"/>
              </w:rPr>
            </w:pPr>
            <w:r w:rsidRPr="00DA4434">
              <w:rPr>
                <w:bCs/>
                <w:sz w:val="20"/>
                <w:szCs w:val="20"/>
                <w:lang w:val="fr-FR"/>
              </w:rPr>
              <w:t>Postal Address:</w:t>
            </w:r>
            <w:r w:rsidRPr="00DA4434">
              <w:rPr>
                <w:sz w:val="20"/>
                <w:szCs w:val="20"/>
                <w:lang w:val="fr-FR"/>
              </w:rPr>
              <w:t xml:space="preserve"> c/o Palais des Nations, 8-14, avenue de la Paix, 1211 Geneva 10, Switzerland</w:t>
            </w:r>
          </w:p>
          <w:p w14:paraId="7D350462" w14:textId="4EB8F0BB" w:rsidR="001F3F1A" w:rsidRPr="00290B44" w:rsidRDefault="00C133DC" w:rsidP="007A0D34">
            <w:pPr>
              <w:snapToGrid w:val="0"/>
              <w:jc w:val="both"/>
              <w:rPr>
                <w:snapToGrid w:val="0"/>
                <w:sz w:val="20"/>
                <w:szCs w:val="20"/>
                <w:lang w:val="fr-FR"/>
              </w:rPr>
            </w:pPr>
            <w:r w:rsidRPr="00290B44">
              <w:rPr>
                <w:snapToGrid w:val="0"/>
                <w:sz w:val="20"/>
                <w:szCs w:val="20"/>
                <w:lang w:val="fr-FR"/>
              </w:rPr>
              <w:t xml:space="preserve">Fax: </w:t>
            </w:r>
            <w:r w:rsidR="001F3F1A" w:rsidRPr="00290B44">
              <w:rPr>
                <w:snapToGrid w:val="0"/>
                <w:sz w:val="20"/>
                <w:szCs w:val="20"/>
                <w:lang w:val="fr-FR"/>
              </w:rPr>
              <w:t>+41 22 917 8082</w:t>
            </w:r>
          </w:p>
          <w:p w14:paraId="75F6138B" w14:textId="4A28AE5B" w:rsidR="0074708B" w:rsidRPr="00290B44" w:rsidRDefault="00B42446">
            <w:pPr>
              <w:snapToGrid w:val="0"/>
              <w:jc w:val="both"/>
              <w:rPr>
                <w:sz w:val="22"/>
                <w:szCs w:val="22"/>
                <w:u w:val="single"/>
                <w:lang w:val="fr-FR"/>
              </w:rPr>
            </w:pPr>
            <w:r w:rsidRPr="00290B44">
              <w:rPr>
                <w:snapToGrid w:val="0"/>
                <w:sz w:val="20"/>
                <w:szCs w:val="20"/>
                <w:lang w:val="fr-FR"/>
              </w:rPr>
              <w:t>E</w:t>
            </w:r>
            <w:r w:rsidR="001F3F1A" w:rsidRPr="00290B44">
              <w:rPr>
                <w:snapToGrid w:val="0"/>
                <w:sz w:val="20"/>
                <w:szCs w:val="20"/>
                <w:lang w:val="fr-FR"/>
              </w:rPr>
              <w:t xml:space="preserve">mail: </w:t>
            </w:r>
            <w:hyperlink r:id="rId22" w:history="1">
              <w:r w:rsidR="00A2378B" w:rsidRPr="00290B44">
                <w:rPr>
                  <w:rStyle w:val="Hyperlink"/>
                  <w:color w:val="auto"/>
                  <w:sz w:val="20"/>
                  <w:szCs w:val="20"/>
                  <w:lang w:val="fr-FR"/>
                </w:rPr>
                <w:t>brs@un.org</w:t>
              </w:r>
            </w:hyperlink>
          </w:p>
        </w:tc>
      </w:tr>
    </w:tbl>
    <w:p w14:paraId="6F8DBD28" w14:textId="77777777" w:rsidR="00D74544" w:rsidRPr="00DA4434" w:rsidRDefault="00D74544" w:rsidP="004C05DB">
      <w:pPr>
        <w:jc w:val="both"/>
        <w:rPr>
          <w:sz w:val="22"/>
          <w:szCs w:val="22"/>
          <w:lang w:val="fr-FR"/>
        </w:rPr>
      </w:pPr>
    </w:p>
    <w:p w14:paraId="2B9E965A" w14:textId="77777777" w:rsidR="00D74544" w:rsidRPr="00DA4434" w:rsidRDefault="00D74544" w:rsidP="004C05DB">
      <w:pPr>
        <w:jc w:val="both"/>
        <w:rPr>
          <w:sz w:val="22"/>
          <w:szCs w:val="22"/>
          <w:lang w:val="fr-FR"/>
        </w:rPr>
        <w:sectPr w:rsidR="00D74544" w:rsidRPr="00DA4434" w:rsidSect="001B5F06">
          <w:headerReference w:type="default" r:id="rId23"/>
          <w:footerReference w:type="default" r:id="rId24"/>
          <w:pgSz w:w="11907" w:h="16839" w:code="9"/>
          <w:pgMar w:top="1134" w:right="1418" w:bottom="1134" w:left="1418" w:header="709" w:footer="680" w:gutter="0"/>
          <w:pgNumType w:start="1"/>
          <w:cols w:space="720"/>
          <w:docGrid w:linePitch="326"/>
        </w:sectPr>
      </w:pPr>
    </w:p>
    <w:p w14:paraId="0E7A6BD0" w14:textId="77777777" w:rsidR="009A35E4" w:rsidRPr="004A61A6" w:rsidRDefault="009A35E4" w:rsidP="007A0D34">
      <w:pPr>
        <w:ind w:right="792"/>
        <w:jc w:val="center"/>
        <w:outlineLvl w:val="0"/>
        <w:rPr>
          <w:b/>
          <w:sz w:val="22"/>
          <w:szCs w:val="22"/>
          <w:lang w:val="en-GB"/>
        </w:rPr>
      </w:pPr>
      <w:bookmarkStart w:id="117" w:name="_Toc232307878"/>
      <w:bookmarkStart w:id="118" w:name="_Toc248296436"/>
      <w:bookmarkStart w:id="119" w:name="_Toc248307673"/>
      <w:bookmarkStart w:id="120" w:name="_Toc263866400"/>
      <w:bookmarkStart w:id="121" w:name="_Toc264391971"/>
      <w:bookmarkStart w:id="122" w:name="_Toc264393118"/>
      <w:bookmarkStart w:id="123" w:name="_Toc468869209"/>
      <w:bookmarkStart w:id="124" w:name="_Toc468870493"/>
      <w:bookmarkStart w:id="125" w:name="_Toc469006097"/>
      <w:bookmarkStart w:id="126" w:name="_Toc484684979"/>
      <w:bookmarkStart w:id="127" w:name="_Toc327357865"/>
      <w:bookmarkStart w:id="128" w:name="_Toc405887614"/>
      <w:bookmarkStart w:id="129" w:name="_Toc421544484"/>
      <w:bookmarkStart w:id="130" w:name="_Toc531774604"/>
      <w:bookmarkStart w:id="131" w:name="_Toc89935106"/>
      <w:r w:rsidRPr="004A61A6">
        <w:rPr>
          <w:b/>
          <w:lang w:val="en-GB"/>
        </w:rPr>
        <w:lastRenderedPageBreak/>
        <w:t>APPENDIX I</w:t>
      </w:r>
      <w:bookmarkEnd w:id="117"/>
      <w:bookmarkEnd w:id="118"/>
      <w:bookmarkEnd w:id="119"/>
      <w:bookmarkEnd w:id="120"/>
      <w:bookmarkEnd w:id="121"/>
      <w:bookmarkEnd w:id="122"/>
      <w:bookmarkEnd w:id="123"/>
      <w:bookmarkEnd w:id="124"/>
      <w:bookmarkEnd w:id="125"/>
      <w:bookmarkEnd w:id="126"/>
      <w:r w:rsidRPr="004A61A6">
        <w:rPr>
          <w:rFonts w:cs="Arial"/>
          <w:lang w:val="en-GB"/>
        </w:rPr>
        <w:br/>
      </w:r>
      <w:r w:rsidRPr="004A61A6">
        <w:rPr>
          <w:rFonts w:cs="Arial"/>
          <w:lang w:val="en-GB"/>
        </w:rPr>
        <w:br/>
      </w:r>
      <w:r w:rsidRPr="004A61A6">
        <w:rPr>
          <w:b/>
          <w:lang w:val="en-GB"/>
        </w:rPr>
        <w:t>SYNOPSIS OF NOTIFICATIONS OF FINAL REGULATORY ACTION RECEIVED SINCE THE LAST PIC CIRCULAR</w:t>
      </w:r>
      <w:bookmarkEnd w:id="127"/>
      <w:bookmarkEnd w:id="128"/>
      <w:bookmarkEnd w:id="129"/>
      <w:bookmarkEnd w:id="130"/>
      <w:bookmarkEnd w:id="131"/>
    </w:p>
    <w:p w14:paraId="0986B593" w14:textId="77777777" w:rsidR="009A35E4" w:rsidRPr="004A61A6" w:rsidRDefault="009A35E4" w:rsidP="004C05DB">
      <w:pPr>
        <w:ind w:right="70"/>
        <w:jc w:val="both"/>
        <w:rPr>
          <w:sz w:val="22"/>
          <w:szCs w:val="22"/>
          <w:lang w:val="en-GB"/>
        </w:rPr>
      </w:pPr>
    </w:p>
    <w:p w14:paraId="0FF085EC" w14:textId="77777777" w:rsidR="009A35E4" w:rsidRPr="004A61A6" w:rsidRDefault="009A35E4" w:rsidP="00903C5E">
      <w:pPr>
        <w:ind w:right="70"/>
        <w:jc w:val="both"/>
        <w:rPr>
          <w:sz w:val="22"/>
          <w:szCs w:val="22"/>
          <w:lang w:val="en-GB"/>
        </w:rPr>
      </w:pPr>
      <w:r w:rsidRPr="004A61A6">
        <w:rPr>
          <w:sz w:val="22"/>
          <w:szCs w:val="22"/>
          <w:lang w:val="en-GB"/>
        </w:rPr>
        <w:t>This appendix consists of three parts:</w:t>
      </w:r>
    </w:p>
    <w:p w14:paraId="194E6715" w14:textId="77777777" w:rsidR="009A35E4" w:rsidRPr="004A61A6" w:rsidRDefault="009A35E4" w:rsidP="00903C5E">
      <w:pPr>
        <w:ind w:right="70"/>
        <w:jc w:val="both"/>
        <w:rPr>
          <w:sz w:val="22"/>
          <w:szCs w:val="22"/>
          <w:lang w:val="en-GB"/>
        </w:rPr>
      </w:pPr>
    </w:p>
    <w:p w14:paraId="6FD55AE1" w14:textId="77777777" w:rsidR="009A35E4" w:rsidRPr="004A61A6" w:rsidRDefault="009A35E4" w:rsidP="00903C5E">
      <w:pPr>
        <w:tabs>
          <w:tab w:val="left" w:pos="810"/>
        </w:tabs>
        <w:ind w:left="839" w:hanging="839"/>
        <w:jc w:val="both"/>
        <w:rPr>
          <w:b/>
          <w:sz w:val="22"/>
          <w:szCs w:val="22"/>
          <w:lang w:val="en-GB"/>
        </w:rPr>
      </w:pPr>
      <w:r w:rsidRPr="004A61A6">
        <w:rPr>
          <w:b/>
          <w:sz w:val="22"/>
          <w:szCs w:val="22"/>
          <w:lang w:val="en-GB"/>
        </w:rPr>
        <w:t xml:space="preserve">Part A: </w:t>
      </w:r>
      <w:r w:rsidRPr="004A61A6">
        <w:rPr>
          <w:b/>
          <w:sz w:val="22"/>
          <w:szCs w:val="22"/>
          <w:lang w:val="en-GB"/>
        </w:rPr>
        <w:tab/>
        <w:t>Summary of notifications of final regulatory action that have been verified as containing all the information required by Annex I to the Convention</w:t>
      </w:r>
    </w:p>
    <w:p w14:paraId="670C6A2A" w14:textId="77777777" w:rsidR="009A35E4" w:rsidRPr="004A61A6" w:rsidRDefault="009A35E4" w:rsidP="00903C5E">
      <w:pPr>
        <w:autoSpaceDE w:val="0"/>
        <w:autoSpaceDN w:val="0"/>
        <w:adjustRightInd w:val="0"/>
        <w:jc w:val="both"/>
        <w:rPr>
          <w:sz w:val="22"/>
          <w:szCs w:val="22"/>
          <w:lang w:val="en-GB" w:eastAsia="fr-FR"/>
        </w:rPr>
      </w:pPr>
    </w:p>
    <w:p w14:paraId="6251B3FC" w14:textId="77777777" w:rsidR="009A35E4" w:rsidRPr="004A61A6" w:rsidRDefault="009A35E4" w:rsidP="00903C5E">
      <w:pPr>
        <w:autoSpaceDE w:val="0"/>
        <w:autoSpaceDN w:val="0"/>
        <w:adjustRightInd w:val="0"/>
        <w:jc w:val="both"/>
        <w:rPr>
          <w:sz w:val="22"/>
          <w:szCs w:val="22"/>
          <w:lang w:val="en-GB"/>
        </w:rPr>
      </w:pPr>
      <w:r w:rsidRPr="004A61A6">
        <w:rPr>
          <w:sz w:val="22"/>
          <w:szCs w:val="22"/>
          <w:lang w:val="en-GB" w:eastAsia="fr-FR"/>
        </w:rPr>
        <w:t xml:space="preserve">Notifications of final regulatory action that have been verified as containing all the information required in Annex I to the Convention, received between 1 </w:t>
      </w:r>
      <w:r>
        <w:rPr>
          <w:sz w:val="22"/>
          <w:szCs w:val="22"/>
          <w:lang w:val="en-GB" w:eastAsia="fr-FR"/>
        </w:rPr>
        <w:t>November</w:t>
      </w:r>
      <w:r w:rsidRPr="004A61A6">
        <w:rPr>
          <w:sz w:val="22"/>
          <w:szCs w:val="22"/>
          <w:lang w:val="en-GB" w:eastAsia="fr-FR"/>
        </w:rPr>
        <w:t xml:space="preserve"> 202</w:t>
      </w:r>
      <w:r>
        <w:rPr>
          <w:sz w:val="22"/>
          <w:szCs w:val="22"/>
          <w:lang w:val="en-GB" w:eastAsia="fr-FR"/>
        </w:rPr>
        <w:t>1</w:t>
      </w:r>
      <w:r w:rsidRPr="004A61A6">
        <w:rPr>
          <w:sz w:val="22"/>
          <w:szCs w:val="22"/>
          <w:lang w:val="en-GB" w:eastAsia="fr-FR"/>
        </w:rPr>
        <w:t xml:space="preserve"> and 3</w:t>
      </w:r>
      <w:r>
        <w:rPr>
          <w:sz w:val="22"/>
          <w:szCs w:val="22"/>
          <w:lang w:val="en-GB" w:eastAsia="fr-FR"/>
        </w:rPr>
        <w:t>0</w:t>
      </w:r>
      <w:r w:rsidRPr="004A61A6">
        <w:rPr>
          <w:sz w:val="22"/>
          <w:szCs w:val="22"/>
          <w:lang w:val="en-GB" w:eastAsia="fr-FR"/>
        </w:rPr>
        <w:t xml:space="preserve"> </w:t>
      </w:r>
      <w:r>
        <w:rPr>
          <w:sz w:val="22"/>
          <w:szCs w:val="22"/>
          <w:lang w:val="en-GB" w:eastAsia="fr-FR"/>
        </w:rPr>
        <w:t>April</w:t>
      </w:r>
      <w:r w:rsidRPr="004A61A6">
        <w:rPr>
          <w:sz w:val="22"/>
          <w:szCs w:val="22"/>
          <w:lang w:val="en-GB" w:eastAsia="fr-FR"/>
        </w:rPr>
        <w:t xml:space="preserve"> 202</w:t>
      </w:r>
      <w:r>
        <w:rPr>
          <w:sz w:val="22"/>
          <w:szCs w:val="22"/>
          <w:lang w:val="en-GB" w:eastAsia="fr-FR"/>
        </w:rPr>
        <w:t>2</w:t>
      </w:r>
      <w:r w:rsidRPr="004A61A6">
        <w:rPr>
          <w:sz w:val="22"/>
          <w:szCs w:val="22"/>
          <w:lang w:val="en-GB" w:eastAsia="fr-FR"/>
        </w:rPr>
        <w:t>.</w:t>
      </w:r>
    </w:p>
    <w:p w14:paraId="7372A582" w14:textId="77777777" w:rsidR="009A35E4" w:rsidRPr="004A61A6" w:rsidRDefault="009A35E4" w:rsidP="00903C5E">
      <w:pPr>
        <w:jc w:val="both"/>
        <w:rPr>
          <w:sz w:val="22"/>
          <w:szCs w:val="22"/>
          <w:lang w:val="en-GB"/>
        </w:rPr>
      </w:pPr>
    </w:p>
    <w:p w14:paraId="104459B3" w14:textId="77777777" w:rsidR="009A35E4" w:rsidRPr="004A61A6" w:rsidRDefault="009A35E4" w:rsidP="00903C5E">
      <w:pPr>
        <w:widowControl w:val="0"/>
        <w:tabs>
          <w:tab w:val="left" w:pos="810"/>
        </w:tabs>
        <w:autoSpaceDE w:val="0"/>
        <w:autoSpaceDN w:val="0"/>
        <w:adjustRightInd w:val="0"/>
        <w:ind w:left="839" w:hanging="839"/>
        <w:jc w:val="both"/>
        <w:rPr>
          <w:b/>
          <w:sz w:val="22"/>
          <w:szCs w:val="22"/>
          <w:lang w:val="en-GB"/>
        </w:rPr>
      </w:pPr>
      <w:r w:rsidRPr="004A61A6">
        <w:rPr>
          <w:b/>
          <w:sz w:val="22"/>
          <w:szCs w:val="22"/>
          <w:lang w:val="en-GB"/>
        </w:rPr>
        <w:t xml:space="preserve">Part B: </w:t>
      </w:r>
      <w:r w:rsidRPr="004A61A6">
        <w:rPr>
          <w:b/>
          <w:sz w:val="22"/>
          <w:szCs w:val="22"/>
          <w:lang w:val="en-GB"/>
        </w:rPr>
        <w:tab/>
        <w:t xml:space="preserve">Notifications of final regulatory action that have been verified as </w:t>
      </w:r>
      <w:r w:rsidRPr="004A61A6">
        <w:rPr>
          <w:b/>
          <w:sz w:val="22"/>
          <w:u w:val="single"/>
          <w:lang w:val="en-GB"/>
        </w:rPr>
        <w:t>not</w:t>
      </w:r>
      <w:r w:rsidRPr="004A61A6">
        <w:rPr>
          <w:b/>
          <w:sz w:val="22"/>
          <w:szCs w:val="22"/>
          <w:lang w:val="en-GB"/>
        </w:rPr>
        <w:t xml:space="preserve"> containing all the information required by Annex I to the Convention</w:t>
      </w:r>
    </w:p>
    <w:p w14:paraId="2931EA0A" w14:textId="77777777" w:rsidR="009A35E4" w:rsidRPr="004A61A6" w:rsidRDefault="009A35E4" w:rsidP="00903C5E">
      <w:pPr>
        <w:widowControl w:val="0"/>
        <w:autoSpaceDE w:val="0"/>
        <w:autoSpaceDN w:val="0"/>
        <w:adjustRightInd w:val="0"/>
        <w:ind w:left="839" w:hanging="839"/>
        <w:jc w:val="both"/>
        <w:rPr>
          <w:sz w:val="22"/>
          <w:szCs w:val="22"/>
          <w:lang w:val="en-GB"/>
        </w:rPr>
      </w:pPr>
    </w:p>
    <w:p w14:paraId="7AEC5C71" w14:textId="77777777" w:rsidR="009A35E4" w:rsidRPr="004A61A6" w:rsidRDefault="009A35E4" w:rsidP="00903C5E">
      <w:pPr>
        <w:autoSpaceDE w:val="0"/>
        <w:autoSpaceDN w:val="0"/>
        <w:adjustRightInd w:val="0"/>
        <w:jc w:val="both"/>
        <w:rPr>
          <w:sz w:val="22"/>
          <w:szCs w:val="22"/>
          <w:lang w:val="en-GB" w:eastAsia="fr-FR"/>
        </w:rPr>
      </w:pPr>
      <w:r w:rsidRPr="004A61A6">
        <w:rPr>
          <w:sz w:val="22"/>
          <w:szCs w:val="22"/>
          <w:lang w:val="en-GB" w:eastAsia="fr-FR"/>
        </w:rPr>
        <w:t xml:space="preserve">Notifications of final regulatory action that have been verified as not containing all the information required by Annex I to the Convention, received between 1 </w:t>
      </w:r>
      <w:r>
        <w:rPr>
          <w:sz w:val="22"/>
          <w:szCs w:val="22"/>
          <w:lang w:val="en-GB" w:eastAsia="fr-FR"/>
        </w:rPr>
        <w:t>November</w:t>
      </w:r>
      <w:r w:rsidRPr="004A61A6">
        <w:rPr>
          <w:sz w:val="22"/>
          <w:szCs w:val="22"/>
          <w:lang w:val="en-GB" w:eastAsia="fr-FR"/>
        </w:rPr>
        <w:t xml:space="preserve"> 202</w:t>
      </w:r>
      <w:r>
        <w:rPr>
          <w:sz w:val="22"/>
          <w:szCs w:val="22"/>
          <w:lang w:val="en-GB" w:eastAsia="fr-FR"/>
        </w:rPr>
        <w:t>1</w:t>
      </w:r>
      <w:r w:rsidRPr="004A61A6">
        <w:rPr>
          <w:sz w:val="22"/>
          <w:szCs w:val="22"/>
          <w:lang w:val="en-GB" w:eastAsia="fr-FR"/>
        </w:rPr>
        <w:t xml:space="preserve"> and 3</w:t>
      </w:r>
      <w:r>
        <w:rPr>
          <w:sz w:val="22"/>
          <w:szCs w:val="22"/>
          <w:lang w:val="en-GB" w:eastAsia="fr-FR"/>
        </w:rPr>
        <w:t>0</w:t>
      </w:r>
      <w:r w:rsidRPr="004A61A6">
        <w:rPr>
          <w:sz w:val="22"/>
          <w:szCs w:val="22"/>
          <w:lang w:val="en-GB" w:eastAsia="fr-FR"/>
        </w:rPr>
        <w:t xml:space="preserve"> </w:t>
      </w:r>
      <w:r>
        <w:rPr>
          <w:sz w:val="22"/>
          <w:szCs w:val="22"/>
          <w:lang w:val="en-GB" w:eastAsia="fr-FR"/>
        </w:rPr>
        <w:t>April</w:t>
      </w:r>
      <w:r w:rsidRPr="004A61A6">
        <w:rPr>
          <w:sz w:val="22"/>
          <w:szCs w:val="22"/>
          <w:lang w:val="en-GB" w:eastAsia="fr-FR"/>
        </w:rPr>
        <w:t xml:space="preserve"> 202</w:t>
      </w:r>
      <w:r>
        <w:rPr>
          <w:sz w:val="22"/>
          <w:szCs w:val="22"/>
          <w:lang w:val="en-GB" w:eastAsia="fr-FR"/>
        </w:rPr>
        <w:t>2</w:t>
      </w:r>
      <w:r w:rsidRPr="004A61A6">
        <w:rPr>
          <w:sz w:val="22"/>
          <w:szCs w:val="22"/>
          <w:lang w:val="en-GB" w:eastAsia="fr-FR"/>
        </w:rPr>
        <w:t>.</w:t>
      </w:r>
    </w:p>
    <w:p w14:paraId="58A360F2" w14:textId="77777777" w:rsidR="009A35E4" w:rsidRPr="004A61A6" w:rsidRDefault="009A35E4" w:rsidP="00903C5E">
      <w:pPr>
        <w:autoSpaceDE w:val="0"/>
        <w:autoSpaceDN w:val="0"/>
        <w:adjustRightInd w:val="0"/>
        <w:jc w:val="both"/>
        <w:rPr>
          <w:sz w:val="22"/>
          <w:szCs w:val="22"/>
          <w:lang w:val="en-GB"/>
        </w:rPr>
      </w:pPr>
    </w:p>
    <w:p w14:paraId="0ECB1489" w14:textId="77777777" w:rsidR="009A35E4" w:rsidRPr="004A61A6" w:rsidRDefault="009A35E4" w:rsidP="00903C5E">
      <w:pPr>
        <w:widowControl w:val="0"/>
        <w:tabs>
          <w:tab w:val="left" w:pos="810"/>
        </w:tabs>
        <w:autoSpaceDE w:val="0"/>
        <w:autoSpaceDN w:val="0"/>
        <w:adjustRightInd w:val="0"/>
        <w:ind w:left="839" w:hanging="839"/>
        <w:jc w:val="both"/>
        <w:rPr>
          <w:b/>
          <w:sz w:val="22"/>
          <w:szCs w:val="22"/>
          <w:lang w:val="en-GB"/>
        </w:rPr>
      </w:pPr>
      <w:r w:rsidRPr="004A61A6">
        <w:rPr>
          <w:b/>
          <w:sz w:val="22"/>
          <w:szCs w:val="22"/>
          <w:lang w:val="en-GB"/>
        </w:rPr>
        <w:t xml:space="preserve">Part C: </w:t>
      </w:r>
      <w:r w:rsidRPr="004A61A6">
        <w:rPr>
          <w:b/>
          <w:sz w:val="22"/>
          <w:szCs w:val="22"/>
          <w:lang w:val="en-GB"/>
        </w:rPr>
        <w:tab/>
        <w:t>Notifications of final regulatory action still under verification</w:t>
      </w:r>
    </w:p>
    <w:p w14:paraId="1FDF7F79" w14:textId="77777777" w:rsidR="009A35E4" w:rsidRPr="004A61A6" w:rsidRDefault="009A35E4" w:rsidP="00903C5E">
      <w:pPr>
        <w:widowControl w:val="0"/>
        <w:autoSpaceDE w:val="0"/>
        <w:autoSpaceDN w:val="0"/>
        <w:adjustRightInd w:val="0"/>
        <w:jc w:val="both"/>
        <w:rPr>
          <w:sz w:val="22"/>
          <w:szCs w:val="22"/>
          <w:lang w:val="en-GB"/>
        </w:rPr>
      </w:pPr>
    </w:p>
    <w:p w14:paraId="5C2A052B" w14:textId="77777777" w:rsidR="009A35E4" w:rsidRPr="004A61A6" w:rsidRDefault="009A35E4" w:rsidP="00903C5E">
      <w:pPr>
        <w:widowControl w:val="0"/>
        <w:autoSpaceDE w:val="0"/>
        <w:autoSpaceDN w:val="0"/>
        <w:adjustRightInd w:val="0"/>
        <w:jc w:val="both"/>
        <w:rPr>
          <w:sz w:val="22"/>
          <w:szCs w:val="22"/>
          <w:lang w:val="en-GB"/>
        </w:rPr>
      </w:pPr>
      <w:r w:rsidRPr="004A61A6">
        <w:rPr>
          <w:sz w:val="22"/>
          <w:szCs w:val="22"/>
          <w:lang w:val="en-GB"/>
        </w:rPr>
        <w:t>Notifications of final regulatory action that have been received by the Secretariat for which the verification process has not yet been completed.</w:t>
      </w:r>
    </w:p>
    <w:p w14:paraId="53153603" w14:textId="77777777" w:rsidR="009A35E4" w:rsidRPr="004A61A6" w:rsidRDefault="009A35E4" w:rsidP="00903C5E">
      <w:pPr>
        <w:widowControl w:val="0"/>
        <w:autoSpaceDE w:val="0"/>
        <w:autoSpaceDN w:val="0"/>
        <w:adjustRightInd w:val="0"/>
        <w:jc w:val="both"/>
        <w:rPr>
          <w:sz w:val="22"/>
          <w:szCs w:val="22"/>
          <w:lang w:val="en-GB"/>
        </w:rPr>
      </w:pPr>
    </w:p>
    <w:p w14:paraId="6FC5E070" w14:textId="77777777" w:rsidR="009A35E4" w:rsidRPr="004A61A6" w:rsidRDefault="009A35E4" w:rsidP="00903C5E">
      <w:pPr>
        <w:jc w:val="both"/>
        <w:rPr>
          <w:sz w:val="22"/>
          <w:szCs w:val="22"/>
          <w:lang w:val="en-GB"/>
        </w:rPr>
      </w:pPr>
      <w:r w:rsidRPr="004A61A6">
        <w:rPr>
          <w:sz w:val="22"/>
          <w:szCs w:val="22"/>
          <w:lang w:val="en-GB"/>
        </w:rPr>
        <w:t>The information is also available on the Convention website.</w:t>
      </w:r>
      <w:r w:rsidRPr="004A61A6">
        <w:rPr>
          <w:rStyle w:val="FootnoteReference"/>
          <w:sz w:val="22"/>
          <w:szCs w:val="22"/>
          <w:lang w:val="en-GB"/>
        </w:rPr>
        <w:footnoteReference w:id="20"/>
      </w:r>
    </w:p>
    <w:p w14:paraId="1540103E" w14:textId="77777777" w:rsidR="009A35E4" w:rsidRPr="004A61A6" w:rsidRDefault="009A35E4" w:rsidP="004C05DB">
      <w:pPr>
        <w:widowControl w:val="0"/>
        <w:autoSpaceDE w:val="0"/>
        <w:autoSpaceDN w:val="0"/>
        <w:adjustRightInd w:val="0"/>
        <w:jc w:val="both"/>
        <w:rPr>
          <w:sz w:val="22"/>
          <w:szCs w:val="22"/>
          <w:lang w:val="en-GB"/>
        </w:rPr>
      </w:pPr>
    </w:p>
    <w:p w14:paraId="55BBCF32" w14:textId="77777777" w:rsidR="009A35E4" w:rsidRPr="004A61A6" w:rsidRDefault="009A35E4" w:rsidP="004C05DB">
      <w:pPr>
        <w:ind w:right="23"/>
        <w:jc w:val="both"/>
        <w:outlineLvl w:val="0"/>
        <w:rPr>
          <w:rFonts w:ascii="Arial" w:hAnsi="Arial" w:cs="Arial"/>
          <w:b/>
          <w:szCs w:val="17"/>
          <w:lang w:val="en-GB"/>
        </w:rPr>
        <w:sectPr w:rsidR="009A35E4" w:rsidRPr="004A61A6" w:rsidSect="00E273F6">
          <w:headerReference w:type="default" r:id="rId25"/>
          <w:pgSz w:w="11907" w:h="16839" w:code="9"/>
          <w:pgMar w:top="1134" w:right="1418" w:bottom="1134" w:left="1418" w:header="709" w:footer="680" w:gutter="0"/>
          <w:cols w:space="720"/>
          <w:docGrid w:linePitch="326"/>
        </w:sectPr>
      </w:pPr>
      <w:bookmarkStart w:id="132" w:name="_Toc216258155"/>
      <w:bookmarkStart w:id="133" w:name="_Toc231189215"/>
    </w:p>
    <w:bookmarkEnd w:id="132"/>
    <w:bookmarkEnd w:id="133"/>
    <w:p w14:paraId="2108A59B" w14:textId="77777777" w:rsidR="009A35E4" w:rsidRPr="004A61A6" w:rsidRDefault="009A35E4" w:rsidP="004C05DB">
      <w:pPr>
        <w:ind w:right="23"/>
        <w:jc w:val="center"/>
        <w:rPr>
          <w:b/>
          <w:sz w:val="22"/>
          <w:szCs w:val="22"/>
          <w:u w:val="single"/>
          <w:lang w:val="en-GB"/>
        </w:rPr>
      </w:pPr>
      <w:r w:rsidRPr="004A61A6">
        <w:rPr>
          <w:b/>
          <w:sz w:val="22"/>
          <w:szCs w:val="22"/>
          <w:lang w:val="en-GB"/>
        </w:rPr>
        <w:lastRenderedPageBreak/>
        <w:t>Synopsis of notifications of final regulatory action received since the last PIC Circular</w:t>
      </w:r>
    </w:p>
    <w:p w14:paraId="63C5E91F" w14:textId="77777777" w:rsidR="009A35E4" w:rsidRPr="004A61A6" w:rsidRDefault="009A35E4" w:rsidP="004C05DB">
      <w:pPr>
        <w:ind w:right="23"/>
        <w:jc w:val="center"/>
        <w:rPr>
          <w:b/>
          <w:sz w:val="22"/>
          <w:szCs w:val="22"/>
          <w:u w:val="single"/>
          <w:lang w:val="en-GB"/>
        </w:rPr>
      </w:pPr>
    </w:p>
    <w:p w14:paraId="3A8D44D8" w14:textId="77777777" w:rsidR="009A35E4" w:rsidRPr="004A61A6" w:rsidRDefault="009A35E4" w:rsidP="00E273F6">
      <w:pPr>
        <w:ind w:right="23"/>
        <w:jc w:val="center"/>
        <w:outlineLvl w:val="2"/>
        <w:rPr>
          <w:b/>
          <w:u w:val="single"/>
          <w:lang w:val="en-GB"/>
        </w:rPr>
      </w:pPr>
      <w:bookmarkStart w:id="134" w:name="_Toc421544485"/>
      <w:bookmarkStart w:id="135" w:name="_Toc468869211"/>
      <w:bookmarkStart w:id="136" w:name="_Toc468870495"/>
      <w:bookmarkStart w:id="137" w:name="_Toc469006099"/>
      <w:bookmarkStart w:id="138" w:name="_Toc484684819"/>
      <w:bookmarkStart w:id="139" w:name="_Toc484684981"/>
      <w:bookmarkStart w:id="140" w:name="_Toc531774605"/>
      <w:r w:rsidRPr="004A61A6">
        <w:rPr>
          <w:b/>
          <w:u w:val="single"/>
          <w:lang w:val="en-GB"/>
        </w:rPr>
        <w:t>PART A</w:t>
      </w:r>
      <w:bookmarkEnd w:id="134"/>
      <w:bookmarkEnd w:id="135"/>
      <w:bookmarkEnd w:id="136"/>
      <w:bookmarkEnd w:id="137"/>
      <w:bookmarkEnd w:id="138"/>
      <w:bookmarkEnd w:id="139"/>
      <w:bookmarkEnd w:id="140"/>
    </w:p>
    <w:p w14:paraId="5896F29A" w14:textId="77777777" w:rsidR="009A35E4" w:rsidRPr="004A61A6" w:rsidRDefault="009A35E4" w:rsidP="004C05DB">
      <w:pPr>
        <w:ind w:right="23"/>
        <w:jc w:val="center"/>
        <w:rPr>
          <w:b/>
          <w:lang w:val="en-GB"/>
        </w:rPr>
      </w:pPr>
    </w:p>
    <w:p w14:paraId="31E5D982" w14:textId="77777777" w:rsidR="009A35E4" w:rsidRPr="004A61A6" w:rsidRDefault="009A35E4" w:rsidP="004C05DB">
      <w:pPr>
        <w:ind w:right="23"/>
        <w:jc w:val="center"/>
        <w:rPr>
          <w:b/>
          <w:lang w:val="en-GB"/>
        </w:rPr>
      </w:pPr>
      <w:r w:rsidRPr="004A61A6">
        <w:rPr>
          <w:b/>
          <w:lang w:val="en-GB"/>
        </w:rPr>
        <w:t>SUMMARY OF NOTIFICATIONS OF FINAL REGULATORY ACTION THAT HAVE BEEN VERIFIED AS CONTAINING ALL THE INFORMATION REQUIRED BY ANNEX I TO THE CONVENTION</w:t>
      </w:r>
    </w:p>
    <w:p w14:paraId="59D628B7" w14:textId="77777777" w:rsidR="009A35E4" w:rsidRPr="004A61A6" w:rsidRDefault="009A35E4" w:rsidP="00E541AC">
      <w:pPr>
        <w:snapToGrid w:val="0"/>
        <w:spacing w:before="120" w:after="120"/>
        <w:jc w:val="both"/>
        <w:rPr>
          <w:sz w:val="22"/>
          <w:szCs w:val="22"/>
          <w:lang w:val="en-GB"/>
        </w:rPr>
      </w:pPr>
    </w:p>
    <w:p w14:paraId="07E4E22E" w14:textId="77777777" w:rsidR="009A35E4" w:rsidRPr="005F0FA6" w:rsidRDefault="009A35E4" w:rsidP="00887F7C">
      <w:pPr>
        <w:keepNext/>
        <w:keepLines/>
        <w:widowControl w:val="0"/>
        <w:pBdr>
          <w:bottom w:val="single" w:sz="4" w:space="1" w:color="auto"/>
        </w:pBdr>
        <w:spacing w:after="120"/>
        <w:jc w:val="both"/>
        <w:outlineLvl w:val="3"/>
        <w:rPr>
          <w:b/>
          <w:caps/>
          <w:sz w:val="20"/>
          <w:szCs w:val="20"/>
        </w:rPr>
      </w:pPr>
      <w:r w:rsidRPr="005F0FA6">
        <w:rPr>
          <w:b/>
          <w:caps/>
          <w:sz w:val="20"/>
          <w:szCs w:val="20"/>
        </w:rPr>
        <w:t>Australia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580"/>
        <w:gridCol w:w="1751"/>
        <w:gridCol w:w="1740"/>
      </w:tblGrid>
      <w:tr w:rsidR="009A35E4" w:rsidRPr="005F0FA6" w14:paraId="20E86E2C" w14:textId="77777777" w:rsidTr="00AA7B40">
        <w:tc>
          <w:tcPr>
            <w:tcW w:w="3076" w:type="pct"/>
            <w:shd w:val="clear" w:color="auto" w:fill="auto"/>
          </w:tcPr>
          <w:p w14:paraId="72C5AF30" w14:textId="0CF1D5F9" w:rsidR="009A35E4" w:rsidRPr="005F0FA6" w:rsidRDefault="009A35E4" w:rsidP="00887F7C">
            <w:pPr>
              <w:keepNext/>
              <w:keepLines/>
              <w:spacing w:after="120"/>
              <w:jc w:val="both"/>
              <w:rPr>
                <w:sz w:val="20"/>
                <w:szCs w:val="20"/>
              </w:rPr>
            </w:pPr>
            <w:r w:rsidRPr="005F0FA6">
              <w:rPr>
                <w:b/>
                <w:i/>
                <w:sz w:val="20"/>
                <w:szCs w:val="20"/>
              </w:rPr>
              <w:t xml:space="preserve">Common Name(s): </w:t>
            </w:r>
            <w:r w:rsidRPr="005F0FA6">
              <w:rPr>
                <w:sz w:val="20"/>
                <w:szCs w:val="20"/>
              </w:rPr>
              <w:t>Pentabromodiphenyl ether commercial</w:t>
            </w:r>
            <w:r w:rsidR="00AA7B40">
              <w:rPr>
                <w:sz w:val="20"/>
                <w:szCs w:val="20"/>
              </w:rPr>
              <w:t xml:space="preserve"> </w:t>
            </w:r>
            <w:r w:rsidRPr="005F0FA6">
              <w:rPr>
                <w:sz w:val="20"/>
                <w:szCs w:val="20"/>
              </w:rPr>
              <w:t>mixtures</w:t>
            </w:r>
          </w:p>
        </w:tc>
        <w:tc>
          <w:tcPr>
            <w:tcW w:w="965" w:type="pct"/>
            <w:shd w:val="clear" w:color="auto" w:fill="auto"/>
          </w:tcPr>
          <w:p w14:paraId="24DEB249" w14:textId="3AAE092C" w:rsidR="009A35E4" w:rsidRPr="005F0FA6" w:rsidRDefault="009611C9" w:rsidP="00887F7C">
            <w:pPr>
              <w:keepNext/>
              <w:keepLines/>
              <w:spacing w:after="120"/>
              <w:jc w:val="both"/>
              <w:rPr>
                <w:b/>
                <w:i/>
                <w:sz w:val="20"/>
                <w:szCs w:val="20"/>
              </w:rPr>
            </w:pPr>
            <w:r>
              <w:rPr>
                <w:b/>
                <w:i/>
                <w:sz w:val="20"/>
                <w:szCs w:val="20"/>
              </w:rPr>
              <w:t xml:space="preserve">     </w:t>
            </w:r>
            <w:r w:rsidR="009A35E4" w:rsidRPr="005F0FA6">
              <w:rPr>
                <w:b/>
                <w:i/>
                <w:sz w:val="20"/>
                <w:szCs w:val="20"/>
              </w:rPr>
              <w:t xml:space="preserve">CAS number(s): </w:t>
            </w:r>
          </w:p>
        </w:tc>
        <w:tc>
          <w:tcPr>
            <w:tcW w:w="959" w:type="pct"/>
            <w:shd w:val="clear" w:color="auto" w:fill="auto"/>
          </w:tcPr>
          <w:p w14:paraId="0E6A5917" w14:textId="77777777" w:rsidR="009A35E4" w:rsidRPr="005F0FA6" w:rsidRDefault="009A35E4" w:rsidP="00887F7C">
            <w:pPr>
              <w:keepNext/>
              <w:keepLines/>
              <w:spacing w:after="120"/>
              <w:jc w:val="both"/>
              <w:rPr>
                <w:sz w:val="20"/>
                <w:szCs w:val="20"/>
              </w:rPr>
            </w:pPr>
            <w:r w:rsidRPr="005F0FA6">
              <w:rPr>
                <w:sz w:val="20"/>
                <w:szCs w:val="20"/>
              </w:rPr>
              <w:t>32534-81-9</w:t>
            </w:r>
          </w:p>
        </w:tc>
      </w:tr>
    </w:tbl>
    <w:p w14:paraId="0FD744E9" w14:textId="77777777" w:rsidR="009A35E4" w:rsidRPr="005F0FA6" w:rsidRDefault="009A35E4" w:rsidP="00887F7C">
      <w:pPr>
        <w:keepNext/>
        <w:keepLines/>
        <w:spacing w:after="120"/>
        <w:jc w:val="both"/>
        <w:rPr>
          <w:sz w:val="20"/>
          <w:szCs w:val="20"/>
        </w:rPr>
      </w:pPr>
      <w:r w:rsidRPr="005F0FA6">
        <w:rPr>
          <w:b/>
          <w:i/>
          <w:sz w:val="20"/>
          <w:szCs w:val="20"/>
        </w:rPr>
        <w:t xml:space="preserve">Chemical Name: </w:t>
      </w:r>
      <w:r w:rsidRPr="005F0FA6">
        <w:rPr>
          <w:sz w:val="20"/>
          <w:szCs w:val="20"/>
        </w:rPr>
        <w:t xml:space="preserve">1,2,3,4,5-Pentabromo-6-phenoxybenzene </w:t>
      </w:r>
    </w:p>
    <w:p w14:paraId="507B5797" w14:textId="77777777" w:rsidR="009A35E4" w:rsidRPr="005F0FA6" w:rsidRDefault="009A35E4" w:rsidP="00887F7C">
      <w:pPr>
        <w:keepNext/>
        <w:keepLines/>
        <w:spacing w:after="120"/>
        <w:jc w:val="both"/>
        <w:rPr>
          <w:sz w:val="20"/>
          <w:szCs w:val="20"/>
        </w:rPr>
      </w:pPr>
      <w:r w:rsidRPr="005F0FA6">
        <w:rPr>
          <w:b/>
          <w:i/>
          <w:sz w:val="20"/>
          <w:szCs w:val="20"/>
        </w:rPr>
        <w:t xml:space="preserve">Final regulatory action has been taken for the category: </w:t>
      </w:r>
      <w:r w:rsidRPr="005F0FA6">
        <w:rPr>
          <w:sz w:val="20"/>
          <w:szCs w:val="20"/>
        </w:rPr>
        <w:t>Industrial</w:t>
      </w:r>
    </w:p>
    <w:p w14:paraId="26DC177F" w14:textId="77777777" w:rsidR="009A35E4" w:rsidRPr="005F0FA6" w:rsidRDefault="009A35E4" w:rsidP="00887F7C">
      <w:pPr>
        <w:keepNext/>
        <w:keepLines/>
        <w:spacing w:after="120"/>
        <w:jc w:val="both"/>
        <w:rPr>
          <w:sz w:val="20"/>
          <w:szCs w:val="20"/>
        </w:rPr>
      </w:pPr>
      <w:r w:rsidRPr="005F0FA6">
        <w:rPr>
          <w:b/>
          <w:i/>
          <w:sz w:val="20"/>
          <w:szCs w:val="20"/>
        </w:rPr>
        <w:t xml:space="preserve">Final regulatory action: </w:t>
      </w:r>
      <w:r w:rsidRPr="005F0FA6">
        <w:rPr>
          <w:sz w:val="20"/>
          <w:szCs w:val="20"/>
        </w:rPr>
        <w:t>The chemical is severely restricted.</w:t>
      </w:r>
    </w:p>
    <w:p w14:paraId="647E1C3B" w14:textId="77777777" w:rsidR="009A35E4" w:rsidRPr="005F0FA6" w:rsidRDefault="009A35E4" w:rsidP="00887F7C">
      <w:pPr>
        <w:autoSpaceDE w:val="0"/>
        <w:autoSpaceDN w:val="0"/>
        <w:adjustRightInd w:val="0"/>
        <w:spacing w:after="120"/>
        <w:jc w:val="both"/>
        <w:rPr>
          <w:color w:val="000000"/>
          <w:sz w:val="20"/>
          <w:szCs w:val="20"/>
        </w:rPr>
      </w:pPr>
      <w:r w:rsidRPr="005F0FA6">
        <w:rPr>
          <w:b/>
          <w:i/>
          <w:sz w:val="20"/>
          <w:szCs w:val="20"/>
        </w:rPr>
        <w:t xml:space="preserve">Use or uses prohibited by the final regulatory action: </w:t>
      </w:r>
      <w:r w:rsidRPr="005F0FA6">
        <w:rPr>
          <w:color w:val="000000"/>
          <w:sz w:val="20"/>
          <w:szCs w:val="20"/>
        </w:rPr>
        <w:t>All uses prohibited as documented in 2.3.1.</w:t>
      </w:r>
    </w:p>
    <w:p w14:paraId="550DED02" w14:textId="77777777" w:rsidR="009A35E4" w:rsidRPr="005F0FA6" w:rsidRDefault="009A35E4" w:rsidP="00887F7C">
      <w:pPr>
        <w:autoSpaceDE w:val="0"/>
        <w:autoSpaceDN w:val="0"/>
        <w:adjustRightInd w:val="0"/>
        <w:spacing w:after="120"/>
        <w:jc w:val="both"/>
        <w:rPr>
          <w:color w:val="000000"/>
          <w:sz w:val="20"/>
          <w:szCs w:val="20"/>
        </w:rPr>
      </w:pPr>
      <w:r w:rsidRPr="005F0FA6">
        <w:rPr>
          <w:b/>
          <w:i/>
          <w:sz w:val="20"/>
          <w:szCs w:val="20"/>
        </w:rPr>
        <w:t xml:space="preserve">Use or uses that remain allowed: </w:t>
      </w:r>
      <w:r w:rsidRPr="005F0FA6">
        <w:rPr>
          <w:color w:val="000000"/>
          <w:sz w:val="20"/>
          <w:szCs w:val="20"/>
        </w:rPr>
        <w:t>No uses are allowed.</w:t>
      </w:r>
    </w:p>
    <w:p w14:paraId="124A3CF2"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4510D3E0" w14:textId="77777777" w:rsidR="009A35E4" w:rsidRPr="005F0FA6" w:rsidRDefault="009A35E4" w:rsidP="00887F7C">
      <w:pPr>
        <w:autoSpaceDE w:val="0"/>
        <w:autoSpaceDN w:val="0"/>
        <w:adjustRightInd w:val="0"/>
        <w:spacing w:after="120"/>
        <w:jc w:val="both"/>
        <w:rPr>
          <w:color w:val="000000"/>
          <w:sz w:val="20"/>
          <w:szCs w:val="20"/>
        </w:rPr>
      </w:pPr>
      <w:r w:rsidRPr="005F0FA6">
        <w:rPr>
          <w:b/>
          <w:i/>
          <w:sz w:val="20"/>
          <w:szCs w:val="20"/>
        </w:rPr>
        <w:t xml:space="preserve">Summary of the final regulatory action: </w:t>
      </w:r>
      <w:r w:rsidRPr="005F0FA6">
        <w:rPr>
          <w:color w:val="000000"/>
          <w:sz w:val="20"/>
          <w:szCs w:val="20"/>
        </w:rPr>
        <w:t xml:space="preserve">Consistent with the requirements under the </w:t>
      </w:r>
      <w:r w:rsidRPr="005F0FA6">
        <w:rPr>
          <w:i/>
          <w:iCs/>
          <w:color w:val="000000"/>
          <w:sz w:val="20"/>
          <w:szCs w:val="20"/>
        </w:rPr>
        <w:t>Industrial Chemicals Act 2019</w:t>
      </w:r>
      <w:r w:rsidRPr="005F0FA6">
        <w:rPr>
          <w:color w:val="000000"/>
          <w:sz w:val="20"/>
          <w:szCs w:val="20"/>
        </w:rPr>
        <w:t xml:space="preserve">, sections: 95, 159(2), the Executive Director of the Australian Industrial Chemicals Introduction Scheme (AICIS) declares that: </w:t>
      </w:r>
    </w:p>
    <w:p w14:paraId="319D088D" w14:textId="77777777" w:rsidR="009A35E4" w:rsidRPr="005F0FA6" w:rsidRDefault="009A35E4" w:rsidP="00887F7C">
      <w:pPr>
        <w:autoSpaceDE w:val="0"/>
        <w:autoSpaceDN w:val="0"/>
        <w:adjustRightInd w:val="0"/>
        <w:spacing w:after="120"/>
        <w:jc w:val="both"/>
        <w:rPr>
          <w:sz w:val="20"/>
          <w:szCs w:val="20"/>
        </w:rPr>
      </w:pPr>
      <w:r w:rsidRPr="005F0FA6">
        <w:rPr>
          <w:b/>
          <w:bCs/>
          <w:sz w:val="20"/>
          <w:szCs w:val="20"/>
        </w:rPr>
        <w:t xml:space="preserve">Pentabromodiphenyl ether CAS Number - 32534-81-9 </w:t>
      </w:r>
      <w:r w:rsidRPr="005F0FA6">
        <w:rPr>
          <w:sz w:val="20"/>
          <w:szCs w:val="20"/>
        </w:rPr>
        <w:t xml:space="preserve">- was removed from the Australian Inventory of Industrial Chemicals on 10 December 2021. This will severely restrict the introduction or use of this chemical as defined in the Rotterdam Convention. </w:t>
      </w:r>
    </w:p>
    <w:p w14:paraId="705DCA55"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Human health and environment</w:t>
      </w:r>
    </w:p>
    <w:p w14:paraId="59281929"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human health: </w:t>
      </w:r>
    </w:p>
    <w:p w14:paraId="725A2484" w14:textId="77777777" w:rsidR="009A35E4" w:rsidRPr="005F0FA6" w:rsidRDefault="009A35E4" w:rsidP="00887F7C">
      <w:pPr>
        <w:autoSpaceDE w:val="0"/>
        <w:autoSpaceDN w:val="0"/>
        <w:adjustRightInd w:val="0"/>
        <w:spacing w:after="120"/>
        <w:jc w:val="both"/>
        <w:rPr>
          <w:color w:val="000000"/>
          <w:sz w:val="20"/>
          <w:szCs w:val="20"/>
        </w:rPr>
      </w:pPr>
      <w:r w:rsidRPr="005F0FA6">
        <w:rPr>
          <w:b/>
          <w:bCs/>
          <w:color w:val="000000"/>
          <w:sz w:val="20"/>
          <w:szCs w:val="20"/>
        </w:rPr>
        <w:t xml:space="preserve">HUMAN HEALTH </w:t>
      </w:r>
    </w:p>
    <w:p w14:paraId="0737C801" w14:textId="77777777" w:rsidR="009A35E4" w:rsidRPr="005F0FA6" w:rsidRDefault="009A35E4" w:rsidP="00887F7C">
      <w:pPr>
        <w:autoSpaceDE w:val="0"/>
        <w:autoSpaceDN w:val="0"/>
        <w:adjustRightInd w:val="0"/>
        <w:spacing w:after="120"/>
        <w:jc w:val="both"/>
        <w:rPr>
          <w:color w:val="000000"/>
          <w:sz w:val="20"/>
          <w:szCs w:val="20"/>
        </w:rPr>
      </w:pPr>
      <w:r w:rsidRPr="005F0FA6">
        <w:rPr>
          <w:b/>
          <w:bCs/>
          <w:color w:val="000000"/>
          <w:sz w:val="20"/>
          <w:szCs w:val="20"/>
        </w:rPr>
        <w:t xml:space="preserve">Summary of Health Hazards </w:t>
      </w:r>
    </w:p>
    <w:p w14:paraId="02007F25"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The critical health effects for risk characterisation include: </w:t>
      </w:r>
    </w:p>
    <w:p w14:paraId="681A6B6E" w14:textId="77777777" w:rsidR="009A35E4" w:rsidRPr="005F0FA6" w:rsidRDefault="009A35E4" w:rsidP="00B6674F">
      <w:pPr>
        <w:numPr>
          <w:ilvl w:val="0"/>
          <w:numId w:val="12"/>
        </w:numPr>
        <w:autoSpaceDE w:val="0"/>
        <w:autoSpaceDN w:val="0"/>
        <w:adjustRightInd w:val="0"/>
        <w:spacing w:after="120"/>
        <w:jc w:val="both"/>
        <w:rPr>
          <w:color w:val="000000"/>
          <w:sz w:val="20"/>
          <w:szCs w:val="20"/>
        </w:rPr>
      </w:pPr>
      <w:r w:rsidRPr="005F0FA6">
        <w:rPr>
          <w:color w:val="000000"/>
          <w:sz w:val="20"/>
          <w:szCs w:val="20"/>
        </w:rPr>
        <w:t xml:space="preserve">Liver effects, changes in neuro-behavioural development, reproductive organs and thyroxine levels following repeated oral exposure; and </w:t>
      </w:r>
    </w:p>
    <w:p w14:paraId="5898559F" w14:textId="77777777" w:rsidR="009A35E4" w:rsidRPr="005F0FA6" w:rsidRDefault="009A35E4" w:rsidP="00B6674F">
      <w:pPr>
        <w:numPr>
          <w:ilvl w:val="0"/>
          <w:numId w:val="12"/>
        </w:numPr>
        <w:autoSpaceDE w:val="0"/>
        <w:autoSpaceDN w:val="0"/>
        <w:adjustRightInd w:val="0"/>
        <w:spacing w:after="120"/>
        <w:jc w:val="both"/>
        <w:rPr>
          <w:color w:val="000000"/>
          <w:sz w:val="20"/>
          <w:szCs w:val="20"/>
        </w:rPr>
      </w:pPr>
      <w:r w:rsidRPr="005F0FA6">
        <w:rPr>
          <w:color w:val="000000"/>
          <w:sz w:val="20"/>
          <w:szCs w:val="20"/>
        </w:rPr>
        <w:t xml:space="preserve">Presence in human breast milk in Australia. </w:t>
      </w:r>
    </w:p>
    <w:p w14:paraId="67198C80" w14:textId="77777777" w:rsidR="009A35E4" w:rsidRPr="005F0FA6" w:rsidRDefault="009A35E4" w:rsidP="00887F7C">
      <w:pPr>
        <w:autoSpaceDE w:val="0"/>
        <w:autoSpaceDN w:val="0"/>
        <w:adjustRightInd w:val="0"/>
        <w:spacing w:after="120"/>
        <w:jc w:val="both"/>
        <w:rPr>
          <w:color w:val="000000"/>
          <w:sz w:val="20"/>
          <w:szCs w:val="20"/>
        </w:rPr>
      </w:pPr>
      <w:r w:rsidRPr="005F0FA6">
        <w:rPr>
          <w:b/>
          <w:bCs/>
          <w:color w:val="000000"/>
          <w:sz w:val="20"/>
          <w:szCs w:val="20"/>
        </w:rPr>
        <w:t xml:space="preserve">Health Hazard Classification </w:t>
      </w:r>
    </w:p>
    <w:p w14:paraId="5A2FFF3D"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The chemical satisfies the criteria for classification according to the Globally Harmonised System of Classification and Labelling of Chemicals (GHE) (UNECE 2017) for hazard classes relevant to work health and safety: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694"/>
        <w:gridCol w:w="2835"/>
      </w:tblGrid>
      <w:tr w:rsidR="009A35E4" w:rsidRPr="005F0FA6" w14:paraId="303AC032" w14:textId="77777777" w:rsidTr="00887F7C">
        <w:tc>
          <w:tcPr>
            <w:tcW w:w="2830" w:type="dxa"/>
            <w:vAlign w:val="center"/>
          </w:tcPr>
          <w:p w14:paraId="7E5FA0D9" w14:textId="77777777" w:rsidR="009A35E4" w:rsidRPr="005F0FA6" w:rsidRDefault="009A35E4" w:rsidP="00887F7C">
            <w:pPr>
              <w:autoSpaceDE w:val="0"/>
              <w:autoSpaceDN w:val="0"/>
              <w:adjustRightInd w:val="0"/>
              <w:spacing w:before="60" w:after="60"/>
              <w:jc w:val="both"/>
              <w:rPr>
                <w:b/>
                <w:bCs/>
                <w:sz w:val="20"/>
                <w:szCs w:val="20"/>
              </w:rPr>
            </w:pPr>
            <w:r w:rsidRPr="005F0FA6">
              <w:rPr>
                <w:b/>
                <w:bCs/>
                <w:sz w:val="20"/>
                <w:szCs w:val="20"/>
              </w:rPr>
              <w:t xml:space="preserve">Health Hazard </w:t>
            </w:r>
          </w:p>
        </w:tc>
        <w:tc>
          <w:tcPr>
            <w:tcW w:w="2694" w:type="dxa"/>
            <w:vAlign w:val="center"/>
          </w:tcPr>
          <w:p w14:paraId="35AA8EEE" w14:textId="77777777" w:rsidR="009A35E4" w:rsidRPr="005F0FA6" w:rsidRDefault="009A35E4" w:rsidP="00887F7C">
            <w:pPr>
              <w:autoSpaceDE w:val="0"/>
              <w:autoSpaceDN w:val="0"/>
              <w:adjustRightInd w:val="0"/>
              <w:spacing w:before="60" w:after="60"/>
              <w:jc w:val="both"/>
              <w:rPr>
                <w:b/>
                <w:bCs/>
                <w:sz w:val="20"/>
                <w:szCs w:val="20"/>
              </w:rPr>
            </w:pPr>
            <w:r w:rsidRPr="005F0FA6">
              <w:rPr>
                <w:b/>
                <w:bCs/>
                <w:sz w:val="20"/>
                <w:szCs w:val="20"/>
              </w:rPr>
              <w:t xml:space="preserve">Hazard Category </w:t>
            </w:r>
          </w:p>
        </w:tc>
        <w:tc>
          <w:tcPr>
            <w:tcW w:w="2835" w:type="dxa"/>
            <w:vAlign w:val="center"/>
          </w:tcPr>
          <w:p w14:paraId="6B3A2217" w14:textId="77777777" w:rsidR="009A35E4" w:rsidRPr="005F0FA6" w:rsidRDefault="009A35E4" w:rsidP="00887F7C">
            <w:pPr>
              <w:autoSpaceDE w:val="0"/>
              <w:autoSpaceDN w:val="0"/>
              <w:adjustRightInd w:val="0"/>
              <w:spacing w:before="60" w:after="60"/>
              <w:jc w:val="both"/>
              <w:rPr>
                <w:b/>
                <w:bCs/>
                <w:sz w:val="20"/>
                <w:szCs w:val="20"/>
              </w:rPr>
            </w:pPr>
            <w:r w:rsidRPr="005F0FA6">
              <w:rPr>
                <w:b/>
                <w:bCs/>
                <w:sz w:val="20"/>
                <w:szCs w:val="20"/>
              </w:rPr>
              <w:t xml:space="preserve">Hazard Statement </w:t>
            </w:r>
          </w:p>
        </w:tc>
      </w:tr>
      <w:tr w:rsidR="009A35E4" w:rsidRPr="005F0FA6" w14:paraId="2AF0A90B" w14:textId="77777777" w:rsidTr="00887F7C">
        <w:tc>
          <w:tcPr>
            <w:tcW w:w="2830" w:type="dxa"/>
          </w:tcPr>
          <w:p w14:paraId="58EC111C" w14:textId="77777777" w:rsidR="009A35E4" w:rsidRPr="005F0FA6" w:rsidRDefault="009A35E4" w:rsidP="00887F7C">
            <w:pPr>
              <w:autoSpaceDE w:val="0"/>
              <w:autoSpaceDN w:val="0"/>
              <w:adjustRightInd w:val="0"/>
              <w:spacing w:before="60" w:after="60"/>
              <w:jc w:val="both"/>
              <w:rPr>
                <w:b/>
                <w:bCs/>
                <w:sz w:val="20"/>
                <w:szCs w:val="20"/>
              </w:rPr>
            </w:pPr>
            <w:r w:rsidRPr="005F0FA6">
              <w:rPr>
                <w:sz w:val="20"/>
                <w:szCs w:val="20"/>
              </w:rPr>
              <w:t>Specific target organ toxicity - repeated exposure</w:t>
            </w:r>
          </w:p>
        </w:tc>
        <w:tc>
          <w:tcPr>
            <w:tcW w:w="2694" w:type="dxa"/>
          </w:tcPr>
          <w:p w14:paraId="73593BEE" w14:textId="77777777" w:rsidR="009A35E4" w:rsidRPr="005F0FA6" w:rsidRDefault="009A35E4" w:rsidP="00887F7C">
            <w:pPr>
              <w:autoSpaceDE w:val="0"/>
              <w:autoSpaceDN w:val="0"/>
              <w:adjustRightInd w:val="0"/>
              <w:spacing w:before="60" w:after="60"/>
              <w:jc w:val="both"/>
              <w:rPr>
                <w:b/>
                <w:bCs/>
                <w:sz w:val="20"/>
                <w:szCs w:val="20"/>
              </w:rPr>
            </w:pPr>
            <w:r w:rsidRPr="005F0FA6">
              <w:rPr>
                <w:sz w:val="20"/>
                <w:szCs w:val="20"/>
              </w:rPr>
              <w:t>STOT Repeated Exposure 2</w:t>
            </w:r>
          </w:p>
        </w:tc>
        <w:tc>
          <w:tcPr>
            <w:tcW w:w="2835" w:type="dxa"/>
          </w:tcPr>
          <w:p w14:paraId="415D14B8" w14:textId="77777777" w:rsidR="009A35E4" w:rsidRPr="005F0FA6" w:rsidRDefault="009A35E4" w:rsidP="00887F7C">
            <w:pPr>
              <w:autoSpaceDE w:val="0"/>
              <w:autoSpaceDN w:val="0"/>
              <w:adjustRightInd w:val="0"/>
              <w:spacing w:before="60" w:after="60"/>
              <w:jc w:val="both"/>
              <w:rPr>
                <w:b/>
                <w:bCs/>
                <w:sz w:val="20"/>
                <w:szCs w:val="20"/>
              </w:rPr>
            </w:pPr>
            <w:r w:rsidRPr="005F0FA6">
              <w:rPr>
                <w:b/>
                <w:bCs/>
                <w:sz w:val="20"/>
                <w:szCs w:val="20"/>
              </w:rPr>
              <w:t>H373</w:t>
            </w:r>
            <w:r w:rsidRPr="005F0FA6">
              <w:rPr>
                <w:sz w:val="20"/>
                <w:szCs w:val="20"/>
              </w:rPr>
              <w:t>: May cause damage to organs through prolonged or repeated exposure</w:t>
            </w:r>
          </w:p>
        </w:tc>
      </w:tr>
      <w:tr w:rsidR="009A35E4" w:rsidRPr="005F0FA6" w14:paraId="373806CE" w14:textId="77777777" w:rsidTr="00887F7C">
        <w:tc>
          <w:tcPr>
            <w:tcW w:w="2830" w:type="dxa"/>
          </w:tcPr>
          <w:p w14:paraId="6D91C86F" w14:textId="77777777" w:rsidR="009A35E4" w:rsidRPr="005F0FA6" w:rsidRDefault="009A35E4" w:rsidP="00887F7C">
            <w:pPr>
              <w:autoSpaceDE w:val="0"/>
              <w:autoSpaceDN w:val="0"/>
              <w:adjustRightInd w:val="0"/>
              <w:spacing w:before="60" w:after="60"/>
              <w:jc w:val="both"/>
              <w:rPr>
                <w:b/>
                <w:bCs/>
                <w:sz w:val="20"/>
                <w:szCs w:val="20"/>
              </w:rPr>
            </w:pPr>
            <w:r w:rsidRPr="005F0FA6">
              <w:rPr>
                <w:sz w:val="20"/>
                <w:szCs w:val="20"/>
              </w:rPr>
              <w:t>Reproductive Toxicity</w:t>
            </w:r>
          </w:p>
        </w:tc>
        <w:tc>
          <w:tcPr>
            <w:tcW w:w="2694" w:type="dxa"/>
          </w:tcPr>
          <w:p w14:paraId="0CC3486F" w14:textId="77777777" w:rsidR="009A35E4" w:rsidRPr="005F0FA6" w:rsidRDefault="009A35E4" w:rsidP="00887F7C">
            <w:pPr>
              <w:autoSpaceDE w:val="0"/>
              <w:autoSpaceDN w:val="0"/>
              <w:adjustRightInd w:val="0"/>
              <w:spacing w:before="60" w:after="60"/>
              <w:jc w:val="both"/>
              <w:rPr>
                <w:b/>
                <w:bCs/>
                <w:sz w:val="20"/>
                <w:szCs w:val="20"/>
              </w:rPr>
            </w:pPr>
            <w:r w:rsidRPr="005F0FA6">
              <w:rPr>
                <w:sz w:val="20"/>
                <w:szCs w:val="20"/>
              </w:rPr>
              <w:t>Effects on or via lactation</w:t>
            </w:r>
          </w:p>
        </w:tc>
        <w:tc>
          <w:tcPr>
            <w:tcW w:w="2835" w:type="dxa"/>
          </w:tcPr>
          <w:p w14:paraId="3ABE7269" w14:textId="77777777" w:rsidR="009A35E4" w:rsidRPr="005F0FA6" w:rsidRDefault="009A35E4" w:rsidP="00887F7C">
            <w:pPr>
              <w:autoSpaceDE w:val="0"/>
              <w:autoSpaceDN w:val="0"/>
              <w:adjustRightInd w:val="0"/>
              <w:spacing w:before="60" w:after="60"/>
              <w:jc w:val="both"/>
              <w:rPr>
                <w:b/>
                <w:bCs/>
                <w:sz w:val="20"/>
                <w:szCs w:val="20"/>
              </w:rPr>
            </w:pPr>
            <w:r w:rsidRPr="005F0FA6">
              <w:rPr>
                <w:b/>
                <w:bCs/>
                <w:sz w:val="20"/>
                <w:szCs w:val="20"/>
              </w:rPr>
              <w:t>H362</w:t>
            </w:r>
            <w:r w:rsidRPr="005F0FA6">
              <w:rPr>
                <w:sz w:val="20"/>
                <w:szCs w:val="20"/>
              </w:rPr>
              <w:t>: May cause harm to breast-fed children</w:t>
            </w:r>
          </w:p>
        </w:tc>
      </w:tr>
    </w:tbl>
    <w:p w14:paraId="7B69CC72" w14:textId="77777777" w:rsidR="009A35E4" w:rsidRPr="005F0FA6" w:rsidRDefault="009A35E4" w:rsidP="00887F7C">
      <w:pPr>
        <w:autoSpaceDE w:val="0"/>
        <w:autoSpaceDN w:val="0"/>
        <w:adjustRightInd w:val="0"/>
        <w:spacing w:after="120"/>
        <w:jc w:val="both"/>
        <w:rPr>
          <w:sz w:val="20"/>
          <w:szCs w:val="20"/>
        </w:rPr>
      </w:pPr>
    </w:p>
    <w:p w14:paraId="24D539C9" w14:textId="77777777" w:rsidR="009A35E4" w:rsidRPr="005F0FA6" w:rsidRDefault="009A35E4" w:rsidP="00887F7C">
      <w:pPr>
        <w:autoSpaceDE w:val="0"/>
        <w:autoSpaceDN w:val="0"/>
        <w:adjustRightInd w:val="0"/>
        <w:spacing w:after="120"/>
        <w:jc w:val="both"/>
        <w:rPr>
          <w:color w:val="000000"/>
          <w:sz w:val="20"/>
          <w:szCs w:val="20"/>
          <w:u w:val="single"/>
        </w:rPr>
      </w:pPr>
      <w:r w:rsidRPr="005F0FA6">
        <w:rPr>
          <w:color w:val="000000"/>
          <w:sz w:val="20"/>
          <w:szCs w:val="20"/>
          <w:u w:val="single"/>
        </w:rPr>
        <w:t xml:space="preserve">Public </w:t>
      </w:r>
    </w:p>
    <w:p w14:paraId="23169DFA"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Given the neuro-behavioural, developmental and reproductive effects in the offspring of experimental animals exposed to pentaBDE, the potential for these effects to occur in humans cannot be ruled out. </w:t>
      </w:r>
    </w:p>
    <w:p w14:paraId="35B73E03"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Repeated exposure to pentaBDE has resulted in perturbation of the thyroid hormone homeostasis. </w:t>
      </w:r>
    </w:p>
    <w:p w14:paraId="51D2C9C9"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Exposure to pentaBDE via the reintroduction of manufacture or import, and the subsequent use of pentaBDE could pose a risk to the public based on the critical health effects and potential for exposure. </w:t>
      </w:r>
    </w:p>
    <w:p w14:paraId="1E9415EA" w14:textId="77777777" w:rsidR="009A35E4" w:rsidRPr="005F0FA6" w:rsidRDefault="009A35E4" w:rsidP="00887F7C">
      <w:pPr>
        <w:autoSpaceDE w:val="0"/>
        <w:autoSpaceDN w:val="0"/>
        <w:adjustRightInd w:val="0"/>
        <w:spacing w:after="120"/>
        <w:jc w:val="both"/>
        <w:rPr>
          <w:sz w:val="20"/>
          <w:szCs w:val="20"/>
        </w:rPr>
      </w:pPr>
      <w:r w:rsidRPr="005F0FA6">
        <w:rPr>
          <w:sz w:val="20"/>
          <w:szCs w:val="20"/>
        </w:rPr>
        <w:lastRenderedPageBreak/>
        <w:t xml:space="preserve">There is a global phase-out of manufacture and use of pentaBDE. Accordingly, public exposure from use of articles containing pentaBDE is expected to decline to minimal levels as the articles reach the end of their useful life. </w:t>
      </w:r>
    </w:p>
    <w:p w14:paraId="32196915" w14:textId="77777777" w:rsidR="009A35E4" w:rsidRPr="005F0FA6" w:rsidRDefault="009A35E4" w:rsidP="00887F7C">
      <w:pPr>
        <w:autoSpaceDE w:val="0"/>
        <w:autoSpaceDN w:val="0"/>
        <w:adjustRightInd w:val="0"/>
        <w:spacing w:after="120"/>
        <w:jc w:val="both"/>
        <w:rPr>
          <w:color w:val="000000"/>
          <w:sz w:val="20"/>
          <w:szCs w:val="20"/>
          <w:u w:val="single"/>
        </w:rPr>
      </w:pPr>
      <w:r w:rsidRPr="005F0FA6">
        <w:rPr>
          <w:color w:val="000000"/>
          <w:sz w:val="20"/>
          <w:szCs w:val="20"/>
          <w:u w:val="single"/>
        </w:rPr>
        <w:t xml:space="preserve">Workers </w:t>
      </w:r>
    </w:p>
    <w:p w14:paraId="13E11184"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The major route of occupational exposure from pentaBDE is through the release of articles in use, especially foam furnishings manufactured or imported from the past. Exposure will be widespread, especially among office workers. </w:t>
      </w:r>
    </w:p>
    <w:p w14:paraId="3C69A1FC"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However, as articles containing pentaBDE are no longer imported into Australia, occupational exposure from use of articles is expected to decline to minimal levels due to the global phase-out containing pentaBDE. </w:t>
      </w:r>
    </w:p>
    <w:p w14:paraId="3B7820C1"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PentaBDE could continue posing a risk to workers if the chemical is reintroduced in the form of pure chemical or chemical mixtures into Australia, or in articles containing pentaBDE. </w:t>
      </w:r>
    </w:p>
    <w:p w14:paraId="0A8D6EA6" w14:textId="77777777" w:rsidR="009A35E4" w:rsidRPr="005F0FA6" w:rsidRDefault="009A35E4" w:rsidP="00887F7C">
      <w:pPr>
        <w:autoSpaceDE w:val="0"/>
        <w:autoSpaceDN w:val="0"/>
        <w:adjustRightInd w:val="0"/>
        <w:spacing w:after="120"/>
        <w:jc w:val="both"/>
        <w:rPr>
          <w:color w:val="000000"/>
          <w:sz w:val="20"/>
          <w:szCs w:val="20"/>
          <w:u w:val="single"/>
        </w:rPr>
      </w:pPr>
      <w:r w:rsidRPr="005F0FA6">
        <w:rPr>
          <w:color w:val="000000"/>
          <w:sz w:val="20"/>
          <w:szCs w:val="20"/>
          <w:u w:val="single"/>
        </w:rPr>
        <w:t xml:space="preserve">For both the Public and Workers </w:t>
      </w:r>
    </w:p>
    <w:p w14:paraId="6EDA844F"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Regulatory controls should be in place to mitigate potential human and environmental risks associated with the public and worker exposure resulting from the reintroduction by manufacture in Australia or importation, and the subsequent use of pentaBDE.</w:t>
      </w:r>
    </w:p>
    <w:p w14:paraId="5012B8C5"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human health: </w:t>
      </w:r>
      <w:r w:rsidRPr="005F0FA6">
        <w:rPr>
          <w:sz w:val="20"/>
          <w:szCs w:val="20"/>
        </w:rPr>
        <w:t xml:space="preserve">Importation of pentaBDE into Australia will be restricted and the health of workers and the public will be protected. </w:t>
      </w:r>
    </w:p>
    <w:p w14:paraId="794730F5"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the environment: </w:t>
      </w:r>
    </w:p>
    <w:p w14:paraId="3B2E2D93" w14:textId="77777777" w:rsidR="009A35E4" w:rsidRPr="005F0FA6" w:rsidRDefault="009A35E4" w:rsidP="00887F7C">
      <w:pPr>
        <w:autoSpaceDE w:val="0"/>
        <w:autoSpaceDN w:val="0"/>
        <w:adjustRightInd w:val="0"/>
        <w:spacing w:after="120"/>
        <w:jc w:val="both"/>
        <w:rPr>
          <w:sz w:val="20"/>
          <w:szCs w:val="20"/>
        </w:rPr>
      </w:pPr>
      <w:r w:rsidRPr="005F0FA6">
        <w:rPr>
          <w:b/>
          <w:bCs/>
          <w:sz w:val="20"/>
          <w:szCs w:val="20"/>
        </w:rPr>
        <w:t xml:space="preserve">ENVIRONMENT </w:t>
      </w:r>
    </w:p>
    <w:p w14:paraId="759742EE" w14:textId="77777777" w:rsidR="009A35E4" w:rsidRPr="005F0FA6" w:rsidRDefault="009A35E4" w:rsidP="00887F7C">
      <w:pPr>
        <w:autoSpaceDE w:val="0"/>
        <w:autoSpaceDN w:val="0"/>
        <w:adjustRightInd w:val="0"/>
        <w:spacing w:after="120"/>
        <w:jc w:val="both"/>
        <w:rPr>
          <w:sz w:val="20"/>
          <w:szCs w:val="20"/>
        </w:rPr>
      </w:pPr>
      <w:r w:rsidRPr="005F0FA6">
        <w:rPr>
          <w:b/>
          <w:bCs/>
          <w:sz w:val="20"/>
          <w:szCs w:val="20"/>
        </w:rPr>
        <w:t xml:space="preserve">Summary of Environmental Hazard Characteristics </w:t>
      </w:r>
    </w:p>
    <w:p w14:paraId="46EF9F32"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Based on available ecotoxicity and test data: </w:t>
      </w:r>
    </w:p>
    <w:p w14:paraId="71BB0905" w14:textId="77777777" w:rsidR="009A35E4" w:rsidRPr="005F0FA6" w:rsidRDefault="009A35E4" w:rsidP="00B6674F">
      <w:pPr>
        <w:numPr>
          <w:ilvl w:val="0"/>
          <w:numId w:val="13"/>
        </w:numPr>
        <w:tabs>
          <w:tab w:val="left" w:pos="360"/>
        </w:tabs>
        <w:autoSpaceDE w:val="0"/>
        <w:autoSpaceDN w:val="0"/>
        <w:adjustRightInd w:val="0"/>
        <w:spacing w:after="120"/>
        <w:jc w:val="both"/>
        <w:rPr>
          <w:sz w:val="20"/>
          <w:szCs w:val="20"/>
        </w:rPr>
      </w:pPr>
      <w:r w:rsidRPr="005F0FA6">
        <w:rPr>
          <w:sz w:val="20"/>
          <w:szCs w:val="20"/>
        </w:rPr>
        <w:t xml:space="preserve">PentaBDE can be released and distributed into the environment through many channels including: </w:t>
      </w:r>
    </w:p>
    <w:p w14:paraId="2F55E613" w14:textId="77777777" w:rsidR="009A35E4" w:rsidRPr="005F0FA6" w:rsidRDefault="009A35E4" w:rsidP="00B6674F">
      <w:pPr>
        <w:numPr>
          <w:ilvl w:val="1"/>
          <w:numId w:val="13"/>
        </w:numPr>
        <w:tabs>
          <w:tab w:val="left" w:pos="360"/>
        </w:tabs>
        <w:autoSpaceDE w:val="0"/>
        <w:autoSpaceDN w:val="0"/>
        <w:adjustRightInd w:val="0"/>
        <w:spacing w:after="120"/>
        <w:jc w:val="both"/>
        <w:rPr>
          <w:sz w:val="20"/>
          <w:szCs w:val="20"/>
        </w:rPr>
      </w:pPr>
      <w:r w:rsidRPr="005F0FA6">
        <w:rPr>
          <w:sz w:val="20"/>
          <w:szCs w:val="20"/>
        </w:rPr>
        <w:t xml:space="preserve">Release into the atmosphere or wastewater from its industrial uses and disposal; </w:t>
      </w:r>
    </w:p>
    <w:p w14:paraId="0D68380E" w14:textId="77777777" w:rsidR="009A35E4" w:rsidRPr="005F0FA6" w:rsidRDefault="009A35E4" w:rsidP="00B6674F">
      <w:pPr>
        <w:numPr>
          <w:ilvl w:val="1"/>
          <w:numId w:val="13"/>
        </w:numPr>
        <w:autoSpaceDE w:val="0"/>
        <w:autoSpaceDN w:val="0"/>
        <w:adjustRightInd w:val="0"/>
        <w:spacing w:after="120"/>
        <w:jc w:val="both"/>
        <w:rPr>
          <w:sz w:val="20"/>
          <w:szCs w:val="20"/>
        </w:rPr>
      </w:pPr>
      <w:r w:rsidRPr="005F0FA6">
        <w:rPr>
          <w:sz w:val="20"/>
          <w:szCs w:val="20"/>
        </w:rPr>
        <w:t xml:space="preserve">Emission or dust from pentaBDE-containing articles; and </w:t>
      </w:r>
    </w:p>
    <w:p w14:paraId="723B19B2" w14:textId="77777777" w:rsidR="009A35E4" w:rsidRPr="005F0FA6" w:rsidRDefault="009A35E4" w:rsidP="00B6674F">
      <w:pPr>
        <w:numPr>
          <w:ilvl w:val="1"/>
          <w:numId w:val="13"/>
        </w:numPr>
        <w:autoSpaceDE w:val="0"/>
        <w:autoSpaceDN w:val="0"/>
        <w:adjustRightInd w:val="0"/>
        <w:spacing w:after="120"/>
        <w:jc w:val="both"/>
        <w:rPr>
          <w:sz w:val="20"/>
          <w:szCs w:val="20"/>
        </w:rPr>
      </w:pPr>
      <w:r w:rsidRPr="005F0FA6">
        <w:rPr>
          <w:sz w:val="20"/>
          <w:szCs w:val="20"/>
        </w:rPr>
        <w:t xml:space="preserve">Leaching and emission from landfill. </w:t>
      </w:r>
    </w:p>
    <w:p w14:paraId="6055ACBC" w14:textId="77777777" w:rsidR="009A35E4" w:rsidRPr="005F0FA6" w:rsidRDefault="009A35E4" w:rsidP="00B6674F">
      <w:pPr>
        <w:numPr>
          <w:ilvl w:val="0"/>
          <w:numId w:val="13"/>
        </w:numPr>
        <w:tabs>
          <w:tab w:val="left" w:pos="360"/>
        </w:tabs>
        <w:autoSpaceDE w:val="0"/>
        <w:autoSpaceDN w:val="0"/>
        <w:adjustRightInd w:val="0"/>
        <w:spacing w:after="120"/>
        <w:jc w:val="both"/>
        <w:rPr>
          <w:sz w:val="20"/>
          <w:szCs w:val="20"/>
        </w:rPr>
      </w:pPr>
      <w:r w:rsidRPr="005F0FA6">
        <w:rPr>
          <w:sz w:val="20"/>
          <w:szCs w:val="20"/>
        </w:rPr>
        <w:t xml:space="preserve">PentaBDE is considered to be very toxic to aquatic organisms. </w:t>
      </w:r>
    </w:p>
    <w:p w14:paraId="51D097DD" w14:textId="77777777" w:rsidR="009A35E4" w:rsidRPr="005F0FA6" w:rsidRDefault="009A35E4" w:rsidP="00B6674F">
      <w:pPr>
        <w:numPr>
          <w:ilvl w:val="0"/>
          <w:numId w:val="13"/>
        </w:numPr>
        <w:autoSpaceDE w:val="0"/>
        <w:autoSpaceDN w:val="0"/>
        <w:adjustRightInd w:val="0"/>
        <w:spacing w:after="120"/>
        <w:jc w:val="both"/>
        <w:rPr>
          <w:sz w:val="20"/>
          <w:szCs w:val="20"/>
        </w:rPr>
      </w:pPr>
      <w:r w:rsidRPr="005F0FA6">
        <w:rPr>
          <w:sz w:val="20"/>
          <w:szCs w:val="20"/>
        </w:rPr>
        <w:t xml:space="preserve">PentaBDE can bioaccumulate in fish, and biomagnification of the chemical can occur in birds that eat the contaminated fish. </w:t>
      </w:r>
    </w:p>
    <w:p w14:paraId="4A5EE4E2" w14:textId="77777777" w:rsidR="009A35E4" w:rsidRPr="005F0FA6" w:rsidRDefault="009A35E4" w:rsidP="00B6674F">
      <w:pPr>
        <w:numPr>
          <w:ilvl w:val="0"/>
          <w:numId w:val="13"/>
        </w:numPr>
        <w:autoSpaceDE w:val="0"/>
        <w:autoSpaceDN w:val="0"/>
        <w:adjustRightInd w:val="0"/>
        <w:spacing w:after="120"/>
        <w:jc w:val="both"/>
        <w:rPr>
          <w:sz w:val="20"/>
          <w:szCs w:val="20"/>
        </w:rPr>
      </w:pPr>
      <w:r w:rsidRPr="005F0FA6">
        <w:rPr>
          <w:sz w:val="20"/>
          <w:szCs w:val="20"/>
        </w:rPr>
        <w:t xml:space="preserve">Congeners found in pentaBDE are bioaccumulative and can biomagnify through the food chain. </w:t>
      </w:r>
    </w:p>
    <w:p w14:paraId="357F85A6" w14:textId="77777777" w:rsidR="009A35E4" w:rsidRPr="005F0FA6" w:rsidRDefault="009A35E4" w:rsidP="00B6674F">
      <w:pPr>
        <w:numPr>
          <w:ilvl w:val="0"/>
          <w:numId w:val="13"/>
        </w:numPr>
        <w:autoSpaceDE w:val="0"/>
        <w:autoSpaceDN w:val="0"/>
        <w:adjustRightInd w:val="0"/>
        <w:spacing w:after="120"/>
        <w:jc w:val="both"/>
        <w:rPr>
          <w:sz w:val="20"/>
          <w:szCs w:val="20"/>
        </w:rPr>
      </w:pPr>
      <w:r w:rsidRPr="005F0FA6">
        <w:rPr>
          <w:sz w:val="20"/>
          <w:szCs w:val="20"/>
        </w:rPr>
        <w:t xml:space="preserve">Sediment organisms have the potential to accumulate congeners found in pentaBDE when exposed through sediment with bioaccumulation factors of 4 (BDE-99) to 9.1 (BDE-154) found for tetra-through to hexabrominated congeners (NICNAS 2020). </w:t>
      </w:r>
    </w:p>
    <w:p w14:paraId="7836F915" w14:textId="77777777" w:rsidR="009A35E4" w:rsidRPr="005F0FA6" w:rsidRDefault="009A35E4" w:rsidP="00B6674F">
      <w:pPr>
        <w:numPr>
          <w:ilvl w:val="0"/>
          <w:numId w:val="13"/>
        </w:numPr>
        <w:autoSpaceDE w:val="0"/>
        <w:autoSpaceDN w:val="0"/>
        <w:adjustRightInd w:val="0"/>
        <w:spacing w:after="120"/>
        <w:jc w:val="both"/>
        <w:rPr>
          <w:sz w:val="20"/>
          <w:szCs w:val="20"/>
        </w:rPr>
      </w:pPr>
      <w:r w:rsidRPr="005F0FA6">
        <w:rPr>
          <w:sz w:val="20"/>
          <w:szCs w:val="20"/>
        </w:rPr>
        <w:t xml:space="preserve">PentaBDE located in remote regions that are removed from major sources of emissions show that pentaBDE and the congeners in pentaBDE can undergo long range transport (LRT) in the environment (NICNAS 2020). </w:t>
      </w:r>
    </w:p>
    <w:p w14:paraId="6FFE9B47" w14:textId="77777777" w:rsidR="009A35E4" w:rsidRPr="005F0FA6" w:rsidRDefault="009A35E4" w:rsidP="00887F7C">
      <w:pPr>
        <w:autoSpaceDE w:val="0"/>
        <w:autoSpaceDN w:val="0"/>
        <w:adjustRightInd w:val="0"/>
        <w:spacing w:before="240" w:after="120"/>
        <w:jc w:val="both"/>
        <w:rPr>
          <w:sz w:val="20"/>
          <w:szCs w:val="20"/>
        </w:rPr>
      </w:pPr>
      <w:r w:rsidRPr="005F0FA6">
        <w:rPr>
          <w:b/>
          <w:bCs/>
          <w:sz w:val="20"/>
          <w:szCs w:val="20"/>
        </w:rPr>
        <w:t xml:space="preserve">Environmental Hazard Classification </w:t>
      </w:r>
    </w:p>
    <w:p w14:paraId="1597EE5A"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The chemical satisfies the criteria for classification according to the Globally Harmonised System of Classification and Labelling of Chemicals (GHE) (UNECE 2017) for hazard classes relevant to the environment: </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30"/>
        <w:gridCol w:w="2694"/>
        <w:gridCol w:w="2835"/>
      </w:tblGrid>
      <w:tr w:rsidR="009A35E4" w:rsidRPr="005F0FA6" w14:paraId="13DE7CB6" w14:textId="77777777" w:rsidTr="00887F7C">
        <w:tc>
          <w:tcPr>
            <w:tcW w:w="2830" w:type="dxa"/>
            <w:vAlign w:val="center"/>
          </w:tcPr>
          <w:p w14:paraId="009FBA68" w14:textId="77777777" w:rsidR="009A35E4" w:rsidRPr="005F0FA6" w:rsidRDefault="009A35E4" w:rsidP="00887F7C">
            <w:pPr>
              <w:autoSpaceDE w:val="0"/>
              <w:autoSpaceDN w:val="0"/>
              <w:adjustRightInd w:val="0"/>
              <w:spacing w:before="60" w:after="60"/>
              <w:jc w:val="both"/>
              <w:rPr>
                <w:b/>
                <w:bCs/>
                <w:sz w:val="20"/>
                <w:szCs w:val="20"/>
              </w:rPr>
            </w:pPr>
            <w:r w:rsidRPr="005F0FA6">
              <w:rPr>
                <w:b/>
                <w:bCs/>
                <w:sz w:val="20"/>
                <w:szCs w:val="20"/>
              </w:rPr>
              <w:t xml:space="preserve">Environmental Hazard </w:t>
            </w:r>
          </w:p>
        </w:tc>
        <w:tc>
          <w:tcPr>
            <w:tcW w:w="2694" w:type="dxa"/>
            <w:vAlign w:val="center"/>
          </w:tcPr>
          <w:p w14:paraId="0ABED4BE" w14:textId="77777777" w:rsidR="009A35E4" w:rsidRPr="005F0FA6" w:rsidRDefault="009A35E4" w:rsidP="00887F7C">
            <w:pPr>
              <w:autoSpaceDE w:val="0"/>
              <w:autoSpaceDN w:val="0"/>
              <w:adjustRightInd w:val="0"/>
              <w:spacing w:before="60" w:after="60"/>
              <w:jc w:val="both"/>
              <w:rPr>
                <w:b/>
                <w:bCs/>
                <w:sz w:val="20"/>
                <w:szCs w:val="20"/>
              </w:rPr>
            </w:pPr>
            <w:r w:rsidRPr="005F0FA6">
              <w:rPr>
                <w:b/>
                <w:bCs/>
                <w:sz w:val="20"/>
                <w:szCs w:val="20"/>
              </w:rPr>
              <w:t xml:space="preserve">Hazard Category </w:t>
            </w:r>
          </w:p>
        </w:tc>
        <w:tc>
          <w:tcPr>
            <w:tcW w:w="2835" w:type="dxa"/>
            <w:vAlign w:val="center"/>
          </w:tcPr>
          <w:p w14:paraId="55F42FE6" w14:textId="77777777" w:rsidR="009A35E4" w:rsidRPr="005F0FA6" w:rsidRDefault="009A35E4" w:rsidP="00887F7C">
            <w:pPr>
              <w:autoSpaceDE w:val="0"/>
              <w:autoSpaceDN w:val="0"/>
              <w:adjustRightInd w:val="0"/>
              <w:spacing w:before="60" w:after="60"/>
              <w:jc w:val="both"/>
              <w:rPr>
                <w:b/>
                <w:bCs/>
                <w:sz w:val="20"/>
                <w:szCs w:val="20"/>
              </w:rPr>
            </w:pPr>
            <w:r w:rsidRPr="005F0FA6">
              <w:rPr>
                <w:b/>
                <w:bCs/>
                <w:sz w:val="20"/>
                <w:szCs w:val="20"/>
              </w:rPr>
              <w:t xml:space="preserve">Hazard Statement </w:t>
            </w:r>
          </w:p>
        </w:tc>
      </w:tr>
      <w:tr w:rsidR="009A35E4" w:rsidRPr="005F0FA6" w14:paraId="2FA3BF4B" w14:textId="77777777" w:rsidTr="00887F7C">
        <w:tc>
          <w:tcPr>
            <w:tcW w:w="2830" w:type="dxa"/>
          </w:tcPr>
          <w:p w14:paraId="59630E5C"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 Acute Aquatic </w:t>
            </w:r>
          </w:p>
        </w:tc>
        <w:tc>
          <w:tcPr>
            <w:tcW w:w="2694" w:type="dxa"/>
          </w:tcPr>
          <w:p w14:paraId="482ABAC2"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 Aquatic Acute 1 </w:t>
            </w:r>
          </w:p>
        </w:tc>
        <w:tc>
          <w:tcPr>
            <w:tcW w:w="2835" w:type="dxa"/>
          </w:tcPr>
          <w:p w14:paraId="2A4B8E6D" w14:textId="77777777" w:rsidR="009A35E4" w:rsidRPr="005F0FA6" w:rsidRDefault="009A35E4" w:rsidP="00887F7C">
            <w:pPr>
              <w:autoSpaceDE w:val="0"/>
              <w:autoSpaceDN w:val="0"/>
              <w:adjustRightInd w:val="0"/>
              <w:spacing w:after="120"/>
              <w:jc w:val="both"/>
              <w:rPr>
                <w:sz w:val="20"/>
                <w:szCs w:val="20"/>
              </w:rPr>
            </w:pPr>
            <w:r w:rsidRPr="005F0FA6">
              <w:rPr>
                <w:b/>
                <w:bCs/>
                <w:sz w:val="20"/>
                <w:szCs w:val="20"/>
              </w:rPr>
              <w:t>H400</w:t>
            </w:r>
            <w:r w:rsidRPr="005F0FA6">
              <w:rPr>
                <w:sz w:val="20"/>
                <w:szCs w:val="20"/>
              </w:rPr>
              <w:t xml:space="preserve">: Very toxic to aquatic life </w:t>
            </w:r>
          </w:p>
        </w:tc>
      </w:tr>
      <w:tr w:rsidR="009A35E4" w:rsidRPr="005F0FA6" w14:paraId="2FF392E1" w14:textId="77777777" w:rsidTr="00887F7C">
        <w:tc>
          <w:tcPr>
            <w:tcW w:w="2830" w:type="dxa"/>
          </w:tcPr>
          <w:p w14:paraId="37EE75F7"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 Chronic Aquatic</w:t>
            </w:r>
          </w:p>
        </w:tc>
        <w:tc>
          <w:tcPr>
            <w:tcW w:w="2694" w:type="dxa"/>
          </w:tcPr>
          <w:p w14:paraId="523056C7"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 Aquatic Chronic 1</w:t>
            </w:r>
          </w:p>
        </w:tc>
        <w:tc>
          <w:tcPr>
            <w:tcW w:w="2835" w:type="dxa"/>
          </w:tcPr>
          <w:p w14:paraId="237DE62A" w14:textId="77777777" w:rsidR="009A35E4" w:rsidRPr="005F0FA6" w:rsidRDefault="009A35E4" w:rsidP="00887F7C">
            <w:pPr>
              <w:autoSpaceDE w:val="0"/>
              <w:autoSpaceDN w:val="0"/>
              <w:adjustRightInd w:val="0"/>
              <w:spacing w:after="120"/>
              <w:jc w:val="both"/>
              <w:rPr>
                <w:sz w:val="20"/>
                <w:szCs w:val="20"/>
              </w:rPr>
            </w:pPr>
            <w:r w:rsidRPr="005F0FA6">
              <w:rPr>
                <w:b/>
                <w:bCs/>
                <w:sz w:val="20"/>
                <w:szCs w:val="20"/>
              </w:rPr>
              <w:t>H410</w:t>
            </w:r>
            <w:r w:rsidRPr="005F0FA6">
              <w:rPr>
                <w:sz w:val="20"/>
                <w:szCs w:val="20"/>
              </w:rPr>
              <w:t>: Very toxic to aquatic life with long lasting effec</w:t>
            </w:r>
          </w:p>
        </w:tc>
      </w:tr>
    </w:tbl>
    <w:p w14:paraId="2E568F5E" w14:textId="77777777" w:rsidR="009A35E4" w:rsidRPr="005F0FA6" w:rsidRDefault="009A35E4" w:rsidP="00887F7C">
      <w:pPr>
        <w:autoSpaceDE w:val="0"/>
        <w:autoSpaceDN w:val="0"/>
        <w:adjustRightInd w:val="0"/>
        <w:spacing w:before="240" w:after="120"/>
        <w:jc w:val="both"/>
        <w:rPr>
          <w:color w:val="000000"/>
          <w:sz w:val="20"/>
          <w:szCs w:val="20"/>
        </w:rPr>
      </w:pPr>
      <w:r w:rsidRPr="005F0FA6">
        <w:rPr>
          <w:b/>
          <w:bCs/>
          <w:color w:val="000000"/>
          <w:sz w:val="20"/>
          <w:szCs w:val="20"/>
        </w:rPr>
        <w:t xml:space="preserve">Summary of Environmental Risk </w:t>
      </w:r>
    </w:p>
    <w:p w14:paraId="49C6C384" w14:textId="77777777" w:rsidR="009A35E4" w:rsidRPr="005F0FA6" w:rsidRDefault="009A35E4" w:rsidP="00B6674F">
      <w:pPr>
        <w:numPr>
          <w:ilvl w:val="0"/>
          <w:numId w:val="14"/>
        </w:numPr>
        <w:autoSpaceDE w:val="0"/>
        <w:autoSpaceDN w:val="0"/>
        <w:adjustRightInd w:val="0"/>
        <w:spacing w:after="120"/>
        <w:jc w:val="both"/>
        <w:rPr>
          <w:color w:val="000000"/>
          <w:sz w:val="20"/>
          <w:szCs w:val="20"/>
        </w:rPr>
      </w:pPr>
      <w:r w:rsidRPr="005F0FA6">
        <w:rPr>
          <w:color w:val="000000"/>
          <w:sz w:val="20"/>
          <w:szCs w:val="20"/>
        </w:rPr>
        <w:t xml:space="preserve">Under environmental conditions, pentaBDE is persistent and bioaccumulative, and is very toxic to aquatic organisms. </w:t>
      </w:r>
    </w:p>
    <w:p w14:paraId="69478BE6" w14:textId="77777777" w:rsidR="009A35E4" w:rsidRPr="005F0FA6" w:rsidRDefault="009A35E4" w:rsidP="00B6674F">
      <w:pPr>
        <w:numPr>
          <w:ilvl w:val="0"/>
          <w:numId w:val="14"/>
        </w:numPr>
        <w:autoSpaceDE w:val="0"/>
        <w:autoSpaceDN w:val="0"/>
        <w:adjustRightInd w:val="0"/>
        <w:spacing w:after="120"/>
        <w:jc w:val="both"/>
        <w:rPr>
          <w:color w:val="000000"/>
          <w:sz w:val="20"/>
          <w:szCs w:val="20"/>
        </w:rPr>
      </w:pPr>
      <w:r w:rsidRPr="005F0FA6">
        <w:rPr>
          <w:color w:val="000000"/>
          <w:sz w:val="20"/>
          <w:szCs w:val="20"/>
        </w:rPr>
        <w:t xml:space="preserve">PentaBDE meets the persistence, bioaccumulation potential for long-range environmental transport and adverse effects in aquatic life criteria of Annex D of the Stockholm Convention. </w:t>
      </w:r>
    </w:p>
    <w:p w14:paraId="78CED470" w14:textId="77777777" w:rsidR="009A35E4" w:rsidRPr="005F0FA6" w:rsidRDefault="009A35E4" w:rsidP="00B6674F">
      <w:pPr>
        <w:numPr>
          <w:ilvl w:val="0"/>
          <w:numId w:val="14"/>
        </w:numPr>
        <w:autoSpaceDE w:val="0"/>
        <w:autoSpaceDN w:val="0"/>
        <w:adjustRightInd w:val="0"/>
        <w:spacing w:after="120"/>
        <w:jc w:val="both"/>
        <w:rPr>
          <w:color w:val="000000"/>
          <w:sz w:val="20"/>
          <w:szCs w:val="20"/>
        </w:rPr>
      </w:pPr>
      <w:r w:rsidRPr="005F0FA6">
        <w:rPr>
          <w:color w:val="000000"/>
          <w:sz w:val="20"/>
          <w:szCs w:val="20"/>
        </w:rPr>
        <w:lastRenderedPageBreak/>
        <w:t xml:space="preserve">As a Persistent Organic Pollutant, pentaBDE causes very significant long-term risks to the environment from its manufacture, import and/or use. </w:t>
      </w:r>
    </w:p>
    <w:p w14:paraId="31B8BD61" w14:textId="77777777" w:rsidR="009A35E4" w:rsidRPr="005F0FA6" w:rsidRDefault="009A35E4" w:rsidP="00B6674F">
      <w:pPr>
        <w:numPr>
          <w:ilvl w:val="0"/>
          <w:numId w:val="14"/>
        </w:numPr>
        <w:autoSpaceDE w:val="0"/>
        <w:autoSpaceDN w:val="0"/>
        <w:adjustRightInd w:val="0"/>
        <w:spacing w:after="120"/>
        <w:jc w:val="both"/>
        <w:rPr>
          <w:sz w:val="20"/>
          <w:szCs w:val="20"/>
        </w:rPr>
      </w:pPr>
      <w:r w:rsidRPr="005F0FA6">
        <w:rPr>
          <w:sz w:val="20"/>
          <w:szCs w:val="20"/>
        </w:rPr>
        <w:t xml:space="preserve">Any reintroduction of pentaBDE would increase the already significant environmental risks identified from past environmental exposure to pentaBDE. Subsequently, regulatory controls should be implemented to ensure that manufacture, import and use of pentaBDE remains prohibited in Australia. </w:t>
      </w:r>
    </w:p>
    <w:p w14:paraId="17461346"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the environment: </w:t>
      </w:r>
      <w:r w:rsidRPr="005F0FA6">
        <w:rPr>
          <w:sz w:val="20"/>
          <w:szCs w:val="20"/>
        </w:rPr>
        <w:t xml:space="preserve">By severely restricting pentaBDE, it is anticipated that the environment will be positively protected from the known adverse effects of this chemical. </w:t>
      </w:r>
    </w:p>
    <w:p w14:paraId="765E2085"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Date of entry into force of the final regulatory action: </w:t>
      </w:r>
      <w:r w:rsidRPr="005F0FA6">
        <w:rPr>
          <w:sz w:val="20"/>
          <w:szCs w:val="20"/>
        </w:rPr>
        <w:t>10/12/2021</w:t>
      </w:r>
    </w:p>
    <w:p w14:paraId="14128215" w14:textId="77777777" w:rsidR="009A35E4" w:rsidRPr="005F0FA6" w:rsidRDefault="009A35E4" w:rsidP="00887F7C">
      <w:pPr>
        <w:pBdr>
          <w:bottom w:val="single" w:sz="4" w:space="1" w:color="auto"/>
        </w:pBdr>
        <w:autoSpaceDE w:val="0"/>
        <w:autoSpaceDN w:val="0"/>
        <w:adjustRightInd w:val="0"/>
        <w:spacing w:after="120"/>
        <w:jc w:val="both"/>
        <w:rPr>
          <w:sz w:val="20"/>
          <w:szCs w:val="20"/>
        </w:rPr>
      </w:pPr>
    </w:p>
    <w:p w14:paraId="25152B89" w14:textId="77777777" w:rsidR="009A35E4" w:rsidRPr="005F0FA6"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5F0FA6">
        <w:rPr>
          <w:b/>
          <w:caps/>
          <w:sz w:val="20"/>
          <w:szCs w:val="20"/>
        </w:rPr>
        <w:t>European Union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5F0FA6" w14:paraId="4AEB0708" w14:textId="77777777" w:rsidTr="00887F7C">
        <w:tc>
          <w:tcPr>
            <w:tcW w:w="1667" w:type="pct"/>
            <w:shd w:val="clear" w:color="auto" w:fill="auto"/>
          </w:tcPr>
          <w:p w14:paraId="3833DA52"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Common Name(s): </w:t>
            </w:r>
            <w:r w:rsidRPr="00FC1912">
              <w:rPr>
                <w:sz w:val="20"/>
                <w:szCs w:val="20"/>
              </w:rPr>
              <w:t xml:space="preserve">Fenamidone </w:t>
            </w:r>
          </w:p>
        </w:tc>
        <w:tc>
          <w:tcPr>
            <w:tcW w:w="650" w:type="pct"/>
            <w:shd w:val="clear" w:color="auto" w:fill="auto"/>
          </w:tcPr>
          <w:p w14:paraId="384B546E"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CAS number(s): </w:t>
            </w:r>
          </w:p>
        </w:tc>
        <w:tc>
          <w:tcPr>
            <w:tcW w:w="550" w:type="pct"/>
            <w:shd w:val="clear" w:color="auto" w:fill="auto"/>
          </w:tcPr>
          <w:p w14:paraId="3CF2D53B" w14:textId="77777777"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161326-34-7</w:t>
            </w:r>
          </w:p>
        </w:tc>
      </w:tr>
    </w:tbl>
    <w:p w14:paraId="3579AC80"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Chemical Name: </w:t>
      </w:r>
      <w:r w:rsidRPr="005F0FA6">
        <w:rPr>
          <w:sz w:val="20"/>
          <w:szCs w:val="20"/>
        </w:rPr>
        <w:t>(S)-1-anilino-4-methyl-2-methylthio-4-phenylimidazolin-5-one</w:t>
      </w:r>
    </w:p>
    <w:p w14:paraId="5C06488D"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Final regulatory action has been taken for the category: </w:t>
      </w:r>
      <w:r w:rsidRPr="005F0FA6">
        <w:rPr>
          <w:sz w:val="20"/>
          <w:szCs w:val="20"/>
        </w:rPr>
        <w:t>Pesticide</w:t>
      </w:r>
    </w:p>
    <w:p w14:paraId="781A327E"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w:t>
      </w:r>
      <w:r w:rsidRPr="005F0FA6">
        <w:rPr>
          <w:sz w:val="20"/>
          <w:szCs w:val="20"/>
        </w:rPr>
        <w:t>The chemical is banned.</w:t>
      </w:r>
    </w:p>
    <w:p w14:paraId="201013D8"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prohibited by the final regulatory action: </w:t>
      </w:r>
      <w:r w:rsidRPr="005F0FA6">
        <w:rPr>
          <w:sz w:val="20"/>
          <w:szCs w:val="20"/>
        </w:rPr>
        <w:t>All applications as plant protection product.</w:t>
      </w:r>
    </w:p>
    <w:p w14:paraId="23D619EA"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that remain allowed: </w:t>
      </w:r>
      <w:r w:rsidRPr="005F0FA6">
        <w:rPr>
          <w:sz w:val="20"/>
          <w:szCs w:val="20"/>
        </w:rPr>
        <w:t>Not relevant</w:t>
      </w:r>
    </w:p>
    <w:p w14:paraId="67ACF4AE"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7133ACC5"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the final regulatory action: </w:t>
      </w:r>
      <w:r w:rsidRPr="005F0FA6">
        <w:rPr>
          <w:sz w:val="20"/>
          <w:szCs w:val="20"/>
        </w:rPr>
        <w:t xml:space="preserve">It is prohibited to place on the market or use plant protection products containing the active substance fenamidone because fenamidone is not approved as active substance in accordance with Regulation (EC) No 1107/2009 of the European Parliament and of the Council of 21 October 2009 concerning the placing of plant protection products on the market. EU Member States had to withdraw all authorisations for plant protection products containing fenamidone as active substance by 14 February 2019 at the latest. Disposal, storage, placing on the market and use of existing stocks of plant protection products containing fenamidone is prohibited as of 14 November 2019. </w:t>
      </w:r>
    </w:p>
    <w:p w14:paraId="6678018B"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Human health and environment</w:t>
      </w:r>
    </w:p>
    <w:p w14:paraId="24E014A1"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human health: </w:t>
      </w:r>
      <w:r w:rsidRPr="005F0FA6">
        <w:rPr>
          <w:sz w:val="20"/>
          <w:szCs w:val="20"/>
        </w:rPr>
        <w:t>In conclusion from the assessments made on the basis of the submitted information, no plant protection products containing the active substance fenamidone is expected to satisfy in general the requirements laid down in Article 29(1) of Regulation (EC) No 1107/2009 and the uniform principles laid down in Regulation (EU) No 546/2011.</w:t>
      </w:r>
    </w:p>
    <w:p w14:paraId="438423E1"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According to the evaluation related to human health the following concerns were identified:</w:t>
      </w:r>
    </w:p>
    <w:p w14:paraId="3F613BD7"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Health-based reference values could not be set based on the incomplete genotoxicity assessment.</w:t>
      </w:r>
    </w:p>
    <w:p w14:paraId="10417D6D"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consumer and the non-dietary risk assessments cannot be conducted as health_based reference values have not been set.</w:t>
      </w:r>
    </w:p>
    <w:p w14:paraId="3B757BAA"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A high potential for groundwater exposure above the parametric drinking water limit of 0.1 µg/L by the toxicologically relevant metabolite RPA 412708 was indicated for all the representative uses assessed, in geoclimatic situations represented by all pertinent (5 for tomatoes and 9 potatoes) Focus groundwater scenarios, for all aquifers that are over laid by soils of predominantly pH 7 or above.</w:t>
      </w:r>
    </w:p>
    <w:p w14:paraId="25160406"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information available was insufficient to satisfy the requirements set out in Article 4(1) to (3) of Regulation (EC) No 1107/2009. In more detail,</w:t>
      </w:r>
    </w:p>
    <w:p w14:paraId="58A516CC"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compliance of the toxicity studies compared to the technical specification and the relevance of impurities should be reconsidered once the genotoxic potential of fenamidone is properly addressed.</w:t>
      </w:r>
    </w:p>
    <w:p w14:paraId="506867ED"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need for further tests and risk assessment to unique human metabolites could not be finalised whilst an in vitro comparative metabolism study was not submitted</w:t>
      </w:r>
    </w:p>
    <w:p w14:paraId="5067C471"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 Fenamidone is not classified or proposed to be classified as carcinogenic category 2 or as toxic for reproduction category 2, in accordance with the provisions of Regulation (EC) No 1272/20086 and therefore, the conditions of the interim provisions of Annex II, Point 3.6.5 of Regulation (EC) No 1107/2009 concerning human health for the consideration of endocrine disrupting properties are not met. </w:t>
      </w:r>
    </w:p>
    <w:p w14:paraId="37E7F89F"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With regard to the scientific risk assessment in vivo studies provide evidence for endocrine effects produced by fenamidone exposure on the thyroid in rats. There was no indication of potential androgenic, anti-androgenic, </w:t>
      </w:r>
      <w:r w:rsidRPr="005F0FA6">
        <w:rPr>
          <w:sz w:val="20"/>
          <w:szCs w:val="20"/>
        </w:rPr>
        <w:lastRenderedPageBreak/>
        <w:t>oestrogenic or correlated adverse effects on the reproduction and reproductive organs. Further data on the endocrine disruptive pathways regarding rat thyroid are needed to conclude.</w:t>
      </w:r>
    </w:p>
    <w:p w14:paraId="5939AFDF"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consumer risk assessment from consumption of drinking water could not be finalised whilst the nature of residues in drinking water following water treatment had not been addressed.</w:t>
      </w:r>
    </w:p>
    <w:p w14:paraId="151CDC20"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relevance assessment for metabolite RPA 41263 in groundwater could not be finalised whilst consumer exposure to RPA 412636 from other routes (food of plant and animal origin) had not been assessed but is required to be taken into account.</w:t>
      </w:r>
    </w:p>
    <w:p w14:paraId="0F357080"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consumer dietary risk assessment could not be conducted because the residue definitions for risk assessment in plant and livestock commodities are not finalised in terms of the inclusion of potentially relevant metabolites.</w:t>
      </w:r>
    </w:p>
    <w:p w14:paraId="10298CCF"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human health: </w:t>
      </w:r>
      <w:r w:rsidRPr="005F0FA6">
        <w:rPr>
          <w:sz w:val="20"/>
          <w:szCs w:val="20"/>
        </w:rPr>
        <w:t>Reduction of risk for human health from the use of plant protection products containing fenamidone</w:t>
      </w:r>
    </w:p>
    <w:p w14:paraId="250B9E6B"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the environment: </w:t>
      </w:r>
      <w:r w:rsidRPr="005F0FA6">
        <w:rPr>
          <w:sz w:val="20"/>
          <w:szCs w:val="20"/>
        </w:rPr>
        <w:t>In conclusion from the assessments made on the basis of the submitted information, no plant protection products containing the active substance fenamidone is expected to satisfy in general the requirements laid down in Article 29(1) of Regulation (EC) No 1107/2009 and the uniform principles laid down in Regulation (EU) No 546/2011.</w:t>
      </w:r>
    </w:p>
    <w:p w14:paraId="49C931B5"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According to the evaluation related to the environment the following concerns were identified:</w:t>
      </w:r>
    </w:p>
    <w:p w14:paraId="4684C77E"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 A high long-term risk to mammals (relevant for all representative field uses) was identified for fenamidone at the tier I assessment. A high risk from secondary poisoning was also not excluded for mammals. </w:t>
      </w:r>
    </w:p>
    <w:p w14:paraId="6EE60556"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A high risk to aquatic organisms (relevant for all representative field uses) from the metabolite acetophenone could not be excluded because no toxicity data were available.</w:t>
      </w:r>
    </w:p>
    <w:p w14:paraId="0967A8E9"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the environment: </w:t>
      </w:r>
      <w:r w:rsidRPr="005F0FA6">
        <w:rPr>
          <w:sz w:val="20"/>
          <w:szCs w:val="20"/>
        </w:rPr>
        <w:t>Reduction of risk for the environment from the use of plant protection products containing fenamidone.</w:t>
      </w:r>
    </w:p>
    <w:p w14:paraId="68C79F13"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Date of entry into force of the final regulatory action: </w:t>
      </w:r>
      <w:r w:rsidRPr="005F0FA6">
        <w:rPr>
          <w:sz w:val="20"/>
          <w:szCs w:val="20"/>
        </w:rPr>
        <w:t>14/08/2018</w:t>
      </w:r>
    </w:p>
    <w:p w14:paraId="4D2E9117" w14:textId="77777777" w:rsidR="009A35E4" w:rsidRPr="005F0FA6" w:rsidRDefault="009A35E4" w:rsidP="00887F7C">
      <w:pPr>
        <w:pBdr>
          <w:bottom w:val="single" w:sz="4" w:space="1" w:color="auto"/>
        </w:pBdr>
        <w:autoSpaceDE w:val="0"/>
        <w:autoSpaceDN w:val="0"/>
        <w:adjustRightInd w:val="0"/>
        <w:spacing w:after="120"/>
        <w:jc w:val="both"/>
        <w:rPr>
          <w:sz w:val="20"/>
          <w:szCs w:val="20"/>
        </w:rPr>
      </w:pPr>
    </w:p>
    <w:p w14:paraId="0E80FC7F" w14:textId="77777777" w:rsidR="009A35E4" w:rsidRPr="005F0FA6"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5F0FA6">
        <w:rPr>
          <w:b/>
          <w:caps/>
          <w:sz w:val="20"/>
          <w:szCs w:val="20"/>
        </w:rPr>
        <w:t>European Union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5F0FA6" w14:paraId="6EC7E2C0" w14:textId="77777777" w:rsidTr="00887F7C">
        <w:tc>
          <w:tcPr>
            <w:tcW w:w="1667" w:type="pct"/>
            <w:shd w:val="clear" w:color="auto" w:fill="auto"/>
          </w:tcPr>
          <w:p w14:paraId="05633F26"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Common Name(s): </w:t>
            </w:r>
            <w:r w:rsidRPr="00FC1912">
              <w:rPr>
                <w:sz w:val="20"/>
                <w:szCs w:val="20"/>
              </w:rPr>
              <w:t>Flurtamone</w:t>
            </w:r>
            <w:r w:rsidRPr="005F0FA6">
              <w:rPr>
                <w:sz w:val="20"/>
                <w:szCs w:val="20"/>
              </w:rPr>
              <w:t xml:space="preserve"> </w:t>
            </w:r>
          </w:p>
        </w:tc>
        <w:tc>
          <w:tcPr>
            <w:tcW w:w="650" w:type="pct"/>
            <w:shd w:val="clear" w:color="auto" w:fill="auto"/>
          </w:tcPr>
          <w:p w14:paraId="4B7A5252"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CAS number(s): </w:t>
            </w:r>
          </w:p>
        </w:tc>
        <w:tc>
          <w:tcPr>
            <w:tcW w:w="550" w:type="pct"/>
            <w:shd w:val="clear" w:color="auto" w:fill="auto"/>
          </w:tcPr>
          <w:p w14:paraId="2EB4F280" w14:textId="2D2CC3CC"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96525</w:t>
            </w:r>
            <w:r>
              <w:rPr>
                <w:sz w:val="20"/>
                <w:szCs w:val="20"/>
              </w:rPr>
              <w:t>-</w:t>
            </w:r>
            <w:r w:rsidRPr="005F0FA6">
              <w:rPr>
                <w:sz w:val="20"/>
                <w:szCs w:val="20"/>
              </w:rPr>
              <w:t>23</w:t>
            </w:r>
            <w:r>
              <w:rPr>
                <w:sz w:val="20"/>
                <w:szCs w:val="20"/>
              </w:rPr>
              <w:t>-</w:t>
            </w:r>
            <w:r w:rsidRPr="005F0FA6">
              <w:rPr>
                <w:sz w:val="20"/>
                <w:szCs w:val="20"/>
              </w:rPr>
              <w:t>4</w:t>
            </w:r>
          </w:p>
        </w:tc>
      </w:tr>
    </w:tbl>
    <w:p w14:paraId="0552E02E" w14:textId="1312B15D"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Chemical Name: </w:t>
      </w:r>
      <w:r w:rsidRPr="005F0FA6">
        <w:rPr>
          <w:sz w:val="20"/>
          <w:szCs w:val="20"/>
        </w:rPr>
        <w:t>(2RS)-5-methylamino-2-phenyl-4-(a,a,a-trifluoro-m</w:t>
      </w:r>
      <w:r w:rsidR="00657497">
        <w:rPr>
          <w:sz w:val="20"/>
          <w:szCs w:val="20"/>
        </w:rPr>
        <w:t>-</w:t>
      </w:r>
      <w:r w:rsidRPr="005F0FA6">
        <w:rPr>
          <w:sz w:val="20"/>
          <w:szCs w:val="20"/>
        </w:rPr>
        <w:t>tolyl)furan-3(2H)-one</w:t>
      </w:r>
    </w:p>
    <w:p w14:paraId="576F0513"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Final regulatory action has been taken for the category: </w:t>
      </w:r>
      <w:r w:rsidRPr="005F0FA6">
        <w:rPr>
          <w:sz w:val="20"/>
          <w:szCs w:val="20"/>
        </w:rPr>
        <w:t>Pesticide</w:t>
      </w:r>
    </w:p>
    <w:p w14:paraId="592284DD"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w:t>
      </w:r>
      <w:r w:rsidRPr="005F0FA6">
        <w:rPr>
          <w:sz w:val="20"/>
          <w:szCs w:val="20"/>
        </w:rPr>
        <w:t>The chemical is banned.</w:t>
      </w:r>
    </w:p>
    <w:p w14:paraId="1C4FFFC2"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prohibited by the final regulatory action: </w:t>
      </w:r>
      <w:r w:rsidRPr="005F0FA6">
        <w:rPr>
          <w:sz w:val="20"/>
          <w:szCs w:val="20"/>
        </w:rPr>
        <w:t>All applications as a plant protection product.</w:t>
      </w:r>
    </w:p>
    <w:p w14:paraId="4413776A"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that remain allowed: </w:t>
      </w:r>
      <w:r w:rsidRPr="005F0FA6">
        <w:rPr>
          <w:sz w:val="20"/>
          <w:szCs w:val="20"/>
        </w:rPr>
        <w:t>Not relevant.</w:t>
      </w:r>
    </w:p>
    <w:p w14:paraId="39D8F15A"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52AFED59"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the final regulatory action: </w:t>
      </w:r>
      <w:r w:rsidRPr="005F0FA6">
        <w:rPr>
          <w:sz w:val="20"/>
          <w:szCs w:val="20"/>
        </w:rPr>
        <w:t>It is prohibited to place on the market or use plant protection products containing the active substance flurtamone because flurtamone is not approved as active substance in accordance with Regulation (EC) No 1107/2009 of the European Parliament and of the Council of 21 October 2009 concerning the placing of plant protection products on the market. EU Member States had to withdraw all authorisations for plant protection products containing flurtamone as active substance by 27 June 2019 at the latest. Disposal, storage, placing on the market and use of existing stocks of plant protection products containing flurtamone is prohibited as of 27 March 2020.</w:t>
      </w:r>
    </w:p>
    <w:p w14:paraId="42315F80"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Human health and environment</w:t>
      </w:r>
    </w:p>
    <w:p w14:paraId="7B29881D"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human health: </w:t>
      </w:r>
      <w:r w:rsidRPr="005F0FA6">
        <w:rPr>
          <w:sz w:val="20"/>
          <w:szCs w:val="20"/>
        </w:rPr>
        <w:t>In conclusion from the assessments made on the basis of the submitted information, no plant protection products containing the active substance flurtamone is expected to satisfy in general the requirements laid down in Article 29(1) of Regulation (EC) No 1107/2009 and the uniform principles laid down in Regulation (EU) No 546/2011.</w:t>
      </w:r>
    </w:p>
    <w:p w14:paraId="0357BFD8"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According to the evaluation related to human health the following concerns were identified:</w:t>
      </w:r>
    </w:p>
    <w:p w14:paraId="586765F5"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derivation of the health-based reference values could not be concluded for flurtamone as long as its mutagenic potential cannot be excluded.</w:t>
      </w:r>
    </w:p>
    <w:p w14:paraId="11BF5374"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operator, worker, bystander and resident exposure risk assessment could not be conducted since non-dietary reference values could not be derived for flurtamone.</w:t>
      </w:r>
    </w:p>
    <w:p w14:paraId="73F14EBF" w14:textId="77777777" w:rsidR="009A35E4" w:rsidRPr="005F0FA6" w:rsidRDefault="009A35E4" w:rsidP="00887F7C">
      <w:pPr>
        <w:autoSpaceDE w:val="0"/>
        <w:autoSpaceDN w:val="0"/>
        <w:adjustRightInd w:val="0"/>
        <w:spacing w:after="120"/>
        <w:jc w:val="both"/>
        <w:rPr>
          <w:sz w:val="20"/>
          <w:szCs w:val="20"/>
        </w:rPr>
      </w:pPr>
      <w:r w:rsidRPr="005F0FA6">
        <w:rPr>
          <w:sz w:val="20"/>
          <w:szCs w:val="20"/>
        </w:rPr>
        <w:lastRenderedPageBreak/>
        <w:t>- The consumer risk assessment could not be conducted with regard to flurtamone and the major plant metabolite trifluoroacetic acid included in the residue definition for risk assessment considering that toxicological reference values could not be derived for flurtamone and the identified data gaps in regards to trifluoroacetic acid.</w:t>
      </w:r>
    </w:p>
    <w:p w14:paraId="0B66EBC7" w14:textId="6D2BD37D" w:rsidR="009A35E4" w:rsidRPr="005F0FA6" w:rsidRDefault="009A35E4" w:rsidP="00887F7C">
      <w:pPr>
        <w:autoSpaceDE w:val="0"/>
        <w:autoSpaceDN w:val="0"/>
        <w:adjustRightInd w:val="0"/>
        <w:spacing w:after="120"/>
        <w:jc w:val="both"/>
        <w:rPr>
          <w:sz w:val="20"/>
          <w:szCs w:val="20"/>
        </w:rPr>
      </w:pPr>
      <w:r w:rsidRPr="005F0FA6">
        <w:rPr>
          <w:sz w:val="20"/>
          <w:szCs w:val="20"/>
        </w:rPr>
        <w:t>- The metabolite TFA (trifluoroacetic acid) is predicted to be present in groundwater at concentrations exceeding 0.1 µg/L in all the relevant FOCUS groundwater scenarios. In fact the predicted levels of TFA are above 0.75 µg/L in all scenarios (in the range of 3.62-22.13 µg/L). Based on the studies assessed EFSA suggested that flurtamone should be classified as a category 2 carcinogen, however, a harmonised classification in accordance with Regulation (EC) No 1272/2008 of the European Parliament and of the Council does not currently exist for carcinogenicity. The presence of this metabolite in groundwater is therefore of concern since it has not been demonstrated that it does not share the same intrinsic properties as flurtamone. Therefore it cannot currently be established that the presence of the metabolite in groundwater will not result in unacceptable effects on groundwater or in harmful effects on human health; furthermore, the risk to consumers from total exposure to TFA cannot be concluded due to data gaps identified.</w:t>
      </w:r>
    </w:p>
    <w:p w14:paraId="066FE479"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The information available was insufficient to satisfy the requirements set out in Article 4(1) to (3) of Regulation (EC) No 1107/2009. In more detail: </w:t>
      </w:r>
    </w:p>
    <w:p w14:paraId="0D9CABC2"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With regard to the screening of endocrine-disrupting properties for flurtamone, since sensitive parameters for endocrine disruption were not all investigated in the studies submitted and thyroid follicular adenomas were observed in male rats without mechanistic clarifications, further investigations are requested according to the OECD Conceptual Framework (OECD, 2012) and the EFSA Scientific Opinion on the hazard assessment of endocrine disruptors (EFSA Scientific Committee, 2013).</w:t>
      </w:r>
    </w:p>
    <w:p w14:paraId="4E75F4FD"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consumer risk assessment with regard to the residues that might be present in drinking water consequent to water treatment following abstraction for drinking water could not be finalised.</w:t>
      </w:r>
    </w:p>
    <w:p w14:paraId="1E445AA4"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human health: </w:t>
      </w:r>
      <w:r w:rsidRPr="005F0FA6">
        <w:rPr>
          <w:sz w:val="20"/>
          <w:szCs w:val="20"/>
        </w:rPr>
        <w:t>Reduction of risk for human health from the use of plant protection products containing flurtamone.</w:t>
      </w:r>
    </w:p>
    <w:p w14:paraId="3F55F90E"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the environment: </w:t>
      </w:r>
      <w:r w:rsidRPr="005F0FA6">
        <w:rPr>
          <w:sz w:val="20"/>
          <w:szCs w:val="20"/>
        </w:rPr>
        <w:t>In conclusion from the assessments made on the basis of the submitted information, no plant protection products containing the active substance flurtamone is expected to satisfy in general the requirements laid down in Article 29(1) of Regulation (EC) No 1107/2009 and the uniform principles laid down in Regulation (EU) No 546/2011.</w:t>
      </w:r>
    </w:p>
    <w:p w14:paraId="60405FC2"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According to the evaluation related to the environment the following concerns were identified:</w:t>
      </w:r>
    </w:p>
    <w:p w14:paraId="20A66EDE"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A high risk (5 out of 9 FOCUS scenarios) was identified for aquatic organisms for the representative use of flurtamone.</w:t>
      </w:r>
    </w:p>
    <w:p w14:paraId="2BF808E0"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the environment: </w:t>
      </w:r>
      <w:r w:rsidRPr="005F0FA6">
        <w:rPr>
          <w:sz w:val="20"/>
          <w:szCs w:val="20"/>
        </w:rPr>
        <w:t>Reduction of risk for the environment from the use of plant protection products containing flurtamone.</w:t>
      </w:r>
    </w:p>
    <w:p w14:paraId="65794520" w14:textId="77777777" w:rsidR="009A35E4" w:rsidRDefault="009A35E4" w:rsidP="00887F7C">
      <w:pPr>
        <w:autoSpaceDE w:val="0"/>
        <w:autoSpaceDN w:val="0"/>
        <w:adjustRightInd w:val="0"/>
        <w:spacing w:after="120"/>
        <w:jc w:val="both"/>
        <w:rPr>
          <w:sz w:val="20"/>
          <w:szCs w:val="20"/>
        </w:rPr>
      </w:pPr>
      <w:r w:rsidRPr="005F0FA6">
        <w:rPr>
          <w:b/>
          <w:i/>
          <w:sz w:val="20"/>
          <w:szCs w:val="20"/>
        </w:rPr>
        <w:t xml:space="preserve">Date of entry into force of the final regulatory action: </w:t>
      </w:r>
      <w:r w:rsidRPr="005F0FA6">
        <w:rPr>
          <w:sz w:val="20"/>
          <w:szCs w:val="20"/>
        </w:rPr>
        <w:t>27/12/2018</w:t>
      </w:r>
    </w:p>
    <w:p w14:paraId="41D9BA9D" w14:textId="40AAB819" w:rsidR="009A35E4" w:rsidRPr="005F0FA6" w:rsidRDefault="009A35E4" w:rsidP="00887F7C">
      <w:pPr>
        <w:autoSpaceDE w:val="0"/>
        <w:autoSpaceDN w:val="0"/>
        <w:adjustRightInd w:val="0"/>
        <w:spacing w:after="120"/>
        <w:jc w:val="both"/>
        <w:rPr>
          <w:sz w:val="20"/>
          <w:szCs w:val="20"/>
        </w:rPr>
      </w:pPr>
      <w:r w:rsidRPr="005F0FA6">
        <w:rPr>
          <w:sz w:val="20"/>
          <w:szCs w:val="20"/>
        </w:rPr>
        <w:t>Complete entry into force of all provisions of Commission Implementing Regulation (EU) No 2018/1917 of 6 December 2018 concerning the non-renewal of approval of the active substance flurtamone, in accordance with Regulation (EC) No 1107/2009 was by 27 December 2018.</w:t>
      </w:r>
    </w:p>
    <w:p w14:paraId="58D8EDA1" w14:textId="77777777" w:rsidR="009A35E4" w:rsidRPr="005F0FA6" w:rsidRDefault="009A35E4" w:rsidP="00887F7C">
      <w:pPr>
        <w:pBdr>
          <w:bottom w:val="single" w:sz="4" w:space="1" w:color="auto"/>
        </w:pBdr>
        <w:autoSpaceDE w:val="0"/>
        <w:autoSpaceDN w:val="0"/>
        <w:adjustRightInd w:val="0"/>
        <w:spacing w:after="120"/>
        <w:jc w:val="both"/>
        <w:rPr>
          <w:sz w:val="20"/>
          <w:szCs w:val="20"/>
        </w:rPr>
      </w:pPr>
    </w:p>
    <w:p w14:paraId="1521161A" w14:textId="77777777" w:rsidR="009A35E4" w:rsidRPr="005F0FA6"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5F0FA6">
        <w:rPr>
          <w:b/>
          <w:caps/>
          <w:sz w:val="20"/>
          <w:szCs w:val="20"/>
        </w:rPr>
        <w:t>European Union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5F0FA6" w14:paraId="18DB02EE" w14:textId="77777777" w:rsidTr="00887F7C">
        <w:tc>
          <w:tcPr>
            <w:tcW w:w="1667" w:type="pct"/>
            <w:shd w:val="clear" w:color="auto" w:fill="auto"/>
          </w:tcPr>
          <w:p w14:paraId="3159AA67"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Common Name(s): </w:t>
            </w:r>
            <w:r w:rsidRPr="00FC1912">
              <w:rPr>
                <w:sz w:val="20"/>
                <w:szCs w:val="20"/>
              </w:rPr>
              <w:t>Oxasulfuron</w:t>
            </w:r>
          </w:p>
        </w:tc>
        <w:tc>
          <w:tcPr>
            <w:tcW w:w="650" w:type="pct"/>
            <w:shd w:val="clear" w:color="auto" w:fill="auto"/>
          </w:tcPr>
          <w:p w14:paraId="57EB0BC8"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CAS number(s): </w:t>
            </w:r>
          </w:p>
        </w:tc>
        <w:tc>
          <w:tcPr>
            <w:tcW w:w="550" w:type="pct"/>
            <w:shd w:val="clear" w:color="auto" w:fill="auto"/>
          </w:tcPr>
          <w:p w14:paraId="6F2FD3BE" w14:textId="7B6844E8"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144651-06-9</w:t>
            </w:r>
          </w:p>
        </w:tc>
      </w:tr>
    </w:tbl>
    <w:p w14:paraId="250C354F" w14:textId="3E560E7B"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Chemical Name: </w:t>
      </w:r>
      <w:r w:rsidR="00657497">
        <w:rPr>
          <w:sz w:val="20"/>
          <w:szCs w:val="20"/>
        </w:rPr>
        <w:t>O</w:t>
      </w:r>
      <w:r w:rsidR="00657497" w:rsidRPr="005F0FA6">
        <w:rPr>
          <w:sz w:val="20"/>
          <w:szCs w:val="20"/>
        </w:rPr>
        <w:t>xetan</w:t>
      </w:r>
      <w:r w:rsidRPr="005F0FA6">
        <w:rPr>
          <w:sz w:val="20"/>
          <w:szCs w:val="20"/>
        </w:rPr>
        <w:t>-3-yl 2-[(4,6-dimethylpyrimidin-2-yl)carbamoylsulfamoyl]benzoate</w:t>
      </w:r>
    </w:p>
    <w:p w14:paraId="6065F129"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Final regulatory action has been taken for the category: </w:t>
      </w:r>
      <w:r w:rsidRPr="005F0FA6">
        <w:rPr>
          <w:sz w:val="20"/>
          <w:szCs w:val="20"/>
        </w:rPr>
        <w:t>Pesticide</w:t>
      </w:r>
    </w:p>
    <w:p w14:paraId="41E1AD74"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w:t>
      </w:r>
      <w:r w:rsidRPr="005F0FA6">
        <w:rPr>
          <w:sz w:val="20"/>
          <w:szCs w:val="20"/>
        </w:rPr>
        <w:t>The chemical is banned.</w:t>
      </w:r>
    </w:p>
    <w:p w14:paraId="09C802C7"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prohibited by the final regulatory action: </w:t>
      </w:r>
      <w:r w:rsidRPr="005F0FA6">
        <w:rPr>
          <w:sz w:val="20"/>
          <w:szCs w:val="20"/>
        </w:rPr>
        <w:t>All applications as a plant protection product.</w:t>
      </w:r>
    </w:p>
    <w:p w14:paraId="591F3248"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that remain allowed: </w:t>
      </w:r>
      <w:r w:rsidRPr="005F0FA6">
        <w:rPr>
          <w:sz w:val="20"/>
          <w:szCs w:val="20"/>
        </w:rPr>
        <w:t>Not relevant</w:t>
      </w:r>
    </w:p>
    <w:p w14:paraId="1CD8D185"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44EA9B3B" w14:textId="6A287DE0"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the final regulatory action: </w:t>
      </w:r>
      <w:r w:rsidRPr="005F0FA6">
        <w:rPr>
          <w:sz w:val="20"/>
          <w:szCs w:val="20"/>
        </w:rPr>
        <w:t>It is prohibited to place on the market or use plant protection products containing the active substance oxasulfuron because oxasulfuron is not approved as active substance in accordance with Regulation (EC) No 1107/2009 of the European Parliament and of the Council of 21 October 2009 concerning the placing of plant protection products on the market.</w:t>
      </w:r>
    </w:p>
    <w:p w14:paraId="7751FDF2" w14:textId="77777777" w:rsidR="009A35E4" w:rsidRPr="005F0FA6" w:rsidRDefault="009A35E4" w:rsidP="00887F7C">
      <w:pPr>
        <w:autoSpaceDE w:val="0"/>
        <w:autoSpaceDN w:val="0"/>
        <w:adjustRightInd w:val="0"/>
        <w:spacing w:after="120"/>
        <w:jc w:val="both"/>
        <w:rPr>
          <w:sz w:val="20"/>
          <w:szCs w:val="20"/>
        </w:rPr>
      </w:pPr>
      <w:r w:rsidRPr="005F0FA6">
        <w:rPr>
          <w:sz w:val="20"/>
          <w:szCs w:val="20"/>
        </w:rPr>
        <w:lastRenderedPageBreak/>
        <w:t>EU Member States had to withdraw all authorisations for plant protection products containing oxasulfuron as active substance by 8 November 2018 at the latest. Disposal, storage, placing on the market and use of existing stocks of plant protection products containing oxasulfuron is prohibited as of 8 November 2019.</w:t>
      </w:r>
    </w:p>
    <w:p w14:paraId="1F88331D"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Human health and environment</w:t>
      </w:r>
    </w:p>
    <w:p w14:paraId="471D9F4D"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human health: </w:t>
      </w:r>
      <w:r w:rsidRPr="005F0FA6">
        <w:rPr>
          <w:sz w:val="20"/>
          <w:szCs w:val="20"/>
        </w:rPr>
        <w:t>In conclusion from the assessments made on the basis of the submitted information, no plant protection products containing the active substance oxasulfuron is expected to satisfy in general the requirements laid down in Article 29(1) of Regulation (EC) No 1107/2009 and the uniform principles laid down in Regulation (EU) No 546/2011.</w:t>
      </w:r>
    </w:p>
    <w:p w14:paraId="5675168D"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information available was insufficient to satisfy the requirements set out in Article 4(1) to (3) of Regulation (EC) No 1107/2009. In more detail:</w:t>
      </w:r>
    </w:p>
    <w:p w14:paraId="64EF074C"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overall consumer exposure assessment could not be finalised in view of the outstanding data regarding the metabolism and magnitude of the relevant compounds in rotational crops and the consumer exposure assessment through drinking water.</w:t>
      </w:r>
    </w:p>
    <w:p w14:paraId="40F7D3EA"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ground water exposure assessment could not be finalised considering the lack of data for metabolites MT6, M3 and CGA 171895 (M5). The groundwater relevance assessment regarding biological screening for herbicidal activity of oxetan-3-ol (CGA 297691) could not be finalised.</w:t>
      </w:r>
    </w:p>
    <w:p w14:paraId="7E8981A9"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peer review proposes that oxasulfuron should be classified as toxic for reproduction category 2, in accordance with the provisions of Regulation (EC) No 1272/2008, and toxic effects in the endocrine organs have been observed in the available data. Therefore, the conditions of the interim provisions of Annex II, Point 3.6.5 of Regulation (EC) No 1107/2009 concerning human health for the consideration of endocrine disrupting properties may be met. On the basis of the available data (endocrine-related findings observed at high doses in association with other toxic effects) and current knowledge (OECD Conceptual Framework, as analysed in the EFSA Scientific Opinion on the hazard assessment of endocrine disruptors, 2013), the potential endocrine-disrupting properties of oxasulfuron could not be excluded.</w:t>
      </w:r>
    </w:p>
    <w:p w14:paraId="7C401F6F"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human health: </w:t>
      </w:r>
      <w:r w:rsidRPr="005F0FA6">
        <w:rPr>
          <w:sz w:val="20"/>
          <w:szCs w:val="20"/>
        </w:rPr>
        <w:t>Reduction of risk for human health from the use of plant protection products containing oxasulfuron.</w:t>
      </w:r>
    </w:p>
    <w:p w14:paraId="4302ED05"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the environment: </w:t>
      </w:r>
      <w:r w:rsidRPr="005F0FA6">
        <w:rPr>
          <w:sz w:val="20"/>
          <w:szCs w:val="20"/>
        </w:rPr>
        <w:t>In conclusion from the assessments made on the basis of the submitted information, no plant protection products containing the active substance oxasulfuron is expected to satisfy in general the requirements laid down in Article 29(1) of Regulation (EC) No 1107/2009 and the uniform principles laid down in Regulation (EU) No 546/2011.</w:t>
      </w:r>
    </w:p>
    <w:p w14:paraId="624BB0DB"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According to the evaluation related to environment the following concerns were identified:</w:t>
      </w:r>
    </w:p>
    <w:p w14:paraId="0CCCABCF"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risk to aquatic organisms (aquatic plants) was assessed as high for one out of the two relevant FOCUS surface water scenarios for the representative use of oxasulfuron.</w:t>
      </w:r>
    </w:p>
    <w:p w14:paraId="22E7ED68"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 A high risk to earthworms was identified for the metabolite saccharin (CGA 27913). Based on the toxicity for aquatic plants, the experts agreed during the peer review of the pesticide to propose the M factors = 100 for the harmonised classification of oxasulfuron with Aquatic Chronic 1 - H410 and Aquatic Acute 1 - H400 endpoints. The information available was insufficient to satisfy the requirements set out in Article 4(1) to (3) of Regulation (EC) No 1107/2009, in particular with regard to: </w:t>
      </w:r>
    </w:p>
    <w:p w14:paraId="368B7404"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risk assessment for aquatic organisms could not be finalised considering the lack of exposure estimates for metabolites MT6 and CGA 171895.</w:t>
      </w:r>
    </w:p>
    <w:p w14:paraId="1EEE9100"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risk assessment for earthworms could not be finalised considering the lack of exposure estimates for metabolite MT6.</w:t>
      </w:r>
    </w:p>
    <w:p w14:paraId="413D74C8"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risk assessment for soil macro-organisms other than earthworms could not be finalised due to the lack data for oxasulfuron and the pertinent soil metabolites.</w:t>
      </w:r>
    </w:p>
    <w:p w14:paraId="6DB5F6F1"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risk assessment for soil microorganisms could not be finalised for the pertinent soil metabolites due to the lack of data.</w:t>
      </w:r>
    </w:p>
    <w:p w14:paraId="78CF7708"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risk assessment for non-target terrestrial plants could not be finalised to the lack of toxicity data on the vegetative vigour</w:t>
      </w:r>
    </w:p>
    <w:p w14:paraId="4A1654EF"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With regard to the endocrine-disrupting potential, further data might be needed to draw a firm conclusion.</w:t>
      </w:r>
    </w:p>
    <w:p w14:paraId="55C5255F"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the environment: </w:t>
      </w:r>
      <w:r w:rsidRPr="005F0FA6">
        <w:rPr>
          <w:sz w:val="20"/>
          <w:szCs w:val="20"/>
        </w:rPr>
        <w:t>Reduction of risk for the environment from the use of plant protection products containing oxasulfuron.</w:t>
      </w:r>
    </w:p>
    <w:p w14:paraId="07379178" w14:textId="77777777" w:rsidR="009A35E4" w:rsidRDefault="009A35E4" w:rsidP="00887F7C">
      <w:pPr>
        <w:autoSpaceDE w:val="0"/>
        <w:autoSpaceDN w:val="0"/>
        <w:adjustRightInd w:val="0"/>
        <w:spacing w:after="120"/>
        <w:jc w:val="both"/>
        <w:rPr>
          <w:sz w:val="20"/>
          <w:szCs w:val="20"/>
        </w:rPr>
      </w:pPr>
      <w:r w:rsidRPr="005F0FA6">
        <w:rPr>
          <w:b/>
          <w:i/>
          <w:sz w:val="20"/>
          <w:szCs w:val="20"/>
        </w:rPr>
        <w:t xml:space="preserve">Date of entry into force of the final regulatory action: </w:t>
      </w:r>
      <w:r w:rsidRPr="005F0FA6">
        <w:rPr>
          <w:sz w:val="20"/>
          <w:szCs w:val="20"/>
        </w:rPr>
        <w:t xml:space="preserve">08/08/2018 </w:t>
      </w:r>
    </w:p>
    <w:p w14:paraId="79D467E8" w14:textId="77777777" w:rsidR="009A35E4" w:rsidRPr="005F0FA6" w:rsidRDefault="009A35E4" w:rsidP="00887F7C">
      <w:pPr>
        <w:autoSpaceDE w:val="0"/>
        <w:autoSpaceDN w:val="0"/>
        <w:adjustRightInd w:val="0"/>
        <w:spacing w:after="120"/>
        <w:jc w:val="both"/>
        <w:rPr>
          <w:sz w:val="20"/>
          <w:szCs w:val="20"/>
        </w:rPr>
      </w:pPr>
      <w:r w:rsidRPr="005F0FA6">
        <w:rPr>
          <w:sz w:val="20"/>
          <w:szCs w:val="20"/>
        </w:rPr>
        <w:lastRenderedPageBreak/>
        <w:t>Complete entry into force of all provisions of Commission Implementing Regulation (EU) No 2018/1019 of 18 July 2018 concerning the non-renewal of approval of the active substance oxasulfuron, in accordance with Regulation (EC) No 1107/2009 was by 8 August 2018.</w:t>
      </w:r>
    </w:p>
    <w:p w14:paraId="64A31BC7" w14:textId="77777777" w:rsidR="009A35E4" w:rsidRPr="005F0FA6" w:rsidRDefault="009A35E4" w:rsidP="00887F7C">
      <w:pPr>
        <w:autoSpaceDE w:val="0"/>
        <w:autoSpaceDN w:val="0"/>
        <w:adjustRightInd w:val="0"/>
        <w:spacing w:after="120"/>
        <w:jc w:val="both"/>
        <w:rPr>
          <w:sz w:val="20"/>
          <w:szCs w:val="20"/>
        </w:rPr>
      </w:pPr>
    </w:p>
    <w:p w14:paraId="606D7BBB" w14:textId="77777777" w:rsidR="009A35E4" w:rsidRPr="005F0FA6"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5F0FA6">
        <w:rPr>
          <w:b/>
          <w:caps/>
          <w:sz w:val="20"/>
          <w:szCs w:val="20"/>
        </w:rPr>
        <w:t>European Union</w:t>
      </w:r>
    </w:p>
    <w:tbl>
      <w:tblPr>
        <w:tblStyle w:val="TableGrid"/>
        <w:tblW w:w="48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045"/>
        <w:gridCol w:w="1520"/>
        <w:gridCol w:w="2252"/>
      </w:tblGrid>
      <w:tr w:rsidR="009A35E4" w:rsidRPr="005F0FA6" w14:paraId="1F7202CF" w14:textId="77777777" w:rsidTr="00887F7C">
        <w:tc>
          <w:tcPr>
            <w:tcW w:w="2861" w:type="pct"/>
            <w:shd w:val="clear" w:color="auto" w:fill="auto"/>
          </w:tcPr>
          <w:p w14:paraId="633097FD" w14:textId="77777777" w:rsidR="009A35E4" w:rsidRPr="005F0FA6" w:rsidRDefault="009A35E4" w:rsidP="00887F7C">
            <w:pPr>
              <w:keepNext/>
              <w:keepLines/>
              <w:autoSpaceDE w:val="0"/>
              <w:autoSpaceDN w:val="0"/>
              <w:adjustRightInd w:val="0"/>
              <w:spacing w:after="120"/>
              <w:jc w:val="both"/>
              <w:rPr>
                <w:sz w:val="20"/>
                <w:szCs w:val="20"/>
                <w:highlight w:val="red"/>
              </w:rPr>
            </w:pPr>
            <w:r w:rsidRPr="005F0FA6">
              <w:rPr>
                <w:b/>
                <w:i/>
                <w:sz w:val="20"/>
                <w:szCs w:val="20"/>
              </w:rPr>
              <w:t xml:space="preserve">Common Name(s): </w:t>
            </w:r>
            <w:r w:rsidRPr="00CA3A4B">
              <w:rPr>
                <w:sz w:val="20"/>
                <w:szCs w:val="20"/>
              </w:rPr>
              <w:t>Propineb</w:t>
            </w:r>
          </w:p>
          <w:p w14:paraId="5A43A3B1" w14:textId="77777777"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 xml:space="preserve"> </w:t>
            </w:r>
          </w:p>
        </w:tc>
        <w:tc>
          <w:tcPr>
            <w:tcW w:w="862" w:type="pct"/>
            <w:shd w:val="clear" w:color="auto" w:fill="auto"/>
          </w:tcPr>
          <w:p w14:paraId="6FEBB4E2"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CAS number(s): </w:t>
            </w:r>
          </w:p>
        </w:tc>
        <w:tc>
          <w:tcPr>
            <w:tcW w:w="1277" w:type="pct"/>
            <w:shd w:val="clear" w:color="auto" w:fill="auto"/>
          </w:tcPr>
          <w:p w14:paraId="40873E68" w14:textId="77777777" w:rsidR="009A35E4" w:rsidRPr="005F0FA6" w:rsidRDefault="009A35E4" w:rsidP="00887F7C">
            <w:pPr>
              <w:keepNext/>
              <w:keepLines/>
              <w:autoSpaceDE w:val="0"/>
              <w:autoSpaceDN w:val="0"/>
              <w:adjustRightInd w:val="0"/>
              <w:spacing w:after="120"/>
              <w:rPr>
                <w:sz w:val="20"/>
                <w:szCs w:val="20"/>
              </w:rPr>
            </w:pPr>
            <w:r w:rsidRPr="005F0FA6">
              <w:rPr>
                <w:sz w:val="20"/>
                <w:szCs w:val="20"/>
              </w:rPr>
              <w:t>12071-83-9 (monomer), 9016-72-2   (homopolymer)</w:t>
            </w:r>
          </w:p>
        </w:tc>
      </w:tr>
    </w:tbl>
    <w:p w14:paraId="73E28FAB" w14:textId="06765DA1"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Chemical Name: </w:t>
      </w:r>
      <w:r w:rsidR="00657497">
        <w:rPr>
          <w:sz w:val="20"/>
          <w:szCs w:val="20"/>
        </w:rPr>
        <w:t>P</w:t>
      </w:r>
      <w:r w:rsidR="00657497" w:rsidRPr="005F0FA6">
        <w:rPr>
          <w:sz w:val="20"/>
          <w:szCs w:val="20"/>
        </w:rPr>
        <w:t xml:space="preserve">olymeric </w:t>
      </w:r>
      <w:r w:rsidRPr="005F0FA6">
        <w:rPr>
          <w:sz w:val="20"/>
          <w:szCs w:val="20"/>
        </w:rPr>
        <w:t>zinc propylene</w:t>
      </w:r>
      <w:r w:rsidR="00657497">
        <w:rPr>
          <w:sz w:val="20"/>
          <w:szCs w:val="20"/>
        </w:rPr>
        <w:t>-</w:t>
      </w:r>
      <w:r w:rsidRPr="005F0FA6">
        <w:rPr>
          <w:sz w:val="20"/>
          <w:szCs w:val="20"/>
        </w:rPr>
        <w:t>bis(dithiocarbamate)</w:t>
      </w:r>
    </w:p>
    <w:p w14:paraId="55AE9678"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Final regulatory action has been taken for the category: </w:t>
      </w:r>
      <w:r w:rsidRPr="005F0FA6">
        <w:rPr>
          <w:sz w:val="20"/>
          <w:szCs w:val="20"/>
        </w:rPr>
        <w:t>Pesticide</w:t>
      </w:r>
    </w:p>
    <w:p w14:paraId="25CF6378"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w:t>
      </w:r>
      <w:r w:rsidRPr="005F0FA6">
        <w:rPr>
          <w:sz w:val="20"/>
          <w:szCs w:val="20"/>
        </w:rPr>
        <w:t>The chemical is banned.</w:t>
      </w:r>
    </w:p>
    <w:p w14:paraId="2027BF53"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prohibited by the final regulatory action: </w:t>
      </w:r>
      <w:r w:rsidRPr="005F0FA6">
        <w:rPr>
          <w:sz w:val="20"/>
          <w:szCs w:val="20"/>
        </w:rPr>
        <w:t>All applications as a plant protection product.</w:t>
      </w:r>
    </w:p>
    <w:p w14:paraId="2FE386A1"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that remain allowed: </w:t>
      </w:r>
      <w:r w:rsidRPr="005F0FA6">
        <w:rPr>
          <w:sz w:val="20"/>
          <w:szCs w:val="20"/>
        </w:rPr>
        <w:t>Not relevant.</w:t>
      </w:r>
    </w:p>
    <w:p w14:paraId="46B0A029"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00FD1E4A"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the final regulatory action: </w:t>
      </w:r>
      <w:r w:rsidRPr="005F0FA6">
        <w:rPr>
          <w:sz w:val="20"/>
          <w:szCs w:val="20"/>
        </w:rPr>
        <w:t>It is prohibited to place on the market or use plant protection products containing the active substance propineb because propineb is not approved as active substance in accordance with Regulation (EC) No 1107/2009 of the European Parliament and of the Council of 21 October 2009 concerning the placing of plant protection products on the market.</w:t>
      </w:r>
    </w:p>
    <w:p w14:paraId="097FA4C0"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EU Member States had to withdraw all authorisations for plant protection products containing propineb as active substance by 22 June 2018 at the latest. Disposal, storage, placing on the market and use of existing stocks of plant protection products containing propineb is prohibited as of 22 June 2019.</w:t>
      </w:r>
    </w:p>
    <w:p w14:paraId="00DFFF25"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Human health and environment</w:t>
      </w:r>
    </w:p>
    <w:p w14:paraId="2C4BDF8F"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human health: </w:t>
      </w:r>
      <w:r w:rsidRPr="005F0FA6">
        <w:rPr>
          <w:sz w:val="20"/>
          <w:szCs w:val="20"/>
        </w:rPr>
        <w:t>In conclusion from the assessments made on the basis of the submitted information, no plant protection products containing propineb is expected to satisfy in general the requirements laid down in Article 29(1) of Regulation (EC) No 1107/2009 and the uniform principles laid down in Commission Regulation (EU) No 546/2011. According to the evaluation related to human health the following concerns were identified:</w:t>
      </w:r>
    </w:p>
    <w:p w14:paraId="75CC3A1D"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Potential endocrine disrupting properties of propineb, related to the hazards of the major metabolite 4-methylimidazolidine-2-thione (PTU, classified in the EU as Repr. cat 2 according to Regulation (EC) No 1272/2008) with endocrine-mediated adverse effects on the thyroid.</w:t>
      </w:r>
    </w:p>
    <w:p w14:paraId="36DE7155"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information available was insufficient to satisfy the requirements set out in Article 4(1) to (3) of Regulation (EC) No 1107/2009. In more detail:</w:t>
      </w:r>
    </w:p>
    <w:p w14:paraId="0EAE9B08"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consumer risk assessment through dietary intake could not be conducted for the products of plant and animal origin considering the outstanding data to address the toxicity of PDA (Propane-1,2-diamine, a major metabolite), the magnitude of the different compounds included in the plant residue definition for risk assessment and to perform a comprehensive livestock exposure assessment.</w:t>
      </w:r>
    </w:p>
    <w:p w14:paraId="5B7E2A84"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consumer risk assessment from the consumption of drinking water could not be finalised, while satisfactory information was not available to address the effect of water treatment processes on the nature of the PU (4 Methylimidazolidin-2-one, a metabolite) residues that might be present in surface water, when surface water is abstracted for drinking water.</w:t>
      </w:r>
    </w:p>
    <w:p w14:paraId="1231F507"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human health: </w:t>
      </w:r>
      <w:r w:rsidRPr="005F0FA6">
        <w:rPr>
          <w:sz w:val="20"/>
          <w:szCs w:val="20"/>
        </w:rPr>
        <w:t>Reduction of risk for human health from the use of plant protection products containing propineb.</w:t>
      </w:r>
    </w:p>
    <w:p w14:paraId="2191D6AD"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the environment: </w:t>
      </w:r>
      <w:r w:rsidRPr="005F0FA6">
        <w:rPr>
          <w:sz w:val="20"/>
          <w:szCs w:val="20"/>
        </w:rPr>
        <w:t>In conclusion from the assessments made on the basis of the submitted information, no plant protection products containing propineb is expected to satisfy in general the requirements laid down in Article 29(1) of Regulation (EC) No 1107/2009 and the uniform principles laid down in Commission Regulation (EU) No 546/2011.</w:t>
      </w:r>
    </w:p>
    <w:p w14:paraId="72E5691C"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The information available was insufficient to satisfy the requirements set out in Article 4(1) to (3) of Regulation (EC) No 1107/2009, in particular with regard to: </w:t>
      </w:r>
    </w:p>
    <w:p w14:paraId="65FE5533"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risk assessment for honeybee brood could not be finalised. A high risk to honeybee brood development could not be excluded.</w:t>
      </w:r>
    </w:p>
    <w:p w14:paraId="69177372" w14:textId="77777777" w:rsidR="009A35E4" w:rsidRPr="005F0FA6" w:rsidRDefault="009A35E4" w:rsidP="00887F7C">
      <w:pPr>
        <w:autoSpaceDE w:val="0"/>
        <w:autoSpaceDN w:val="0"/>
        <w:adjustRightInd w:val="0"/>
        <w:spacing w:after="120"/>
        <w:jc w:val="both"/>
        <w:rPr>
          <w:sz w:val="20"/>
          <w:szCs w:val="20"/>
        </w:rPr>
      </w:pPr>
      <w:r w:rsidRPr="005F0FA6">
        <w:rPr>
          <w:sz w:val="20"/>
          <w:szCs w:val="20"/>
        </w:rPr>
        <w:lastRenderedPageBreak/>
        <w:t>- The risk assessment for the representative use on tomatoes could not be finalised with the exception of the risk assessment for soil micro and macro organisms.</w:t>
      </w:r>
    </w:p>
    <w:p w14:paraId="096FAE61" w14:textId="01096E84"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the environment: </w:t>
      </w:r>
      <w:r w:rsidRPr="005F0FA6">
        <w:rPr>
          <w:sz w:val="20"/>
          <w:szCs w:val="20"/>
        </w:rPr>
        <w:t>Reduction of risk for the environment from the use of plant protection products containing propineb.</w:t>
      </w:r>
    </w:p>
    <w:p w14:paraId="1C817EC8" w14:textId="77777777" w:rsidR="009A35E4" w:rsidRDefault="009A35E4" w:rsidP="00887F7C">
      <w:pPr>
        <w:autoSpaceDE w:val="0"/>
        <w:autoSpaceDN w:val="0"/>
        <w:adjustRightInd w:val="0"/>
        <w:spacing w:after="120"/>
        <w:jc w:val="both"/>
        <w:rPr>
          <w:sz w:val="20"/>
          <w:szCs w:val="20"/>
        </w:rPr>
      </w:pPr>
      <w:r w:rsidRPr="005F0FA6">
        <w:rPr>
          <w:b/>
          <w:i/>
          <w:sz w:val="20"/>
          <w:szCs w:val="20"/>
        </w:rPr>
        <w:t xml:space="preserve">Date of entry into force of the final regulatory action: </w:t>
      </w:r>
      <w:r w:rsidRPr="005F0FA6">
        <w:rPr>
          <w:sz w:val="20"/>
          <w:szCs w:val="20"/>
        </w:rPr>
        <w:t xml:space="preserve">22/03/2018 </w:t>
      </w:r>
    </w:p>
    <w:p w14:paraId="2EE97355"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Complete entry into force of all provisions of Commission Implementing Regulation (EU) No 2018/309 of 1 March 2018 concerning the non-renewal of approval of the active substance propineb, in accordance with Regulation (EC) No 1107/2009 was by 22 March 2018</w:t>
      </w:r>
    </w:p>
    <w:p w14:paraId="4CFA51F4" w14:textId="77777777" w:rsidR="009A35E4" w:rsidRPr="005F0FA6" w:rsidRDefault="009A35E4" w:rsidP="00887F7C">
      <w:pPr>
        <w:pBdr>
          <w:bottom w:val="single" w:sz="4" w:space="1" w:color="auto"/>
        </w:pBdr>
        <w:autoSpaceDE w:val="0"/>
        <w:autoSpaceDN w:val="0"/>
        <w:adjustRightInd w:val="0"/>
        <w:spacing w:after="120"/>
        <w:jc w:val="both"/>
        <w:rPr>
          <w:sz w:val="20"/>
          <w:szCs w:val="20"/>
        </w:rPr>
      </w:pPr>
    </w:p>
    <w:p w14:paraId="3A26E1D2" w14:textId="77777777" w:rsidR="009A35E4" w:rsidRPr="005F0FA6"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5F0FA6">
        <w:rPr>
          <w:b/>
          <w:caps/>
          <w:sz w:val="20"/>
          <w:szCs w:val="20"/>
        </w:rPr>
        <w:t>European Union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5F0FA6" w14:paraId="0250DB81" w14:textId="77777777" w:rsidTr="00887F7C">
        <w:tc>
          <w:tcPr>
            <w:tcW w:w="1667" w:type="pct"/>
            <w:shd w:val="clear" w:color="auto" w:fill="auto"/>
          </w:tcPr>
          <w:p w14:paraId="00B20983"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Common Name(s): </w:t>
            </w:r>
            <w:r w:rsidRPr="005831E3">
              <w:rPr>
                <w:sz w:val="20"/>
                <w:szCs w:val="20"/>
              </w:rPr>
              <w:t xml:space="preserve">Pymetrozine </w:t>
            </w:r>
          </w:p>
        </w:tc>
        <w:tc>
          <w:tcPr>
            <w:tcW w:w="650" w:type="pct"/>
            <w:shd w:val="clear" w:color="auto" w:fill="auto"/>
          </w:tcPr>
          <w:p w14:paraId="4923A05C"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CAS number(s): </w:t>
            </w:r>
          </w:p>
        </w:tc>
        <w:tc>
          <w:tcPr>
            <w:tcW w:w="550" w:type="pct"/>
            <w:shd w:val="clear" w:color="auto" w:fill="auto"/>
          </w:tcPr>
          <w:p w14:paraId="76CBC4FB" w14:textId="77777777"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123312-89-0</w:t>
            </w:r>
          </w:p>
        </w:tc>
      </w:tr>
    </w:tbl>
    <w:p w14:paraId="7301A353"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Chemical Name: </w:t>
      </w:r>
    </w:p>
    <w:p w14:paraId="20E3A197" w14:textId="77777777"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6-methyl-4-{(E)-pyridin-3-ylmethylidene]amino}-4,5-dihydro-1,2,4-triazin-3(2H)-one (IUPAC)</w:t>
      </w:r>
    </w:p>
    <w:p w14:paraId="57BAE0C4" w14:textId="61E172B3"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 </w:t>
      </w:r>
      <w:r w:rsidRPr="005F0FA6">
        <w:rPr>
          <w:sz w:val="20"/>
          <w:szCs w:val="20"/>
        </w:rPr>
        <w:t>4,5-dihydro-6-methyl-4-[(E)-(3-pyridinylmethylene)amino]-1,2,4-triazin-3(2H)-one (CA)</w:t>
      </w:r>
    </w:p>
    <w:p w14:paraId="374DA0E9"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Final regulatory action has been taken for the category: </w:t>
      </w:r>
      <w:r w:rsidRPr="005F0FA6">
        <w:rPr>
          <w:sz w:val="20"/>
          <w:szCs w:val="20"/>
        </w:rPr>
        <w:t>Pesticide</w:t>
      </w:r>
    </w:p>
    <w:p w14:paraId="3822DF17"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w:t>
      </w:r>
      <w:r w:rsidRPr="005F0FA6">
        <w:rPr>
          <w:sz w:val="20"/>
          <w:szCs w:val="20"/>
        </w:rPr>
        <w:t>The chemical is banned.</w:t>
      </w:r>
    </w:p>
    <w:p w14:paraId="2CD54408"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prohibited by the final regulatory action: </w:t>
      </w:r>
      <w:r w:rsidRPr="005F0FA6">
        <w:rPr>
          <w:sz w:val="20"/>
          <w:szCs w:val="20"/>
        </w:rPr>
        <w:t>All applications as a plant protection product.</w:t>
      </w:r>
    </w:p>
    <w:p w14:paraId="0C9FB61C"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that remain allowed: </w:t>
      </w:r>
      <w:r w:rsidRPr="005F0FA6">
        <w:rPr>
          <w:sz w:val="20"/>
          <w:szCs w:val="20"/>
        </w:rPr>
        <w:t>Not relevant.</w:t>
      </w:r>
    </w:p>
    <w:p w14:paraId="661A036C"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0F02295E"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the final regulatory action: </w:t>
      </w:r>
      <w:r w:rsidRPr="005F0FA6">
        <w:rPr>
          <w:sz w:val="20"/>
          <w:szCs w:val="20"/>
        </w:rPr>
        <w:t>It is prohibited to place on the market or use plant protection products containing the active substance pymetrozine because pymetrozine is not approved as active substance in accordance with Regulation (EC) No 1107/2009 of the European Parliament and of the Council of 21 October 2009 concerning the placing of plant protection products on the market.</w:t>
      </w:r>
    </w:p>
    <w:p w14:paraId="60F9BA89"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EU Member States had to withdraw all authorisations for plant protection products containing diquat as active substance by 30 April 2019 at the latest. Disposal, storage, placing on the market and use of existing stocks of plant protection products containing pymetrozine is prohibited as of 30 January 2020.</w:t>
      </w:r>
    </w:p>
    <w:p w14:paraId="67760D3B"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Human health and environment</w:t>
      </w:r>
    </w:p>
    <w:p w14:paraId="36E68D1D"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human health: </w:t>
      </w:r>
      <w:r w:rsidRPr="005F0FA6">
        <w:rPr>
          <w:sz w:val="20"/>
          <w:szCs w:val="20"/>
        </w:rPr>
        <w:t>In conclusion from the assessments made on the basis of the submitted information, no plant protection products containing the active substance pymetrozine is expected to satisfy in general the requirements laid down in Article 29(1) of Regulation (EC) No 1107/2009 and the uniform principles laid down in Regulation (EU) No 546/2011. According to the evaluation related to human health the following concerns were identified:</w:t>
      </w:r>
    </w:p>
    <w:p w14:paraId="035402FF" w14:textId="3FA58269" w:rsidR="009A35E4" w:rsidRPr="005F0FA6" w:rsidRDefault="009A35E4" w:rsidP="00887F7C">
      <w:pPr>
        <w:autoSpaceDE w:val="0"/>
        <w:autoSpaceDN w:val="0"/>
        <w:adjustRightInd w:val="0"/>
        <w:spacing w:after="120"/>
        <w:jc w:val="both"/>
        <w:rPr>
          <w:sz w:val="20"/>
          <w:szCs w:val="20"/>
        </w:rPr>
      </w:pPr>
      <w:r w:rsidRPr="005F0FA6">
        <w:rPr>
          <w:sz w:val="20"/>
          <w:szCs w:val="20"/>
        </w:rPr>
        <w:t>- Considering the harmonised classification of pymetrozine as carcinogen category 2 and the proposed classification as reproductive toxicant category 2 by the EFSA peer review, and that pymetrozine produced adverse effects on endocrine organs across different species and timelines, a critical area of concern was identified with regard to Annex II, Point 3.6.5 of Regulation (EC) No 1107/2009 interim provisions for active substances that shall be considered to have endocrine disrupting properties. However, it is noted that the scientific assessment for potential endocrine disruption properties of pymetrozine could not be finalised.</w:t>
      </w:r>
    </w:p>
    <w:p w14:paraId="4903AD41"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 The potential for groundwater exposure above the parametric drinking water limit of 0.1 µg/L by the relevant metabolite CGA371075 (4,6-dimethyl-1,2,4-triazine-3,5(2H,4H)-dione) in all the pertinent groundwater scenarios for all four representative uses assessed (assessed as relevant from the toxicological point of view according to the guidance document on the assessment of the relevance of metabolites in groundwater (European Commission, 2003, Sanco/221/2000 -rev.10- final 25 February 2003, </w:t>
      </w:r>
      <w:hyperlink r:id="rId26" w:history="1">
        <w:r w:rsidRPr="00134882">
          <w:rPr>
            <w:rStyle w:val="Hyperlink"/>
            <w:sz w:val="20"/>
            <w:szCs w:val="20"/>
          </w:rPr>
          <w:t>https://ec.europa.eu/food/system/files/2016-10/pesticides_ppp_app_proc_guide_fate_metabolites-groundwtr.pdf</w:t>
        </w:r>
      </w:hyperlink>
      <w:r w:rsidRPr="005F0FA6">
        <w:rPr>
          <w:sz w:val="20"/>
          <w:szCs w:val="20"/>
        </w:rPr>
        <w:t>) consequent to the harmonised classification of pymetrozine as carcinogen category 2. Note that the EFSA peer review also proposed classification as reproductive toxicant category 2.)</w:t>
      </w:r>
    </w:p>
    <w:p w14:paraId="2D1A6E6F"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information available was insufficient to satisfy the requirements set out in Article 4(1) to (3) of Regulation (EC) No 1107/2009. In more detail:</w:t>
      </w:r>
    </w:p>
    <w:p w14:paraId="6A0B5E4E"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consumer risk assessment for the tomato/aubergine use cannot be finalised as new residue trials are required.</w:t>
      </w:r>
    </w:p>
    <w:p w14:paraId="512DC933"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lastRenderedPageBreak/>
        <w:t xml:space="preserve">Expected effect of the final regulatory action in relation to human health: </w:t>
      </w:r>
      <w:r w:rsidRPr="005F0FA6">
        <w:rPr>
          <w:sz w:val="20"/>
          <w:szCs w:val="20"/>
        </w:rPr>
        <w:t>Reduction of risk for the environment from the use of plant protection products containing pymetrozine</w:t>
      </w:r>
    </w:p>
    <w:p w14:paraId="648C94D3"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the environment: </w:t>
      </w:r>
      <w:r w:rsidRPr="005F0FA6">
        <w:rPr>
          <w:sz w:val="20"/>
          <w:szCs w:val="20"/>
        </w:rPr>
        <w:t>In conclusion from the assessments made on the basis of the submitted information, no plant protection products containing the active substance pymetrozine is expected to satisfy in general the requirements laid down in Article 29(1) of Regulation (EC) No 1107/2009 and the uniform principles laid down in Regulation (EU) No 546/2011.</w:t>
      </w:r>
    </w:p>
    <w:p w14:paraId="003640B1"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information available was insufficient to satisfy the requirements set out in Article 4(1) to (3) of Regulation (EC) No 1107/2009, in particular with regard to:</w:t>
      </w:r>
    </w:p>
    <w:p w14:paraId="427C3BAF" w14:textId="1FA7F612" w:rsidR="009A35E4" w:rsidRPr="005F0FA6" w:rsidRDefault="009A35E4" w:rsidP="00887F7C">
      <w:pPr>
        <w:autoSpaceDE w:val="0"/>
        <w:autoSpaceDN w:val="0"/>
        <w:adjustRightInd w:val="0"/>
        <w:spacing w:after="120"/>
        <w:jc w:val="both"/>
        <w:rPr>
          <w:sz w:val="20"/>
          <w:szCs w:val="20"/>
        </w:rPr>
      </w:pPr>
      <w:r w:rsidRPr="005F0FA6">
        <w:rPr>
          <w:sz w:val="20"/>
          <w:szCs w:val="20"/>
        </w:rPr>
        <w:t>- The risk assessments for soil dwelling and aquatic organisms and the potential for impacts on groundwater quality for the anaerobic soil metabolites CGA180777 (nicotinic acid) and GS23199 (6-methyl-1,2,4-triazine-3,5(2H,4H)-dione) and the soil dwelling organism risk assessment and the potential for impacts on groundwater quality for the anaerobic soil metabolite CGA249257 (6-methyl-4,5-dihydro-1,2,4-triazin-3(2H)-one) could not be finalised, which is relevant for the use on oilseed rape in territories where anaerobic soil conditions can occur.</w:t>
      </w:r>
    </w:p>
    <w:p w14:paraId="330A73CE"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The risk assessment for aquatic organisms for the groundwater metabolite M3MF could not be finalised.</w:t>
      </w:r>
    </w:p>
    <w:p w14:paraId="33096766"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the environment: </w:t>
      </w:r>
      <w:r w:rsidRPr="005F0FA6">
        <w:rPr>
          <w:sz w:val="20"/>
          <w:szCs w:val="20"/>
        </w:rPr>
        <w:t>Reduction of risk for the environment from the use of plant protection products containing pymetrozine.</w:t>
      </w:r>
    </w:p>
    <w:p w14:paraId="0AD08B6D" w14:textId="77777777" w:rsidR="009A35E4" w:rsidRDefault="009A35E4" w:rsidP="00887F7C">
      <w:pPr>
        <w:autoSpaceDE w:val="0"/>
        <w:autoSpaceDN w:val="0"/>
        <w:adjustRightInd w:val="0"/>
        <w:spacing w:after="120"/>
        <w:jc w:val="both"/>
        <w:rPr>
          <w:sz w:val="20"/>
          <w:szCs w:val="20"/>
        </w:rPr>
      </w:pPr>
      <w:r w:rsidRPr="005F0FA6">
        <w:rPr>
          <w:b/>
          <w:i/>
          <w:sz w:val="20"/>
          <w:szCs w:val="20"/>
        </w:rPr>
        <w:t xml:space="preserve">Date of entry into force of the final regulatory action: </w:t>
      </w:r>
      <w:r w:rsidRPr="005F0FA6">
        <w:rPr>
          <w:sz w:val="20"/>
          <w:szCs w:val="20"/>
        </w:rPr>
        <w:t>30/10/2018</w:t>
      </w:r>
    </w:p>
    <w:p w14:paraId="7D818021"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Complete entry into force of all provisions of Commission Implementing Regulation (EU) No 2018/1501 of 9 October 2018 concerning the non-renewal of approval of the active substance pymetrozine, in accordance with Regulation (EC) No 1107/2009 was by 30 October 2018.</w:t>
      </w:r>
    </w:p>
    <w:p w14:paraId="6C1D6048" w14:textId="77777777" w:rsidR="009A35E4" w:rsidRPr="005F0FA6" w:rsidRDefault="009A35E4" w:rsidP="00887F7C">
      <w:pPr>
        <w:pBdr>
          <w:bottom w:val="single" w:sz="4" w:space="1" w:color="auto"/>
        </w:pBdr>
        <w:autoSpaceDE w:val="0"/>
        <w:autoSpaceDN w:val="0"/>
        <w:adjustRightInd w:val="0"/>
        <w:spacing w:after="120"/>
        <w:jc w:val="both"/>
        <w:rPr>
          <w:sz w:val="20"/>
          <w:szCs w:val="20"/>
        </w:rPr>
      </w:pPr>
    </w:p>
    <w:p w14:paraId="3E039262" w14:textId="77777777" w:rsidR="009A35E4" w:rsidRPr="005F0FA6"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5F0FA6">
        <w:rPr>
          <w:b/>
          <w:caps/>
          <w:sz w:val="20"/>
          <w:szCs w:val="20"/>
        </w:rPr>
        <w:t>European Union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5F0FA6" w14:paraId="0E9C81EF" w14:textId="77777777" w:rsidTr="00887F7C">
        <w:tc>
          <w:tcPr>
            <w:tcW w:w="1667" w:type="pct"/>
            <w:shd w:val="clear" w:color="auto" w:fill="auto"/>
          </w:tcPr>
          <w:p w14:paraId="2A13868E"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Common Name(s): </w:t>
            </w:r>
            <w:r w:rsidRPr="005831E3">
              <w:rPr>
                <w:sz w:val="20"/>
                <w:szCs w:val="20"/>
              </w:rPr>
              <w:t>Quinoxyfen</w:t>
            </w:r>
            <w:r w:rsidRPr="005F0FA6">
              <w:rPr>
                <w:sz w:val="20"/>
                <w:szCs w:val="20"/>
              </w:rPr>
              <w:t xml:space="preserve"> </w:t>
            </w:r>
          </w:p>
        </w:tc>
        <w:tc>
          <w:tcPr>
            <w:tcW w:w="650" w:type="pct"/>
            <w:shd w:val="clear" w:color="auto" w:fill="auto"/>
          </w:tcPr>
          <w:p w14:paraId="4A1DBDF7"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CAS number(s): </w:t>
            </w:r>
          </w:p>
        </w:tc>
        <w:tc>
          <w:tcPr>
            <w:tcW w:w="550" w:type="pct"/>
            <w:shd w:val="clear" w:color="auto" w:fill="auto"/>
          </w:tcPr>
          <w:p w14:paraId="720D9866" w14:textId="77777777"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124495-18-7</w:t>
            </w:r>
          </w:p>
        </w:tc>
      </w:tr>
    </w:tbl>
    <w:p w14:paraId="2531717D"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Chemical Name: </w:t>
      </w:r>
      <w:r w:rsidRPr="005F0FA6">
        <w:rPr>
          <w:sz w:val="20"/>
          <w:szCs w:val="20"/>
        </w:rPr>
        <w:t>5,7-dichloro-4-quinolyl 4-fluorophenyl ether</w:t>
      </w:r>
    </w:p>
    <w:p w14:paraId="74DB7CB5"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Final regulatory action has been taken for the category: </w:t>
      </w:r>
      <w:r w:rsidRPr="005F0FA6">
        <w:rPr>
          <w:sz w:val="20"/>
          <w:szCs w:val="20"/>
        </w:rPr>
        <w:t>Pesticide</w:t>
      </w:r>
    </w:p>
    <w:p w14:paraId="234C23B7"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w:t>
      </w:r>
      <w:r w:rsidRPr="005F0FA6">
        <w:rPr>
          <w:sz w:val="20"/>
          <w:szCs w:val="20"/>
        </w:rPr>
        <w:t>The chemical is banned.</w:t>
      </w:r>
    </w:p>
    <w:p w14:paraId="3B02F5FA"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prohibited by the final regulatory action: </w:t>
      </w:r>
      <w:r w:rsidRPr="005F0FA6">
        <w:rPr>
          <w:sz w:val="20"/>
          <w:szCs w:val="20"/>
        </w:rPr>
        <w:t>All applications as a plant protection product.</w:t>
      </w:r>
    </w:p>
    <w:p w14:paraId="7BA35122"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that remain allowed: </w:t>
      </w:r>
      <w:r w:rsidRPr="005F0FA6">
        <w:rPr>
          <w:sz w:val="20"/>
          <w:szCs w:val="20"/>
        </w:rPr>
        <w:t>Not relevant.</w:t>
      </w:r>
    </w:p>
    <w:p w14:paraId="436C72F9"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32838A68"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the final regulatory action: </w:t>
      </w:r>
      <w:r w:rsidRPr="005F0FA6">
        <w:rPr>
          <w:sz w:val="20"/>
          <w:szCs w:val="20"/>
        </w:rPr>
        <w:t>It is prohibited to place on the market or use plant protection products containing the active substance quinoxyfen because quinoxyfen is not approved as active substance in accordance with Regulation (EC) No 1107/2009 of the European Parliament and of the Council of 21 October 2009 concerning the placing of plant protection products on the market. EU Member States had to withdraw all authorisations for plant protection products containing quinoxyfen as active substance by 27 June 2019 at the latest. Disposal, storage, placing on the market and use of existing stocks of plant protection products containing quinoxyfen is prohibited as of 27 March 2020.</w:t>
      </w:r>
    </w:p>
    <w:p w14:paraId="7B618A59"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Environment</w:t>
      </w:r>
    </w:p>
    <w:p w14:paraId="68057EFA"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human health: </w:t>
      </w:r>
      <w:r w:rsidRPr="005F0FA6">
        <w:rPr>
          <w:sz w:val="20"/>
          <w:szCs w:val="20"/>
        </w:rPr>
        <w:t>Not relevant</w:t>
      </w:r>
    </w:p>
    <w:p w14:paraId="35E52665"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human health: </w:t>
      </w:r>
      <w:r w:rsidRPr="005F0FA6">
        <w:rPr>
          <w:sz w:val="20"/>
          <w:szCs w:val="20"/>
        </w:rPr>
        <w:t>Not relevant</w:t>
      </w:r>
    </w:p>
    <w:p w14:paraId="32FEC7E9"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the environment: </w:t>
      </w:r>
      <w:r w:rsidRPr="005F0FA6">
        <w:rPr>
          <w:sz w:val="20"/>
          <w:szCs w:val="20"/>
        </w:rPr>
        <w:t>In conclusion from the assessments made on the basis of the submitted information, no plant protection products containing quinoxyfen is expected to satisfy in general the requirements laid down in Article 29(1) of Regulation (EC) No 1107/2009 and the uniform principles laid down in Regulation (EU) No 546/2011. According to the evaluation related to environment the following concerns were identified:</w:t>
      </w:r>
    </w:p>
    <w:p w14:paraId="7347F99A" w14:textId="235804CD" w:rsidR="009A35E4" w:rsidRPr="005F0FA6" w:rsidRDefault="009A35E4" w:rsidP="00887F7C">
      <w:pPr>
        <w:autoSpaceDE w:val="0"/>
        <w:autoSpaceDN w:val="0"/>
        <w:adjustRightInd w:val="0"/>
        <w:spacing w:after="120"/>
        <w:jc w:val="both"/>
        <w:rPr>
          <w:sz w:val="20"/>
          <w:szCs w:val="20"/>
        </w:rPr>
      </w:pPr>
      <w:r w:rsidRPr="005F0FA6">
        <w:rPr>
          <w:sz w:val="20"/>
          <w:szCs w:val="20"/>
        </w:rPr>
        <w:t>- The available evidence indicated that quinoxyfen may be considered a persistent (P), bioaccumulative (B) and toxic (T) or PBT substance according to point 3.7.2 of Annex II of Regulation (EC) No 1107/2009. The P criterion may be considered fulfilled for soil and freshwater. The B criterion is fulfilled. The T criterion is fulfilled considering the available reliable data regarding the toxicity exerted by quinoxyfen on fish and aquatic invertebrates.</w:t>
      </w:r>
    </w:p>
    <w:p w14:paraId="2B3F7F7C" w14:textId="77777777" w:rsidR="009A35E4" w:rsidRPr="005F0FA6" w:rsidRDefault="009A35E4" w:rsidP="00887F7C">
      <w:pPr>
        <w:autoSpaceDE w:val="0"/>
        <w:autoSpaceDN w:val="0"/>
        <w:adjustRightInd w:val="0"/>
        <w:spacing w:after="120"/>
        <w:jc w:val="both"/>
        <w:rPr>
          <w:sz w:val="20"/>
          <w:szCs w:val="20"/>
        </w:rPr>
      </w:pPr>
      <w:r w:rsidRPr="005F0FA6">
        <w:rPr>
          <w:sz w:val="20"/>
          <w:szCs w:val="20"/>
        </w:rPr>
        <w:lastRenderedPageBreak/>
        <w:t>- The available evidence indicated that quinoxyfen may be considered a very persistent (vP) and very bioaccumulative (vB) or vPvB substance according to point 3.7.3 of Annex II of Regulation (EC) No 1107/2009. The vP criterion may be considered fulfilled for soil and natural water. The vB criterion is fulfilled.</w:t>
      </w:r>
    </w:p>
    <w:p w14:paraId="3E0A794F"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the environment: </w:t>
      </w:r>
      <w:r w:rsidRPr="005F0FA6">
        <w:rPr>
          <w:sz w:val="20"/>
          <w:szCs w:val="20"/>
        </w:rPr>
        <w:t>Reduction of risk for the environment from the use of plant protection products containing quinoxyfen.</w:t>
      </w:r>
    </w:p>
    <w:p w14:paraId="32DCAD8F" w14:textId="77777777" w:rsidR="009A35E4" w:rsidRDefault="009A35E4" w:rsidP="00887F7C">
      <w:pPr>
        <w:autoSpaceDE w:val="0"/>
        <w:autoSpaceDN w:val="0"/>
        <w:adjustRightInd w:val="0"/>
        <w:spacing w:after="120"/>
        <w:jc w:val="both"/>
        <w:rPr>
          <w:sz w:val="20"/>
          <w:szCs w:val="20"/>
        </w:rPr>
      </w:pPr>
      <w:r w:rsidRPr="005F0FA6">
        <w:rPr>
          <w:b/>
          <w:i/>
          <w:sz w:val="20"/>
          <w:szCs w:val="20"/>
        </w:rPr>
        <w:t xml:space="preserve">Date of entry into force of the final regulatory action: </w:t>
      </w:r>
      <w:r w:rsidRPr="005F0FA6">
        <w:rPr>
          <w:sz w:val="20"/>
          <w:szCs w:val="20"/>
        </w:rPr>
        <w:t>27/12/2018</w:t>
      </w:r>
    </w:p>
    <w:p w14:paraId="76ADAA86" w14:textId="14F45D63" w:rsidR="009A35E4" w:rsidRPr="005F0FA6" w:rsidRDefault="009A35E4" w:rsidP="00887F7C">
      <w:pPr>
        <w:autoSpaceDE w:val="0"/>
        <w:autoSpaceDN w:val="0"/>
        <w:adjustRightInd w:val="0"/>
        <w:spacing w:after="120"/>
        <w:jc w:val="both"/>
        <w:rPr>
          <w:sz w:val="20"/>
          <w:szCs w:val="20"/>
        </w:rPr>
      </w:pPr>
      <w:r w:rsidRPr="005F0FA6">
        <w:rPr>
          <w:sz w:val="20"/>
          <w:szCs w:val="20"/>
        </w:rPr>
        <w:t>Complete entry into force of all provisions of Commission Implementing Regulation (EU) No 2018/1914 of 6 December 2018 concerning the non-renewal of approval of the active substance quinoxyfen, in accordance with Regulation (EC) No 1107/2009 was by 27 December 2018.</w:t>
      </w:r>
    </w:p>
    <w:p w14:paraId="7F73CCFD" w14:textId="77777777" w:rsidR="009A35E4" w:rsidRPr="005F0FA6" w:rsidRDefault="009A35E4" w:rsidP="00887F7C">
      <w:pPr>
        <w:autoSpaceDE w:val="0"/>
        <w:autoSpaceDN w:val="0"/>
        <w:adjustRightInd w:val="0"/>
        <w:spacing w:after="120"/>
        <w:jc w:val="both"/>
        <w:rPr>
          <w:sz w:val="20"/>
          <w:szCs w:val="20"/>
        </w:rPr>
      </w:pPr>
    </w:p>
    <w:p w14:paraId="188BFEEC" w14:textId="77777777" w:rsidR="009A35E4" w:rsidRPr="005F0FA6"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5F0FA6">
        <w:rPr>
          <w:b/>
          <w:caps/>
          <w:sz w:val="20"/>
          <w:szCs w:val="20"/>
        </w:rPr>
        <w:t>European Union</w:t>
      </w:r>
    </w:p>
    <w:tbl>
      <w:tblPr>
        <w:tblStyle w:val="TableGrid"/>
        <w:tblW w:w="54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6379"/>
        <w:gridCol w:w="1701"/>
        <w:gridCol w:w="1740"/>
      </w:tblGrid>
      <w:tr w:rsidR="009A35E4" w:rsidRPr="005F0FA6" w14:paraId="12368428" w14:textId="77777777" w:rsidTr="00887F7C">
        <w:tc>
          <w:tcPr>
            <w:tcW w:w="3248" w:type="pct"/>
            <w:shd w:val="clear" w:color="auto" w:fill="auto"/>
          </w:tcPr>
          <w:p w14:paraId="4DBF64B2" w14:textId="77777777" w:rsidR="009A35E4" w:rsidRPr="005F0FA6" w:rsidRDefault="009A35E4" w:rsidP="00887F7C">
            <w:pPr>
              <w:keepNext/>
              <w:keepLines/>
              <w:autoSpaceDE w:val="0"/>
              <w:autoSpaceDN w:val="0"/>
              <w:adjustRightInd w:val="0"/>
              <w:spacing w:after="120"/>
              <w:rPr>
                <w:sz w:val="20"/>
                <w:szCs w:val="20"/>
              </w:rPr>
            </w:pPr>
            <w:r w:rsidRPr="005F0FA6">
              <w:rPr>
                <w:b/>
                <w:i/>
                <w:sz w:val="20"/>
                <w:szCs w:val="20"/>
              </w:rPr>
              <w:t xml:space="preserve">Common Name(s): </w:t>
            </w:r>
            <w:r w:rsidRPr="005F0FA6">
              <w:rPr>
                <w:sz w:val="20"/>
                <w:szCs w:val="20"/>
              </w:rPr>
              <w:t>5-</w:t>
            </w:r>
            <w:r w:rsidRPr="00A126EF">
              <w:rPr>
                <w:i/>
                <w:sz w:val="20"/>
                <w:szCs w:val="20"/>
              </w:rPr>
              <w:t>tert</w:t>
            </w:r>
            <w:r w:rsidRPr="005F0FA6">
              <w:rPr>
                <w:sz w:val="20"/>
                <w:szCs w:val="20"/>
              </w:rPr>
              <w:t>-Butyl-2,4,6-trinitro-</w:t>
            </w:r>
            <w:r w:rsidRPr="00A126EF">
              <w:rPr>
                <w:i/>
                <w:sz w:val="20"/>
                <w:szCs w:val="20"/>
              </w:rPr>
              <w:t>m</w:t>
            </w:r>
            <w:r w:rsidRPr="005F0FA6">
              <w:rPr>
                <w:sz w:val="20"/>
                <w:szCs w:val="20"/>
              </w:rPr>
              <w:t xml:space="preserve">-xylene  (Musk xylene)   </w:t>
            </w:r>
          </w:p>
        </w:tc>
        <w:tc>
          <w:tcPr>
            <w:tcW w:w="866" w:type="pct"/>
            <w:shd w:val="clear" w:color="auto" w:fill="auto"/>
          </w:tcPr>
          <w:p w14:paraId="4286ED03"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CAS number(s): </w:t>
            </w:r>
          </w:p>
        </w:tc>
        <w:tc>
          <w:tcPr>
            <w:tcW w:w="886" w:type="pct"/>
            <w:shd w:val="clear" w:color="auto" w:fill="auto"/>
          </w:tcPr>
          <w:p w14:paraId="4D3F5897" w14:textId="77777777"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81-15-2</w:t>
            </w:r>
          </w:p>
        </w:tc>
      </w:tr>
    </w:tbl>
    <w:p w14:paraId="5078AA34"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Chemical Name: </w:t>
      </w:r>
      <w:r w:rsidRPr="005F0FA6">
        <w:rPr>
          <w:sz w:val="20"/>
          <w:szCs w:val="20"/>
        </w:rPr>
        <w:t>1-</w:t>
      </w:r>
      <w:r w:rsidRPr="00A126EF">
        <w:rPr>
          <w:i/>
          <w:sz w:val="20"/>
          <w:szCs w:val="20"/>
        </w:rPr>
        <w:t>tert</w:t>
      </w:r>
      <w:r w:rsidRPr="005F0FA6">
        <w:rPr>
          <w:sz w:val="20"/>
          <w:szCs w:val="20"/>
        </w:rPr>
        <w:t>-Butyl-3,5-dimethyl-2,4,6-trinitrobenzene</w:t>
      </w:r>
    </w:p>
    <w:p w14:paraId="40266528"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has been taken for the category: </w:t>
      </w:r>
      <w:r w:rsidRPr="005F0FA6">
        <w:rPr>
          <w:sz w:val="20"/>
          <w:szCs w:val="20"/>
        </w:rPr>
        <w:t>Industrial</w:t>
      </w:r>
    </w:p>
    <w:p w14:paraId="1C038853"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w:t>
      </w:r>
      <w:r w:rsidRPr="005F0FA6">
        <w:rPr>
          <w:sz w:val="20"/>
          <w:szCs w:val="20"/>
        </w:rPr>
        <w:t>The chemical is severely restricted.</w:t>
      </w:r>
    </w:p>
    <w:p w14:paraId="4E9194FE" w14:textId="77777777" w:rsidR="009A35E4" w:rsidRPr="005F0FA6" w:rsidRDefault="009A35E4" w:rsidP="00887F7C">
      <w:pPr>
        <w:autoSpaceDE w:val="0"/>
        <w:autoSpaceDN w:val="0"/>
        <w:adjustRightInd w:val="0"/>
        <w:spacing w:after="120"/>
        <w:jc w:val="both"/>
        <w:rPr>
          <w:color w:val="000000"/>
          <w:sz w:val="20"/>
          <w:szCs w:val="20"/>
        </w:rPr>
      </w:pPr>
      <w:r w:rsidRPr="005F0FA6">
        <w:rPr>
          <w:b/>
          <w:i/>
          <w:sz w:val="20"/>
          <w:szCs w:val="20"/>
        </w:rPr>
        <w:t xml:space="preserve">Use or uses prohibited by the final regulatory action: </w:t>
      </w:r>
      <w:r w:rsidRPr="005F0FA6">
        <w:rPr>
          <w:color w:val="000000"/>
          <w:sz w:val="20"/>
          <w:szCs w:val="20"/>
        </w:rPr>
        <w:t>Industrial chemical.</w:t>
      </w:r>
    </w:p>
    <w:p w14:paraId="420DC0FF"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that remain allowed: </w:t>
      </w:r>
      <w:r w:rsidRPr="005F0FA6">
        <w:rPr>
          <w:sz w:val="20"/>
          <w:szCs w:val="20"/>
        </w:rPr>
        <w:t xml:space="preserve">Pursuant to Regulation (EC) No 1907/2006 (REACH Regulation), only certain uses are exempted from the authorisation requirement, e.g. uses as intermediates or for scientific research and development activities, as described in the document Generic exemptions from the authorisation requirement </w:t>
      </w:r>
      <w:r w:rsidRPr="005F0FA6">
        <w:rPr>
          <w:color w:val="0462C1"/>
          <w:sz w:val="20"/>
          <w:szCs w:val="20"/>
        </w:rPr>
        <w:t>[</w:t>
      </w:r>
      <w:hyperlink r:id="rId27" w:history="1">
        <w:r w:rsidRPr="005F0FA6">
          <w:rPr>
            <w:color w:val="0000FF"/>
            <w:sz w:val="20"/>
            <w:szCs w:val="20"/>
          </w:rPr>
          <w:t>https://www.echa.europa.eu/documents/10162/13640/generic_exempt_auth_2020_en.pdf/d39ae442-c58f-4d51-2e69-71b83580afaf</w:t>
        </w:r>
      </w:hyperlink>
      <w:r w:rsidRPr="005F0FA6">
        <w:rPr>
          <w:color w:val="0462C1"/>
          <w:sz w:val="20"/>
          <w:szCs w:val="20"/>
        </w:rPr>
        <w:t>]</w:t>
      </w:r>
      <w:r w:rsidRPr="005F0FA6">
        <w:rPr>
          <w:sz w:val="20"/>
          <w:szCs w:val="20"/>
        </w:rPr>
        <w:t>. From the exemptions specific to certain intrinsic properties mentioned in Section 2 of the linked document only the one referring to Article 57 (e) applies for musk xylene (see Section 2.4.2.2 below for intrinsic properties of the substance).</w:t>
      </w:r>
    </w:p>
    <w:p w14:paraId="24B1BF9E"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5210E717" w14:textId="77777777" w:rsidR="009A35E4" w:rsidRPr="005F0FA6" w:rsidRDefault="009A35E4" w:rsidP="00887F7C">
      <w:pPr>
        <w:autoSpaceDE w:val="0"/>
        <w:autoSpaceDN w:val="0"/>
        <w:adjustRightInd w:val="0"/>
        <w:spacing w:after="120"/>
        <w:jc w:val="both"/>
        <w:rPr>
          <w:color w:val="000000"/>
          <w:sz w:val="20"/>
          <w:szCs w:val="20"/>
        </w:rPr>
      </w:pPr>
      <w:r w:rsidRPr="005F0FA6">
        <w:rPr>
          <w:b/>
          <w:i/>
          <w:sz w:val="20"/>
          <w:szCs w:val="20"/>
        </w:rPr>
        <w:t xml:space="preserve">Summary of the final regulatory action: </w:t>
      </w:r>
      <w:r w:rsidRPr="005F0FA6">
        <w:rPr>
          <w:color w:val="000000"/>
          <w:sz w:val="20"/>
          <w:szCs w:val="20"/>
        </w:rPr>
        <w:t>By Commission Regulation (EU) No 143/2011 of 17 February 2011 amending Annex XIV to Regulation (EC) No 1907/2006, 5-</w:t>
      </w:r>
      <w:r w:rsidRPr="00A126EF">
        <w:rPr>
          <w:i/>
          <w:color w:val="000000"/>
          <w:sz w:val="20"/>
          <w:szCs w:val="20"/>
        </w:rPr>
        <w:t>tert</w:t>
      </w:r>
      <w:r w:rsidRPr="005F0FA6">
        <w:rPr>
          <w:color w:val="000000"/>
          <w:sz w:val="20"/>
          <w:szCs w:val="20"/>
        </w:rPr>
        <w:t>-butyl-2,4,6-trinitro-</w:t>
      </w:r>
      <w:r w:rsidRPr="00A126EF">
        <w:rPr>
          <w:i/>
          <w:color w:val="000000"/>
          <w:sz w:val="20"/>
          <w:szCs w:val="20"/>
        </w:rPr>
        <w:t>m</w:t>
      </w:r>
      <w:r w:rsidRPr="005F0FA6">
        <w:rPr>
          <w:color w:val="000000"/>
          <w:sz w:val="20"/>
          <w:szCs w:val="20"/>
        </w:rPr>
        <w:t xml:space="preserve">-xylene (musk xylene) was included into Annex XIV (Authorisation List) of Regulation (EC) No 1907/2006 (REACH Regulation), which contains substances of very high concern that are subject to authorisation. </w:t>
      </w:r>
    </w:p>
    <w:p w14:paraId="6D7E3D43"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listing of musk xylene in the Authorisation List has the effect that any use of this substance after 21.08.2014 (the Sunset Date) is prohibited (except for exempted uses as described in Section 2.3.2 of this document), unless a company submits an application for authorisation and the authorisation is granted. Since no applications for authorisation have been submitted to date only the exempted uses remain allowed. Hence, the final regulatory action severely restricts the use of musk xylene.</w:t>
      </w:r>
    </w:p>
    <w:p w14:paraId="1F01205D"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Environment</w:t>
      </w:r>
    </w:p>
    <w:p w14:paraId="09434E5B" w14:textId="77777777" w:rsidR="009A35E4" w:rsidRPr="005F0FA6" w:rsidRDefault="009A35E4" w:rsidP="00887F7C">
      <w:pPr>
        <w:autoSpaceDE w:val="0"/>
        <w:autoSpaceDN w:val="0"/>
        <w:adjustRightInd w:val="0"/>
        <w:spacing w:after="120"/>
        <w:jc w:val="both"/>
        <w:rPr>
          <w:color w:val="000000"/>
          <w:sz w:val="20"/>
          <w:szCs w:val="20"/>
        </w:rPr>
      </w:pPr>
      <w:r w:rsidRPr="005F0FA6">
        <w:rPr>
          <w:b/>
          <w:i/>
          <w:sz w:val="20"/>
          <w:szCs w:val="20"/>
        </w:rPr>
        <w:t xml:space="preserve">Summary of known hazards and risks to the environment: </w:t>
      </w:r>
      <w:r w:rsidRPr="005F0FA6">
        <w:rPr>
          <w:color w:val="000000"/>
          <w:sz w:val="20"/>
          <w:szCs w:val="20"/>
        </w:rPr>
        <w:t xml:space="preserve">Musk xylene was identified as a substance of very high concern (SVHC) meeting the criteria of a very persistent and very bioaccumulative (vPvB) substance pursuant to Article 57 (e) of Regulation (EC) No 1907/2006 (REACH Regulation). </w:t>
      </w:r>
    </w:p>
    <w:p w14:paraId="76219FDE" w14:textId="77777777" w:rsidR="009A35E4" w:rsidRPr="005F0FA6" w:rsidRDefault="009A35E4" w:rsidP="00887F7C">
      <w:pPr>
        <w:autoSpaceDE w:val="0"/>
        <w:autoSpaceDN w:val="0"/>
        <w:adjustRightInd w:val="0"/>
        <w:spacing w:after="120"/>
        <w:jc w:val="both"/>
        <w:rPr>
          <w:color w:val="000000"/>
          <w:sz w:val="20"/>
          <w:szCs w:val="20"/>
        </w:rPr>
      </w:pPr>
      <w:r w:rsidRPr="005F0FA6">
        <w:rPr>
          <w:b/>
          <w:bCs/>
          <w:color w:val="000000"/>
          <w:sz w:val="20"/>
          <w:szCs w:val="20"/>
        </w:rPr>
        <w:t xml:space="preserve">Persistence </w:t>
      </w:r>
    </w:p>
    <w:p w14:paraId="02FF0B4D"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The extractable part of musk xylene in sediment is subject to anaerobic degradation with half-lives of equal to or below 60 days. Musk xylene is therefore considered to be not persistent in sediment. In the assessment the observed irreversible binding to sediment is considered as dissipation. </w:t>
      </w:r>
    </w:p>
    <w:p w14:paraId="0D6141FF"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Given the fact that the metabolites in the ocean die-away test stayed in the water phase while the parent compound musk xylene volatilized and the fact that the ratio metabolites: parent compound was still close to one after 159 days, it is concluded that the half-life for biodegradation in seawater is more than 150 days, which significantly exceeds the criterion of 60 days. Musk xylene is therefore considered to be very persistent in water. </w:t>
      </w:r>
    </w:p>
    <w:p w14:paraId="672D8FE1"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Because sea and ocean water are compartments with a significant hold-up of the total amount of musk xylene, musk xylene should be regarded as fulfilling both the P and vP criterion. </w:t>
      </w:r>
    </w:p>
    <w:p w14:paraId="59F59D14" w14:textId="77777777" w:rsidR="009A35E4" w:rsidRPr="005F0FA6" w:rsidRDefault="009A35E4" w:rsidP="00887F7C">
      <w:pPr>
        <w:autoSpaceDE w:val="0"/>
        <w:autoSpaceDN w:val="0"/>
        <w:adjustRightInd w:val="0"/>
        <w:spacing w:after="120"/>
        <w:jc w:val="both"/>
        <w:rPr>
          <w:color w:val="000000"/>
          <w:sz w:val="20"/>
          <w:szCs w:val="20"/>
        </w:rPr>
      </w:pPr>
      <w:r w:rsidRPr="005F0FA6">
        <w:rPr>
          <w:b/>
          <w:bCs/>
          <w:color w:val="000000"/>
          <w:sz w:val="20"/>
          <w:szCs w:val="20"/>
        </w:rPr>
        <w:t xml:space="preserve">Bioaccumulation </w:t>
      </w:r>
    </w:p>
    <w:p w14:paraId="3E97E926"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experimental bioaccumulation studies for musk xylene in fish showed a wide range of BCFs, among which values above the vB criterion of 5,000 l/kg. Based on the detailed re-evaluation of the critical study and on an additional study, it can be concluded that musk xylene is very bioaccumulative (vB).</w:t>
      </w:r>
    </w:p>
    <w:p w14:paraId="64D82B52" w14:textId="77777777" w:rsidR="009A35E4" w:rsidRPr="005F0FA6" w:rsidRDefault="009A35E4" w:rsidP="00887F7C">
      <w:pPr>
        <w:autoSpaceDE w:val="0"/>
        <w:autoSpaceDN w:val="0"/>
        <w:adjustRightInd w:val="0"/>
        <w:spacing w:after="120"/>
        <w:jc w:val="both"/>
        <w:rPr>
          <w:color w:val="000000"/>
          <w:sz w:val="20"/>
          <w:szCs w:val="20"/>
        </w:rPr>
      </w:pPr>
      <w:r w:rsidRPr="005F0FA6">
        <w:rPr>
          <w:b/>
          <w:i/>
          <w:sz w:val="20"/>
          <w:szCs w:val="20"/>
        </w:rPr>
        <w:lastRenderedPageBreak/>
        <w:t xml:space="preserve">Expected effect of the final regulatory action in relation to the environment: </w:t>
      </w:r>
      <w:r w:rsidRPr="005F0FA6">
        <w:rPr>
          <w:color w:val="000000"/>
          <w:sz w:val="20"/>
          <w:szCs w:val="20"/>
        </w:rPr>
        <w:t>Avoidance of risk for the environment from the use of musk xylene.</w:t>
      </w:r>
    </w:p>
    <w:p w14:paraId="5402E4CB"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Date of entry into force of the final regulatory action: </w:t>
      </w:r>
      <w:r w:rsidRPr="005F0FA6">
        <w:rPr>
          <w:sz w:val="20"/>
          <w:szCs w:val="20"/>
        </w:rPr>
        <w:t>21/08/2014</w:t>
      </w:r>
    </w:p>
    <w:p w14:paraId="0E103131" w14:textId="77777777" w:rsidR="009A35E4" w:rsidRPr="005F0FA6" w:rsidRDefault="009A35E4" w:rsidP="00887F7C">
      <w:pPr>
        <w:autoSpaceDE w:val="0"/>
        <w:autoSpaceDN w:val="0"/>
        <w:adjustRightInd w:val="0"/>
        <w:spacing w:after="120"/>
        <w:jc w:val="both"/>
        <w:rPr>
          <w:sz w:val="20"/>
          <w:szCs w:val="20"/>
        </w:rPr>
      </w:pPr>
    </w:p>
    <w:p w14:paraId="1E3BD86E" w14:textId="77777777" w:rsidR="009A35E4" w:rsidRPr="005F0FA6"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5F0FA6">
        <w:rPr>
          <w:b/>
          <w:caps/>
          <w:sz w:val="20"/>
          <w:szCs w:val="20"/>
        </w:rPr>
        <w:t>European Union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5F0FA6" w14:paraId="44D90045" w14:textId="77777777" w:rsidTr="00887F7C">
        <w:tc>
          <w:tcPr>
            <w:tcW w:w="1667" w:type="pct"/>
            <w:shd w:val="clear" w:color="auto" w:fill="auto"/>
          </w:tcPr>
          <w:p w14:paraId="78EAAD34"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Common Name(s): </w:t>
            </w:r>
            <w:r w:rsidRPr="005F0FA6">
              <w:rPr>
                <w:sz w:val="20"/>
                <w:szCs w:val="20"/>
              </w:rPr>
              <w:t>Benzyl butyl phthalate</w:t>
            </w:r>
          </w:p>
        </w:tc>
        <w:tc>
          <w:tcPr>
            <w:tcW w:w="650" w:type="pct"/>
            <w:shd w:val="clear" w:color="auto" w:fill="auto"/>
          </w:tcPr>
          <w:p w14:paraId="5E039B66"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CAS number(s): </w:t>
            </w:r>
          </w:p>
        </w:tc>
        <w:tc>
          <w:tcPr>
            <w:tcW w:w="550" w:type="pct"/>
            <w:shd w:val="clear" w:color="auto" w:fill="auto"/>
          </w:tcPr>
          <w:p w14:paraId="4B6D8D78" w14:textId="77777777"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85-68-7</w:t>
            </w:r>
          </w:p>
        </w:tc>
      </w:tr>
    </w:tbl>
    <w:p w14:paraId="53EC4270"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Chemical Name: </w:t>
      </w:r>
      <w:r w:rsidRPr="005F0FA6">
        <w:rPr>
          <w:sz w:val="20"/>
          <w:szCs w:val="20"/>
        </w:rPr>
        <w:t>Benzyl butyl phthalate</w:t>
      </w:r>
    </w:p>
    <w:p w14:paraId="29BDA7B1"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has been taken for the category: </w:t>
      </w:r>
      <w:r w:rsidRPr="005F0FA6">
        <w:rPr>
          <w:sz w:val="20"/>
          <w:szCs w:val="20"/>
        </w:rPr>
        <w:t>Industrial</w:t>
      </w:r>
    </w:p>
    <w:p w14:paraId="6BD70571"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w:t>
      </w:r>
      <w:r w:rsidRPr="005F0FA6">
        <w:rPr>
          <w:sz w:val="20"/>
          <w:szCs w:val="20"/>
        </w:rPr>
        <w:t>The chemical is severely restricted.</w:t>
      </w:r>
    </w:p>
    <w:p w14:paraId="32F8BF94"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prohibited by the final regulatory action: </w:t>
      </w:r>
      <w:r w:rsidRPr="005F0FA6">
        <w:rPr>
          <w:sz w:val="20"/>
          <w:szCs w:val="20"/>
        </w:rPr>
        <w:t>Industrial chemical.</w:t>
      </w:r>
    </w:p>
    <w:p w14:paraId="0BDA709A" w14:textId="77777777" w:rsidR="009A35E4" w:rsidRPr="005F0FA6" w:rsidRDefault="009A35E4" w:rsidP="00887F7C">
      <w:pPr>
        <w:autoSpaceDE w:val="0"/>
        <w:autoSpaceDN w:val="0"/>
        <w:adjustRightInd w:val="0"/>
        <w:spacing w:after="120"/>
        <w:jc w:val="both"/>
        <w:rPr>
          <w:color w:val="000000"/>
          <w:sz w:val="20"/>
          <w:szCs w:val="20"/>
        </w:rPr>
      </w:pPr>
      <w:r w:rsidRPr="005F0FA6">
        <w:rPr>
          <w:b/>
          <w:i/>
          <w:sz w:val="20"/>
          <w:szCs w:val="20"/>
        </w:rPr>
        <w:t xml:space="preserve">Use or uses that remain allowed: </w:t>
      </w:r>
      <w:r w:rsidRPr="005F0FA6">
        <w:rPr>
          <w:color w:val="000000"/>
          <w:sz w:val="20"/>
          <w:szCs w:val="20"/>
        </w:rPr>
        <w:t>Pursuant to Regulation (EC) No 1907/2006 (REACH Regulation), only certain uses are exempted from the authorisation requirement, e.g. uses as intermediates or for scientific research and development activities, as described in the document</w:t>
      </w:r>
      <w:r w:rsidRPr="005F0FA6">
        <w:rPr>
          <w:sz w:val="20"/>
          <w:szCs w:val="20"/>
        </w:rPr>
        <w:t xml:space="preserve"> Generic exemptions from the authorisation requirement </w:t>
      </w:r>
      <w:r w:rsidRPr="005F0FA6">
        <w:rPr>
          <w:color w:val="0462C1"/>
          <w:sz w:val="20"/>
          <w:szCs w:val="20"/>
        </w:rPr>
        <w:t xml:space="preserve"> [</w:t>
      </w:r>
      <w:hyperlink r:id="rId28" w:history="1">
        <w:r w:rsidRPr="005F0FA6">
          <w:rPr>
            <w:color w:val="0000FF"/>
            <w:sz w:val="20"/>
            <w:szCs w:val="20"/>
          </w:rPr>
          <w:t>https://www.echa.europa.eu/documents/10162/13640/generic_exempt_auth_2020_en.pdf/d39ae442-c58f-4d51-2e69-71b83580afaf</w:t>
        </w:r>
      </w:hyperlink>
      <w:r w:rsidRPr="005F0FA6">
        <w:rPr>
          <w:color w:val="0462C1"/>
          <w:sz w:val="20"/>
          <w:szCs w:val="20"/>
        </w:rPr>
        <w:t>]</w:t>
      </w:r>
      <w:r w:rsidRPr="005F0FA6">
        <w:rPr>
          <w:color w:val="000000"/>
          <w:sz w:val="20"/>
          <w:szCs w:val="20"/>
        </w:rPr>
        <w:t xml:space="preserve">. According to the exemption concerning mixtures, which is mentioned in Section 1 of the linked document, the substance can be present in mixtures below 0.3% weight by weight (generic concentration limit specified in Regulation (EC) No 1272/2008). However, this exemption is constrained by entry 51 of REACH Annex XVII, restricting its use in toys and childcare articles (individually or in any combination of the phthalates bis (2-ethylhexyl) phthalate (DEHP, EC No 204-211-0), dibutyl phthalate (DBP, EC No 201-557-4), diisobutyl phthalate (DIBP, EC No 201-553-2)) in a concentration equal to or greater than 0.1% (as of 7 July 2020 this restriction applies to any articles). From the exemptions specific to certain intrinsic properties mentioned in Section 2, those referring to Article 57 (c) and to hazards to human health apply for benzyl butyl phthalate (see Section 2.4.2.1 below for intrinsic properties of the substance). </w:t>
      </w:r>
    </w:p>
    <w:p w14:paraId="561E83A2"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In addition, exempted (categories of) uses specified in the Annex XIV entry of benzyl butyl phthalate are uses in the immediate packaging of medicinal products covered under Regulation (EC) No 726/2004, Directive 2001/82/EC, and/or Directive 2001/83/EC.</w:t>
      </w:r>
    </w:p>
    <w:p w14:paraId="6BACC6D3"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5E5478D9" w14:textId="77777777" w:rsidR="009A35E4" w:rsidRPr="005F0FA6" w:rsidRDefault="009A35E4" w:rsidP="00887F7C">
      <w:pPr>
        <w:autoSpaceDE w:val="0"/>
        <w:autoSpaceDN w:val="0"/>
        <w:adjustRightInd w:val="0"/>
        <w:spacing w:after="120"/>
        <w:jc w:val="both"/>
        <w:rPr>
          <w:color w:val="000000"/>
          <w:sz w:val="20"/>
          <w:szCs w:val="20"/>
        </w:rPr>
      </w:pPr>
      <w:r w:rsidRPr="005F0FA6">
        <w:rPr>
          <w:b/>
          <w:i/>
          <w:sz w:val="20"/>
          <w:szCs w:val="20"/>
        </w:rPr>
        <w:t xml:space="preserve">Summary of the final regulatory action: </w:t>
      </w:r>
      <w:r w:rsidRPr="005F0FA6">
        <w:rPr>
          <w:color w:val="000000"/>
          <w:sz w:val="20"/>
          <w:szCs w:val="20"/>
        </w:rPr>
        <w:t xml:space="preserve">By Commission Regulation (EU) No 143/2011 of 17 February 2011 amending Annex XIV to Regulation (EC) No 1907/2006, benzyl butyl phthalate was included into Annex XIV (Authorisation List) of Regulation (EC) No 1907/2006 (REACH Regulation), which contains substances of very high concern that are subject to authorisation. </w:t>
      </w:r>
    </w:p>
    <w:p w14:paraId="69AD01C2"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The listing of benzyl butyl phthalate in the Authorisation List has the effect that any use of this substance after 21/02/2015 (the Sunset Date) is prohibited (except for exempted uses as described in Section 2.3.2 of this document), unless a company submits an application for authorisation and the authorisation is granted. Since no applications for authorisation have been submitted to date only the exempted uses remain allowed. Hence, the final regulatory action severely restricts the use of benzyl butyl phthalate. </w:t>
      </w:r>
    </w:p>
    <w:p w14:paraId="2D296304"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Human health</w:t>
      </w:r>
    </w:p>
    <w:p w14:paraId="27C86DBE" w14:textId="77777777" w:rsidR="009A35E4" w:rsidRPr="005F0FA6" w:rsidRDefault="009A35E4" w:rsidP="00887F7C">
      <w:pPr>
        <w:autoSpaceDE w:val="0"/>
        <w:autoSpaceDN w:val="0"/>
        <w:adjustRightInd w:val="0"/>
        <w:spacing w:after="120"/>
        <w:jc w:val="both"/>
        <w:rPr>
          <w:color w:val="000000"/>
          <w:sz w:val="20"/>
          <w:szCs w:val="20"/>
        </w:rPr>
      </w:pPr>
      <w:r w:rsidRPr="005F0FA6">
        <w:rPr>
          <w:b/>
          <w:i/>
          <w:sz w:val="20"/>
          <w:szCs w:val="20"/>
        </w:rPr>
        <w:t xml:space="preserve">Summary of known hazards and risks to human health: </w:t>
      </w:r>
      <w:r w:rsidRPr="005F0FA6">
        <w:rPr>
          <w:color w:val="000000"/>
          <w:sz w:val="20"/>
          <w:szCs w:val="20"/>
        </w:rPr>
        <w:t xml:space="preserve">Benzyl butyl phthalate has been classified under Regulation (EC) No 1272/2008 (CLP Regulation) as Toxic for Reproduction, Category 1B, H360Df ("May damage the unborn child. Suspected of damaging fertility."), which is the basis for the identification as substance of very high concern under Article 57 (c) of Regulation (EC) No 1907/2006 (REACH Regulation). </w:t>
      </w:r>
    </w:p>
    <w:p w14:paraId="4F26CAF8" w14:textId="77777777" w:rsidR="009A35E4" w:rsidRPr="005F0FA6" w:rsidRDefault="009A35E4" w:rsidP="00887F7C">
      <w:pPr>
        <w:autoSpaceDE w:val="0"/>
        <w:autoSpaceDN w:val="0"/>
        <w:adjustRightInd w:val="0"/>
        <w:spacing w:after="120"/>
        <w:jc w:val="both"/>
        <w:rPr>
          <w:color w:val="000000"/>
          <w:sz w:val="20"/>
          <w:szCs w:val="20"/>
        </w:rPr>
      </w:pPr>
      <w:r w:rsidRPr="005F0FA6">
        <w:rPr>
          <w:b/>
          <w:bCs/>
          <w:color w:val="000000"/>
          <w:sz w:val="20"/>
          <w:szCs w:val="20"/>
        </w:rPr>
        <w:t xml:space="preserve">Summary of data for toxicity for reproduction </w:t>
      </w:r>
    </w:p>
    <w:p w14:paraId="1E4567BC"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Benzyl butyl phthalate is found to adversely affect the reproductive organs in experimental animal studies which may affect fertility. Furthermore, the substance is found to be a developmental toxicant and to possess anti-androgen like properties in experimental animal studies. Available human data support the hypothesis that prenatal phthalate exposure at environmental levels may affect male reproductive development in humans. </w:t>
      </w:r>
    </w:p>
    <w:p w14:paraId="67A95064"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Reproductive effects of benzyl butyl phthalate and its major metabolites monobutyl phthalate and monobenzyl phthalate in rats following oral administration both by gavage or in the diet have been investigated in studies of different duration (from 4 days to 26 weeks, and in 2-generation studies). The main effects reported include a decrease in the relative weight of testis, damage to the testis, epididymis, prostate, seminal vesicle and to reduced epididymal sperm concentrations, and at high concentrations of benzyl butyl phthalate reduced fertility, in addition to increases in relative liver and kidney weights. </w:t>
      </w:r>
    </w:p>
    <w:p w14:paraId="657DF5E6" w14:textId="77777777" w:rsidR="009A35E4" w:rsidRPr="005F0FA6" w:rsidRDefault="009A35E4" w:rsidP="00887F7C">
      <w:pPr>
        <w:autoSpaceDE w:val="0"/>
        <w:autoSpaceDN w:val="0"/>
        <w:adjustRightInd w:val="0"/>
        <w:spacing w:after="120"/>
        <w:jc w:val="both"/>
        <w:rPr>
          <w:sz w:val="20"/>
          <w:szCs w:val="20"/>
        </w:rPr>
      </w:pPr>
      <w:r w:rsidRPr="005F0FA6">
        <w:rPr>
          <w:sz w:val="20"/>
          <w:szCs w:val="20"/>
        </w:rPr>
        <w:lastRenderedPageBreak/>
        <w:t>In the developmental toxicity studies in rats and mice after exposure to benzyl butyl phthalate or its major metabolites developmental toxicity in offspring included prenatal mortality, reduced fetal weight, and malformed foetuses.</w:t>
      </w:r>
    </w:p>
    <w:p w14:paraId="2C4F7623"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human health: </w:t>
      </w:r>
      <w:r w:rsidRPr="005F0FA6">
        <w:rPr>
          <w:sz w:val="20"/>
          <w:szCs w:val="20"/>
        </w:rPr>
        <w:t xml:space="preserve">Avoidance of risk for human health from the use of benzyl butyl phthalate. </w:t>
      </w:r>
    </w:p>
    <w:p w14:paraId="7F73E0AC"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Date of entry into force of the final regulatory action: </w:t>
      </w:r>
      <w:r w:rsidRPr="005F0FA6">
        <w:rPr>
          <w:sz w:val="20"/>
          <w:szCs w:val="20"/>
        </w:rPr>
        <w:t>21/02/2015</w:t>
      </w:r>
    </w:p>
    <w:p w14:paraId="1B7F1D06" w14:textId="77777777" w:rsidR="009A35E4" w:rsidRPr="005F0FA6" w:rsidRDefault="009A35E4" w:rsidP="00887F7C">
      <w:pPr>
        <w:autoSpaceDE w:val="0"/>
        <w:autoSpaceDN w:val="0"/>
        <w:adjustRightInd w:val="0"/>
        <w:spacing w:after="120"/>
        <w:jc w:val="both"/>
        <w:rPr>
          <w:sz w:val="20"/>
          <w:szCs w:val="20"/>
        </w:rPr>
      </w:pPr>
    </w:p>
    <w:p w14:paraId="76893070" w14:textId="77777777" w:rsidR="009A35E4" w:rsidRPr="005F0FA6"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5F0FA6">
        <w:rPr>
          <w:b/>
          <w:caps/>
          <w:sz w:val="20"/>
          <w:szCs w:val="20"/>
        </w:rPr>
        <w:t>European Union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5F0FA6" w14:paraId="1C62D188" w14:textId="77777777" w:rsidTr="00887F7C">
        <w:tc>
          <w:tcPr>
            <w:tcW w:w="1667" w:type="pct"/>
            <w:shd w:val="clear" w:color="auto" w:fill="auto"/>
          </w:tcPr>
          <w:p w14:paraId="081440E9"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Common Name(s): </w:t>
            </w:r>
            <w:r w:rsidRPr="005F0FA6">
              <w:rPr>
                <w:sz w:val="20"/>
                <w:szCs w:val="20"/>
              </w:rPr>
              <w:t>Diarsenic pentaoxide</w:t>
            </w:r>
          </w:p>
        </w:tc>
        <w:tc>
          <w:tcPr>
            <w:tcW w:w="650" w:type="pct"/>
            <w:shd w:val="clear" w:color="auto" w:fill="auto"/>
          </w:tcPr>
          <w:p w14:paraId="0C0AE6D1"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CAS number(s): </w:t>
            </w:r>
          </w:p>
        </w:tc>
        <w:tc>
          <w:tcPr>
            <w:tcW w:w="550" w:type="pct"/>
            <w:shd w:val="clear" w:color="auto" w:fill="auto"/>
          </w:tcPr>
          <w:p w14:paraId="19458DEF" w14:textId="77777777"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1303-28-2</w:t>
            </w:r>
          </w:p>
        </w:tc>
      </w:tr>
    </w:tbl>
    <w:p w14:paraId="160D21BB"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Chemical Name: </w:t>
      </w:r>
      <w:r w:rsidRPr="005F0FA6">
        <w:rPr>
          <w:sz w:val="20"/>
          <w:szCs w:val="20"/>
        </w:rPr>
        <w:t>1,3-Dioxodiarsoxane 1,3-dioxide</w:t>
      </w:r>
    </w:p>
    <w:p w14:paraId="10D3B5D0"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has been taken for the category: </w:t>
      </w:r>
      <w:r w:rsidRPr="005F0FA6">
        <w:rPr>
          <w:sz w:val="20"/>
          <w:szCs w:val="20"/>
        </w:rPr>
        <w:t>Industrial</w:t>
      </w:r>
    </w:p>
    <w:p w14:paraId="24F2ACDA"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w:t>
      </w:r>
      <w:r w:rsidRPr="005F0FA6">
        <w:rPr>
          <w:sz w:val="20"/>
          <w:szCs w:val="20"/>
        </w:rPr>
        <w:t>The chemical is severely restricted.</w:t>
      </w:r>
    </w:p>
    <w:p w14:paraId="0CDDFB32"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prohibited by the final regulatory action: </w:t>
      </w:r>
      <w:r w:rsidRPr="005F0FA6">
        <w:rPr>
          <w:sz w:val="20"/>
          <w:szCs w:val="20"/>
        </w:rPr>
        <w:t>Industrial chemical.</w:t>
      </w:r>
    </w:p>
    <w:p w14:paraId="3AFA5208"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that remain allowed: </w:t>
      </w:r>
      <w:r w:rsidRPr="005F0FA6">
        <w:rPr>
          <w:sz w:val="20"/>
          <w:szCs w:val="20"/>
        </w:rPr>
        <w:t xml:space="preserve">Pursuant to Regulation (EC) No 1907/2006 (REACH Regulation), only certain uses are exempted from the authorisation requirement, e.g. uses as intermediates or for scientific research and development activities, as described in the document Generic exemptions from the authorisation requirement </w:t>
      </w:r>
      <w:r w:rsidRPr="005F0FA6">
        <w:rPr>
          <w:color w:val="0462C1"/>
          <w:sz w:val="20"/>
          <w:szCs w:val="20"/>
        </w:rPr>
        <w:t>[</w:t>
      </w:r>
      <w:hyperlink r:id="rId29" w:history="1">
        <w:r w:rsidRPr="005F0FA6">
          <w:rPr>
            <w:color w:val="0000FF"/>
            <w:sz w:val="20"/>
            <w:szCs w:val="20"/>
          </w:rPr>
          <w:t>https://www.echa.europa.eu/documents/10162/13640/generic_exempt_auth_2020_en.pdf/d39ae442-c58f-4d51-2e69-71b83580afaf</w:t>
        </w:r>
      </w:hyperlink>
      <w:r w:rsidRPr="005F0FA6">
        <w:rPr>
          <w:color w:val="0462C1"/>
          <w:sz w:val="20"/>
          <w:szCs w:val="20"/>
        </w:rPr>
        <w:t>]</w:t>
      </w:r>
      <w:r w:rsidRPr="005F0FA6">
        <w:rPr>
          <w:sz w:val="20"/>
          <w:szCs w:val="20"/>
        </w:rPr>
        <w:t>. The exemption concerning mixtures mentioned in Section 1 of the linked document applies when the substance is present in mixtures below 0.1% (weight/weight) (generic concentration limit specified in Regulation (EC) No 1272/2008). From the exemptions specific to certain intrinsic properties mentioned in Section 2, those referring to Article 57 (a) and to hazards to human health apply for diarsenic pentaoxide (see Section 2.4.2.1 below for intrinsic properties of the substance). Some exempted uses may still be covered by entry 19 of REACH Annex XVII restricting (without defining concentration limits) the use of arsenic compounds in the treatment of industrial waters and for wood preservation as well as certain uses as anti-fouling (see Section 2.5.3.4 below).</w:t>
      </w:r>
    </w:p>
    <w:p w14:paraId="3029BE78"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4C7CD8F6" w14:textId="77777777" w:rsidR="009A35E4" w:rsidRPr="005F0FA6" w:rsidRDefault="009A35E4" w:rsidP="00887F7C">
      <w:pPr>
        <w:autoSpaceDE w:val="0"/>
        <w:autoSpaceDN w:val="0"/>
        <w:adjustRightInd w:val="0"/>
        <w:spacing w:after="120"/>
        <w:jc w:val="both"/>
        <w:rPr>
          <w:color w:val="000000"/>
          <w:sz w:val="20"/>
          <w:szCs w:val="20"/>
        </w:rPr>
      </w:pPr>
      <w:r w:rsidRPr="005F0FA6">
        <w:rPr>
          <w:b/>
          <w:i/>
          <w:sz w:val="20"/>
          <w:szCs w:val="20"/>
        </w:rPr>
        <w:t xml:space="preserve">Summary of the final regulatory action: </w:t>
      </w:r>
      <w:r w:rsidRPr="005F0FA6">
        <w:rPr>
          <w:color w:val="000000"/>
          <w:sz w:val="20"/>
          <w:szCs w:val="20"/>
        </w:rPr>
        <w:t xml:space="preserve">By Commission Regulation (EU) No 125/2012 of 14 February 2012 amending Annex XIV to Regulation (EC) No 1907/2006, diarsenic pentaoxide was included into Annex XIV (Authorisation List) of Regulation (EC) No 1907/2006 (REACH Regulation), which contains substances of very high concern that are subject to authorisation. </w:t>
      </w:r>
    </w:p>
    <w:p w14:paraId="6C9C2743"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listing of diarsenic pentaoxide in Annex XIV has the effect that any use of this substance after 21.05.2015 (the Sunset Date) is prohibited (except for exempted uses as described in Section 2.3.2 of this document), unless a company submits an application for authorisation and the authorisation is granted. Since no applications for authorisation have been submitted to date only the exempted uses remain allowed. Hence, the final regulatory action severely restricts the use of diarsenic pentaoxide.</w:t>
      </w:r>
    </w:p>
    <w:p w14:paraId="3D9B23A2"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Human health</w:t>
      </w:r>
    </w:p>
    <w:p w14:paraId="03B2E615" w14:textId="77777777" w:rsidR="009A35E4" w:rsidRPr="005F0FA6" w:rsidRDefault="009A35E4" w:rsidP="00887F7C">
      <w:pPr>
        <w:autoSpaceDE w:val="0"/>
        <w:autoSpaceDN w:val="0"/>
        <w:adjustRightInd w:val="0"/>
        <w:spacing w:after="120"/>
        <w:jc w:val="both"/>
        <w:rPr>
          <w:color w:val="000000"/>
          <w:sz w:val="20"/>
          <w:szCs w:val="20"/>
        </w:rPr>
      </w:pPr>
      <w:r w:rsidRPr="005F0FA6">
        <w:rPr>
          <w:b/>
          <w:i/>
          <w:sz w:val="20"/>
          <w:szCs w:val="20"/>
        </w:rPr>
        <w:t xml:space="preserve">Summary of known hazards and risks to human health: </w:t>
      </w:r>
      <w:r w:rsidRPr="005F0FA6">
        <w:rPr>
          <w:color w:val="000000"/>
          <w:sz w:val="20"/>
          <w:szCs w:val="20"/>
        </w:rPr>
        <w:t xml:space="preserve">Diarsenic pentaoxide has been classified under Regulation (EC) No 1272/2008 (CLP Regulation) as a carcinogen, category 1A, H350 (“May cause cancer.”), which is the basis for the identification as substance of very high concern under Article 57 (a) of Regulation (EC) No 1907/2006 (REACH Regulation). </w:t>
      </w:r>
    </w:p>
    <w:p w14:paraId="01315A25"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Data on the underlying hazard evaluation are not publically available. </w:t>
      </w:r>
    </w:p>
    <w:p w14:paraId="5D5BFEDA"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human health: </w:t>
      </w:r>
      <w:r w:rsidRPr="005F0FA6">
        <w:rPr>
          <w:sz w:val="20"/>
          <w:szCs w:val="20"/>
        </w:rPr>
        <w:t xml:space="preserve">Avoidance of risk for human health from the use of diarsenic pentaoxide. </w:t>
      </w:r>
    </w:p>
    <w:p w14:paraId="2D4CE0FE"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Date of entry into force of the final regulatory action: </w:t>
      </w:r>
      <w:r w:rsidRPr="005F0FA6">
        <w:rPr>
          <w:sz w:val="20"/>
          <w:szCs w:val="20"/>
        </w:rPr>
        <w:t>12/05/2015</w:t>
      </w:r>
    </w:p>
    <w:p w14:paraId="79602F82" w14:textId="77777777" w:rsidR="009A35E4" w:rsidRPr="005F0FA6" w:rsidRDefault="009A35E4" w:rsidP="00887F7C">
      <w:pPr>
        <w:autoSpaceDE w:val="0"/>
        <w:autoSpaceDN w:val="0"/>
        <w:adjustRightInd w:val="0"/>
        <w:spacing w:after="120"/>
        <w:jc w:val="both"/>
        <w:rPr>
          <w:sz w:val="20"/>
          <w:szCs w:val="20"/>
        </w:rPr>
      </w:pPr>
    </w:p>
    <w:p w14:paraId="7A0B9A1D" w14:textId="77777777" w:rsidR="009A35E4" w:rsidRPr="005F0FA6"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5F0FA6">
        <w:rPr>
          <w:b/>
          <w:caps/>
          <w:sz w:val="20"/>
          <w:szCs w:val="20"/>
        </w:rPr>
        <w:lastRenderedPageBreak/>
        <w:t>Mozambique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5F0FA6" w14:paraId="3A67D029" w14:textId="77777777" w:rsidTr="00887F7C">
        <w:tc>
          <w:tcPr>
            <w:tcW w:w="1667" w:type="pct"/>
            <w:shd w:val="clear" w:color="auto" w:fill="auto"/>
          </w:tcPr>
          <w:p w14:paraId="2A244F89"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Common Name(s): </w:t>
            </w:r>
            <w:r w:rsidRPr="005831E3">
              <w:rPr>
                <w:sz w:val="20"/>
                <w:szCs w:val="20"/>
              </w:rPr>
              <w:t xml:space="preserve">Brodifacoum </w:t>
            </w:r>
          </w:p>
        </w:tc>
        <w:tc>
          <w:tcPr>
            <w:tcW w:w="650" w:type="pct"/>
            <w:shd w:val="clear" w:color="auto" w:fill="auto"/>
          </w:tcPr>
          <w:p w14:paraId="4E0BFE21"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CAS number(s): </w:t>
            </w:r>
          </w:p>
        </w:tc>
        <w:tc>
          <w:tcPr>
            <w:tcW w:w="550" w:type="pct"/>
            <w:shd w:val="clear" w:color="auto" w:fill="auto"/>
          </w:tcPr>
          <w:p w14:paraId="3D211D24" w14:textId="77777777"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56073-10-0</w:t>
            </w:r>
          </w:p>
        </w:tc>
      </w:tr>
    </w:tbl>
    <w:p w14:paraId="3BA985D1" w14:textId="77777777" w:rsidR="009A35E4" w:rsidRPr="005F0FA6" w:rsidRDefault="009A35E4" w:rsidP="00887F7C">
      <w:pPr>
        <w:keepNext/>
        <w:keepLines/>
        <w:autoSpaceDE w:val="0"/>
        <w:autoSpaceDN w:val="0"/>
        <w:adjustRightInd w:val="0"/>
        <w:spacing w:after="120"/>
        <w:rPr>
          <w:b/>
          <w:i/>
          <w:sz w:val="20"/>
          <w:szCs w:val="20"/>
        </w:rPr>
      </w:pPr>
      <w:r w:rsidRPr="005F0FA6">
        <w:rPr>
          <w:b/>
          <w:i/>
          <w:sz w:val="20"/>
          <w:szCs w:val="20"/>
        </w:rPr>
        <w:t xml:space="preserve">Chemical Name: </w:t>
      </w:r>
      <w:r w:rsidRPr="005F0FA6">
        <w:rPr>
          <w:sz w:val="20"/>
          <w:szCs w:val="20"/>
        </w:rPr>
        <w:t xml:space="preserve"> 3-[(1RS,3RS;1RS,3SR)-3-(4'-bromobiphenyl-4-yl)-1,2,3,4-tetrahydro-1-naphthyl]-4-hydroxycoumarin</w:t>
      </w:r>
    </w:p>
    <w:p w14:paraId="717F835B"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Final regulatory action has been taken for the category: </w:t>
      </w:r>
      <w:r w:rsidRPr="005F0FA6">
        <w:rPr>
          <w:sz w:val="20"/>
          <w:szCs w:val="20"/>
        </w:rPr>
        <w:t>Pesticide</w:t>
      </w:r>
    </w:p>
    <w:p w14:paraId="43DF317F"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w:t>
      </w:r>
      <w:r w:rsidRPr="005F0FA6">
        <w:rPr>
          <w:sz w:val="20"/>
          <w:szCs w:val="20"/>
        </w:rPr>
        <w:t>The chemical is banned.</w:t>
      </w:r>
    </w:p>
    <w:p w14:paraId="647A9D4A"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prohibited by the final regulatory action: </w:t>
      </w:r>
      <w:r w:rsidRPr="005F0FA6">
        <w:rPr>
          <w:sz w:val="20"/>
          <w:szCs w:val="20"/>
        </w:rPr>
        <w:t xml:space="preserve">Ban all use of Brodifacoum (liquid formulations 0.75 &amp; 2.5 g/L) </w:t>
      </w:r>
    </w:p>
    <w:p w14:paraId="4EF11D03"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that remain allowed: </w:t>
      </w:r>
      <w:r w:rsidRPr="005F0FA6">
        <w:rPr>
          <w:sz w:val="20"/>
          <w:szCs w:val="20"/>
        </w:rPr>
        <w:t>N/A</w:t>
      </w:r>
    </w:p>
    <w:p w14:paraId="12F2E2F8"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0AFA06A2"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the final regulatory action: </w:t>
      </w:r>
      <w:r w:rsidRPr="005F0FA6">
        <w:rPr>
          <w:sz w:val="20"/>
          <w:szCs w:val="20"/>
        </w:rPr>
        <w:t>Based on the decision N. 001/DNSA/2014 Brodifacoum (liquid formulations 0,75 and 2,5 g/L) was banned by the National Directorate of Agrarian Services from further import and use in Mozambique. The ban of all uses and the cancellation of the products containing Brodifacoum (liquid formulations 0,75 and 2,5 g/L) in the country was decided due to the toxic nature and hazardous properties of this active substance which combined with the improper use in the country due to the local specific conditions of use can damage human and animal health.  The decision to cancel the registration of Brodifacoum (liquid formulations 0,75 and 2,5 g/L) was taken as the last step of the project for Risk Reduction of Highly Hazardous Pesticides, which identified Highly Hazardous Pesticides that are registered in Mozambique. After consultations with different actors (public sector, private sector, civil society and others), cancelation of registrations and consequent non-approval for their use in Mozambique was approved.</w:t>
      </w:r>
    </w:p>
    <w:p w14:paraId="34DD33B8"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Human health</w:t>
      </w:r>
    </w:p>
    <w:p w14:paraId="2515DC88"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human health: </w:t>
      </w:r>
    </w:p>
    <w:p w14:paraId="52BA1A35"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A project entitled </w:t>
      </w:r>
      <w:r w:rsidRPr="005F0FA6">
        <w:rPr>
          <w:i/>
          <w:iCs/>
          <w:sz w:val="20"/>
          <w:szCs w:val="20"/>
        </w:rPr>
        <w:t xml:space="preserve">Reducing Risks of Highly Hazardous Pesticides (HHPs) in Mozambique </w:t>
      </w:r>
      <w:r w:rsidRPr="005F0FA6">
        <w:rPr>
          <w:sz w:val="20"/>
          <w:szCs w:val="20"/>
        </w:rPr>
        <w:t>was initiated by the Government of Mozambique with the objective to reduce the greatest risks associated with pesticide use in the country. The ultimate goal was to develop and implement an "HHP Risk Reduction Action Plan" for the most dangerous pesticides and use situations, resulting over time in the implementation of a variety of risk reduction measures based on a review of use conditions.</w:t>
      </w:r>
    </w:p>
    <w:p w14:paraId="488C4410"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In the first step of the project, a review of all the pesticides registered in Mozambique was carried out and a shortlist of highly hazardous pesticides was established. This shortlist was based on an assessment of the hazards of the pesticides, based on criteria established by the FAO/WHO Joint Meeting on Pesticide Management (JMPM) (FAO/WHO, 2008).</w:t>
      </w:r>
    </w:p>
    <w:p w14:paraId="481BE75D"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During the second step of the project, a use survey was carried out in selected regions and cropping systems in Mozambique. The main goal of the survey was to identify the conditions under which pesticides are being used in the country and their contribution to potential risks for human health and the environment.</w:t>
      </w:r>
    </w:p>
    <w:p w14:paraId="7187B48C"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The third step of the project consisted of a stakeholder consultation to further discuss the use and risks of highly hazardous pesticides in Mozambique and fine-tune the shortlist based on the survey results and the expertise and experience of stakeholders. As result, a short list of HHPs, including "coming close" to HHPs, which were used in the country, was established.  </w:t>
      </w:r>
    </w:p>
    <w:p w14:paraId="7E264FEC" w14:textId="77777777" w:rsidR="009A35E4" w:rsidRPr="005F0FA6" w:rsidRDefault="009A35E4" w:rsidP="00887F7C">
      <w:pPr>
        <w:autoSpaceDE w:val="0"/>
        <w:autoSpaceDN w:val="0"/>
        <w:adjustRightInd w:val="0"/>
        <w:spacing w:after="120"/>
        <w:jc w:val="both"/>
        <w:rPr>
          <w:sz w:val="20"/>
          <w:szCs w:val="20"/>
          <w:lang w:val="en-GB"/>
        </w:rPr>
      </w:pPr>
      <w:r w:rsidRPr="005F0FA6">
        <w:rPr>
          <w:sz w:val="20"/>
          <w:szCs w:val="20"/>
        </w:rPr>
        <w:t>Brodifacoum (liquid formulations 0.75 &amp; 2.5 g/L) w</w:t>
      </w:r>
      <w:r w:rsidRPr="005F0FA6">
        <w:rPr>
          <w:sz w:val="20"/>
          <w:szCs w:val="20"/>
          <w:lang w:val="ru-RU"/>
        </w:rPr>
        <w:t>ере</w:t>
      </w:r>
      <w:r w:rsidRPr="005F0FA6">
        <w:rPr>
          <w:sz w:val="20"/>
          <w:szCs w:val="20"/>
          <w:lang w:val="en-GB"/>
        </w:rPr>
        <w:t xml:space="preserve"> classified as a HHP based on the following FAO/WHO Joint Meeting on Pesticide Management (JMPM) criterion for identification of HHPs:</w:t>
      </w:r>
    </w:p>
    <w:p w14:paraId="1ED514AF" w14:textId="77777777" w:rsidR="009A35E4" w:rsidRPr="005F0FA6" w:rsidRDefault="009A35E4" w:rsidP="00B6674F">
      <w:pPr>
        <w:numPr>
          <w:ilvl w:val="0"/>
          <w:numId w:val="18"/>
        </w:numPr>
        <w:autoSpaceDE w:val="0"/>
        <w:autoSpaceDN w:val="0"/>
        <w:adjustRightInd w:val="0"/>
        <w:spacing w:after="120"/>
        <w:ind w:left="709"/>
        <w:jc w:val="both"/>
        <w:rPr>
          <w:sz w:val="20"/>
          <w:szCs w:val="20"/>
          <w:lang w:val="en-GB"/>
        </w:rPr>
      </w:pPr>
      <w:r w:rsidRPr="005F0FA6">
        <w:rPr>
          <w:sz w:val="20"/>
          <w:szCs w:val="20"/>
          <w:lang w:val="en-GB"/>
        </w:rPr>
        <w:t>Pesticide formulations that meet the criteria of classes Ia or Ib of the WHO Recommended Classification of Pesticides by Hazard;</w:t>
      </w:r>
    </w:p>
    <w:p w14:paraId="6F875277" w14:textId="77777777" w:rsidR="009A35E4" w:rsidRPr="005F0FA6" w:rsidRDefault="009A35E4" w:rsidP="00887F7C">
      <w:pPr>
        <w:autoSpaceDE w:val="0"/>
        <w:autoSpaceDN w:val="0"/>
        <w:adjustRightInd w:val="0"/>
        <w:spacing w:after="120"/>
        <w:jc w:val="both"/>
        <w:rPr>
          <w:sz w:val="20"/>
          <w:szCs w:val="20"/>
          <w:lang w:val="en-GB"/>
        </w:rPr>
      </w:pPr>
      <w:r w:rsidRPr="005F0FA6">
        <w:rPr>
          <w:sz w:val="20"/>
          <w:szCs w:val="20"/>
          <w:lang w:val="en-GB"/>
        </w:rPr>
        <w:t>To evaluate this criterion, all pesticide formulations registered in Mozambique were classified using the above mentioned hazard classification.   The oral and dermal LD50 value of the formulation, as provided in the registration dossier, was used as the basis for the classification. LD50 values for the formulation were available or could be estimated for all registered pesticide products except for three microbial pesticides and one citronella oil (i.e. &gt; 99% of the total).</w:t>
      </w:r>
    </w:p>
    <w:p w14:paraId="357397B7" w14:textId="77777777" w:rsidR="009A35E4" w:rsidRPr="005F0FA6" w:rsidRDefault="009A35E4" w:rsidP="00887F7C">
      <w:pPr>
        <w:autoSpaceDE w:val="0"/>
        <w:autoSpaceDN w:val="0"/>
        <w:adjustRightInd w:val="0"/>
        <w:spacing w:after="120"/>
        <w:jc w:val="both"/>
        <w:rPr>
          <w:sz w:val="20"/>
          <w:szCs w:val="20"/>
          <w:lang w:val="en-GB"/>
        </w:rPr>
      </w:pPr>
      <w:r w:rsidRPr="005F0FA6">
        <w:rPr>
          <w:sz w:val="20"/>
          <w:szCs w:val="20"/>
          <w:lang w:val="en-GB"/>
        </w:rPr>
        <w:t>Brodifacoum (liquid formulations 0,75 g/l and 2,5 g/l) were identified as Highly hazardous Class Ib according to the JMPM criteria for HHPs based on the WHO International Classification of pesticides by hazards, and therefore considered and shortlisted as HHP (Come A.M.&amp; van der Valk H., 2014.) Brodifacoum was registered in the US at the time of the study, whereas was not registered in EU, because no complete dossier was submitted.</w:t>
      </w:r>
    </w:p>
    <w:p w14:paraId="2E902451" w14:textId="77777777" w:rsidR="009A35E4" w:rsidRPr="005F0FA6" w:rsidRDefault="009A35E4" w:rsidP="00887F7C">
      <w:pPr>
        <w:autoSpaceDE w:val="0"/>
        <w:autoSpaceDN w:val="0"/>
        <w:adjustRightInd w:val="0"/>
        <w:spacing w:after="120"/>
        <w:jc w:val="both"/>
        <w:rPr>
          <w:sz w:val="20"/>
          <w:szCs w:val="20"/>
          <w:lang w:val="en-GB"/>
        </w:rPr>
      </w:pPr>
      <w:r w:rsidRPr="005F0FA6">
        <w:rPr>
          <w:sz w:val="20"/>
          <w:szCs w:val="20"/>
          <w:lang w:val="en-GB"/>
        </w:rPr>
        <w:t xml:space="preserve">During the second phase of the project field surveys on the pesticide use and exposure were carried out.   </w:t>
      </w:r>
    </w:p>
    <w:p w14:paraId="6ACE1349" w14:textId="77777777" w:rsidR="009A35E4" w:rsidRPr="005F0FA6" w:rsidRDefault="009A35E4" w:rsidP="00887F7C">
      <w:pPr>
        <w:autoSpaceDE w:val="0"/>
        <w:autoSpaceDN w:val="0"/>
        <w:adjustRightInd w:val="0"/>
        <w:spacing w:after="120"/>
        <w:jc w:val="both"/>
        <w:rPr>
          <w:sz w:val="20"/>
          <w:szCs w:val="20"/>
          <w:lang w:val="en-GB"/>
        </w:rPr>
      </w:pPr>
      <w:r w:rsidRPr="005F0FA6">
        <w:rPr>
          <w:sz w:val="20"/>
          <w:szCs w:val="20"/>
          <w:lang w:val="en-GB"/>
        </w:rPr>
        <w:lastRenderedPageBreak/>
        <w:t xml:space="preserve">The surveys (325 subsistence farmers interviewed) revealed that most of the farmers applied pesticides (95%), and that the conditions of use were likely to result in undue (excessive) exposure. Half of the farmers interviewed never received any training on pesticides use, and even the other half that did, often lacked understanding of the risks involved. Farmers were spraying vegetable crops at least 14 times per growing season. One out of three applications was involving one of the HHP containing formulation (Farmers using HHPs includes almost 30% of the interviewed farmers). </w:t>
      </w:r>
    </w:p>
    <w:p w14:paraId="7EC6CBE1" w14:textId="77777777" w:rsidR="009A35E4" w:rsidRPr="005F0FA6" w:rsidRDefault="009A35E4" w:rsidP="00887F7C">
      <w:pPr>
        <w:autoSpaceDE w:val="0"/>
        <w:autoSpaceDN w:val="0"/>
        <w:adjustRightInd w:val="0"/>
        <w:spacing w:after="120"/>
        <w:jc w:val="both"/>
        <w:rPr>
          <w:sz w:val="20"/>
          <w:szCs w:val="20"/>
          <w:lang w:val="en-GB"/>
        </w:rPr>
      </w:pPr>
      <w:r w:rsidRPr="005F0FA6">
        <w:rPr>
          <w:sz w:val="20"/>
          <w:szCs w:val="20"/>
          <w:lang w:val="en-GB"/>
        </w:rPr>
        <w:t xml:space="preserve">Also almost none of the farmers (93%) owned or wore adequate PPE having only one or no protective items at all. Only 2% of those applying HHPs wore adequate full body protection PPE.  About half of the farmers had not received any training on the use of pesticides. The majority of pesticide applicators used manual sprayer (36%), followed by electric sprayer (with batteries); 33% and followed by inappropriate equipment such as watering can (13.5%) or other (unknown) means (12.5%). Approximately about half of the farmers surveyed reported that they noticed to receive pesticide on their clothes, bare skin or eyes when using pesticides.  The main health symptoms associated with pesticide use by farmers noticing symptoms were headaches, skin rashes, burning eyes, vomiting, burning nose, blurred vision, dizziness and excessive sweating. Almost half of the farmers declared they did not read pesticide labels, including use instructions such as proper dosage and protective measures, the main reason being illiteracy. One out of four farmers poorly understood the hazard colour band on pesticide labels that indicates acute toxicity. </w:t>
      </w:r>
    </w:p>
    <w:p w14:paraId="2B887A64" w14:textId="77777777" w:rsidR="009A35E4" w:rsidRPr="005F0FA6" w:rsidRDefault="009A35E4" w:rsidP="00887F7C">
      <w:pPr>
        <w:autoSpaceDE w:val="0"/>
        <w:autoSpaceDN w:val="0"/>
        <w:adjustRightInd w:val="0"/>
        <w:spacing w:after="120"/>
        <w:jc w:val="both"/>
        <w:rPr>
          <w:sz w:val="20"/>
          <w:szCs w:val="20"/>
          <w:lang w:val="en-GB"/>
        </w:rPr>
      </w:pPr>
      <w:r w:rsidRPr="005F0FA6">
        <w:rPr>
          <w:sz w:val="20"/>
          <w:szCs w:val="20"/>
          <w:lang w:val="en-GB"/>
        </w:rPr>
        <w:t>The survey results showed that the use of pesticides in general, and of HHPs in particular, was likely to result in excessive exposure of farmers in Mozambique. Therefore enforcing risk mitigation measures depending solely on wearing the appropriate PPE under the local conditions of use to be difficult and unlikely to give results.</w:t>
      </w:r>
    </w:p>
    <w:p w14:paraId="2DCC075A" w14:textId="77777777" w:rsidR="009A35E4" w:rsidRPr="005F0FA6" w:rsidRDefault="009A35E4" w:rsidP="00887F7C">
      <w:pPr>
        <w:autoSpaceDE w:val="0"/>
        <w:autoSpaceDN w:val="0"/>
        <w:adjustRightInd w:val="0"/>
        <w:spacing w:after="120"/>
        <w:jc w:val="both"/>
        <w:rPr>
          <w:sz w:val="20"/>
          <w:szCs w:val="20"/>
          <w:lang w:val="en-GB"/>
        </w:rPr>
      </w:pPr>
      <w:r w:rsidRPr="005F0FA6">
        <w:rPr>
          <w:sz w:val="20"/>
          <w:szCs w:val="20"/>
          <w:lang w:val="en-GB"/>
        </w:rPr>
        <w:t>Based on above pointed out, Brodifacoum (liquid formulations) was considered as HHP (Come &amp; Van der Valk, 2014) and therefore the registration of Brodifacoum (liquid formulations) was discontinued considering the product harmful for the human health under the local conditions of use in Mozambique.</w:t>
      </w:r>
    </w:p>
    <w:p w14:paraId="0742C3F1"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human health: </w:t>
      </w:r>
      <w:r w:rsidRPr="005F0FA6">
        <w:rPr>
          <w:sz w:val="20"/>
          <w:szCs w:val="20"/>
        </w:rPr>
        <w:t xml:space="preserve">Reducing the risk posed by the use of HHPs in Mozambique specially Brodifacoum (liquid formulations) in the context of human health. </w:t>
      </w:r>
    </w:p>
    <w:p w14:paraId="2763A987"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Date of entry into force of the final regulatory action: </w:t>
      </w:r>
      <w:r w:rsidRPr="005F0FA6">
        <w:rPr>
          <w:sz w:val="20"/>
          <w:szCs w:val="20"/>
        </w:rPr>
        <w:t>15/07/2014</w:t>
      </w:r>
    </w:p>
    <w:p w14:paraId="356B63A1" w14:textId="77777777" w:rsidR="009A35E4" w:rsidRPr="005F0FA6" w:rsidRDefault="009A35E4" w:rsidP="00887F7C">
      <w:pPr>
        <w:pBdr>
          <w:bottom w:val="single" w:sz="4" w:space="1" w:color="auto"/>
        </w:pBdr>
        <w:autoSpaceDE w:val="0"/>
        <w:autoSpaceDN w:val="0"/>
        <w:adjustRightInd w:val="0"/>
        <w:spacing w:after="120"/>
        <w:jc w:val="both"/>
        <w:rPr>
          <w:sz w:val="20"/>
          <w:szCs w:val="20"/>
        </w:rPr>
      </w:pPr>
    </w:p>
    <w:p w14:paraId="73D9EB2E" w14:textId="77777777" w:rsidR="009A35E4" w:rsidRPr="005F0FA6"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5F0FA6">
        <w:rPr>
          <w:b/>
          <w:caps/>
          <w:sz w:val="20"/>
          <w:szCs w:val="20"/>
        </w:rPr>
        <w:t>Mozambique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5F0FA6" w14:paraId="7A562404" w14:textId="77777777" w:rsidTr="00887F7C">
        <w:tc>
          <w:tcPr>
            <w:tcW w:w="1667" w:type="pct"/>
            <w:shd w:val="clear" w:color="auto" w:fill="auto"/>
          </w:tcPr>
          <w:p w14:paraId="0A203FCC"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Common Name(s): </w:t>
            </w:r>
            <w:r w:rsidRPr="005831E3">
              <w:rPr>
                <w:sz w:val="20"/>
                <w:szCs w:val="20"/>
              </w:rPr>
              <w:t xml:space="preserve">Diazinon </w:t>
            </w:r>
          </w:p>
        </w:tc>
        <w:tc>
          <w:tcPr>
            <w:tcW w:w="650" w:type="pct"/>
            <w:shd w:val="clear" w:color="auto" w:fill="auto"/>
          </w:tcPr>
          <w:p w14:paraId="123C20CC"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CAS number(s): </w:t>
            </w:r>
          </w:p>
        </w:tc>
        <w:tc>
          <w:tcPr>
            <w:tcW w:w="550" w:type="pct"/>
            <w:shd w:val="clear" w:color="auto" w:fill="auto"/>
          </w:tcPr>
          <w:p w14:paraId="27C2E19E" w14:textId="77777777"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333-41-5</w:t>
            </w:r>
          </w:p>
        </w:tc>
      </w:tr>
    </w:tbl>
    <w:p w14:paraId="55B0A171"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Chemical Name: </w:t>
      </w:r>
      <w:r w:rsidRPr="005F0FA6">
        <w:rPr>
          <w:sz w:val="20"/>
          <w:szCs w:val="20"/>
        </w:rPr>
        <w:t>O,O-diethyl O-(2-isopropyl-6-methylpyrimidin-4-yl)phosphorothioate</w:t>
      </w:r>
    </w:p>
    <w:p w14:paraId="742E4CC8"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Final regulatory action has been taken for the category: </w:t>
      </w:r>
      <w:r w:rsidRPr="005F0FA6">
        <w:rPr>
          <w:sz w:val="20"/>
          <w:szCs w:val="20"/>
        </w:rPr>
        <w:t>Pesticide</w:t>
      </w:r>
    </w:p>
    <w:p w14:paraId="2F44819A"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w:t>
      </w:r>
      <w:r w:rsidRPr="005F0FA6">
        <w:rPr>
          <w:sz w:val="20"/>
          <w:szCs w:val="20"/>
        </w:rPr>
        <w:t>The chemical is banned.</w:t>
      </w:r>
    </w:p>
    <w:p w14:paraId="722CCEFA"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prohibited by the final regulatory action: </w:t>
      </w:r>
      <w:r w:rsidRPr="005F0FA6">
        <w:rPr>
          <w:sz w:val="20"/>
          <w:szCs w:val="20"/>
        </w:rPr>
        <w:t xml:space="preserve">Ban all formulations of diazinon &gt;300g/l and for all uses.  </w:t>
      </w:r>
    </w:p>
    <w:p w14:paraId="3C0D4B73"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that remain allowed: </w:t>
      </w:r>
      <w:r w:rsidRPr="005F0FA6">
        <w:rPr>
          <w:sz w:val="20"/>
          <w:szCs w:val="20"/>
        </w:rPr>
        <w:t>None</w:t>
      </w:r>
    </w:p>
    <w:p w14:paraId="651453B7"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57DC849F"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the final regulatory action: </w:t>
      </w:r>
      <w:r w:rsidRPr="005F0FA6">
        <w:rPr>
          <w:sz w:val="20"/>
          <w:szCs w:val="20"/>
        </w:rPr>
        <w:t>Based on the decision Nr 001/DNSA/2014 Diazinon (&gt;300g/l) was banned by the National Directorate of Agrarian Services from further import and use in Mozambique. The ban of all uses and the cancellation of the products containing Diazinon (&gt;300g/l)  was decided due to the toxic nature and hazardous properties of this active substance which combined with the improper use in the country due to the local specific conditions of use can damage human and animal health. The decision to ban the registration of Diazinon (&gt;300g/l) was taken as the last step of the project for risk reduction of highly hazardous pesticides which identified highly hazardous pesticides that are registered in Mozambique. After consultations with different actors (public sector, private sector, civil society and others) cancelation of registrations and consequent ban and non-approval for their use in Mozambique was approved.</w:t>
      </w:r>
    </w:p>
    <w:p w14:paraId="41D8AC3E"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Human health</w:t>
      </w:r>
    </w:p>
    <w:p w14:paraId="30549041"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human health: </w:t>
      </w:r>
    </w:p>
    <w:p w14:paraId="372EDD43" w14:textId="77777777" w:rsidR="009A35E4" w:rsidRPr="005F0FA6" w:rsidRDefault="009A35E4" w:rsidP="00887F7C">
      <w:pPr>
        <w:shd w:val="clear" w:color="auto" w:fill="FFFFFF"/>
        <w:autoSpaceDE w:val="0"/>
        <w:autoSpaceDN w:val="0"/>
        <w:adjustRightInd w:val="0"/>
        <w:spacing w:after="120"/>
        <w:jc w:val="both"/>
        <w:rPr>
          <w:sz w:val="20"/>
          <w:szCs w:val="20"/>
        </w:rPr>
      </w:pPr>
      <w:r w:rsidRPr="005F0FA6">
        <w:rPr>
          <w:sz w:val="20"/>
          <w:szCs w:val="20"/>
        </w:rPr>
        <w:t xml:space="preserve">A project entitled </w:t>
      </w:r>
      <w:r w:rsidRPr="005F0FA6">
        <w:rPr>
          <w:i/>
          <w:iCs/>
          <w:sz w:val="20"/>
          <w:szCs w:val="20"/>
        </w:rPr>
        <w:t>Reducing Risks of Highly Hazardous Pesticides (HHPs) in Mozambique</w:t>
      </w:r>
      <w:r w:rsidRPr="005F0FA6">
        <w:rPr>
          <w:sz w:val="20"/>
          <w:szCs w:val="20"/>
        </w:rPr>
        <w:t xml:space="preserve"> was initiated by the Government of Mozambique with the objective to reduce the greatest risks associated with pesticide use in the country. The ultimate goal was to develop and implement an "HHP Risk Reduction Action Plan" for the most dangerous pesticides and use situations, resulting over time in the implementation of a variety of risk reduction measures based on a review of use conditions.</w:t>
      </w:r>
    </w:p>
    <w:p w14:paraId="1BEB3067"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In the first step of the project, a review of all the pesticides registered in Mozambique was carried out and a shortlist of highly hazardous pesticides was established. This shortlist was based on an assessment of the hazards of the </w:t>
      </w:r>
      <w:r w:rsidRPr="005F0FA6">
        <w:rPr>
          <w:sz w:val="20"/>
          <w:szCs w:val="20"/>
        </w:rPr>
        <w:lastRenderedPageBreak/>
        <w:t>pesticides, based on criteria established by the FAO/WHO Joint Meeting on Pesticide Management (JMPM) (FAO/WHO, 2008).</w:t>
      </w:r>
    </w:p>
    <w:p w14:paraId="28ACA9D3"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During the second step of the project, a use survey was carried out in selected regions and cropping systems in Mozambique. The main goal of the survey was to identify the conditions under which pesticides are being used in the country and their contribution to potential risks for human health and the environment.</w:t>
      </w:r>
    </w:p>
    <w:p w14:paraId="02FBC54B"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third step of the project consisted of a stakeholder consultation to further discuss the use and risks of highly hazardous pesticides in Mozambique and fine-tune the shortlist based on the survey results and the expertise and experience of stakeholders.</w:t>
      </w:r>
    </w:p>
    <w:p w14:paraId="0FCC8639"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As result, a short list of HHPs, including "coming close" to HHPs, which were used in the country, was established.</w:t>
      </w:r>
    </w:p>
    <w:p w14:paraId="3445E01F"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Diazinon (&gt;300g/l) pesticide formulation was on the list as a pesticide "coming close" to HHPs based on the below indicated criteria:</w:t>
      </w:r>
    </w:p>
    <w:p w14:paraId="77B3E491" w14:textId="66CA4B03" w:rsidR="009A35E4" w:rsidRPr="005F0FA6" w:rsidRDefault="009A35E4" w:rsidP="00B6674F">
      <w:pPr>
        <w:numPr>
          <w:ilvl w:val="0"/>
          <w:numId w:val="15"/>
        </w:numPr>
        <w:autoSpaceDE w:val="0"/>
        <w:autoSpaceDN w:val="0"/>
        <w:adjustRightInd w:val="0"/>
        <w:spacing w:after="120"/>
        <w:jc w:val="both"/>
        <w:rPr>
          <w:sz w:val="20"/>
          <w:szCs w:val="20"/>
        </w:rPr>
      </w:pPr>
      <w:r w:rsidRPr="005F0FA6">
        <w:rPr>
          <w:sz w:val="20"/>
          <w:szCs w:val="20"/>
        </w:rPr>
        <w:t>For liquid formulations: pesticide products with an acute oral LD50&lt; 200 mg/kg or an acute dermal LD50&lt; 400 mg/kg (note that these are in the Class Ib limits in the previous version of the WHO Classification (WHO, 2005)</w:t>
      </w:r>
      <w:r w:rsidR="00552080">
        <w:rPr>
          <w:sz w:val="20"/>
          <w:szCs w:val="20"/>
        </w:rPr>
        <w:t>)</w:t>
      </w:r>
      <w:r w:rsidRPr="005F0FA6">
        <w:rPr>
          <w:sz w:val="20"/>
          <w:szCs w:val="20"/>
        </w:rPr>
        <w:t>.</w:t>
      </w:r>
    </w:p>
    <w:p w14:paraId="4B5490AD"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To evaluate this criterion, all pesticide formulations registered in Mozambique were classified using the above mentioned hazard classification.   The oral and dermal LD50 value of the formulation, as provided in the registration dossier, was used as the basis for the classification. LD50 values for the formulation were available or could be estimated for all registered pesticide products except for three microbial pesticides and one citronella oil (i.e. &gt; 99% of the total).</w:t>
      </w:r>
    </w:p>
    <w:p w14:paraId="063F1C63"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Diazinon &gt;300g/l (30%) EC pesticide formulation in Mozambique was identified as WHO class II, but dermal hazard was identified as close to Class Ib (Come A.M. &amp; van der Valk H., 2014). The a.i. was not registered in EU due to unacceptable risk to human health, whereas approved for use in the US at the time of the study.</w:t>
      </w:r>
    </w:p>
    <w:p w14:paraId="3E30A5C8"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During the second phase of the project field surveys on the pesticide use and exposure were carried out.   </w:t>
      </w:r>
    </w:p>
    <w:p w14:paraId="6B54BCC0"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The surveys (325 subsistence farmers interviewed) revealed that most of the farmers applied pesticides (95%), and that the conditions of use were likely to result in undue (excessive) exposure. Half of the farmers interviewed never received any training on pesticides use, and even the other half that did, often lacked understanding of the risks involved. Farmers were spraying vegetable crops at least 14 times per growing season. One out of three applications was involving one of the HHP containing formulation (Farmers using HHPs includes almost 30% of the interviewed farmers). </w:t>
      </w:r>
    </w:p>
    <w:p w14:paraId="2CD9FC73"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Also almost none of the farmers (93%) owned or wore adequate PPE having only one or no protective items at all. Only 2% of those applying HHPs wore adequate full body protection PPE.  About half of the farmers had not received any training on the use of pesticides. The majority of pesticide applicators used manual sprayer (36%), followed by electric sprayer (with batteries); 33% and followed by inappropriate equipment such as watering can (13.5%) or other (unknown) means (12.5%). Approximately about half of the farmers surveyed reported that they noticed to receive pesticide on their clothes, bare skin or eyes when using pesticides.  The main health symptoms associated with pesticide use by farmers noticing symptoms were headaches, skin rashes, burning eyes, vomiting, burning nose, blurred vision, dizziness and excessive sweating. Almost half of the farmers declared they did not read pesticide labels, including use instructions such as proper dosage and protective measures, the main reason being illiteracy. One out of four farmers poorly understood the hazard colour band on pesticide labels that indicates acute toxicity. </w:t>
      </w:r>
    </w:p>
    <w:p w14:paraId="41B6946E"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survey results showed that the use of pesticides in general, and of HHPs in particular, was likely to result in excessive exposure of farmers in Mozambique. Therefore enforcing risk mitigation measures depending solely on wearing the appropriate PPE under the local conditions of use to be difficult and unlikely to give results.</w:t>
      </w:r>
    </w:p>
    <w:p w14:paraId="146912D6"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Diazinon (&gt;300g/l) and the products containing this pesticide were considered as harmful for the human health taking into consideration of the local conditions of use in Mozambique requiring risk mitigation measures. Therefore, the authorities decided to ban Diazinon (&gt;300g/l) from future use in the country and to cancel the registration of all the products containing it.    </w:t>
      </w:r>
    </w:p>
    <w:p w14:paraId="1E044B2D"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human health: </w:t>
      </w:r>
      <w:r w:rsidRPr="005F0FA6">
        <w:rPr>
          <w:sz w:val="20"/>
          <w:szCs w:val="20"/>
        </w:rPr>
        <w:t>Reducing the risk posed by the use of HHPs in Mozambique specially Diazinon (&gt;300 g/l) in the context of human health.</w:t>
      </w:r>
    </w:p>
    <w:p w14:paraId="25C4B000"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Date of entry into force of the final regulatory action: </w:t>
      </w:r>
      <w:r w:rsidRPr="005F0FA6">
        <w:rPr>
          <w:sz w:val="20"/>
          <w:szCs w:val="20"/>
        </w:rPr>
        <w:t>15/07/2014</w:t>
      </w:r>
    </w:p>
    <w:p w14:paraId="05A0C1C0" w14:textId="77777777" w:rsidR="009A35E4" w:rsidRPr="005F0FA6" w:rsidRDefault="009A35E4" w:rsidP="00887F7C">
      <w:pPr>
        <w:autoSpaceDE w:val="0"/>
        <w:autoSpaceDN w:val="0"/>
        <w:adjustRightInd w:val="0"/>
        <w:spacing w:after="120"/>
        <w:jc w:val="both"/>
        <w:rPr>
          <w:sz w:val="20"/>
          <w:szCs w:val="20"/>
        </w:rPr>
      </w:pPr>
    </w:p>
    <w:p w14:paraId="03359CC0" w14:textId="77777777" w:rsidR="009A35E4" w:rsidRPr="005F0FA6"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5F0FA6">
        <w:rPr>
          <w:b/>
          <w:caps/>
          <w:sz w:val="20"/>
          <w:szCs w:val="20"/>
        </w:rPr>
        <w:lastRenderedPageBreak/>
        <w:t>Mozambique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5F0FA6" w14:paraId="66E0F372" w14:textId="77777777" w:rsidTr="00887F7C">
        <w:tc>
          <w:tcPr>
            <w:tcW w:w="1667" w:type="pct"/>
            <w:shd w:val="clear" w:color="auto" w:fill="auto"/>
          </w:tcPr>
          <w:p w14:paraId="3ACB157E"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Common Name(s): </w:t>
            </w:r>
            <w:r w:rsidRPr="00BC7B7F">
              <w:rPr>
                <w:sz w:val="20"/>
                <w:szCs w:val="20"/>
              </w:rPr>
              <w:t xml:space="preserve">Ethion </w:t>
            </w:r>
          </w:p>
        </w:tc>
        <w:tc>
          <w:tcPr>
            <w:tcW w:w="650" w:type="pct"/>
            <w:shd w:val="clear" w:color="auto" w:fill="auto"/>
          </w:tcPr>
          <w:p w14:paraId="1C044EE8"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CAS number(s): </w:t>
            </w:r>
          </w:p>
        </w:tc>
        <w:tc>
          <w:tcPr>
            <w:tcW w:w="550" w:type="pct"/>
            <w:shd w:val="clear" w:color="auto" w:fill="auto"/>
          </w:tcPr>
          <w:p w14:paraId="6C53D360" w14:textId="77777777"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563-12-2</w:t>
            </w:r>
          </w:p>
        </w:tc>
      </w:tr>
    </w:tbl>
    <w:p w14:paraId="5EE85A11"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Chemical Name: </w:t>
      </w:r>
      <w:r w:rsidRPr="005F0FA6">
        <w:rPr>
          <w:sz w:val="20"/>
          <w:szCs w:val="20"/>
        </w:rPr>
        <w:t>O,O,O',O'-Tetraethyl S,S'-methylene bis(phosphorodithioate)</w:t>
      </w:r>
    </w:p>
    <w:p w14:paraId="12D42F78"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Final regulatory action has been taken for the category: </w:t>
      </w:r>
      <w:r w:rsidRPr="005F0FA6">
        <w:rPr>
          <w:sz w:val="20"/>
          <w:szCs w:val="20"/>
        </w:rPr>
        <w:t>Pesticide</w:t>
      </w:r>
    </w:p>
    <w:p w14:paraId="712DDAA5"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w:t>
      </w:r>
      <w:r w:rsidRPr="005F0FA6">
        <w:rPr>
          <w:sz w:val="20"/>
          <w:szCs w:val="20"/>
        </w:rPr>
        <w:t>The chemical is banned.</w:t>
      </w:r>
    </w:p>
    <w:p w14:paraId="0729D3CC"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prohibited by the final regulatory action: </w:t>
      </w:r>
    </w:p>
    <w:p w14:paraId="6AAEE34B"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Ban all formulation and for all uses.</w:t>
      </w:r>
    </w:p>
    <w:p w14:paraId="52529833"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that remain allowed: </w:t>
      </w:r>
      <w:r w:rsidRPr="005F0FA6">
        <w:rPr>
          <w:sz w:val="20"/>
          <w:szCs w:val="20"/>
        </w:rPr>
        <w:t>None</w:t>
      </w:r>
    </w:p>
    <w:p w14:paraId="45A5C234"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03183164"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the final regulatory action: </w:t>
      </w:r>
      <w:r w:rsidRPr="005F0FA6">
        <w:rPr>
          <w:sz w:val="20"/>
          <w:szCs w:val="20"/>
        </w:rPr>
        <w:t>Based on the decision Nr. 001/DNSA/2014 Ethion was banned by the National Directorate of Agrarian Services from further import and use in Mozambique. The ban of all uses and the cancellation of the products containing Ethion was due to the toxic nature of the a.i. which combined with the improper use in the country due to the local specific conditions of use can damage human, animal health and environment. The decision to ban the registration of the Ethion was taken as the last step of the project for risk reduction of highly hazardous pesticides which identified highly hazardous pesticides that are registered in Mozambique. After consultations with different actors (public sector, private sector, civil society and others)   cancelation of registrations and consequent ban and non-approval for their use in Mozambique was approved.</w:t>
      </w:r>
    </w:p>
    <w:p w14:paraId="522B7D67"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Human health and environment</w:t>
      </w:r>
    </w:p>
    <w:p w14:paraId="6976BB79"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human health: </w:t>
      </w:r>
    </w:p>
    <w:p w14:paraId="0B0306BF"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A project entitled </w:t>
      </w:r>
      <w:r w:rsidRPr="005F0FA6">
        <w:rPr>
          <w:i/>
          <w:iCs/>
          <w:sz w:val="20"/>
          <w:szCs w:val="20"/>
        </w:rPr>
        <w:t>Reducing Risks of Highly Hazardous Pesticides (HHPs) in Mozambique</w:t>
      </w:r>
      <w:r w:rsidRPr="005F0FA6">
        <w:rPr>
          <w:sz w:val="20"/>
          <w:szCs w:val="20"/>
        </w:rPr>
        <w:t xml:space="preserve"> was initiated by the Government of Mozambique with the objective to reduce the greatest risks associated with pesticide use in the country. The ultimate goal was to develop and implement an "HHP Risk Reduction Action Plan" for the most dangerous pesticides and use situations, resulting over time in the implementation of a variety of risk reduction measures based on a review of use conditions.</w:t>
      </w:r>
    </w:p>
    <w:p w14:paraId="0E26958C"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In the first step of the project, a review of all the pesticides registered in Mozambique was carried out and a shortlist of highly hazardous pesticides was established. This shortlist was based on an assessment of the hazards of the pesticides, based on criteria established by the FAO/WHO Joint Meeting on Pesticide Management (JMPM) (FAO/WHO, 2008).</w:t>
      </w:r>
    </w:p>
    <w:p w14:paraId="7943CC43"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During the second step of the project, a use survey was carried out in selected regions and cropping systems in Mozambique. The main goal of the survey was to identify the conditions under which pesticides are being used in the country and their contribution to potential risks for human health and the environment.</w:t>
      </w:r>
    </w:p>
    <w:p w14:paraId="39000D38"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The third step of the project consisted of a stakeholder consultation to further discuss the use and risks of highly hazardous pesticides in Mozambique and fine-tune the shortlist based on the survey results and the expertise and experience of stakeholders. As result, a short list of HHPs, including "coming close" to HHPs, which were used in the country, was established.  </w:t>
      </w:r>
    </w:p>
    <w:p w14:paraId="5207DFF4" w14:textId="7DAF5283" w:rsidR="009A35E4" w:rsidRPr="005F0FA6" w:rsidRDefault="009A35E4" w:rsidP="00887F7C">
      <w:pPr>
        <w:autoSpaceDE w:val="0"/>
        <w:autoSpaceDN w:val="0"/>
        <w:adjustRightInd w:val="0"/>
        <w:spacing w:after="120"/>
        <w:jc w:val="both"/>
        <w:rPr>
          <w:sz w:val="20"/>
          <w:szCs w:val="20"/>
        </w:rPr>
      </w:pPr>
      <w:r w:rsidRPr="005F0FA6">
        <w:rPr>
          <w:sz w:val="20"/>
          <w:szCs w:val="20"/>
        </w:rPr>
        <w:t>Ethion 1010 g/l (101%) EC pesticide formulation was shortlisted as HHP based on the following FAO/WHO Joint Meeting on Pesticide Management (JMPM) criterion for identification of HHPs:</w:t>
      </w:r>
    </w:p>
    <w:p w14:paraId="13277FD7" w14:textId="77777777" w:rsidR="009A35E4" w:rsidRPr="005F0FA6" w:rsidRDefault="009A35E4" w:rsidP="00B6674F">
      <w:pPr>
        <w:numPr>
          <w:ilvl w:val="0"/>
          <w:numId w:val="16"/>
        </w:numPr>
        <w:autoSpaceDE w:val="0"/>
        <w:autoSpaceDN w:val="0"/>
        <w:adjustRightInd w:val="0"/>
        <w:spacing w:after="120"/>
        <w:jc w:val="both"/>
        <w:rPr>
          <w:sz w:val="20"/>
          <w:szCs w:val="20"/>
        </w:rPr>
      </w:pPr>
      <w:r w:rsidRPr="005F0FA6">
        <w:rPr>
          <w:sz w:val="20"/>
          <w:szCs w:val="20"/>
        </w:rPr>
        <w:t>Pesticide formulations that meet the criteria of classes Ia or Ib of the WHO Recommended Classification of Pesticides by Hazard;</w:t>
      </w:r>
    </w:p>
    <w:p w14:paraId="6D6019AB"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To evaluate this criterion, all pesticide formulations registered in Mozambique were classified using the above mentioned hazard classification.   The oral and dermal LD50 value of the formulation, as provided in the registration dossier, was used as the basis for the classification. LD50 values for the formulation were available or could be estimated for all registered pesticide products except for three microbial pesticides and one citronella oil (i.e. &gt; 99% of the total). </w:t>
      </w:r>
    </w:p>
    <w:p w14:paraId="1AC5A8AA"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Ethion formulation was identified as Extremely hazardous Class Ib according to the JMPM criteria for HHPs based on the WHO International Classification of pesticides by hazards, and therefore considered and shortlisted as HHP (Come A.M.&amp; van der Valk H., 2014.). Additionally, Ethion a.i. was not registered in the US due to unacceptable risk to human health and not registered in EU, because no complete dossier was submitted.</w:t>
      </w:r>
    </w:p>
    <w:p w14:paraId="2BE438D5"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During the second phase of the project field surveys on the pesticide use and exposure were carried out.   </w:t>
      </w:r>
    </w:p>
    <w:p w14:paraId="6D650A42"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The surveys (325 subsistence farmers interviewed) revealed that most of the farmers applied pesticides (95%), and that the conditions of use were likely to result in undue (excessive) exposure. Half of the farmers interviewed never </w:t>
      </w:r>
      <w:r w:rsidRPr="005F0FA6">
        <w:rPr>
          <w:sz w:val="20"/>
          <w:szCs w:val="20"/>
        </w:rPr>
        <w:lastRenderedPageBreak/>
        <w:t xml:space="preserve">received any training on pesticides use, and even the other half that did, often lacked understanding of the risks involved. Farmers were spraying vegetable crops at least 14 times per growing season. One out of three applications was involving one of the HHP containing formulation (Farmers using HHPs includes almost 30% of the interviewed farmers). </w:t>
      </w:r>
    </w:p>
    <w:p w14:paraId="58477FBC"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Also almost none of the farmers (93%) owned or wore adequate PPE having only one or no protective items at all. Only 2% of those applying HHPs wore adequate full body protection PPE.  About half of the farmers had not received any training on the use of pesticides. The majority of pesticide applicators used manual sprayer (36%), followed by electric sprayer (with batteries); 33% and followed by inappropriate equipment such as watering can (13.5%) or other (unknown) means (12.5%). Approximately about half of the farmers surveyed reported that they noticed to receive pesticide on their clothes, bare skin or eyes when using pesticides.  The main health symptoms associated with pesticide use by farmers noticing symptoms were headaches, skin rashes, burning eyes, vomiting, burning nose, blurred vision, dizziness and excessive sweating. Almost half of the farmers declared they did not read pesticide labels, including use instructions such as proper dosage and protective measures, the main reason being illiteracy. One out of four farmers poorly understood the hazard colour band on pesticide labels that indicates acute toxicity. </w:t>
      </w:r>
    </w:p>
    <w:p w14:paraId="49FC2F94"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survey results showed that the use of pesticides in general, and of HHPs in particular, was likely to result in excessive exposure of farmers in Mozambique. Therefore enforcing risk mitigation measures depending solely on wearing the appropriate PPE under the local conditions of use to be difficult and unlikely to give results.</w:t>
      </w:r>
    </w:p>
    <w:p w14:paraId="6ABA2A43"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Based on above pointed out, Ethion and the products containing this pesticide was considered harmful for the human health under the local conditions of use in Mozambique requiring risk mitigation measures. Therefore the authorities decided to ban the pesticide Ethion from future use in the country and to cancel the registration of all the products containing it.</w:t>
      </w:r>
    </w:p>
    <w:p w14:paraId="02F442F5"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human health: </w:t>
      </w:r>
      <w:r w:rsidRPr="005F0FA6">
        <w:rPr>
          <w:sz w:val="20"/>
          <w:szCs w:val="20"/>
        </w:rPr>
        <w:t xml:space="preserve">Reducing the risk posed by the use of HHPs in Mozambique especially Ethion in the context of human health. </w:t>
      </w:r>
    </w:p>
    <w:p w14:paraId="6FB952B8"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the environment: </w:t>
      </w:r>
      <w:r w:rsidRPr="005F0FA6">
        <w:rPr>
          <w:sz w:val="20"/>
          <w:szCs w:val="20"/>
        </w:rPr>
        <w:t xml:space="preserve">The Alterra study carried out by Wageningen University (WUR) analysed the following environmental hazard indicators: Environmental toxic load to aquatic organisms (fish, </w:t>
      </w:r>
      <w:r w:rsidRPr="005F0FA6">
        <w:rPr>
          <w:i/>
          <w:iCs/>
          <w:sz w:val="20"/>
          <w:szCs w:val="20"/>
        </w:rPr>
        <w:t xml:space="preserve">Daphnia, </w:t>
      </w:r>
      <w:r w:rsidRPr="005F0FA6">
        <w:rPr>
          <w:sz w:val="20"/>
          <w:szCs w:val="20"/>
        </w:rPr>
        <w:t>and algae), hazard to bees and groundwater leaching potential. The hazard assessment took into account the trends of registered pesticide imports in the country from 2002 to 2011 explored in terms of numbers (type) of pesticides and volume (amount) of pesticides. Ethion a.i. was identified as pesticide of secondary concern based on the relative hazard to aquatic invertebrates using the environmental toxic load (ETL) as a hazard indicator with the major contribution to the annual  ETL for Daphnia (i.e.&gt; 0.5%) according Table 3.2 of Annex III of Alterra report (for details also see Table 6 of the same report).</w:t>
      </w:r>
    </w:p>
    <w:p w14:paraId="33A75302" w14:textId="77777777" w:rsidR="009A35E4" w:rsidRPr="005F0FA6" w:rsidRDefault="009A35E4" w:rsidP="00887F7C">
      <w:pPr>
        <w:keepNext/>
        <w:autoSpaceDE w:val="0"/>
        <w:autoSpaceDN w:val="0"/>
        <w:adjustRightInd w:val="0"/>
        <w:spacing w:after="120"/>
        <w:jc w:val="both"/>
        <w:rPr>
          <w:sz w:val="20"/>
          <w:szCs w:val="20"/>
        </w:rPr>
      </w:pPr>
      <w:r w:rsidRPr="005F0FA6">
        <w:rPr>
          <w:b/>
          <w:bCs/>
          <w:sz w:val="20"/>
          <w:szCs w:val="20"/>
        </w:rPr>
        <w:t xml:space="preserve">Table 3.2: </w:t>
      </w:r>
      <w:r w:rsidRPr="005F0FA6">
        <w:rPr>
          <w:sz w:val="20"/>
          <w:szCs w:val="20"/>
        </w:rPr>
        <w:t>Active ingredients with the major contribution to the annual ETL for Daphnia (i.e. &gt; 0.5 %).</w:t>
      </w:r>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3"/>
        <w:gridCol w:w="1037"/>
        <w:gridCol w:w="1812"/>
        <w:gridCol w:w="2092"/>
        <w:gridCol w:w="733"/>
        <w:gridCol w:w="670"/>
      </w:tblGrid>
      <w:tr w:rsidR="009A35E4" w:rsidRPr="005F0FA6" w14:paraId="7E0F6F42" w14:textId="77777777" w:rsidTr="00887F7C">
        <w:trPr>
          <w:tblHeader/>
        </w:trPr>
        <w:tc>
          <w:tcPr>
            <w:tcW w:w="733" w:type="dxa"/>
          </w:tcPr>
          <w:p w14:paraId="35284F5D" w14:textId="77777777" w:rsidR="009A35E4" w:rsidRPr="005F0FA6" w:rsidRDefault="009A35E4" w:rsidP="00887F7C">
            <w:pPr>
              <w:autoSpaceDE w:val="0"/>
              <w:autoSpaceDN w:val="0"/>
              <w:adjustRightInd w:val="0"/>
              <w:spacing w:after="120"/>
              <w:jc w:val="both"/>
              <w:rPr>
                <w:b/>
                <w:bCs/>
                <w:color w:val="000000"/>
                <w:sz w:val="20"/>
                <w:szCs w:val="20"/>
              </w:rPr>
            </w:pPr>
            <w:r w:rsidRPr="005F0FA6">
              <w:rPr>
                <w:b/>
                <w:bCs/>
                <w:color w:val="000000"/>
                <w:sz w:val="20"/>
                <w:szCs w:val="20"/>
              </w:rPr>
              <w:t xml:space="preserve">Year </w:t>
            </w:r>
          </w:p>
        </w:tc>
        <w:tc>
          <w:tcPr>
            <w:tcW w:w="1037" w:type="dxa"/>
          </w:tcPr>
          <w:p w14:paraId="6679823E" w14:textId="77777777" w:rsidR="009A35E4" w:rsidRPr="005F0FA6" w:rsidRDefault="009A35E4" w:rsidP="00887F7C">
            <w:pPr>
              <w:autoSpaceDE w:val="0"/>
              <w:autoSpaceDN w:val="0"/>
              <w:adjustRightInd w:val="0"/>
              <w:spacing w:after="120"/>
              <w:jc w:val="both"/>
              <w:rPr>
                <w:b/>
                <w:bCs/>
                <w:color w:val="000000"/>
                <w:sz w:val="20"/>
                <w:szCs w:val="20"/>
              </w:rPr>
            </w:pPr>
            <w:r w:rsidRPr="005F0FA6">
              <w:rPr>
                <w:b/>
                <w:bCs/>
                <w:color w:val="000000"/>
                <w:sz w:val="20"/>
                <w:szCs w:val="20"/>
              </w:rPr>
              <w:t xml:space="preserve">RankNr </w:t>
            </w:r>
          </w:p>
        </w:tc>
        <w:tc>
          <w:tcPr>
            <w:tcW w:w="1812" w:type="dxa"/>
          </w:tcPr>
          <w:p w14:paraId="5E866E19" w14:textId="77777777" w:rsidR="009A35E4" w:rsidRPr="005F0FA6" w:rsidRDefault="009A35E4" w:rsidP="00887F7C">
            <w:pPr>
              <w:autoSpaceDE w:val="0"/>
              <w:autoSpaceDN w:val="0"/>
              <w:adjustRightInd w:val="0"/>
              <w:spacing w:after="120"/>
              <w:jc w:val="both"/>
              <w:rPr>
                <w:b/>
                <w:bCs/>
                <w:color w:val="000000"/>
                <w:sz w:val="20"/>
                <w:szCs w:val="20"/>
              </w:rPr>
            </w:pPr>
            <w:r w:rsidRPr="005F0FA6">
              <w:rPr>
                <w:b/>
                <w:bCs/>
                <w:color w:val="000000"/>
                <w:sz w:val="20"/>
                <w:szCs w:val="20"/>
              </w:rPr>
              <w:t xml:space="preserve">Compound Nr. </w:t>
            </w:r>
          </w:p>
        </w:tc>
        <w:tc>
          <w:tcPr>
            <w:tcW w:w="2092" w:type="dxa"/>
          </w:tcPr>
          <w:p w14:paraId="663A8C4C" w14:textId="77777777" w:rsidR="009A35E4" w:rsidRPr="005F0FA6" w:rsidRDefault="009A35E4" w:rsidP="00887F7C">
            <w:pPr>
              <w:autoSpaceDE w:val="0"/>
              <w:autoSpaceDN w:val="0"/>
              <w:adjustRightInd w:val="0"/>
              <w:spacing w:after="120"/>
              <w:jc w:val="both"/>
              <w:rPr>
                <w:b/>
                <w:bCs/>
                <w:color w:val="000000"/>
                <w:sz w:val="20"/>
                <w:szCs w:val="20"/>
              </w:rPr>
            </w:pPr>
            <w:r w:rsidRPr="005F0FA6">
              <w:rPr>
                <w:b/>
                <w:bCs/>
                <w:color w:val="000000"/>
                <w:sz w:val="20"/>
                <w:szCs w:val="20"/>
              </w:rPr>
              <w:t xml:space="preserve">Compound name </w:t>
            </w:r>
          </w:p>
        </w:tc>
        <w:tc>
          <w:tcPr>
            <w:tcW w:w="733" w:type="dxa"/>
          </w:tcPr>
          <w:p w14:paraId="6F2529EE" w14:textId="77777777" w:rsidR="009A35E4" w:rsidRPr="005F0FA6" w:rsidRDefault="009A35E4" w:rsidP="00887F7C">
            <w:pPr>
              <w:autoSpaceDE w:val="0"/>
              <w:autoSpaceDN w:val="0"/>
              <w:adjustRightInd w:val="0"/>
              <w:spacing w:after="120"/>
              <w:jc w:val="both"/>
              <w:rPr>
                <w:b/>
                <w:bCs/>
                <w:color w:val="000000"/>
                <w:sz w:val="20"/>
                <w:szCs w:val="20"/>
              </w:rPr>
            </w:pPr>
            <w:r w:rsidRPr="005F0FA6">
              <w:rPr>
                <w:b/>
                <w:bCs/>
                <w:color w:val="000000"/>
                <w:sz w:val="20"/>
                <w:szCs w:val="20"/>
              </w:rPr>
              <w:t xml:space="preserve">(kg) </w:t>
            </w:r>
          </w:p>
        </w:tc>
        <w:tc>
          <w:tcPr>
            <w:tcW w:w="670" w:type="dxa"/>
          </w:tcPr>
          <w:p w14:paraId="7FC685FE" w14:textId="77777777" w:rsidR="009A35E4" w:rsidRPr="005F0FA6" w:rsidRDefault="009A35E4" w:rsidP="00887F7C">
            <w:pPr>
              <w:autoSpaceDE w:val="0"/>
              <w:autoSpaceDN w:val="0"/>
              <w:adjustRightInd w:val="0"/>
              <w:spacing w:after="120"/>
              <w:jc w:val="both"/>
              <w:rPr>
                <w:b/>
                <w:bCs/>
                <w:color w:val="000000"/>
                <w:sz w:val="20"/>
                <w:szCs w:val="20"/>
              </w:rPr>
            </w:pPr>
            <w:r w:rsidRPr="005F0FA6">
              <w:rPr>
                <w:b/>
                <w:bCs/>
                <w:color w:val="000000"/>
                <w:sz w:val="20"/>
                <w:szCs w:val="20"/>
              </w:rPr>
              <w:t xml:space="preserve">(%) </w:t>
            </w:r>
          </w:p>
        </w:tc>
      </w:tr>
      <w:tr w:rsidR="009A35E4" w:rsidRPr="005F0FA6" w14:paraId="6E071F53" w14:textId="77777777" w:rsidTr="00887F7C">
        <w:tc>
          <w:tcPr>
            <w:tcW w:w="733" w:type="dxa"/>
          </w:tcPr>
          <w:p w14:paraId="312C3F46" w14:textId="77777777" w:rsidR="009A35E4" w:rsidRPr="005F0FA6" w:rsidRDefault="009A35E4" w:rsidP="00887F7C">
            <w:pPr>
              <w:autoSpaceDE w:val="0"/>
              <w:autoSpaceDN w:val="0"/>
              <w:adjustRightInd w:val="0"/>
              <w:spacing w:after="120"/>
              <w:rPr>
                <w:b/>
                <w:bCs/>
                <w:color w:val="000000"/>
                <w:sz w:val="20"/>
                <w:szCs w:val="20"/>
              </w:rPr>
            </w:pPr>
            <w:r w:rsidRPr="005F0FA6">
              <w:rPr>
                <w:color w:val="000000"/>
                <w:sz w:val="20"/>
                <w:szCs w:val="20"/>
              </w:rPr>
              <w:t xml:space="preserve">2005 </w:t>
            </w:r>
          </w:p>
        </w:tc>
        <w:tc>
          <w:tcPr>
            <w:tcW w:w="1037" w:type="dxa"/>
          </w:tcPr>
          <w:p w14:paraId="0984237F" w14:textId="77777777" w:rsidR="009A35E4" w:rsidRPr="005F0FA6" w:rsidRDefault="009A35E4" w:rsidP="00887F7C">
            <w:pPr>
              <w:autoSpaceDE w:val="0"/>
              <w:autoSpaceDN w:val="0"/>
              <w:adjustRightInd w:val="0"/>
              <w:spacing w:after="120"/>
              <w:jc w:val="both"/>
              <w:rPr>
                <w:b/>
                <w:bCs/>
                <w:color w:val="000000"/>
                <w:sz w:val="20"/>
                <w:szCs w:val="20"/>
              </w:rPr>
            </w:pPr>
            <w:r w:rsidRPr="005F0FA6">
              <w:rPr>
                <w:color w:val="000000"/>
                <w:sz w:val="20"/>
                <w:szCs w:val="20"/>
              </w:rPr>
              <w:t xml:space="preserve">2 </w:t>
            </w:r>
          </w:p>
        </w:tc>
        <w:tc>
          <w:tcPr>
            <w:tcW w:w="1812" w:type="dxa"/>
          </w:tcPr>
          <w:p w14:paraId="2D52620E" w14:textId="77777777" w:rsidR="009A35E4" w:rsidRPr="005F0FA6" w:rsidRDefault="009A35E4" w:rsidP="00887F7C">
            <w:pPr>
              <w:autoSpaceDE w:val="0"/>
              <w:autoSpaceDN w:val="0"/>
              <w:adjustRightInd w:val="0"/>
              <w:spacing w:after="120"/>
              <w:jc w:val="both"/>
              <w:rPr>
                <w:b/>
                <w:bCs/>
                <w:color w:val="000000"/>
                <w:sz w:val="20"/>
                <w:szCs w:val="20"/>
              </w:rPr>
            </w:pPr>
            <w:r w:rsidRPr="005F0FA6">
              <w:rPr>
                <w:color w:val="000000"/>
                <w:sz w:val="20"/>
                <w:szCs w:val="20"/>
              </w:rPr>
              <w:t xml:space="preserve">68 </w:t>
            </w:r>
          </w:p>
        </w:tc>
        <w:tc>
          <w:tcPr>
            <w:tcW w:w="2092" w:type="dxa"/>
          </w:tcPr>
          <w:p w14:paraId="4C887F4A" w14:textId="77777777" w:rsidR="009A35E4" w:rsidRPr="005F0FA6" w:rsidRDefault="009A35E4" w:rsidP="00887F7C">
            <w:pPr>
              <w:autoSpaceDE w:val="0"/>
              <w:autoSpaceDN w:val="0"/>
              <w:adjustRightInd w:val="0"/>
              <w:spacing w:after="120"/>
              <w:jc w:val="both"/>
              <w:rPr>
                <w:b/>
                <w:bCs/>
                <w:color w:val="000000"/>
                <w:sz w:val="20"/>
                <w:szCs w:val="20"/>
              </w:rPr>
            </w:pPr>
            <w:r w:rsidRPr="005F0FA6">
              <w:rPr>
                <w:color w:val="000000"/>
                <w:sz w:val="20"/>
                <w:szCs w:val="20"/>
              </w:rPr>
              <w:t xml:space="preserve">Ethion </w:t>
            </w:r>
          </w:p>
        </w:tc>
        <w:tc>
          <w:tcPr>
            <w:tcW w:w="733" w:type="dxa"/>
          </w:tcPr>
          <w:p w14:paraId="2B88094F" w14:textId="77777777" w:rsidR="009A35E4" w:rsidRPr="005F0FA6" w:rsidRDefault="009A35E4" w:rsidP="00887F7C">
            <w:pPr>
              <w:autoSpaceDE w:val="0"/>
              <w:autoSpaceDN w:val="0"/>
              <w:adjustRightInd w:val="0"/>
              <w:spacing w:after="120"/>
              <w:jc w:val="both"/>
              <w:rPr>
                <w:b/>
                <w:bCs/>
                <w:color w:val="000000"/>
                <w:sz w:val="20"/>
                <w:szCs w:val="20"/>
              </w:rPr>
            </w:pPr>
            <w:r w:rsidRPr="005F0FA6">
              <w:rPr>
                <w:color w:val="000000"/>
                <w:sz w:val="20"/>
                <w:szCs w:val="20"/>
              </w:rPr>
              <w:t xml:space="preserve">2525 </w:t>
            </w:r>
          </w:p>
        </w:tc>
        <w:tc>
          <w:tcPr>
            <w:tcW w:w="670" w:type="dxa"/>
          </w:tcPr>
          <w:p w14:paraId="1CD9E3DC" w14:textId="77777777" w:rsidR="009A35E4" w:rsidRPr="005F0FA6" w:rsidRDefault="009A35E4" w:rsidP="00887F7C">
            <w:pPr>
              <w:autoSpaceDE w:val="0"/>
              <w:autoSpaceDN w:val="0"/>
              <w:adjustRightInd w:val="0"/>
              <w:spacing w:after="120"/>
              <w:jc w:val="both"/>
              <w:rPr>
                <w:b/>
                <w:bCs/>
                <w:color w:val="000000"/>
                <w:sz w:val="20"/>
                <w:szCs w:val="20"/>
              </w:rPr>
            </w:pPr>
            <w:r w:rsidRPr="005F0FA6">
              <w:rPr>
                <w:color w:val="000000"/>
                <w:sz w:val="20"/>
                <w:szCs w:val="20"/>
              </w:rPr>
              <w:t xml:space="preserve">17.1 </w:t>
            </w:r>
          </w:p>
        </w:tc>
      </w:tr>
      <w:tr w:rsidR="009A35E4" w:rsidRPr="005F0FA6" w14:paraId="60070AD5" w14:textId="77777777" w:rsidTr="00887F7C">
        <w:tc>
          <w:tcPr>
            <w:tcW w:w="733" w:type="dxa"/>
          </w:tcPr>
          <w:p w14:paraId="22499A08"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2006 </w:t>
            </w:r>
          </w:p>
        </w:tc>
        <w:tc>
          <w:tcPr>
            <w:tcW w:w="1037" w:type="dxa"/>
          </w:tcPr>
          <w:p w14:paraId="7CA6E784"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2 </w:t>
            </w:r>
          </w:p>
        </w:tc>
        <w:tc>
          <w:tcPr>
            <w:tcW w:w="1812" w:type="dxa"/>
          </w:tcPr>
          <w:p w14:paraId="2A0C9F27"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68 </w:t>
            </w:r>
          </w:p>
        </w:tc>
        <w:tc>
          <w:tcPr>
            <w:tcW w:w="2092" w:type="dxa"/>
          </w:tcPr>
          <w:p w14:paraId="414259BC"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Ethion </w:t>
            </w:r>
          </w:p>
        </w:tc>
        <w:tc>
          <w:tcPr>
            <w:tcW w:w="733" w:type="dxa"/>
          </w:tcPr>
          <w:p w14:paraId="29794E7A"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2525 </w:t>
            </w:r>
          </w:p>
        </w:tc>
        <w:tc>
          <w:tcPr>
            <w:tcW w:w="670" w:type="dxa"/>
          </w:tcPr>
          <w:p w14:paraId="2DC4553F"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20.9 </w:t>
            </w:r>
          </w:p>
        </w:tc>
      </w:tr>
      <w:tr w:rsidR="009A35E4" w:rsidRPr="005F0FA6" w14:paraId="6023A06B" w14:textId="77777777" w:rsidTr="00887F7C">
        <w:tc>
          <w:tcPr>
            <w:tcW w:w="733" w:type="dxa"/>
          </w:tcPr>
          <w:p w14:paraId="09376905"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2007 </w:t>
            </w:r>
          </w:p>
        </w:tc>
        <w:tc>
          <w:tcPr>
            <w:tcW w:w="1037" w:type="dxa"/>
          </w:tcPr>
          <w:p w14:paraId="2DC49DEA"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2 </w:t>
            </w:r>
          </w:p>
        </w:tc>
        <w:tc>
          <w:tcPr>
            <w:tcW w:w="1812" w:type="dxa"/>
          </w:tcPr>
          <w:p w14:paraId="6AEADD37"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68 </w:t>
            </w:r>
          </w:p>
        </w:tc>
        <w:tc>
          <w:tcPr>
            <w:tcW w:w="2092" w:type="dxa"/>
          </w:tcPr>
          <w:p w14:paraId="4F35848F"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Ethion </w:t>
            </w:r>
          </w:p>
        </w:tc>
        <w:tc>
          <w:tcPr>
            <w:tcW w:w="733" w:type="dxa"/>
          </w:tcPr>
          <w:p w14:paraId="532B4C46"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3030 </w:t>
            </w:r>
          </w:p>
        </w:tc>
        <w:tc>
          <w:tcPr>
            <w:tcW w:w="670" w:type="dxa"/>
          </w:tcPr>
          <w:p w14:paraId="3F19E99A" w14:textId="77777777" w:rsidR="009A35E4" w:rsidRPr="005F0FA6" w:rsidRDefault="009A35E4" w:rsidP="00887F7C">
            <w:pPr>
              <w:autoSpaceDE w:val="0"/>
              <w:autoSpaceDN w:val="0"/>
              <w:adjustRightInd w:val="0"/>
              <w:spacing w:after="120"/>
              <w:jc w:val="both"/>
              <w:rPr>
                <w:color w:val="000000"/>
                <w:sz w:val="20"/>
                <w:szCs w:val="20"/>
              </w:rPr>
            </w:pPr>
            <w:r w:rsidRPr="005F0FA6">
              <w:rPr>
                <w:color w:val="000000"/>
                <w:sz w:val="20"/>
                <w:szCs w:val="20"/>
              </w:rPr>
              <w:t xml:space="preserve">15.4 </w:t>
            </w:r>
          </w:p>
        </w:tc>
      </w:tr>
    </w:tbl>
    <w:p w14:paraId="51CE2327" w14:textId="77777777" w:rsidR="009A35E4" w:rsidRPr="005F0FA6" w:rsidRDefault="009A35E4" w:rsidP="00887F7C">
      <w:pPr>
        <w:autoSpaceDE w:val="0"/>
        <w:autoSpaceDN w:val="0"/>
        <w:adjustRightInd w:val="0"/>
        <w:spacing w:after="120"/>
        <w:jc w:val="both"/>
        <w:rPr>
          <w:sz w:val="20"/>
          <w:szCs w:val="20"/>
        </w:rPr>
      </w:pPr>
    </w:p>
    <w:p w14:paraId="6C2779CA"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Expected effect of the final regulatory action in relation to the environment: </w:t>
      </w:r>
      <w:r w:rsidRPr="005F0FA6">
        <w:rPr>
          <w:sz w:val="20"/>
          <w:szCs w:val="20"/>
        </w:rPr>
        <w:t>Reducing the risk posed by the use of HHPs in Mozambique specially Ethion in the context of environment.</w:t>
      </w:r>
    </w:p>
    <w:p w14:paraId="4178266E"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Date of entry into force of the final regulatory action: </w:t>
      </w:r>
      <w:r w:rsidRPr="005F0FA6">
        <w:rPr>
          <w:sz w:val="20"/>
          <w:szCs w:val="20"/>
        </w:rPr>
        <w:t>15/07/2014</w:t>
      </w:r>
    </w:p>
    <w:p w14:paraId="3967211A" w14:textId="77777777" w:rsidR="009A35E4" w:rsidRPr="005F0FA6" w:rsidRDefault="009A35E4" w:rsidP="00887F7C">
      <w:pPr>
        <w:pBdr>
          <w:bottom w:val="single" w:sz="4" w:space="1" w:color="auto"/>
        </w:pBdr>
        <w:autoSpaceDE w:val="0"/>
        <w:autoSpaceDN w:val="0"/>
        <w:adjustRightInd w:val="0"/>
        <w:spacing w:after="120"/>
        <w:jc w:val="both"/>
        <w:rPr>
          <w:sz w:val="20"/>
          <w:szCs w:val="20"/>
        </w:rPr>
      </w:pPr>
    </w:p>
    <w:p w14:paraId="446DC5CD" w14:textId="77777777" w:rsidR="009A35E4" w:rsidRPr="005F0FA6"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5F0FA6">
        <w:rPr>
          <w:b/>
          <w:caps/>
          <w:sz w:val="20"/>
          <w:szCs w:val="20"/>
        </w:rPr>
        <w:t>Mozambique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5F0FA6" w14:paraId="74173D28" w14:textId="77777777" w:rsidTr="00887F7C">
        <w:tc>
          <w:tcPr>
            <w:tcW w:w="1667" w:type="pct"/>
            <w:shd w:val="clear" w:color="auto" w:fill="auto"/>
          </w:tcPr>
          <w:p w14:paraId="424A1DC4"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Common Name(s): </w:t>
            </w:r>
            <w:r w:rsidRPr="00BC7B7F">
              <w:rPr>
                <w:sz w:val="20"/>
                <w:szCs w:val="20"/>
              </w:rPr>
              <w:t xml:space="preserve">Fenamiphos </w:t>
            </w:r>
          </w:p>
        </w:tc>
        <w:tc>
          <w:tcPr>
            <w:tcW w:w="650" w:type="pct"/>
            <w:shd w:val="clear" w:color="auto" w:fill="auto"/>
          </w:tcPr>
          <w:p w14:paraId="3064CF4E"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CAS number(s): </w:t>
            </w:r>
          </w:p>
        </w:tc>
        <w:tc>
          <w:tcPr>
            <w:tcW w:w="550" w:type="pct"/>
            <w:shd w:val="clear" w:color="auto" w:fill="auto"/>
          </w:tcPr>
          <w:p w14:paraId="2671BAC7" w14:textId="77777777" w:rsidR="009A35E4" w:rsidRPr="005F0FA6" w:rsidRDefault="009A35E4" w:rsidP="00887F7C">
            <w:pPr>
              <w:keepNext/>
              <w:keepLines/>
              <w:autoSpaceDE w:val="0"/>
              <w:autoSpaceDN w:val="0"/>
              <w:adjustRightInd w:val="0"/>
              <w:spacing w:after="120"/>
              <w:jc w:val="both"/>
              <w:rPr>
                <w:sz w:val="20"/>
                <w:szCs w:val="20"/>
              </w:rPr>
            </w:pPr>
            <w:r w:rsidRPr="005F0FA6">
              <w:rPr>
                <w:sz w:val="20"/>
                <w:szCs w:val="20"/>
              </w:rPr>
              <w:t>22224-92-6</w:t>
            </w:r>
          </w:p>
        </w:tc>
      </w:tr>
    </w:tbl>
    <w:p w14:paraId="3A9211B5"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Chemical Name: </w:t>
      </w:r>
      <w:r w:rsidRPr="005F0FA6">
        <w:rPr>
          <w:sz w:val="20"/>
          <w:szCs w:val="20"/>
        </w:rPr>
        <w:t xml:space="preserve"> (RS)-(ethyl 4-methylthio-m-tolyl isopropylphosphoramidate)</w:t>
      </w:r>
    </w:p>
    <w:p w14:paraId="10BE0F12" w14:textId="77777777" w:rsidR="009A35E4" w:rsidRPr="005F0FA6" w:rsidRDefault="009A35E4" w:rsidP="00887F7C">
      <w:pPr>
        <w:keepNext/>
        <w:keepLines/>
        <w:autoSpaceDE w:val="0"/>
        <w:autoSpaceDN w:val="0"/>
        <w:adjustRightInd w:val="0"/>
        <w:spacing w:after="120"/>
        <w:jc w:val="both"/>
        <w:rPr>
          <w:b/>
          <w:i/>
          <w:sz w:val="20"/>
          <w:szCs w:val="20"/>
        </w:rPr>
      </w:pPr>
      <w:r w:rsidRPr="005F0FA6">
        <w:rPr>
          <w:b/>
          <w:i/>
          <w:sz w:val="20"/>
          <w:szCs w:val="20"/>
        </w:rPr>
        <w:t xml:space="preserve">Final regulatory action has been taken for the category: </w:t>
      </w:r>
      <w:r w:rsidRPr="005F0FA6">
        <w:rPr>
          <w:sz w:val="20"/>
          <w:szCs w:val="20"/>
        </w:rPr>
        <w:t>Pesticide</w:t>
      </w:r>
    </w:p>
    <w:p w14:paraId="6654CF7F" w14:textId="77777777" w:rsidR="009A35E4" w:rsidRPr="005F0FA6" w:rsidRDefault="009A35E4" w:rsidP="00887F7C">
      <w:pPr>
        <w:keepNext/>
        <w:keepLines/>
        <w:autoSpaceDE w:val="0"/>
        <w:autoSpaceDN w:val="0"/>
        <w:adjustRightInd w:val="0"/>
        <w:spacing w:after="120"/>
        <w:jc w:val="both"/>
        <w:rPr>
          <w:sz w:val="20"/>
          <w:szCs w:val="20"/>
        </w:rPr>
      </w:pPr>
      <w:r w:rsidRPr="005F0FA6">
        <w:rPr>
          <w:b/>
          <w:i/>
          <w:sz w:val="20"/>
          <w:szCs w:val="20"/>
        </w:rPr>
        <w:t xml:space="preserve">Final regulatory action: </w:t>
      </w:r>
      <w:r w:rsidRPr="005F0FA6">
        <w:rPr>
          <w:sz w:val="20"/>
          <w:szCs w:val="20"/>
        </w:rPr>
        <w:t>The chemical is banned.</w:t>
      </w:r>
    </w:p>
    <w:p w14:paraId="5EA9308C"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prohibited by the final regulatory action: </w:t>
      </w:r>
      <w:r w:rsidRPr="005F0FA6">
        <w:rPr>
          <w:sz w:val="20"/>
          <w:szCs w:val="20"/>
        </w:rPr>
        <w:t xml:space="preserve">Ban all formulation and all uses. </w:t>
      </w:r>
    </w:p>
    <w:p w14:paraId="1BB85CE7"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Use or uses that remain allowed: </w:t>
      </w:r>
      <w:r w:rsidRPr="005F0FA6">
        <w:rPr>
          <w:sz w:val="20"/>
          <w:szCs w:val="20"/>
        </w:rPr>
        <w:t>None</w:t>
      </w:r>
    </w:p>
    <w:p w14:paraId="0AD0CEEE"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final regulatory action was based on a risk or hazard evaluation: </w:t>
      </w:r>
      <w:r w:rsidRPr="005F0FA6">
        <w:rPr>
          <w:sz w:val="20"/>
          <w:szCs w:val="20"/>
        </w:rPr>
        <w:t>Yes</w:t>
      </w:r>
    </w:p>
    <w:p w14:paraId="079F3F1B"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lastRenderedPageBreak/>
        <w:t xml:space="preserve">Summary of the final regulatory action: </w:t>
      </w:r>
      <w:r w:rsidRPr="005F0FA6">
        <w:rPr>
          <w:sz w:val="20"/>
          <w:szCs w:val="20"/>
        </w:rPr>
        <w:t>Based on the decision Nr 001/DNSA/2014 Fenamiphos was banned by the National Directorate of Agrarian Services from further import and use in Mozambique. The ban of all uses and the cancellation of the products containing Fenamiphos in the country was decided due to the toxic nature and hazardous properties of this active substance which combined with the improper use in the country due to the local specific conditions of use can damage human and animal health. The decision to ban the registration of the Fenamiphos was taken as the last step of the project for risk reduction of highly hazardous pesticides which identified highly hazardous pesticides that are registered in Mozambique. After consultations with different actors (public sector, private sector, civil society and others) cancelation of registrations and consequent ban and non-approval for their use in Mozambique was approved.</w:t>
      </w:r>
    </w:p>
    <w:p w14:paraId="03449C98"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The reasons for the final regulatory action were relevant to: </w:t>
      </w:r>
      <w:r w:rsidRPr="005F0FA6">
        <w:rPr>
          <w:sz w:val="20"/>
          <w:szCs w:val="20"/>
        </w:rPr>
        <w:t>Human health</w:t>
      </w:r>
    </w:p>
    <w:p w14:paraId="7A382604" w14:textId="77777777" w:rsidR="009A35E4" w:rsidRPr="005F0FA6" w:rsidRDefault="009A35E4" w:rsidP="00887F7C">
      <w:pPr>
        <w:autoSpaceDE w:val="0"/>
        <w:autoSpaceDN w:val="0"/>
        <w:adjustRightInd w:val="0"/>
        <w:spacing w:after="120"/>
        <w:jc w:val="both"/>
        <w:rPr>
          <w:sz w:val="20"/>
          <w:szCs w:val="20"/>
        </w:rPr>
      </w:pPr>
      <w:r w:rsidRPr="005F0FA6">
        <w:rPr>
          <w:b/>
          <w:i/>
          <w:sz w:val="20"/>
          <w:szCs w:val="20"/>
        </w:rPr>
        <w:t xml:space="preserve">Summary of known hazards and risks to human health: </w:t>
      </w:r>
    </w:p>
    <w:p w14:paraId="57176D80"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A project entitled</w:t>
      </w:r>
      <w:r w:rsidRPr="005F0FA6">
        <w:rPr>
          <w:i/>
          <w:iCs/>
          <w:sz w:val="20"/>
          <w:szCs w:val="20"/>
        </w:rPr>
        <w:t xml:space="preserve"> Reducing Risks of Highly Hazardous Pesticides (HHPs) in Mozambique</w:t>
      </w:r>
      <w:r w:rsidRPr="005F0FA6">
        <w:rPr>
          <w:sz w:val="20"/>
          <w:szCs w:val="20"/>
        </w:rPr>
        <w:t xml:space="preserve"> was initiated by the Government of Mozambique with the objective to reduce the greatest risks associated with pesticide use in the country. The ultimate goal was to develop and implement an "HHP Risk Reduction Action Plan" for the most dangerous pesticides and use situations, resulting over time in the implementation of a variety of risk reduction measures based on a review of use conditions.</w:t>
      </w:r>
    </w:p>
    <w:p w14:paraId="38D0B69F"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In the first step of the project, a review of all the pesticides registered in Mozambique was carried out and a shortlist of highly hazardous pesticides was established. This shortlist was based on an assessment of the hazards of the pesticides, based on criteria established by the FAO/WHO Joint Meeting on Pesticide Management (JMPM) (FAO/WHO, 2008).</w:t>
      </w:r>
    </w:p>
    <w:p w14:paraId="39FAB38D"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During the second step of the project, a use survey was carried out in selected regions and cropping systems in Mozambique. The main goal of the survey was to identify the conditions under which pesticides are being used in the country and their contribution to potential risks for human health and the environment.</w:t>
      </w:r>
    </w:p>
    <w:p w14:paraId="61C6EE21"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third step of the project consisted of a stakeholder consultation to further discuss the use and risks of highly hazardous pesticides in Mozambique and fine-tune the shortlist based on the survey results and the expertise and experience of stakeholders.</w:t>
      </w:r>
    </w:p>
    <w:p w14:paraId="27AA53E3"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As result, a short list of HHPs, including "coming close" to HHPs, which were used in the country, was established.  </w:t>
      </w:r>
    </w:p>
    <w:p w14:paraId="4C60F485"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Fenamiphos was shortlisted as HHP based on the following FAO/WHO Joint Meeting on Pesticide Management (JMPM) criterion for identification of HHPs:</w:t>
      </w:r>
    </w:p>
    <w:p w14:paraId="3E916FFA" w14:textId="77777777" w:rsidR="009A35E4" w:rsidRPr="005F0FA6" w:rsidRDefault="009A35E4" w:rsidP="00B6674F">
      <w:pPr>
        <w:numPr>
          <w:ilvl w:val="0"/>
          <w:numId w:val="16"/>
        </w:numPr>
        <w:autoSpaceDE w:val="0"/>
        <w:autoSpaceDN w:val="0"/>
        <w:adjustRightInd w:val="0"/>
        <w:spacing w:after="120"/>
        <w:jc w:val="both"/>
        <w:rPr>
          <w:sz w:val="20"/>
          <w:szCs w:val="20"/>
        </w:rPr>
      </w:pPr>
      <w:r w:rsidRPr="005F0FA6">
        <w:rPr>
          <w:sz w:val="20"/>
          <w:szCs w:val="20"/>
        </w:rPr>
        <w:t>Pesticide formulations that meet the criteria of classes Ia or Ib of the WHO Recommended Classification of Pesticides by Hazard;</w:t>
      </w:r>
    </w:p>
    <w:p w14:paraId="6C81A59B"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To evaluate this criterion, all pesticide formulations registered in Mozambique were classified using the above mentioned hazard classification.   The oral and dermal LD50 value of the formulation, as provided in the registration dossier, was used as the basis for the classification. LD50 values for the formulation were available or could be estimated for all registered pesticide products except for three microbial pesticides and one citronella oil (i.e. &gt; 99% of the total). </w:t>
      </w:r>
    </w:p>
    <w:p w14:paraId="44BB18B4"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Fenamiphos formulations were identified as Highly hazardous Class Ib according to the JMPM criteria for HHPs based on the WHO International Classification of pesticides by hazard, and therefore considered and shortlisted as HHP (Come A.M.&amp; van der Valk H., 2014.) Additionally, Fenamiphos was registered in EU, whereas in US there is a voluntary cancellation due to unacceptable risk to human health and environment at the time of the study.</w:t>
      </w:r>
    </w:p>
    <w:p w14:paraId="58AF92B9"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Additionally conducted desk study to assess the environmental hazards associated with pesticides imported in Mozambique from 2002 to 2011 Alterra, Wageningen UR, also identified Fenamiphos as a pesticide of primary concern for the country considering its acute toxicity hazardous properties according to WHO classification of hazards - for details see Table 6, Annex 2 - Table 2.1 and Annex 5 (Lahr J., R. Kruijne &amp; J. Groenwold, 2014).  </w:t>
      </w:r>
    </w:p>
    <w:p w14:paraId="629C9B2C"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During the second phase of the project field surveys on the pesticide use and exposure were carried out.   </w:t>
      </w:r>
    </w:p>
    <w:p w14:paraId="2CF9CA44"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The surveys (325 subsistence farmers interviewed) revealed that most of the farmers applied pesticides (95%), and that the conditions of use were likely to result in undue (excessive) exposure. Half of the farmers interviewed never received any training on pesticides use, and even the other half that did, often lacked understanding of the risks involved. Farmers were spraying vegetable crops at least 14 times per growing season. One out of three applications was involving one of the HHP containing formulation (Farmers using HHPs includes almost 30% of the interviewed farmers). </w:t>
      </w:r>
    </w:p>
    <w:p w14:paraId="05D16008"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 xml:space="preserve">Also almost none of the farmers (93%) owned or wore adequate PPE having only one or no protective items at all. Only 2% of those applying HHPs wore adequate full body protection PPE.  About half of the farmers had not received any training on the use of pesticides. The majority of pesticide applicators used manual sprayer (36%), followed by electric sprayer (with batteries); 33% and followed by inappropriate equipment such as watering can </w:t>
      </w:r>
      <w:r w:rsidRPr="005F0FA6">
        <w:rPr>
          <w:sz w:val="20"/>
          <w:szCs w:val="20"/>
        </w:rPr>
        <w:lastRenderedPageBreak/>
        <w:t xml:space="preserve">(13.5%) or other (unknown) means (12.5%). Approximately about half of the farmers surveyed reported that they noticed to receive pesticide on their clothes, bare skin or eyes when using pesticides.  The main health symptoms associated with pesticide use by farmers noticing symptoms were headaches, skin rashes, burning eyes, vomiting, burning nose, blurred vision, dizziness and excessive sweating. Almost half of the farmers declared they did not read pesticide labels, including use instructions such as proper dosage and protective measures, the main reason being illiteracy. One out of four farmers poorly understood the hazard colour band on pesticide labels that indicates acute toxicity. </w:t>
      </w:r>
    </w:p>
    <w:p w14:paraId="4C5DD7C4"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The survey results showed that the use of pesticides in general, and of HHPs in particular, was likely to result in excessive exposure of farmers in Mozambique. Therefore enforcing risk mitigation measures depending solely on wearing the appropriate PPE under the local conditions of use to be difficult and unlikely to give results.</w:t>
      </w:r>
    </w:p>
    <w:p w14:paraId="472B5145" w14:textId="77777777" w:rsidR="009A35E4" w:rsidRPr="005F0FA6" w:rsidRDefault="009A35E4" w:rsidP="00887F7C">
      <w:pPr>
        <w:autoSpaceDE w:val="0"/>
        <w:autoSpaceDN w:val="0"/>
        <w:adjustRightInd w:val="0"/>
        <w:spacing w:after="120"/>
        <w:jc w:val="both"/>
        <w:rPr>
          <w:sz w:val="20"/>
          <w:szCs w:val="20"/>
        </w:rPr>
      </w:pPr>
      <w:r w:rsidRPr="005F0FA6">
        <w:rPr>
          <w:sz w:val="20"/>
          <w:szCs w:val="20"/>
        </w:rPr>
        <w:t>Based on above pointed out, Fenamiphos and the products containing this pesticide was considered harmful for the human health under the local conditions of use in Mozambique requiring risk mitigation measures.  Therefore the authorities decided to ban the pesticide from future use in the country and to cancel the registration of all the products containing it</w:t>
      </w:r>
      <w:r>
        <w:rPr>
          <w:sz w:val="20"/>
          <w:szCs w:val="20"/>
        </w:rPr>
        <w:t>.</w:t>
      </w:r>
    </w:p>
    <w:p w14:paraId="63D9A073" w14:textId="77777777" w:rsidR="009A35E4" w:rsidRPr="007916C5" w:rsidRDefault="009A35E4" w:rsidP="00887F7C">
      <w:pPr>
        <w:autoSpaceDE w:val="0"/>
        <w:autoSpaceDN w:val="0"/>
        <w:adjustRightInd w:val="0"/>
        <w:spacing w:after="120"/>
        <w:jc w:val="both"/>
        <w:rPr>
          <w:sz w:val="20"/>
          <w:szCs w:val="20"/>
        </w:rPr>
      </w:pPr>
      <w:r w:rsidRPr="007916C5">
        <w:rPr>
          <w:b/>
          <w:i/>
          <w:sz w:val="20"/>
          <w:szCs w:val="20"/>
        </w:rPr>
        <w:t xml:space="preserve">Expected effect of the final regulatory action in relation to human health: </w:t>
      </w:r>
      <w:r w:rsidRPr="007916C5">
        <w:rPr>
          <w:sz w:val="20"/>
          <w:szCs w:val="20"/>
        </w:rPr>
        <w:t>Reducing the risk posed by the use of HHPs in Mozambique specially Fenamiphos in the context of human health.</w:t>
      </w:r>
    </w:p>
    <w:p w14:paraId="2EED5A8F" w14:textId="77777777" w:rsidR="009A35E4" w:rsidRPr="007916C5" w:rsidRDefault="009A35E4" w:rsidP="00887F7C">
      <w:pPr>
        <w:autoSpaceDE w:val="0"/>
        <w:autoSpaceDN w:val="0"/>
        <w:adjustRightInd w:val="0"/>
        <w:spacing w:after="120"/>
        <w:jc w:val="both"/>
        <w:rPr>
          <w:sz w:val="20"/>
          <w:szCs w:val="20"/>
        </w:rPr>
      </w:pPr>
      <w:r w:rsidRPr="007916C5">
        <w:rPr>
          <w:b/>
          <w:i/>
          <w:sz w:val="20"/>
          <w:szCs w:val="20"/>
        </w:rPr>
        <w:t xml:space="preserve">Date of entry into force of the final regulatory action: </w:t>
      </w:r>
      <w:r w:rsidRPr="007916C5">
        <w:rPr>
          <w:sz w:val="20"/>
          <w:szCs w:val="20"/>
        </w:rPr>
        <w:t>15/07/2014</w:t>
      </w:r>
    </w:p>
    <w:p w14:paraId="62B7E050" w14:textId="77777777" w:rsidR="009A35E4" w:rsidRPr="007916C5" w:rsidRDefault="009A35E4" w:rsidP="00887F7C">
      <w:pPr>
        <w:pBdr>
          <w:bottom w:val="single" w:sz="4" w:space="1" w:color="auto"/>
        </w:pBdr>
        <w:autoSpaceDE w:val="0"/>
        <w:autoSpaceDN w:val="0"/>
        <w:adjustRightInd w:val="0"/>
        <w:spacing w:after="120"/>
        <w:jc w:val="both"/>
        <w:rPr>
          <w:sz w:val="20"/>
          <w:szCs w:val="20"/>
        </w:rPr>
      </w:pPr>
    </w:p>
    <w:p w14:paraId="43253807" w14:textId="77777777" w:rsidR="009A35E4" w:rsidRPr="007916C5"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7916C5">
        <w:rPr>
          <w:b/>
          <w:caps/>
          <w:sz w:val="20"/>
          <w:szCs w:val="20"/>
        </w:rPr>
        <w:t>Mozambique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7916C5" w14:paraId="4699B0E6" w14:textId="77777777" w:rsidTr="00887F7C">
        <w:tc>
          <w:tcPr>
            <w:tcW w:w="1667" w:type="pct"/>
            <w:shd w:val="clear" w:color="auto" w:fill="auto"/>
          </w:tcPr>
          <w:p w14:paraId="05E32BA7" w14:textId="77777777" w:rsidR="009A35E4" w:rsidRPr="007916C5" w:rsidRDefault="009A35E4" w:rsidP="00887F7C">
            <w:pPr>
              <w:keepNext/>
              <w:keepLines/>
              <w:autoSpaceDE w:val="0"/>
              <w:autoSpaceDN w:val="0"/>
              <w:adjustRightInd w:val="0"/>
              <w:spacing w:after="120"/>
              <w:jc w:val="both"/>
              <w:rPr>
                <w:sz w:val="20"/>
                <w:szCs w:val="20"/>
              </w:rPr>
            </w:pPr>
            <w:r w:rsidRPr="007916C5">
              <w:rPr>
                <w:b/>
                <w:i/>
                <w:sz w:val="20"/>
                <w:szCs w:val="20"/>
              </w:rPr>
              <w:t xml:space="preserve">Common Name(s): </w:t>
            </w:r>
            <w:r w:rsidRPr="00BC7B7F">
              <w:rPr>
                <w:sz w:val="20"/>
                <w:szCs w:val="20"/>
              </w:rPr>
              <w:t xml:space="preserve">Methiocarb </w:t>
            </w:r>
          </w:p>
        </w:tc>
        <w:tc>
          <w:tcPr>
            <w:tcW w:w="650" w:type="pct"/>
            <w:shd w:val="clear" w:color="auto" w:fill="auto"/>
          </w:tcPr>
          <w:p w14:paraId="770E679A" w14:textId="77777777" w:rsidR="009A35E4" w:rsidRPr="007916C5" w:rsidRDefault="009A35E4" w:rsidP="00887F7C">
            <w:pPr>
              <w:keepNext/>
              <w:keepLines/>
              <w:autoSpaceDE w:val="0"/>
              <w:autoSpaceDN w:val="0"/>
              <w:adjustRightInd w:val="0"/>
              <w:spacing w:after="120"/>
              <w:jc w:val="both"/>
              <w:rPr>
                <w:b/>
                <w:i/>
                <w:sz w:val="20"/>
                <w:szCs w:val="20"/>
              </w:rPr>
            </w:pPr>
            <w:r w:rsidRPr="007916C5">
              <w:rPr>
                <w:b/>
                <w:i/>
                <w:sz w:val="20"/>
                <w:szCs w:val="20"/>
              </w:rPr>
              <w:t xml:space="preserve">CAS number(s): </w:t>
            </w:r>
          </w:p>
        </w:tc>
        <w:tc>
          <w:tcPr>
            <w:tcW w:w="550" w:type="pct"/>
            <w:shd w:val="clear" w:color="auto" w:fill="auto"/>
          </w:tcPr>
          <w:p w14:paraId="7EA97926" w14:textId="77777777" w:rsidR="009A35E4" w:rsidRPr="007916C5" w:rsidRDefault="009A35E4" w:rsidP="00887F7C">
            <w:pPr>
              <w:keepNext/>
              <w:keepLines/>
              <w:autoSpaceDE w:val="0"/>
              <w:autoSpaceDN w:val="0"/>
              <w:adjustRightInd w:val="0"/>
              <w:spacing w:after="120"/>
              <w:jc w:val="both"/>
              <w:rPr>
                <w:sz w:val="20"/>
                <w:szCs w:val="20"/>
              </w:rPr>
            </w:pPr>
            <w:r w:rsidRPr="007916C5">
              <w:rPr>
                <w:sz w:val="20"/>
                <w:szCs w:val="20"/>
              </w:rPr>
              <w:t>2032-65-7</w:t>
            </w:r>
          </w:p>
        </w:tc>
      </w:tr>
    </w:tbl>
    <w:p w14:paraId="11243868" w14:textId="77777777" w:rsidR="009A35E4" w:rsidRPr="007916C5" w:rsidRDefault="009A35E4" w:rsidP="00887F7C">
      <w:pPr>
        <w:keepNext/>
        <w:keepLines/>
        <w:autoSpaceDE w:val="0"/>
        <w:autoSpaceDN w:val="0"/>
        <w:adjustRightInd w:val="0"/>
        <w:spacing w:after="120"/>
        <w:jc w:val="both"/>
        <w:rPr>
          <w:sz w:val="20"/>
          <w:szCs w:val="20"/>
        </w:rPr>
      </w:pPr>
      <w:r w:rsidRPr="007916C5">
        <w:rPr>
          <w:b/>
          <w:i/>
          <w:sz w:val="20"/>
          <w:szCs w:val="20"/>
        </w:rPr>
        <w:t xml:space="preserve">Chemical Name: </w:t>
      </w:r>
      <w:r w:rsidRPr="007916C5">
        <w:rPr>
          <w:sz w:val="20"/>
          <w:szCs w:val="20"/>
        </w:rPr>
        <w:t>4-methylthio-3,5-xylyl methylcarbamate</w:t>
      </w:r>
    </w:p>
    <w:p w14:paraId="3594A0E2" w14:textId="77777777" w:rsidR="009A35E4" w:rsidRPr="007916C5" w:rsidRDefault="009A35E4" w:rsidP="00887F7C">
      <w:pPr>
        <w:keepNext/>
        <w:keepLines/>
        <w:autoSpaceDE w:val="0"/>
        <w:autoSpaceDN w:val="0"/>
        <w:adjustRightInd w:val="0"/>
        <w:spacing w:after="120"/>
        <w:jc w:val="both"/>
        <w:rPr>
          <w:b/>
          <w:i/>
          <w:sz w:val="20"/>
          <w:szCs w:val="20"/>
        </w:rPr>
      </w:pPr>
      <w:r w:rsidRPr="007916C5">
        <w:rPr>
          <w:b/>
          <w:i/>
          <w:sz w:val="20"/>
          <w:szCs w:val="20"/>
        </w:rPr>
        <w:t xml:space="preserve">Final regulatory action has been taken for the category: </w:t>
      </w:r>
      <w:r w:rsidRPr="007916C5">
        <w:rPr>
          <w:sz w:val="20"/>
          <w:szCs w:val="20"/>
        </w:rPr>
        <w:t>Pesticide</w:t>
      </w:r>
    </w:p>
    <w:p w14:paraId="21ECD34C" w14:textId="77777777" w:rsidR="009A35E4" w:rsidRPr="00CE53CA" w:rsidRDefault="009A35E4" w:rsidP="00887F7C">
      <w:pPr>
        <w:keepNext/>
        <w:keepLines/>
        <w:autoSpaceDE w:val="0"/>
        <w:autoSpaceDN w:val="0"/>
        <w:adjustRightInd w:val="0"/>
        <w:spacing w:after="120"/>
        <w:jc w:val="both"/>
        <w:rPr>
          <w:sz w:val="20"/>
          <w:szCs w:val="20"/>
        </w:rPr>
      </w:pPr>
      <w:r w:rsidRPr="007916C5">
        <w:rPr>
          <w:b/>
          <w:i/>
          <w:sz w:val="20"/>
          <w:szCs w:val="20"/>
        </w:rPr>
        <w:t xml:space="preserve">Final regulatory action: </w:t>
      </w:r>
      <w:r w:rsidRPr="005F0FA6">
        <w:rPr>
          <w:sz w:val="20"/>
          <w:szCs w:val="20"/>
        </w:rPr>
        <w:t>The chemical is banned.</w:t>
      </w:r>
    </w:p>
    <w:p w14:paraId="1572D23E" w14:textId="77777777" w:rsidR="009A35E4" w:rsidRPr="00CE53CA" w:rsidRDefault="009A35E4" w:rsidP="00887F7C">
      <w:pPr>
        <w:autoSpaceDE w:val="0"/>
        <w:autoSpaceDN w:val="0"/>
        <w:adjustRightInd w:val="0"/>
        <w:spacing w:after="120"/>
        <w:jc w:val="both"/>
        <w:rPr>
          <w:sz w:val="20"/>
          <w:szCs w:val="20"/>
        </w:rPr>
      </w:pPr>
      <w:r w:rsidRPr="00CE53CA">
        <w:rPr>
          <w:b/>
          <w:i/>
          <w:sz w:val="20"/>
          <w:szCs w:val="20"/>
        </w:rPr>
        <w:t xml:space="preserve">Use or uses prohibited by the final regulatory action: </w:t>
      </w:r>
      <w:r w:rsidRPr="00CE53CA">
        <w:rPr>
          <w:sz w:val="20"/>
          <w:szCs w:val="20"/>
        </w:rPr>
        <w:t xml:space="preserve">Ban all formulations and all uses. </w:t>
      </w:r>
    </w:p>
    <w:p w14:paraId="70F860DF" w14:textId="77777777" w:rsidR="009A35E4" w:rsidRPr="00CE53CA" w:rsidRDefault="009A35E4" w:rsidP="00887F7C">
      <w:pPr>
        <w:autoSpaceDE w:val="0"/>
        <w:autoSpaceDN w:val="0"/>
        <w:adjustRightInd w:val="0"/>
        <w:spacing w:after="120"/>
        <w:jc w:val="both"/>
        <w:rPr>
          <w:sz w:val="20"/>
          <w:szCs w:val="20"/>
        </w:rPr>
      </w:pPr>
      <w:r w:rsidRPr="00CE53CA">
        <w:rPr>
          <w:b/>
          <w:i/>
          <w:sz w:val="20"/>
          <w:szCs w:val="20"/>
        </w:rPr>
        <w:t xml:space="preserve">Use or uses that remain allowed: </w:t>
      </w:r>
      <w:r w:rsidRPr="00CE53CA">
        <w:rPr>
          <w:sz w:val="20"/>
          <w:szCs w:val="20"/>
        </w:rPr>
        <w:t>None</w:t>
      </w:r>
    </w:p>
    <w:p w14:paraId="03A94EBD" w14:textId="77777777" w:rsidR="009A35E4" w:rsidRPr="00CE53CA" w:rsidRDefault="009A35E4" w:rsidP="00887F7C">
      <w:pPr>
        <w:autoSpaceDE w:val="0"/>
        <w:autoSpaceDN w:val="0"/>
        <w:adjustRightInd w:val="0"/>
        <w:spacing w:after="120"/>
        <w:jc w:val="both"/>
        <w:rPr>
          <w:sz w:val="20"/>
          <w:szCs w:val="20"/>
        </w:rPr>
      </w:pPr>
      <w:r w:rsidRPr="00CE53CA">
        <w:rPr>
          <w:b/>
          <w:i/>
          <w:sz w:val="20"/>
          <w:szCs w:val="20"/>
        </w:rPr>
        <w:t xml:space="preserve">The final regulatory action was based on a risk or hazard evaluation: </w:t>
      </w:r>
      <w:r w:rsidRPr="00CE53CA">
        <w:rPr>
          <w:sz w:val="20"/>
          <w:szCs w:val="20"/>
        </w:rPr>
        <w:t>Yes</w:t>
      </w:r>
    </w:p>
    <w:p w14:paraId="113E68BA" w14:textId="77777777" w:rsidR="009A35E4" w:rsidRPr="00CE53CA" w:rsidRDefault="009A35E4" w:rsidP="00887F7C">
      <w:pPr>
        <w:autoSpaceDE w:val="0"/>
        <w:autoSpaceDN w:val="0"/>
        <w:adjustRightInd w:val="0"/>
        <w:spacing w:after="120"/>
        <w:jc w:val="both"/>
        <w:rPr>
          <w:sz w:val="20"/>
          <w:szCs w:val="20"/>
        </w:rPr>
      </w:pPr>
      <w:r w:rsidRPr="00CE53CA">
        <w:rPr>
          <w:b/>
          <w:i/>
          <w:sz w:val="20"/>
          <w:szCs w:val="20"/>
        </w:rPr>
        <w:t xml:space="preserve">Summary of the final regulatory action: </w:t>
      </w:r>
      <w:r w:rsidRPr="00CE53CA">
        <w:rPr>
          <w:sz w:val="20"/>
          <w:szCs w:val="20"/>
        </w:rPr>
        <w:t>Based on the decision N. 001/DNSA/2014 Methiocarb was banned by the National Directorate of Agrarian Services from further import and use in Mozambique. The ban of all uses and the cancellation of the products containing Methiocarb in the country was decided due to the toxic nature and hazardous properties of this active substance which combined with the improper use in the country due to the local specific conditions of use can damage human and animal health.  The decision to cancel the registration of Methiocarb was taken as the last step of the project for Risk Reduction of Highly Hazardous Pesticides, which identified Highly Hazardous Pesticides that are registered in Mozambique. After consultations with different actors (public sector, private sector, civil society and others), cancelation of registrations and consequent non-approval for their use in Mozambique was approved.</w:t>
      </w:r>
    </w:p>
    <w:p w14:paraId="224466A9" w14:textId="77777777" w:rsidR="009A35E4" w:rsidRPr="00CE53CA" w:rsidRDefault="009A35E4" w:rsidP="00887F7C">
      <w:pPr>
        <w:autoSpaceDE w:val="0"/>
        <w:autoSpaceDN w:val="0"/>
        <w:adjustRightInd w:val="0"/>
        <w:spacing w:after="120"/>
        <w:jc w:val="both"/>
        <w:rPr>
          <w:sz w:val="20"/>
          <w:szCs w:val="20"/>
        </w:rPr>
      </w:pPr>
      <w:r w:rsidRPr="00CE53CA">
        <w:rPr>
          <w:b/>
          <w:i/>
          <w:sz w:val="20"/>
          <w:szCs w:val="20"/>
        </w:rPr>
        <w:t xml:space="preserve">The reasons for the final regulatory action were relevant to: </w:t>
      </w:r>
      <w:r w:rsidRPr="00CE53CA">
        <w:rPr>
          <w:sz w:val="20"/>
          <w:szCs w:val="20"/>
        </w:rPr>
        <w:t>Human health</w:t>
      </w:r>
    </w:p>
    <w:p w14:paraId="352338FD" w14:textId="77777777" w:rsidR="009A35E4" w:rsidRPr="00CE53CA" w:rsidRDefault="009A35E4" w:rsidP="00887F7C">
      <w:pPr>
        <w:autoSpaceDE w:val="0"/>
        <w:autoSpaceDN w:val="0"/>
        <w:adjustRightInd w:val="0"/>
        <w:spacing w:after="120"/>
        <w:jc w:val="both"/>
        <w:rPr>
          <w:sz w:val="20"/>
          <w:szCs w:val="20"/>
        </w:rPr>
      </w:pPr>
      <w:r w:rsidRPr="00CE53CA">
        <w:rPr>
          <w:b/>
          <w:i/>
          <w:sz w:val="20"/>
          <w:szCs w:val="20"/>
        </w:rPr>
        <w:t xml:space="preserve">Summary of known hazards and risks to human health: </w:t>
      </w:r>
    </w:p>
    <w:p w14:paraId="234E025A"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A project entitled Reducing Risks of Highly Hazardous Pesticides (HHPs) in Mozambique was initiated by the Government of Mozambique with the objective to reduce the greatest risks associated with pesticide use in the country. The ultimate goal was to develop and implement an "HHP Risk Reduction Action Plan" for the most dangerous pesticides and use situations, resulting over time in the implementation of a variety of risk reduction measures based on a review of use conditions.</w:t>
      </w:r>
    </w:p>
    <w:p w14:paraId="02BCF244"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In the first step of the project, a review of all the pesticides registered in Mozambique was carried out and a shortlist of highly hazardous pesticides was established. This shortlist was based on an assessment of the hazards of the pesticides, based on criteria established by the FAO/WHO Joint Meeting on Pesticide Management (JMPM) (FAO/WHO, 2008).</w:t>
      </w:r>
    </w:p>
    <w:p w14:paraId="25A6DDB1"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During the second step of the project, a use survey was carried out in selected regions and cropping systems in Mozambique. The main goal of the survey was to identify the conditions under which pesticides are being used in the country and their contribution to potential risks for human health and the environment.</w:t>
      </w:r>
    </w:p>
    <w:p w14:paraId="0D93919E"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The third step of the project consisted of a stakeholder consultation to further discuss the use and risks of highly hazardous pesticides in Mozambique and fine-tune the shortlist based on the survey results and the expertise and experience of stakeholders.</w:t>
      </w:r>
    </w:p>
    <w:p w14:paraId="71461B5C" w14:textId="77777777" w:rsidR="009A35E4" w:rsidRPr="00CE53CA" w:rsidRDefault="009A35E4" w:rsidP="00887F7C">
      <w:pPr>
        <w:autoSpaceDE w:val="0"/>
        <w:autoSpaceDN w:val="0"/>
        <w:adjustRightInd w:val="0"/>
        <w:spacing w:after="120"/>
        <w:jc w:val="both"/>
        <w:rPr>
          <w:sz w:val="20"/>
          <w:szCs w:val="20"/>
        </w:rPr>
      </w:pPr>
      <w:r w:rsidRPr="00CE53CA">
        <w:rPr>
          <w:sz w:val="20"/>
          <w:szCs w:val="20"/>
        </w:rPr>
        <w:lastRenderedPageBreak/>
        <w:t xml:space="preserve">As result, a short list of HHPs, including "coming close" to HHPs, which were used in the country, was established.  </w:t>
      </w:r>
    </w:p>
    <w:p w14:paraId="299484C5"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Methiocarb 800g/kg (80%) WP pesticide formulation was shortlisted as HHP based on the following FAO/WHO Joint Meeting on Pesticide Management (JMPM) criterion for identification of HHPs:</w:t>
      </w:r>
    </w:p>
    <w:p w14:paraId="41B64638" w14:textId="77777777" w:rsidR="009A35E4" w:rsidRPr="00CE53CA" w:rsidRDefault="009A35E4" w:rsidP="00B6674F">
      <w:pPr>
        <w:numPr>
          <w:ilvl w:val="0"/>
          <w:numId w:val="17"/>
        </w:numPr>
        <w:autoSpaceDE w:val="0"/>
        <w:autoSpaceDN w:val="0"/>
        <w:adjustRightInd w:val="0"/>
        <w:spacing w:after="120"/>
        <w:jc w:val="both"/>
        <w:rPr>
          <w:sz w:val="20"/>
          <w:szCs w:val="20"/>
        </w:rPr>
      </w:pPr>
      <w:r w:rsidRPr="00CE53CA">
        <w:rPr>
          <w:sz w:val="20"/>
          <w:szCs w:val="20"/>
        </w:rPr>
        <w:t>Pesticide formulations that meet the criteria of classes Ia or Ib of the WHO Recommended Classification of Pesticides by Hazard;</w:t>
      </w:r>
    </w:p>
    <w:p w14:paraId="08B0A538"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Methiocarb 5 g/kg SL pesticide formulation was shortlisted as pesticides "coming close" to HHPs based on the same above mentioned criteria.</w:t>
      </w:r>
    </w:p>
    <w:p w14:paraId="7BBF04C5"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 xml:space="preserve">To evaluate this criterion, all pesticide formulations registered in Mozambique were classified using the above mentioned hazard classification.   The oral and dermal LD50 value of the formulation, as provided in the registration dossier, was used as the basis for the classification. LD50 values for the formulation were available or could be estimated for all registered pesticide products except for three microbial pesticides and one citronella oil (i.e. &gt; 99% of the total). </w:t>
      </w:r>
    </w:p>
    <w:p w14:paraId="6A26F8F1"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Methiocarb 800 g/kg pesticide formulations were identified as Highly hazardous Class Ib, whereas Methiocarb 5g/kg pesticide formulations were identified as WHO class II, but oral hazard close to Class Ib according to the JMPM criteria for HHPs based on the WHO International Classification of pesticides by hazards, and therefore considered and shortlisted as HHP and "coming close" to HHP, respectively (Come A.M.&amp; van der Valk H., 2014.)</w:t>
      </w:r>
    </w:p>
    <w:p w14:paraId="74292DA8"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Methiocarb a.i. was registered in EU and in the US at the time of the study.</w:t>
      </w:r>
    </w:p>
    <w:p w14:paraId="6AC98CC0"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 xml:space="preserve">During the second phase of the project field surveys on the pesticide use and exposure were carried out.   </w:t>
      </w:r>
    </w:p>
    <w:p w14:paraId="5129925E"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 xml:space="preserve">The surveys (325 subsistence farmers interviewed) revealed that most of the farmers applied pesticides (95%), and that the conditions of use were likely to result in undue (excessive) exposure. Half of the farmers interviewed never received any training on pesticides use, and even the other half that did, often lacked understanding of the risks involved. Farmers were spraying vegetable crops at least 14 times per growing season. One out of three applications was involving one of the HHP containing formulation (Farmers using HHPs includes almost 30% of the interviewed farmers). </w:t>
      </w:r>
    </w:p>
    <w:p w14:paraId="42E0FA4A"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 xml:space="preserve">Also almost none of the farmers (93%) owned or wore adequate PPE having only one or no protective items at all. Only 2% of those applying HHPs wore adequate full body protection PPE.  About half of the farmers had not received any training on the use of pesticides. The majority of pesticide applicators used manual sprayer (36%), followed by electric sprayer (with batteries); 33% and followed by inappropriate equipment such as watering can (13.5%) or other (unknown) means (12.5%). Approximately about half of the farmers surveyed reported that they noticed to receive pesticide on their clothes, bare skin or eyes when using pesticides.  The main health symptoms associated with pesticide use by farmers noticing symptoms were headaches, skin rashes, burning eyes, vomiting, burning nose, blurred vision, dizziness and excessive sweating. Almost half of the farmers declared they did not read pesticide labels, including use instructions such as proper dosage and protective measures, the main reason being illiteracy. One out of four farmers poorly understood the hazard colour band on pesticide labels that indicates acute toxicity. </w:t>
      </w:r>
    </w:p>
    <w:p w14:paraId="4BEEB010"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The survey results showed that the use of pesticides in general, and of HHPs in particular, was likely to result in excessive exposure of farmers in Mozambique. Therefore enforcing risk mitigation measures depending solely on wearing the appropriate PPE under the local conditions of use to be difficult and unlikely to give results.</w:t>
      </w:r>
    </w:p>
    <w:p w14:paraId="1EE54515" w14:textId="77777777" w:rsidR="009A35E4" w:rsidRPr="00CE53CA" w:rsidRDefault="009A35E4" w:rsidP="00887F7C">
      <w:pPr>
        <w:autoSpaceDE w:val="0"/>
        <w:autoSpaceDN w:val="0"/>
        <w:adjustRightInd w:val="0"/>
        <w:spacing w:after="120"/>
        <w:jc w:val="both"/>
        <w:rPr>
          <w:sz w:val="20"/>
          <w:szCs w:val="20"/>
        </w:rPr>
      </w:pPr>
      <w:r w:rsidRPr="00CE53CA">
        <w:rPr>
          <w:sz w:val="20"/>
          <w:szCs w:val="20"/>
        </w:rPr>
        <w:t xml:space="preserve">Based on above pointed out, Methiocarb and the products containing this pesticide was considered harmful for the human health under the local conditions of use in Mozambique requiring risk mitigation measures.  Therefore the authorities decided to ban this pesticide from future use in the country and to cancel the registration of all the products containing it.    </w:t>
      </w:r>
    </w:p>
    <w:p w14:paraId="5C98065A"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Expected effect of the final regulatory action in relation to human health: </w:t>
      </w:r>
      <w:r w:rsidRPr="00A53590">
        <w:rPr>
          <w:sz w:val="20"/>
          <w:szCs w:val="20"/>
        </w:rPr>
        <w:t>Reducing the risk posed by the use of HHPs in Mozambique specially Methiocarb in the context of human health.</w:t>
      </w:r>
    </w:p>
    <w:p w14:paraId="4F388EB9"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Date of entry into force of the final regulatory action: </w:t>
      </w:r>
      <w:r w:rsidRPr="00A53590">
        <w:rPr>
          <w:sz w:val="20"/>
          <w:szCs w:val="20"/>
        </w:rPr>
        <w:t>15/07/2014</w:t>
      </w:r>
    </w:p>
    <w:p w14:paraId="47C83BDA" w14:textId="77777777" w:rsidR="009A35E4" w:rsidRPr="00A53590" w:rsidRDefault="009A35E4" w:rsidP="00887F7C">
      <w:pPr>
        <w:autoSpaceDE w:val="0"/>
        <w:autoSpaceDN w:val="0"/>
        <w:adjustRightInd w:val="0"/>
        <w:spacing w:after="120"/>
        <w:jc w:val="both"/>
        <w:rPr>
          <w:sz w:val="20"/>
          <w:szCs w:val="20"/>
        </w:rPr>
      </w:pPr>
    </w:p>
    <w:p w14:paraId="67AD0291" w14:textId="77777777" w:rsidR="009A35E4" w:rsidRPr="00A53590"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A53590">
        <w:rPr>
          <w:b/>
          <w:caps/>
          <w:sz w:val="20"/>
          <w:szCs w:val="20"/>
        </w:rPr>
        <w:t>Mozambique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A53590" w14:paraId="3E3D3E80" w14:textId="77777777" w:rsidTr="00887F7C">
        <w:tc>
          <w:tcPr>
            <w:tcW w:w="1667" w:type="pct"/>
            <w:shd w:val="clear" w:color="auto" w:fill="auto"/>
          </w:tcPr>
          <w:p w14:paraId="734875D9" w14:textId="77777777" w:rsidR="009A35E4" w:rsidRPr="00A53590" w:rsidRDefault="009A35E4" w:rsidP="00887F7C">
            <w:pPr>
              <w:keepNext/>
              <w:keepLines/>
              <w:autoSpaceDE w:val="0"/>
              <w:autoSpaceDN w:val="0"/>
              <w:adjustRightInd w:val="0"/>
              <w:spacing w:after="120"/>
              <w:jc w:val="both"/>
              <w:rPr>
                <w:sz w:val="20"/>
                <w:szCs w:val="20"/>
              </w:rPr>
            </w:pPr>
            <w:r w:rsidRPr="00A53590">
              <w:rPr>
                <w:b/>
                <w:i/>
                <w:sz w:val="20"/>
                <w:szCs w:val="20"/>
              </w:rPr>
              <w:t>Common Name(</w:t>
            </w:r>
            <w:r w:rsidRPr="00BC7B7F">
              <w:rPr>
                <w:b/>
                <w:i/>
                <w:sz w:val="20"/>
                <w:szCs w:val="20"/>
              </w:rPr>
              <w:t xml:space="preserve">s): </w:t>
            </w:r>
            <w:r w:rsidRPr="00BC7B7F">
              <w:rPr>
                <w:sz w:val="20"/>
                <w:szCs w:val="20"/>
              </w:rPr>
              <w:t xml:space="preserve">Methomyl </w:t>
            </w:r>
          </w:p>
        </w:tc>
        <w:tc>
          <w:tcPr>
            <w:tcW w:w="650" w:type="pct"/>
            <w:shd w:val="clear" w:color="auto" w:fill="auto"/>
          </w:tcPr>
          <w:p w14:paraId="3DDE0BBB" w14:textId="77777777" w:rsidR="009A35E4" w:rsidRPr="00A53590" w:rsidRDefault="009A35E4" w:rsidP="00887F7C">
            <w:pPr>
              <w:keepNext/>
              <w:keepLines/>
              <w:autoSpaceDE w:val="0"/>
              <w:autoSpaceDN w:val="0"/>
              <w:adjustRightInd w:val="0"/>
              <w:spacing w:after="120"/>
              <w:jc w:val="both"/>
              <w:rPr>
                <w:b/>
                <w:i/>
                <w:sz w:val="20"/>
                <w:szCs w:val="20"/>
              </w:rPr>
            </w:pPr>
            <w:r w:rsidRPr="00A53590">
              <w:rPr>
                <w:b/>
                <w:i/>
                <w:sz w:val="20"/>
                <w:szCs w:val="20"/>
              </w:rPr>
              <w:t xml:space="preserve">CAS number(s): </w:t>
            </w:r>
          </w:p>
        </w:tc>
        <w:tc>
          <w:tcPr>
            <w:tcW w:w="550" w:type="pct"/>
            <w:shd w:val="clear" w:color="auto" w:fill="auto"/>
          </w:tcPr>
          <w:p w14:paraId="0A74CF31" w14:textId="77777777" w:rsidR="009A35E4" w:rsidRPr="00A53590" w:rsidRDefault="009A35E4" w:rsidP="00887F7C">
            <w:pPr>
              <w:keepNext/>
              <w:keepLines/>
              <w:autoSpaceDE w:val="0"/>
              <w:autoSpaceDN w:val="0"/>
              <w:adjustRightInd w:val="0"/>
              <w:spacing w:after="120"/>
              <w:jc w:val="both"/>
              <w:rPr>
                <w:sz w:val="20"/>
                <w:szCs w:val="20"/>
              </w:rPr>
            </w:pPr>
            <w:r w:rsidRPr="00A53590">
              <w:rPr>
                <w:sz w:val="20"/>
                <w:szCs w:val="20"/>
              </w:rPr>
              <w:t>16752-77-5</w:t>
            </w:r>
          </w:p>
        </w:tc>
      </w:tr>
    </w:tbl>
    <w:p w14:paraId="4E939B14" w14:textId="77777777" w:rsidR="009A35E4" w:rsidRPr="00A53590" w:rsidRDefault="009A35E4" w:rsidP="00887F7C">
      <w:pPr>
        <w:keepNext/>
        <w:keepLines/>
        <w:autoSpaceDE w:val="0"/>
        <w:autoSpaceDN w:val="0"/>
        <w:adjustRightInd w:val="0"/>
        <w:spacing w:after="120"/>
        <w:jc w:val="both"/>
        <w:rPr>
          <w:b/>
          <w:i/>
          <w:sz w:val="20"/>
          <w:szCs w:val="20"/>
        </w:rPr>
      </w:pPr>
      <w:r w:rsidRPr="00A53590">
        <w:rPr>
          <w:b/>
          <w:i/>
          <w:sz w:val="20"/>
          <w:szCs w:val="20"/>
        </w:rPr>
        <w:t xml:space="preserve">Chemical Name: </w:t>
      </w:r>
      <w:r w:rsidRPr="00A53590">
        <w:rPr>
          <w:sz w:val="20"/>
          <w:szCs w:val="20"/>
        </w:rPr>
        <w:t>S-methyl (EZ)-N-(methylcarbamoyloxy)thioacetimidate</w:t>
      </w:r>
    </w:p>
    <w:p w14:paraId="0FB11B4C" w14:textId="77777777" w:rsidR="009A35E4" w:rsidRPr="00A53590" w:rsidRDefault="009A35E4" w:rsidP="00887F7C">
      <w:pPr>
        <w:keepNext/>
        <w:keepLines/>
        <w:autoSpaceDE w:val="0"/>
        <w:autoSpaceDN w:val="0"/>
        <w:adjustRightInd w:val="0"/>
        <w:spacing w:after="120"/>
        <w:jc w:val="both"/>
        <w:rPr>
          <w:b/>
          <w:i/>
          <w:sz w:val="20"/>
          <w:szCs w:val="20"/>
        </w:rPr>
      </w:pPr>
      <w:r w:rsidRPr="00A53590">
        <w:rPr>
          <w:b/>
          <w:i/>
          <w:sz w:val="20"/>
          <w:szCs w:val="20"/>
        </w:rPr>
        <w:t xml:space="preserve">Final regulatory action has been taken for the category: </w:t>
      </w:r>
      <w:r w:rsidRPr="00A53590">
        <w:rPr>
          <w:sz w:val="20"/>
          <w:szCs w:val="20"/>
        </w:rPr>
        <w:t>Pesticide</w:t>
      </w:r>
    </w:p>
    <w:p w14:paraId="1870DB99" w14:textId="77777777" w:rsidR="009A35E4" w:rsidRPr="00A53590" w:rsidRDefault="009A35E4" w:rsidP="00887F7C">
      <w:pPr>
        <w:keepNext/>
        <w:keepLines/>
        <w:autoSpaceDE w:val="0"/>
        <w:autoSpaceDN w:val="0"/>
        <w:adjustRightInd w:val="0"/>
        <w:spacing w:after="120"/>
        <w:jc w:val="both"/>
        <w:rPr>
          <w:sz w:val="20"/>
          <w:szCs w:val="20"/>
        </w:rPr>
      </w:pPr>
      <w:r w:rsidRPr="00A53590">
        <w:rPr>
          <w:b/>
          <w:i/>
          <w:sz w:val="20"/>
          <w:szCs w:val="20"/>
        </w:rPr>
        <w:t xml:space="preserve">Final regulatory action: </w:t>
      </w:r>
      <w:r w:rsidRPr="005F0FA6">
        <w:rPr>
          <w:sz w:val="20"/>
          <w:szCs w:val="20"/>
        </w:rPr>
        <w:t>The chemical is banned.</w:t>
      </w:r>
    </w:p>
    <w:p w14:paraId="3CA53DC5"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Use or uses prohibited by the final regulatory action: </w:t>
      </w:r>
      <w:r w:rsidRPr="00A53590">
        <w:rPr>
          <w:sz w:val="20"/>
          <w:szCs w:val="20"/>
        </w:rPr>
        <w:t xml:space="preserve">Ban all formulations and all uses. </w:t>
      </w:r>
    </w:p>
    <w:p w14:paraId="2A3F8975"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lastRenderedPageBreak/>
        <w:t xml:space="preserve">The final regulatory action was based on a risk or hazard evaluation: </w:t>
      </w:r>
      <w:r w:rsidRPr="00A53590">
        <w:rPr>
          <w:sz w:val="20"/>
          <w:szCs w:val="20"/>
        </w:rPr>
        <w:t>Yes</w:t>
      </w:r>
    </w:p>
    <w:p w14:paraId="62890DA4"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Summary of the final regulatory action: </w:t>
      </w:r>
      <w:r w:rsidRPr="00A53590">
        <w:rPr>
          <w:sz w:val="20"/>
          <w:szCs w:val="20"/>
        </w:rPr>
        <w:t>Based on the decision N. 001/DNSA/2014 Methomyl was banned by the National Directorate of Agrarian Services from further import and use in Mozambique. The ban of all uses and the cancellation of the products containing Methomyl in the country was decided due to the toxic nature and hazardous properties of this active substance which combined with the improper use in the country due to the local specific conditions of use can damage human and animal health.  The decision to cancel the registration of Methomyl was taken as the last step of the project for Risk Reduction of Highly Hazardous Pesticides, which identified Highly Hazardous Pesticides that are registered in Mozambique. After consultations with different actors (public sector, private sector, civil society and others), cancelation of registrations and consequent non-approval for their use in Mozambique was approved.</w:t>
      </w:r>
    </w:p>
    <w:p w14:paraId="3EDD3900"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The reasons for the final regulatory action were relevant to: </w:t>
      </w:r>
      <w:r w:rsidRPr="00A53590">
        <w:rPr>
          <w:sz w:val="20"/>
          <w:szCs w:val="20"/>
        </w:rPr>
        <w:t>Human health</w:t>
      </w:r>
    </w:p>
    <w:p w14:paraId="47E08878"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Summary of known hazards and risks to human health: </w:t>
      </w:r>
    </w:p>
    <w:p w14:paraId="0BE04AC6"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A project entitled Reducing Risks of Highly Hazardous Pesticides (HHPs) in Mozambique was initiated by the Government of Mozambique with the objective to reduce the greatest risks associated with pesticide use in the country. The ultimate goal was to develop and implement an "HHP Risk Reduction Action Plan" for the most dangerous pesticides and use situations, resulting over time in the implementation of a variety of risk reduction measures based on a review of use conditions.</w:t>
      </w:r>
    </w:p>
    <w:p w14:paraId="36A145FA"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In the first step of the project, a review of all the pesticides registered in Mozambique was carried out and a shortlist of highly hazardous pesticides was established. This shortlist was based on an assessment of the hazards of the pesticides, based on criteria established by the FAO/WHO Joint Meeting on Pesticide Management (JMPM) (FAO/WHO, 2008).</w:t>
      </w:r>
    </w:p>
    <w:p w14:paraId="64065C90"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During the second step of the project, a use survey was carried out in selected regions and cropping systems in Mozambique. The main goal of the survey was to identify the conditions under which pesticides are being used in the country and their contribution to potential risks for human health and the environment.</w:t>
      </w:r>
    </w:p>
    <w:p w14:paraId="6319EADC"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 xml:space="preserve">The third step of the project consisted of a stakeholder consultation to further discuss the use and risks of highly hazardous pesticides in Mozambique and fine-tune the shortlist based on the survey results and the expertise and experience of stakeholders. As result, a short list of HHPs, including "coming close" to HHPs, which were used in the country, was established.  </w:t>
      </w:r>
    </w:p>
    <w:p w14:paraId="7453DEFF" w14:textId="49FD6A98" w:rsidR="009A35E4" w:rsidRPr="00A53590" w:rsidRDefault="009A35E4" w:rsidP="00887F7C">
      <w:pPr>
        <w:autoSpaceDE w:val="0"/>
        <w:autoSpaceDN w:val="0"/>
        <w:adjustRightInd w:val="0"/>
        <w:spacing w:after="120"/>
        <w:jc w:val="both"/>
        <w:rPr>
          <w:sz w:val="20"/>
          <w:szCs w:val="20"/>
        </w:rPr>
      </w:pPr>
      <w:r w:rsidRPr="00A53590">
        <w:rPr>
          <w:sz w:val="20"/>
          <w:szCs w:val="20"/>
        </w:rPr>
        <w:t>Methomyl 900g/kg (90%) SP pesticide formulation was shortlisted as HHP based on the following FAO/WHO Joint Meeting on Pesticide Management (JMPM) criterion for identification of HHPs:</w:t>
      </w:r>
    </w:p>
    <w:p w14:paraId="509EDE1D" w14:textId="77777777" w:rsidR="009A35E4" w:rsidRPr="00A53590" w:rsidRDefault="009A35E4" w:rsidP="00B6674F">
      <w:pPr>
        <w:numPr>
          <w:ilvl w:val="0"/>
          <w:numId w:val="17"/>
        </w:numPr>
        <w:autoSpaceDE w:val="0"/>
        <w:autoSpaceDN w:val="0"/>
        <w:adjustRightInd w:val="0"/>
        <w:spacing w:after="120"/>
        <w:jc w:val="both"/>
        <w:rPr>
          <w:sz w:val="20"/>
          <w:szCs w:val="20"/>
        </w:rPr>
      </w:pPr>
      <w:r w:rsidRPr="00A53590">
        <w:rPr>
          <w:sz w:val="20"/>
          <w:szCs w:val="20"/>
        </w:rPr>
        <w:t>Pesticide formulations that meet the criteria of classes Ia or Ib of the WHO Recommended Classification of Pesticides by Hazard;</w:t>
      </w:r>
    </w:p>
    <w:p w14:paraId="79BBD393"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 xml:space="preserve">Methomyl 200 g/l (20%) SL pesticide formulations were shortlisted as pesticides "coming close" to HHPs based on the same above mentioned criteria. </w:t>
      </w:r>
    </w:p>
    <w:p w14:paraId="35B0B4D3"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 xml:space="preserve">To evaluate this criterion, all pesticide formulations registered in Mozambique were classified using the above mentioned hazard classification.   The oral and dermal LD50 value of the formulation, as provided in the registration dossier, was used as the basis for the classification. LD50 values for the formulation were available or could be estimated for all registered pesticide products except for three microbial pesticides and one citronella oil (i.e. &gt; 99% of the total). </w:t>
      </w:r>
    </w:p>
    <w:p w14:paraId="5715D765"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Methomyl 900 g/kg pesticide formulations were identified as Highly hazardous Class Ib, whereas methomyl 200g/kg pesticide formulations were identified as WHO class II, but oral hazard close to Class Ib according to the JMPM criteria for HHPs based on the WHO International Classification of pesticides by hazards, and therefore considered and shortlisted as HHP and "coming close" to HHP, respectively (Come A.M.&amp; van der Valk H., 2014.)</w:t>
      </w:r>
    </w:p>
    <w:p w14:paraId="7BF5283C"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Methomyl a.i. was registered in EU and in the US at the time of the study.</w:t>
      </w:r>
    </w:p>
    <w:p w14:paraId="0715913E"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Based on above pointed out, Methomyl was considered as HHP (Come &amp; Van der Valk, 2014) and therefore the registration of Methomyl was discontinued considering the product harmful for the human health under the local conditions of use in Mozambique.</w:t>
      </w:r>
    </w:p>
    <w:p w14:paraId="6171AC59"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Expected effect of the final regulatory action in relation to human health: </w:t>
      </w:r>
      <w:r w:rsidRPr="00A53590">
        <w:rPr>
          <w:sz w:val="20"/>
          <w:szCs w:val="20"/>
        </w:rPr>
        <w:t xml:space="preserve">Reducing the risk posed by the use of HHPs in Mozambique specially Methomyl in the context of human health and environment. </w:t>
      </w:r>
    </w:p>
    <w:p w14:paraId="60EDAE58"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Date of entry into force of the final regulatory action: </w:t>
      </w:r>
      <w:r w:rsidRPr="00A53590">
        <w:rPr>
          <w:sz w:val="20"/>
          <w:szCs w:val="20"/>
        </w:rPr>
        <w:t>15/07/2014</w:t>
      </w:r>
    </w:p>
    <w:p w14:paraId="194641E9" w14:textId="77777777" w:rsidR="009A35E4" w:rsidRPr="00A53590" w:rsidRDefault="009A35E4" w:rsidP="00887F7C">
      <w:pPr>
        <w:autoSpaceDE w:val="0"/>
        <w:autoSpaceDN w:val="0"/>
        <w:adjustRightInd w:val="0"/>
        <w:spacing w:after="120"/>
        <w:jc w:val="both"/>
        <w:rPr>
          <w:sz w:val="20"/>
          <w:szCs w:val="20"/>
        </w:rPr>
      </w:pPr>
    </w:p>
    <w:p w14:paraId="375B3640" w14:textId="77777777" w:rsidR="009A35E4" w:rsidRPr="00A53590" w:rsidRDefault="009A35E4" w:rsidP="00887F7C">
      <w:pPr>
        <w:keepNext/>
        <w:keepLines/>
        <w:widowControl w:val="0"/>
        <w:pBdr>
          <w:bottom w:val="single" w:sz="4" w:space="1" w:color="auto"/>
        </w:pBdr>
        <w:autoSpaceDE w:val="0"/>
        <w:autoSpaceDN w:val="0"/>
        <w:adjustRightInd w:val="0"/>
        <w:spacing w:after="120"/>
        <w:jc w:val="both"/>
        <w:outlineLvl w:val="3"/>
        <w:rPr>
          <w:b/>
          <w:caps/>
          <w:sz w:val="20"/>
          <w:szCs w:val="20"/>
        </w:rPr>
      </w:pPr>
      <w:r w:rsidRPr="00A53590">
        <w:rPr>
          <w:b/>
          <w:caps/>
          <w:sz w:val="20"/>
          <w:szCs w:val="20"/>
        </w:rPr>
        <w:lastRenderedPageBreak/>
        <w:t>Mozambique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5E0" w:firstRow="1" w:lastRow="1" w:firstColumn="1" w:lastColumn="1" w:noHBand="0" w:noVBand="1"/>
      </w:tblPr>
      <w:tblGrid>
        <w:gridCol w:w="5274"/>
        <w:gridCol w:w="2057"/>
        <w:gridCol w:w="1740"/>
      </w:tblGrid>
      <w:tr w:rsidR="009A35E4" w:rsidRPr="00A53590" w14:paraId="33225D06" w14:textId="77777777" w:rsidTr="00887F7C">
        <w:tc>
          <w:tcPr>
            <w:tcW w:w="1667" w:type="pct"/>
            <w:shd w:val="clear" w:color="auto" w:fill="auto"/>
          </w:tcPr>
          <w:p w14:paraId="413D0E57" w14:textId="77777777" w:rsidR="009A35E4" w:rsidRPr="00A53590" w:rsidRDefault="009A35E4" w:rsidP="00887F7C">
            <w:pPr>
              <w:keepNext/>
              <w:keepLines/>
              <w:autoSpaceDE w:val="0"/>
              <w:autoSpaceDN w:val="0"/>
              <w:adjustRightInd w:val="0"/>
              <w:spacing w:after="120"/>
              <w:jc w:val="both"/>
              <w:rPr>
                <w:sz w:val="20"/>
                <w:szCs w:val="20"/>
              </w:rPr>
            </w:pPr>
            <w:r w:rsidRPr="00A53590">
              <w:rPr>
                <w:b/>
                <w:i/>
                <w:sz w:val="20"/>
                <w:szCs w:val="20"/>
              </w:rPr>
              <w:t>Common Name(s</w:t>
            </w:r>
            <w:r w:rsidRPr="00B44411">
              <w:rPr>
                <w:b/>
                <w:i/>
                <w:sz w:val="20"/>
                <w:szCs w:val="20"/>
              </w:rPr>
              <w:t xml:space="preserve">): </w:t>
            </w:r>
            <w:r w:rsidRPr="00B44411">
              <w:rPr>
                <w:sz w:val="20"/>
                <w:szCs w:val="20"/>
              </w:rPr>
              <w:t xml:space="preserve">Zinc phosphide </w:t>
            </w:r>
          </w:p>
        </w:tc>
        <w:tc>
          <w:tcPr>
            <w:tcW w:w="650" w:type="pct"/>
            <w:shd w:val="clear" w:color="auto" w:fill="auto"/>
          </w:tcPr>
          <w:p w14:paraId="5E5BF852" w14:textId="77777777" w:rsidR="009A35E4" w:rsidRPr="00A53590" w:rsidRDefault="009A35E4" w:rsidP="00887F7C">
            <w:pPr>
              <w:keepNext/>
              <w:keepLines/>
              <w:autoSpaceDE w:val="0"/>
              <w:autoSpaceDN w:val="0"/>
              <w:adjustRightInd w:val="0"/>
              <w:spacing w:after="120"/>
              <w:jc w:val="both"/>
              <w:rPr>
                <w:b/>
                <w:i/>
                <w:sz w:val="20"/>
                <w:szCs w:val="20"/>
              </w:rPr>
            </w:pPr>
            <w:r w:rsidRPr="00A53590">
              <w:rPr>
                <w:b/>
                <w:i/>
                <w:sz w:val="20"/>
                <w:szCs w:val="20"/>
              </w:rPr>
              <w:t xml:space="preserve">CAS number(s): </w:t>
            </w:r>
          </w:p>
        </w:tc>
        <w:tc>
          <w:tcPr>
            <w:tcW w:w="550" w:type="pct"/>
            <w:shd w:val="clear" w:color="auto" w:fill="auto"/>
          </w:tcPr>
          <w:p w14:paraId="09523E08" w14:textId="77777777" w:rsidR="009A35E4" w:rsidRPr="00A53590" w:rsidRDefault="009A35E4" w:rsidP="00887F7C">
            <w:pPr>
              <w:keepNext/>
              <w:keepLines/>
              <w:autoSpaceDE w:val="0"/>
              <w:autoSpaceDN w:val="0"/>
              <w:adjustRightInd w:val="0"/>
              <w:spacing w:after="120"/>
              <w:jc w:val="both"/>
              <w:rPr>
                <w:sz w:val="20"/>
                <w:szCs w:val="20"/>
              </w:rPr>
            </w:pPr>
            <w:r w:rsidRPr="00A53590">
              <w:rPr>
                <w:sz w:val="20"/>
                <w:szCs w:val="20"/>
              </w:rPr>
              <w:t>1314-84-7</w:t>
            </w:r>
          </w:p>
        </w:tc>
      </w:tr>
    </w:tbl>
    <w:p w14:paraId="485777C9" w14:textId="77777777" w:rsidR="009A35E4" w:rsidRPr="00A53590" w:rsidRDefault="009A35E4" w:rsidP="00887F7C">
      <w:pPr>
        <w:keepNext/>
        <w:keepLines/>
        <w:autoSpaceDE w:val="0"/>
        <w:autoSpaceDN w:val="0"/>
        <w:adjustRightInd w:val="0"/>
        <w:spacing w:after="120"/>
        <w:jc w:val="both"/>
        <w:rPr>
          <w:b/>
          <w:i/>
          <w:sz w:val="20"/>
          <w:szCs w:val="20"/>
        </w:rPr>
      </w:pPr>
      <w:r w:rsidRPr="00A53590">
        <w:rPr>
          <w:b/>
          <w:i/>
          <w:sz w:val="20"/>
          <w:szCs w:val="20"/>
        </w:rPr>
        <w:t xml:space="preserve">Chemical Name: </w:t>
      </w:r>
      <w:r w:rsidRPr="00A53590">
        <w:rPr>
          <w:sz w:val="20"/>
          <w:szCs w:val="20"/>
        </w:rPr>
        <w:t>Trizinc diphosphide</w:t>
      </w:r>
    </w:p>
    <w:p w14:paraId="5E9B343B" w14:textId="77777777" w:rsidR="009A35E4" w:rsidRPr="00A53590" w:rsidRDefault="009A35E4" w:rsidP="00887F7C">
      <w:pPr>
        <w:keepNext/>
        <w:keepLines/>
        <w:autoSpaceDE w:val="0"/>
        <w:autoSpaceDN w:val="0"/>
        <w:adjustRightInd w:val="0"/>
        <w:spacing w:after="120"/>
        <w:jc w:val="both"/>
        <w:rPr>
          <w:b/>
          <w:i/>
          <w:sz w:val="20"/>
          <w:szCs w:val="20"/>
        </w:rPr>
      </w:pPr>
      <w:r w:rsidRPr="00A53590">
        <w:rPr>
          <w:b/>
          <w:i/>
          <w:sz w:val="20"/>
          <w:szCs w:val="20"/>
        </w:rPr>
        <w:t xml:space="preserve">Final regulatory action has been taken for the category: </w:t>
      </w:r>
      <w:r w:rsidRPr="00A53590">
        <w:rPr>
          <w:sz w:val="20"/>
          <w:szCs w:val="20"/>
        </w:rPr>
        <w:t>Pesticide</w:t>
      </w:r>
    </w:p>
    <w:p w14:paraId="032FAFF3" w14:textId="77777777" w:rsidR="009A35E4" w:rsidRPr="00A53590" w:rsidRDefault="009A35E4" w:rsidP="00887F7C">
      <w:pPr>
        <w:keepNext/>
        <w:keepLines/>
        <w:autoSpaceDE w:val="0"/>
        <w:autoSpaceDN w:val="0"/>
        <w:adjustRightInd w:val="0"/>
        <w:spacing w:after="120"/>
        <w:jc w:val="both"/>
        <w:rPr>
          <w:sz w:val="20"/>
          <w:szCs w:val="20"/>
        </w:rPr>
      </w:pPr>
      <w:r w:rsidRPr="00A53590">
        <w:rPr>
          <w:b/>
          <w:i/>
          <w:sz w:val="20"/>
          <w:szCs w:val="20"/>
        </w:rPr>
        <w:t xml:space="preserve">Final regulatory action: </w:t>
      </w:r>
      <w:r w:rsidRPr="005F0FA6">
        <w:rPr>
          <w:sz w:val="20"/>
          <w:szCs w:val="20"/>
        </w:rPr>
        <w:t>The chemical is banned.</w:t>
      </w:r>
    </w:p>
    <w:p w14:paraId="577DC20F"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Use or uses prohibited by the final regulatory action: </w:t>
      </w:r>
      <w:r w:rsidRPr="00A53590">
        <w:rPr>
          <w:sz w:val="20"/>
          <w:szCs w:val="20"/>
        </w:rPr>
        <w:t>Ban all formulations and use of the product.</w:t>
      </w:r>
    </w:p>
    <w:p w14:paraId="0E8AAFEB"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Use or uses that remain allowed: </w:t>
      </w:r>
      <w:r w:rsidRPr="00A53590">
        <w:rPr>
          <w:sz w:val="20"/>
          <w:szCs w:val="20"/>
        </w:rPr>
        <w:t>None</w:t>
      </w:r>
    </w:p>
    <w:p w14:paraId="798B7527"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The final regulatory action was based on a risk or hazard evaluation: </w:t>
      </w:r>
      <w:r w:rsidRPr="00A53590">
        <w:rPr>
          <w:sz w:val="20"/>
          <w:szCs w:val="20"/>
        </w:rPr>
        <w:t>Yes</w:t>
      </w:r>
    </w:p>
    <w:p w14:paraId="761A4E81"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Summary of the final regulatory action: </w:t>
      </w:r>
      <w:r w:rsidRPr="00A53590">
        <w:rPr>
          <w:sz w:val="20"/>
          <w:szCs w:val="20"/>
        </w:rPr>
        <w:t>Based on the decision Nr. 001/DNSA/2014 zinc phosphide was banned by the National Directorate of Agrarian Services from further import and use in Mozambique. The ban of all uses and the cancellation of the products containing zinc phosphide in the country was decided due to the toxic nature and hazardous properties of this active substance which combined with the improper use in the country due to the local specific conditions of use can damage human and animal health. The decision to cancel the registration of zinc phosphide was taken as the last step of the project for Risk Reduction of Highly Hazardous Pesticides, which identified Highly Hazardous Pesticides that are registered in Mozambique. After consultations with different actors (public sector, private sector, civil society and others), cancelation of registrations and consequent non-approval for their use in Mozambique was approved.</w:t>
      </w:r>
    </w:p>
    <w:p w14:paraId="6A429615"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The reasons for the final regulatory action were relevant to: </w:t>
      </w:r>
      <w:r w:rsidRPr="00A53590">
        <w:rPr>
          <w:sz w:val="20"/>
          <w:szCs w:val="20"/>
        </w:rPr>
        <w:t>Human health</w:t>
      </w:r>
    </w:p>
    <w:p w14:paraId="1784A123"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Summary of known hazards and risks to human health: </w:t>
      </w:r>
    </w:p>
    <w:p w14:paraId="562678B5"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A project entitled Reducing Risks of Highly Hazardous Pesticides (HHPs) in Mozambique was initiated by the Government of Mozambique with the objective to reduce the greatest risks associated with pesticide use in the country. The ultimate goal was to develop and implement an "HHP Risk Reduction Action Plan" for the most dangerous pesticides and use situations, resulting over time in the implementation of a variety of risk reduction measures based on a review of use conditions.</w:t>
      </w:r>
    </w:p>
    <w:p w14:paraId="1CF18C0D"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In the first step of the project, a review of all the pesticides registered in Mozambique was carried out and a shortlist of highly hazardous pesticides was established. This shortlist was based on an assessment of the hazards of the pesticides, based on criteria established by the FAO/WHO Joint Meeting on Pesticide Management (JMPM) (FAO/WHO, 2008).</w:t>
      </w:r>
    </w:p>
    <w:p w14:paraId="79968F75"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During the second step of the project, a use survey was carried out in selected regions and cropping systems in Mozambique. The main goal of the survey was to identify the conditions under which pesticides are being used in the country and their contribution to potential risks for human health and the environment.</w:t>
      </w:r>
    </w:p>
    <w:p w14:paraId="200A7950"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 xml:space="preserve">The third step of the project consisted of a stakeholder consultation to further discuss the use and risks of highly hazardous pesticides in Mozambique and fine-tune the shortlist based on the survey results and the expertise and experience of stakeholders. As result, a short list of HHPs, including "coming close" to HHPs, which were used in the country, was established.  </w:t>
      </w:r>
    </w:p>
    <w:p w14:paraId="4CDCA4A3"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Zinc phosphide was shortlisted as HHP based on the following FAO/WHO Joint Meeting on Pesticide Management (JMPM) criterion for identification of HHPs:</w:t>
      </w:r>
    </w:p>
    <w:p w14:paraId="47A4F25B" w14:textId="77777777" w:rsidR="009A35E4" w:rsidRPr="00A53590" w:rsidRDefault="009A35E4" w:rsidP="00B6674F">
      <w:pPr>
        <w:numPr>
          <w:ilvl w:val="0"/>
          <w:numId w:val="17"/>
        </w:numPr>
        <w:autoSpaceDE w:val="0"/>
        <w:autoSpaceDN w:val="0"/>
        <w:adjustRightInd w:val="0"/>
        <w:spacing w:after="120"/>
        <w:jc w:val="both"/>
        <w:rPr>
          <w:sz w:val="20"/>
          <w:szCs w:val="20"/>
        </w:rPr>
      </w:pPr>
      <w:r w:rsidRPr="00A53590">
        <w:rPr>
          <w:sz w:val="20"/>
          <w:szCs w:val="20"/>
        </w:rPr>
        <w:t>Pesticide formulations that meet the criteria of classes Ia or Ib of the WHO Recommended Classification of Pesticides by Hazard;</w:t>
      </w:r>
    </w:p>
    <w:p w14:paraId="1DF2718A"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To evaluate this criterion, all pesticide formulations registered in Mozambique were classified using the above mentioned hazard classification.   The oral and dermal LD50 value of the formulation, as provided in the registration dossier, was used as the basis for the classification. LD50 values for the formulation were available or could be estimated for all registered pesticide products except for three microbial pesticides and one citronella oil (i.e. &gt; 99% of the total).</w:t>
      </w:r>
    </w:p>
    <w:p w14:paraId="78FA84DC"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Zinc phosphide formulations were identified as Highly hazardous Class Ib according to the JMPM criteria for HHPs based on the WHO International Classification of pesticides by hazards, and therefore considered and shortlisted as HHP (Come A.M.&amp; van der Valk H., 2014). Zinc phosphide a.i. was registered in EU and in the US at the time of the study.</w:t>
      </w:r>
    </w:p>
    <w:p w14:paraId="3DC7E1EF"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 xml:space="preserve">During the second phase of the project field surveys on the pesticide use and exposure were carried out.   </w:t>
      </w:r>
    </w:p>
    <w:p w14:paraId="38336AF6"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 xml:space="preserve">The surveys (325 subsistence farmers interviewed) revealed that most of the farmers applied pesticides (95%), and that the conditions of use were likely to result in undue (excessive) exposure. Half of the farmers interviewed never received any training on pesticides use, and even the other half that did, often lacked understanding of the risks </w:t>
      </w:r>
      <w:r w:rsidRPr="00A53590">
        <w:rPr>
          <w:sz w:val="20"/>
          <w:szCs w:val="20"/>
        </w:rPr>
        <w:lastRenderedPageBreak/>
        <w:t xml:space="preserve">involved. Farmers were spraying vegetable crops at least 14 times per growing season. One out of three applications was involving one of the HHP containing formulation (Farmers using HHPs includes almost 30% of the interviewed farmers). </w:t>
      </w:r>
    </w:p>
    <w:p w14:paraId="279B30BE"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 xml:space="preserve">Also almost none of the farmers (93%) owned or wore adequate PPE having only one or no protective items at all. Only 2% of those applying HHPs wore adequate full body protection PPE.  About half of the farmers had not received any training on the use of pesticides. The majority of pesticide applicators used manual sprayer (36%), followed by electric sprayer (with batteries); 33% and followed by inappropriate equipment such as watering can (13.5%) or other (unknown) means (12.5%). Approximately about half of the farmers surveyed reported that they noticed to receive pesticide on their clothes, bare skin or eyes when using pesticides.  The main health symptoms associated with pesticide use by farmers noticing symptoms were headaches, skin rashes, burning eyes, vomiting, burning nose, blurred vision, dizziness and excessive sweating. Almost half of the farmers declared they did not read pesticide labels, including use instructions such as proper dosage and protective measures, the main reason being illiteracy. One out of four farmers poorly understood the hazard colour band on pesticide labels that indicates acute toxicity. </w:t>
      </w:r>
    </w:p>
    <w:p w14:paraId="07A9A68B"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The survey results showed that the use of pesticides in general, and of HHPs in particular, was likely to result in excessive exposure of farmers in Mozambique. Therefore enforcing risk mitigation measures depending solely on wearing the appropriate PPE under the local conditions of use to be difficult and unlikely to give results.</w:t>
      </w:r>
    </w:p>
    <w:p w14:paraId="1266DAD8" w14:textId="77777777" w:rsidR="009A35E4" w:rsidRPr="00A53590" w:rsidRDefault="009A35E4" w:rsidP="00887F7C">
      <w:pPr>
        <w:autoSpaceDE w:val="0"/>
        <w:autoSpaceDN w:val="0"/>
        <w:adjustRightInd w:val="0"/>
        <w:spacing w:after="120"/>
        <w:jc w:val="both"/>
        <w:rPr>
          <w:sz w:val="20"/>
          <w:szCs w:val="20"/>
        </w:rPr>
      </w:pPr>
      <w:r w:rsidRPr="00A53590">
        <w:rPr>
          <w:sz w:val="20"/>
          <w:szCs w:val="20"/>
        </w:rPr>
        <w:t xml:space="preserve">Based on above pointed out, Zinc phosphide and the products containing this a.i. was considered harmful for the human health under the local conditions of use in Mozambique requiring risk mitigation measures.  Therefore the authorities decided to ban the a.i. Zinc phosphide from future use in the country and to cancel the registration of all the products containing it.    </w:t>
      </w:r>
    </w:p>
    <w:p w14:paraId="0EE65ABA"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Expected effect of the final regulatory action in relation to human health: </w:t>
      </w:r>
      <w:r w:rsidRPr="00A53590">
        <w:rPr>
          <w:sz w:val="20"/>
          <w:szCs w:val="20"/>
        </w:rPr>
        <w:t>Reducing the risk posed by the use of HHPs in Mozambique specially Zinc phosphide in the context of human health.</w:t>
      </w:r>
    </w:p>
    <w:p w14:paraId="36334546" w14:textId="77777777" w:rsidR="009A35E4" w:rsidRPr="00A53590" w:rsidRDefault="009A35E4" w:rsidP="00887F7C">
      <w:pPr>
        <w:autoSpaceDE w:val="0"/>
        <w:autoSpaceDN w:val="0"/>
        <w:adjustRightInd w:val="0"/>
        <w:spacing w:after="120"/>
        <w:jc w:val="both"/>
        <w:rPr>
          <w:sz w:val="20"/>
          <w:szCs w:val="20"/>
        </w:rPr>
      </w:pPr>
      <w:r w:rsidRPr="00A53590">
        <w:rPr>
          <w:b/>
          <w:i/>
          <w:sz w:val="20"/>
          <w:szCs w:val="20"/>
        </w:rPr>
        <w:t xml:space="preserve">Date of entry into force of the final regulatory action: </w:t>
      </w:r>
      <w:r w:rsidRPr="00A53590">
        <w:rPr>
          <w:sz w:val="20"/>
          <w:szCs w:val="20"/>
        </w:rPr>
        <w:t>15/07/2014</w:t>
      </w:r>
    </w:p>
    <w:p w14:paraId="67F54EA4" w14:textId="77777777" w:rsidR="009A35E4" w:rsidRPr="00A53590" w:rsidRDefault="009A35E4" w:rsidP="00887F7C">
      <w:pPr>
        <w:autoSpaceDE w:val="0"/>
        <w:autoSpaceDN w:val="0"/>
        <w:adjustRightInd w:val="0"/>
        <w:spacing w:after="120"/>
        <w:jc w:val="both"/>
        <w:rPr>
          <w:sz w:val="20"/>
          <w:szCs w:val="20"/>
        </w:rPr>
      </w:pPr>
    </w:p>
    <w:p w14:paraId="48D6DCF8" w14:textId="77777777" w:rsidR="009A35E4" w:rsidRPr="00054FE1" w:rsidRDefault="009A35E4" w:rsidP="00112228">
      <w:pPr>
        <w:widowControl w:val="0"/>
        <w:autoSpaceDE w:val="0"/>
        <w:autoSpaceDN w:val="0"/>
        <w:adjustRightInd w:val="0"/>
        <w:snapToGrid w:val="0"/>
        <w:spacing w:after="120"/>
        <w:jc w:val="both"/>
        <w:rPr>
          <w:sz w:val="20"/>
          <w:szCs w:val="20"/>
        </w:rPr>
      </w:pPr>
    </w:p>
    <w:p w14:paraId="75E7E571" w14:textId="77777777" w:rsidR="009A35E4" w:rsidRPr="00054FE1" w:rsidRDefault="009A35E4" w:rsidP="00112228">
      <w:pPr>
        <w:widowControl w:val="0"/>
        <w:autoSpaceDE w:val="0"/>
        <w:autoSpaceDN w:val="0"/>
        <w:adjustRightInd w:val="0"/>
        <w:snapToGrid w:val="0"/>
        <w:spacing w:after="120"/>
        <w:jc w:val="both"/>
        <w:rPr>
          <w:sz w:val="20"/>
          <w:szCs w:val="20"/>
        </w:rPr>
      </w:pPr>
    </w:p>
    <w:p w14:paraId="5C5A079A" w14:textId="77777777" w:rsidR="009A35E4" w:rsidRPr="00054FE1" w:rsidRDefault="009A35E4" w:rsidP="00112228">
      <w:pPr>
        <w:widowControl w:val="0"/>
        <w:autoSpaceDE w:val="0"/>
        <w:autoSpaceDN w:val="0"/>
        <w:adjustRightInd w:val="0"/>
        <w:snapToGrid w:val="0"/>
        <w:spacing w:after="120"/>
        <w:jc w:val="both"/>
        <w:rPr>
          <w:sz w:val="20"/>
          <w:szCs w:val="20"/>
        </w:rPr>
      </w:pPr>
    </w:p>
    <w:p w14:paraId="04E279FD" w14:textId="77777777" w:rsidR="009A35E4" w:rsidRPr="004A61A6" w:rsidRDefault="009A35E4" w:rsidP="007B2503">
      <w:pPr>
        <w:ind w:right="23"/>
        <w:jc w:val="center"/>
        <w:rPr>
          <w:b/>
          <w:sz w:val="22"/>
          <w:szCs w:val="22"/>
        </w:rPr>
        <w:sectPr w:rsidR="009A35E4" w:rsidRPr="004A61A6" w:rsidSect="0092629E">
          <w:headerReference w:type="even" r:id="rId30"/>
          <w:headerReference w:type="default" r:id="rId31"/>
          <w:pgSz w:w="11907" w:h="16839" w:code="9"/>
          <w:pgMar w:top="1134" w:right="1418" w:bottom="1134" w:left="1418" w:header="709" w:footer="680" w:gutter="0"/>
          <w:cols w:space="709"/>
          <w:docGrid w:linePitch="360"/>
        </w:sectPr>
      </w:pPr>
    </w:p>
    <w:p w14:paraId="7F6E869E" w14:textId="77777777" w:rsidR="009A35E4" w:rsidRPr="004A61A6" w:rsidRDefault="009A35E4" w:rsidP="007B2503">
      <w:pPr>
        <w:ind w:right="23"/>
        <w:jc w:val="center"/>
        <w:rPr>
          <w:b/>
          <w:sz w:val="22"/>
          <w:szCs w:val="22"/>
          <w:u w:val="single"/>
          <w:lang w:val="en-GB"/>
        </w:rPr>
      </w:pPr>
      <w:r w:rsidRPr="004A61A6">
        <w:rPr>
          <w:b/>
          <w:sz w:val="22"/>
          <w:szCs w:val="22"/>
          <w:lang w:val="en-GB"/>
        </w:rPr>
        <w:lastRenderedPageBreak/>
        <w:t>Synopsis of notifications of final regulatory action received since the last PIC Circular</w:t>
      </w:r>
    </w:p>
    <w:p w14:paraId="4E2F65F1" w14:textId="77777777" w:rsidR="009A35E4" w:rsidRPr="004A61A6" w:rsidRDefault="009A35E4" w:rsidP="004C05DB">
      <w:pPr>
        <w:ind w:right="23"/>
        <w:jc w:val="both"/>
        <w:rPr>
          <w:sz w:val="22"/>
          <w:szCs w:val="22"/>
          <w:u w:val="single"/>
          <w:lang w:val="en-GB"/>
        </w:rPr>
      </w:pPr>
    </w:p>
    <w:p w14:paraId="0B66A2D9" w14:textId="77777777" w:rsidR="009A35E4" w:rsidRPr="004A61A6" w:rsidRDefault="009A35E4" w:rsidP="00E273F6">
      <w:pPr>
        <w:ind w:right="23"/>
        <w:jc w:val="center"/>
        <w:outlineLvl w:val="2"/>
        <w:rPr>
          <w:b/>
          <w:u w:val="single"/>
          <w:lang w:val="en-GB"/>
        </w:rPr>
      </w:pPr>
      <w:bookmarkStart w:id="141" w:name="_Toc421544486"/>
      <w:bookmarkStart w:id="142" w:name="_Toc468869212"/>
      <w:bookmarkStart w:id="143" w:name="_Toc468870496"/>
      <w:bookmarkStart w:id="144" w:name="_Toc469006100"/>
      <w:bookmarkStart w:id="145" w:name="_Toc484684820"/>
      <w:bookmarkStart w:id="146" w:name="_Toc484684982"/>
      <w:bookmarkStart w:id="147" w:name="_Toc531774606"/>
      <w:r w:rsidRPr="004A61A6">
        <w:rPr>
          <w:b/>
          <w:u w:val="single"/>
          <w:lang w:val="en-GB"/>
        </w:rPr>
        <w:t>PART B</w:t>
      </w:r>
      <w:bookmarkEnd w:id="141"/>
      <w:bookmarkEnd w:id="142"/>
      <w:bookmarkEnd w:id="143"/>
      <w:bookmarkEnd w:id="144"/>
      <w:bookmarkEnd w:id="145"/>
      <w:bookmarkEnd w:id="146"/>
      <w:bookmarkEnd w:id="147"/>
    </w:p>
    <w:p w14:paraId="7B821F91" w14:textId="77777777" w:rsidR="009A35E4" w:rsidRPr="004A61A6" w:rsidRDefault="009A35E4" w:rsidP="005A11CD">
      <w:pPr>
        <w:ind w:right="23"/>
        <w:jc w:val="center"/>
        <w:rPr>
          <w:b/>
          <w:lang w:val="en-GB"/>
        </w:rPr>
      </w:pPr>
    </w:p>
    <w:p w14:paraId="4A01FB7B" w14:textId="77777777" w:rsidR="009A35E4" w:rsidRPr="004A61A6" w:rsidRDefault="009A35E4" w:rsidP="005A11CD">
      <w:pPr>
        <w:widowControl w:val="0"/>
        <w:autoSpaceDE w:val="0"/>
        <w:autoSpaceDN w:val="0"/>
        <w:adjustRightInd w:val="0"/>
        <w:ind w:right="23"/>
        <w:jc w:val="center"/>
        <w:rPr>
          <w:b/>
          <w:lang w:val="en-GB"/>
        </w:rPr>
      </w:pPr>
      <w:r w:rsidRPr="004A61A6">
        <w:rPr>
          <w:b/>
          <w:lang w:val="en-GB"/>
        </w:rPr>
        <w:t>NOTIFICATIONS OF FINAL REGULATORY ACTION THAT HAVE BEEN VERIFIED AS NOT CONTAINING ALL THE INFORMATION REQUIRED BY ANNEX I TO THE CONVENTION</w:t>
      </w:r>
    </w:p>
    <w:p w14:paraId="491976A0" w14:textId="77777777" w:rsidR="009A35E4" w:rsidRPr="004A61A6" w:rsidRDefault="009A35E4" w:rsidP="006413E6">
      <w:pPr>
        <w:widowControl w:val="0"/>
        <w:autoSpaceDE w:val="0"/>
        <w:autoSpaceDN w:val="0"/>
        <w:adjustRightInd w:val="0"/>
        <w:ind w:right="23"/>
        <w:jc w:val="center"/>
        <w:rPr>
          <w:b/>
          <w:bCs/>
          <w:sz w:val="22"/>
          <w:szCs w:val="22"/>
          <w:lang w:val="en-GB" w:eastAsia="fr-FR"/>
        </w:rPr>
      </w:pPr>
    </w:p>
    <w:tbl>
      <w:tblPr>
        <w:tblStyle w:val="TableGrid"/>
        <w:tblW w:w="5238" w:type="pct"/>
        <w:tblLook w:val="04A0" w:firstRow="1" w:lastRow="0" w:firstColumn="1" w:lastColumn="0" w:noHBand="0" w:noVBand="1"/>
      </w:tblPr>
      <w:tblGrid>
        <w:gridCol w:w="2028"/>
        <w:gridCol w:w="1680"/>
        <w:gridCol w:w="1693"/>
        <w:gridCol w:w="1411"/>
        <w:gridCol w:w="1693"/>
        <w:gridCol w:w="987"/>
      </w:tblGrid>
      <w:tr w:rsidR="00A2773B" w:rsidRPr="00A2773B" w14:paraId="6FCE1D30" w14:textId="77777777" w:rsidTr="00887F7C">
        <w:trPr>
          <w:tblHeader/>
        </w:trPr>
        <w:tc>
          <w:tcPr>
            <w:tcW w:w="1068" w:type="pct"/>
            <w:tcBorders>
              <w:bottom w:val="single" w:sz="4" w:space="0" w:color="auto"/>
            </w:tcBorders>
            <w:shd w:val="clear" w:color="auto" w:fill="D9D9D9" w:themeFill="background1" w:themeFillShade="D9"/>
          </w:tcPr>
          <w:p w14:paraId="70E8A2E7" w14:textId="77777777" w:rsidR="009A35E4" w:rsidRPr="00A2773B" w:rsidRDefault="009A35E4" w:rsidP="00B134C3">
            <w:pPr>
              <w:keepLines/>
              <w:tabs>
                <w:tab w:val="left" w:pos="3686"/>
              </w:tabs>
              <w:spacing w:before="40" w:after="40"/>
              <w:ind w:right="23"/>
              <w:rPr>
                <w:b/>
                <w:sz w:val="18"/>
                <w:szCs w:val="18"/>
                <w:lang w:val="en-GB"/>
              </w:rPr>
            </w:pPr>
            <w:r w:rsidRPr="00A2773B">
              <w:rPr>
                <w:rFonts w:eastAsia="SimSun"/>
                <w:b/>
                <w:bCs/>
                <w:sz w:val="18"/>
                <w:szCs w:val="18"/>
                <w:lang w:eastAsia="en-GB"/>
              </w:rPr>
              <w:t>Chemical name</w:t>
            </w:r>
          </w:p>
        </w:tc>
        <w:tc>
          <w:tcPr>
            <w:tcW w:w="885" w:type="pct"/>
            <w:tcBorders>
              <w:bottom w:val="single" w:sz="4" w:space="0" w:color="auto"/>
            </w:tcBorders>
            <w:shd w:val="clear" w:color="auto" w:fill="D9D9D9" w:themeFill="background1" w:themeFillShade="D9"/>
          </w:tcPr>
          <w:p w14:paraId="27BE5C66" w14:textId="77777777" w:rsidR="009A35E4" w:rsidRPr="00A2773B" w:rsidRDefault="009A35E4" w:rsidP="00B134C3">
            <w:pPr>
              <w:keepNext/>
              <w:keepLines/>
              <w:spacing w:before="40" w:after="40"/>
              <w:rPr>
                <w:rFonts w:ascii="Arial" w:hAnsi="Arial" w:cs="Arial"/>
                <w:b/>
                <w:sz w:val="18"/>
                <w:szCs w:val="18"/>
                <w:lang w:val="en-GB"/>
              </w:rPr>
            </w:pPr>
            <w:r w:rsidRPr="00A2773B">
              <w:rPr>
                <w:rFonts w:eastAsia="SimSun"/>
                <w:b/>
                <w:bCs/>
                <w:sz w:val="18"/>
                <w:szCs w:val="18"/>
                <w:lang w:eastAsia="en-GB"/>
              </w:rPr>
              <w:t>CAS No.</w:t>
            </w:r>
          </w:p>
        </w:tc>
        <w:tc>
          <w:tcPr>
            <w:tcW w:w="892" w:type="pct"/>
            <w:tcBorders>
              <w:bottom w:val="single" w:sz="4" w:space="0" w:color="auto"/>
            </w:tcBorders>
            <w:shd w:val="clear" w:color="auto" w:fill="D9D9D9" w:themeFill="background1" w:themeFillShade="D9"/>
          </w:tcPr>
          <w:p w14:paraId="4CEB7EDC" w14:textId="77777777" w:rsidR="009A35E4" w:rsidRPr="00A2773B" w:rsidRDefault="009A35E4" w:rsidP="00B134C3">
            <w:pPr>
              <w:keepNext/>
              <w:keepLines/>
              <w:spacing w:before="40" w:after="40"/>
              <w:rPr>
                <w:rFonts w:ascii="Arial" w:hAnsi="Arial" w:cs="Arial"/>
                <w:b/>
                <w:sz w:val="18"/>
                <w:szCs w:val="18"/>
                <w:lang w:val="en-GB"/>
              </w:rPr>
            </w:pPr>
            <w:r w:rsidRPr="00A2773B">
              <w:rPr>
                <w:rFonts w:eastAsia="SimSun"/>
                <w:b/>
                <w:bCs/>
                <w:sz w:val="18"/>
                <w:szCs w:val="18"/>
                <w:lang w:eastAsia="en-GB"/>
              </w:rPr>
              <w:t>Category</w:t>
            </w:r>
          </w:p>
        </w:tc>
        <w:tc>
          <w:tcPr>
            <w:tcW w:w="743" w:type="pct"/>
            <w:tcBorders>
              <w:bottom w:val="single" w:sz="4" w:space="0" w:color="auto"/>
            </w:tcBorders>
            <w:shd w:val="clear" w:color="auto" w:fill="D9D9D9" w:themeFill="background1" w:themeFillShade="D9"/>
          </w:tcPr>
          <w:p w14:paraId="016E948B" w14:textId="453ABB66" w:rsidR="009A35E4" w:rsidRPr="00A2773B" w:rsidRDefault="00922918" w:rsidP="00B134C3">
            <w:pPr>
              <w:keepNext/>
              <w:keepLines/>
              <w:spacing w:before="40" w:after="40"/>
              <w:rPr>
                <w:rFonts w:ascii="Arial" w:hAnsi="Arial" w:cs="Arial"/>
                <w:b/>
                <w:sz w:val="18"/>
                <w:szCs w:val="18"/>
                <w:lang w:val="en-GB"/>
              </w:rPr>
            </w:pPr>
            <w:r>
              <w:rPr>
                <w:rFonts w:eastAsia="SimSun"/>
                <w:b/>
                <w:bCs/>
                <w:sz w:val="18"/>
                <w:szCs w:val="18"/>
                <w:lang w:eastAsia="en-GB"/>
              </w:rPr>
              <w:t>Country</w:t>
            </w:r>
          </w:p>
        </w:tc>
        <w:tc>
          <w:tcPr>
            <w:tcW w:w="892" w:type="pct"/>
            <w:tcBorders>
              <w:bottom w:val="single" w:sz="4" w:space="0" w:color="auto"/>
            </w:tcBorders>
            <w:shd w:val="clear" w:color="auto" w:fill="D9D9D9" w:themeFill="background1" w:themeFillShade="D9"/>
          </w:tcPr>
          <w:p w14:paraId="0A454B14" w14:textId="77777777" w:rsidR="009A35E4" w:rsidRPr="00A2773B" w:rsidRDefault="009A35E4" w:rsidP="00B134C3">
            <w:pPr>
              <w:keepNext/>
              <w:keepLines/>
              <w:spacing w:before="40" w:after="40"/>
              <w:rPr>
                <w:rFonts w:ascii="Arial" w:hAnsi="Arial" w:cs="Arial"/>
                <w:b/>
                <w:sz w:val="18"/>
                <w:szCs w:val="18"/>
                <w:lang w:val="en-GB"/>
              </w:rPr>
            </w:pPr>
            <w:r w:rsidRPr="00A2773B">
              <w:rPr>
                <w:rFonts w:eastAsia="SimSun"/>
                <w:b/>
                <w:bCs/>
                <w:sz w:val="18"/>
                <w:szCs w:val="18"/>
                <w:lang w:eastAsia="en-GB"/>
              </w:rPr>
              <w:t>Region</w:t>
            </w:r>
          </w:p>
        </w:tc>
        <w:tc>
          <w:tcPr>
            <w:tcW w:w="520" w:type="pct"/>
            <w:tcBorders>
              <w:bottom w:val="single" w:sz="4" w:space="0" w:color="auto"/>
            </w:tcBorders>
            <w:shd w:val="clear" w:color="auto" w:fill="D9D9D9" w:themeFill="background1" w:themeFillShade="D9"/>
          </w:tcPr>
          <w:p w14:paraId="1F5DE2AF" w14:textId="77777777" w:rsidR="009A35E4" w:rsidRPr="00A2773B" w:rsidRDefault="009A35E4" w:rsidP="00B134C3">
            <w:pPr>
              <w:keepNext/>
              <w:keepLines/>
              <w:spacing w:before="40" w:after="40"/>
              <w:rPr>
                <w:rFonts w:ascii="Arial" w:hAnsi="Arial" w:cs="Arial"/>
                <w:b/>
                <w:sz w:val="18"/>
                <w:szCs w:val="18"/>
                <w:lang w:val="en-GB"/>
              </w:rPr>
            </w:pPr>
            <w:r w:rsidRPr="00A2773B">
              <w:rPr>
                <w:rFonts w:eastAsia="SimSun"/>
                <w:b/>
                <w:bCs/>
                <w:sz w:val="18"/>
                <w:szCs w:val="18"/>
                <w:lang w:eastAsia="en-GB"/>
              </w:rPr>
              <w:t>Annex III</w:t>
            </w:r>
          </w:p>
        </w:tc>
      </w:tr>
      <w:tr w:rsidR="00A2773B" w:rsidRPr="00A2773B" w14:paraId="66DC7326" w14:textId="77777777" w:rsidTr="00635A2B">
        <w:tc>
          <w:tcPr>
            <w:tcW w:w="1068" w:type="pct"/>
          </w:tcPr>
          <w:p w14:paraId="17174D0A" w14:textId="77777777" w:rsidR="009A35E4" w:rsidRPr="00635A2B" w:rsidRDefault="009A35E4" w:rsidP="00A2773B">
            <w:pPr>
              <w:keepLines/>
              <w:widowControl w:val="0"/>
              <w:spacing w:before="40" w:after="40"/>
              <w:rPr>
                <w:sz w:val="18"/>
                <w:szCs w:val="18"/>
              </w:rPr>
            </w:pPr>
            <w:r w:rsidRPr="00635A2B">
              <w:rPr>
                <w:sz w:val="18"/>
                <w:szCs w:val="18"/>
                <w:lang w:val="en-GB"/>
              </w:rPr>
              <w:t>Acetate</w:t>
            </w:r>
          </w:p>
        </w:tc>
        <w:tc>
          <w:tcPr>
            <w:tcW w:w="885" w:type="pct"/>
          </w:tcPr>
          <w:p w14:paraId="73F3401D" w14:textId="77777777" w:rsidR="009A35E4" w:rsidRPr="00635A2B" w:rsidRDefault="009A35E4" w:rsidP="00A2773B">
            <w:pPr>
              <w:keepLines/>
              <w:widowControl w:val="0"/>
              <w:spacing w:before="40" w:after="40"/>
              <w:rPr>
                <w:sz w:val="18"/>
                <w:szCs w:val="18"/>
              </w:rPr>
            </w:pPr>
            <w:r w:rsidRPr="00635A2B">
              <w:rPr>
                <w:sz w:val="18"/>
                <w:szCs w:val="18"/>
              </w:rPr>
              <w:t>7784-40-9</w:t>
            </w:r>
          </w:p>
        </w:tc>
        <w:tc>
          <w:tcPr>
            <w:tcW w:w="892" w:type="pct"/>
          </w:tcPr>
          <w:p w14:paraId="55EF7D50" w14:textId="77777777" w:rsidR="009A35E4" w:rsidRPr="00635A2B" w:rsidRDefault="009A35E4" w:rsidP="00A2773B">
            <w:pPr>
              <w:keepLines/>
              <w:widowControl w:val="0"/>
              <w:spacing w:before="40" w:after="40"/>
              <w:rPr>
                <w:sz w:val="18"/>
                <w:szCs w:val="18"/>
                <w:lang w:val="en-GB"/>
              </w:rPr>
            </w:pPr>
            <w:r w:rsidRPr="00635A2B">
              <w:rPr>
                <w:sz w:val="18"/>
                <w:szCs w:val="18"/>
                <w:lang w:val="en-GB"/>
              </w:rPr>
              <w:t>Pesticide</w:t>
            </w:r>
          </w:p>
        </w:tc>
        <w:tc>
          <w:tcPr>
            <w:tcW w:w="743" w:type="pct"/>
          </w:tcPr>
          <w:p w14:paraId="5FA74BBD" w14:textId="77777777" w:rsidR="009A35E4" w:rsidRPr="00635A2B" w:rsidRDefault="009A35E4" w:rsidP="00A2773B">
            <w:pPr>
              <w:keepLines/>
              <w:widowControl w:val="0"/>
              <w:spacing w:before="40" w:after="40"/>
              <w:rPr>
                <w:sz w:val="18"/>
                <w:szCs w:val="18"/>
                <w:lang w:val="en-GB"/>
              </w:rPr>
            </w:pPr>
            <w:r w:rsidRPr="00635A2B">
              <w:rPr>
                <w:sz w:val="18"/>
                <w:szCs w:val="18"/>
                <w:lang w:val="en-GB"/>
              </w:rPr>
              <w:t>China</w:t>
            </w:r>
          </w:p>
        </w:tc>
        <w:tc>
          <w:tcPr>
            <w:tcW w:w="892" w:type="pct"/>
          </w:tcPr>
          <w:p w14:paraId="30117E28"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2A219EF9" w14:textId="77777777" w:rsidR="009A35E4" w:rsidRPr="00635A2B" w:rsidRDefault="009A35E4" w:rsidP="00A2773B">
            <w:pPr>
              <w:keepLines/>
              <w:widowControl w:val="0"/>
              <w:spacing w:before="40" w:after="40"/>
              <w:rPr>
                <w:sz w:val="18"/>
                <w:szCs w:val="18"/>
                <w:lang w:val="en-GB"/>
              </w:rPr>
            </w:pPr>
            <w:r w:rsidRPr="00635A2B">
              <w:rPr>
                <w:sz w:val="18"/>
                <w:szCs w:val="18"/>
                <w:lang w:val="en-GB"/>
              </w:rPr>
              <w:t>No</w:t>
            </w:r>
          </w:p>
        </w:tc>
      </w:tr>
      <w:tr w:rsidR="00A2773B" w:rsidRPr="00A2773B" w14:paraId="5C2EB10F" w14:textId="77777777" w:rsidTr="00635A2B">
        <w:tc>
          <w:tcPr>
            <w:tcW w:w="1068" w:type="pct"/>
          </w:tcPr>
          <w:p w14:paraId="323A5797" w14:textId="77777777" w:rsidR="009A35E4" w:rsidRPr="00635A2B" w:rsidRDefault="009A35E4" w:rsidP="00A2773B">
            <w:pPr>
              <w:keepLines/>
              <w:widowControl w:val="0"/>
              <w:spacing w:before="40" w:after="40"/>
              <w:rPr>
                <w:sz w:val="18"/>
                <w:szCs w:val="18"/>
              </w:rPr>
            </w:pPr>
            <w:r w:rsidRPr="00635A2B">
              <w:rPr>
                <w:sz w:val="18"/>
                <w:szCs w:val="18"/>
                <w:lang w:val="en-GB"/>
              </w:rPr>
              <w:t>Aldrin</w:t>
            </w:r>
          </w:p>
        </w:tc>
        <w:tc>
          <w:tcPr>
            <w:tcW w:w="885" w:type="pct"/>
          </w:tcPr>
          <w:p w14:paraId="033F0D15" w14:textId="77777777" w:rsidR="009A35E4" w:rsidRPr="00635A2B" w:rsidRDefault="009A35E4" w:rsidP="00A2773B">
            <w:pPr>
              <w:keepLines/>
              <w:widowControl w:val="0"/>
              <w:spacing w:before="40" w:after="40"/>
              <w:rPr>
                <w:sz w:val="18"/>
                <w:szCs w:val="18"/>
              </w:rPr>
            </w:pPr>
            <w:r w:rsidRPr="00635A2B">
              <w:rPr>
                <w:sz w:val="18"/>
                <w:szCs w:val="18"/>
                <w:lang w:val="en-GB"/>
              </w:rPr>
              <w:t>309-00-2</w:t>
            </w:r>
          </w:p>
        </w:tc>
        <w:tc>
          <w:tcPr>
            <w:tcW w:w="892" w:type="pct"/>
          </w:tcPr>
          <w:p w14:paraId="24E58E36" w14:textId="77777777" w:rsidR="009A35E4" w:rsidRPr="00635A2B" w:rsidRDefault="009A35E4" w:rsidP="00A2773B">
            <w:pPr>
              <w:keepLines/>
              <w:widowControl w:val="0"/>
              <w:spacing w:before="40" w:after="40"/>
              <w:rPr>
                <w:sz w:val="18"/>
                <w:szCs w:val="18"/>
                <w:lang w:val="en-GB"/>
              </w:rPr>
            </w:pPr>
            <w:r w:rsidRPr="00635A2B">
              <w:rPr>
                <w:sz w:val="18"/>
                <w:szCs w:val="18"/>
                <w:lang w:val="en-GB"/>
              </w:rPr>
              <w:t>Pesticide</w:t>
            </w:r>
          </w:p>
        </w:tc>
        <w:tc>
          <w:tcPr>
            <w:tcW w:w="743" w:type="pct"/>
          </w:tcPr>
          <w:p w14:paraId="158D6E36" w14:textId="77777777" w:rsidR="009A35E4" w:rsidRPr="00635A2B" w:rsidRDefault="009A35E4" w:rsidP="00A2773B">
            <w:pPr>
              <w:keepLines/>
              <w:widowControl w:val="0"/>
              <w:spacing w:before="40" w:after="40"/>
              <w:rPr>
                <w:sz w:val="18"/>
                <w:szCs w:val="18"/>
                <w:lang w:val="en-GB"/>
              </w:rPr>
            </w:pPr>
            <w:r w:rsidRPr="00635A2B">
              <w:rPr>
                <w:sz w:val="18"/>
                <w:szCs w:val="18"/>
                <w:lang w:val="en-GB"/>
              </w:rPr>
              <w:t>China</w:t>
            </w:r>
          </w:p>
        </w:tc>
        <w:tc>
          <w:tcPr>
            <w:tcW w:w="892" w:type="pct"/>
          </w:tcPr>
          <w:p w14:paraId="6DC9C7C2"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71015BE1" w14:textId="77777777" w:rsidR="009A35E4" w:rsidRPr="00635A2B" w:rsidRDefault="009A35E4" w:rsidP="00A2773B">
            <w:pPr>
              <w:keepLines/>
              <w:widowControl w:val="0"/>
              <w:spacing w:before="40" w:after="40"/>
              <w:rPr>
                <w:sz w:val="18"/>
                <w:szCs w:val="18"/>
                <w:lang w:val="en-GB"/>
              </w:rPr>
            </w:pPr>
            <w:r w:rsidRPr="00635A2B">
              <w:rPr>
                <w:sz w:val="18"/>
                <w:szCs w:val="18"/>
                <w:lang w:val="en-GB"/>
              </w:rPr>
              <w:t>Yes</w:t>
            </w:r>
          </w:p>
        </w:tc>
      </w:tr>
      <w:tr w:rsidR="00A2773B" w:rsidRPr="00A2773B" w14:paraId="47DE60C9" w14:textId="77777777" w:rsidTr="00635A2B">
        <w:tc>
          <w:tcPr>
            <w:tcW w:w="1068" w:type="pct"/>
          </w:tcPr>
          <w:p w14:paraId="064B8311" w14:textId="77777777" w:rsidR="009A35E4" w:rsidRPr="00635A2B" w:rsidRDefault="009A35E4" w:rsidP="00A2773B">
            <w:pPr>
              <w:keepLines/>
              <w:widowControl w:val="0"/>
              <w:spacing w:before="40" w:after="40"/>
              <w:rPr>
                <w:sz w:val="18"/>
                <w:szCs w:val="18"/>
                <w:lang w:val="en-GB"/>
              </w:rPr>
            </w:pPr>
            <w:r w:rsidRPr="00635A2B">
              <w:rPr>
                <w:sz w:val="18"/>
                <w:szCs w:val="18"/>
                <w:lang w:val="en-GB"/>
              </w:rPr>
              <w:t>Arsenic</w:t>
            </w:r>
          </w:p>
        </w:tc>
        <w:tc>
          <w:tcPr>
            <w:tcW w:w="885" w:type="pct"/>
          </w:tcPr>
          <w:p w14:paraId="19EFC4E5" w14:textId="77777777" w:rsidR="009A35E4" w:rsidRPr="00635A2B" w:rsidRDefault="009A35E4" w:rsidP="00A2773B">
            <w:pPr>
              <w:keepLines/>
              <w:widowControl w:val="0"/>
              <w:spacing w:before="40" w:after="40"/>
              <w:rPr>
                <w:sz w:val="18"/>
                <w:szCs w:val="18"/>
                <w:lang w:val="en-GB"/>
              </w:rPr>
            </w:pPr>
            <w:r w:rsidRPr="00635A2B">
              <w:rPr>
                <w:sz w:val="18"/>
                <w:szCs w:val="18"/>
                <w:lang w:val="en-GB"/>
              </w:rPr>
              <w:t>1327-53-3</w:t>
            </w:r>
          </w:p>
        </w:tc>
        <w:tc>
          <w:tcPr>
            <w:tcW w:w="892" w:type="pct"/>
          </w:tcPr>
          <w:p w14:paraId="1E6154FE" w14:textId="77777777" w:rsidR="009A35E4" w:rsidRPr="00635A2B" w:rsidRDefault="009A35E4" w:rsidP="00A2773B">
            <w:pPr>
              <w:keepLines/>
              <w:widowControl w:val="0"/>
              <w:spacing w:before="40" w:after="40"/>
              <w:rPr>
                <w:sz w:val="18"/>
                <w:szCs w:val="18"/>
                <w:lang w:val="en-GB"/>
              </w:rPr>
            </w:pPr>
            <w:r w:rsidRPr="00635A2B">
              <w:rPr>
                <w:sz w:val="18"/>
                <w:szCs w:val="18"/>
                <w:lang w:val="en-GB"/>
              </w:rPr>
              <w:t>Pesticide</w:t>
            </w:r>
          </w:p>
        </w:tc>
        <w:tc>
          <w:tcPr>
            <w:tcW w:w="743" w:type="pct"/>
          </w:tcPr>
          <w:p w14:paraId="170658E9" w14:textId="77777777" w:rsidR="009A35E4" w:rsidRPr="00635A2B" w:rsidRDefault="009A35E4" w:rsidP="00A2773B">
            <w:pPr>
              <w:keepLines/>
              <w:widowControl w:val="0"/>
              <w:spacing w:before="40" w:after="40"/>
              <w:rPr>
                <w:sz w:val="18"/>
                <w:szCs w:val="18"/>
                <w:lang w:val="en-GB"/>
              </w:rPr>
            </w:pPr>
            <w:r w:rsidRPr="00635A2B">
              <w:rPr>
                <w:sz w:val="18"/>
                <w:szCs w:val="18"/>
                <w:lang w:val="en-GB"/>
              </w:rPr>
              <w:t>China</w:t>
            </w:r>
          </w:p>
        </w:tc>
        <w:tc>
          <w:tcPr>
            <w:tcW w:w="892" w:type="pct"/>
          </w:tcPr>
          <w:p w14:paraId="698DA4CE"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79F85B95" w14:textId="77777777" w:rsidR="009A35E4" w:rsidRPr="00635A2B" w:rsidRDefault="009A35E4" w:rsidP="00A2773B">
            <w:pPr>
              <w:keepLines/>
              <w:widowControl w:val="0"/>
              <w:spacing w:before="40" w:after="40"/>
              <w:rPr>
                <w:sz w:val="18"/>
                <w:szCs w:val="18"/>
                <w:lang w:val="en-GB"/>
              </w:rPr>
            </w:pPr>
            <w:r w:rsidRPr="00635A2B">
              <w:rPr>
                <w:sz w:val="18"/>
                <w:szCs w:val="18"/>
                <w:lang w:val="en-GB"/>
              </w:rPr>
              <w:t>No</w:t>
            </w:r>
          </w:p>
        </w:tc>
      </w:tr>
      <w:tr w:rsidR="00A2773B" w:rsidRPr="00A2773B" w14:paraId="2A583705" w14:textId="77777777" w:rsidTr="00635A2B">
        <w:tc>
          <w:tcPr>
            <w:tcW w:w="1068" w:type="pct"/>
          </w:tcPr>
          <w:p w14:paraId="3933CA06" w14:textId="77777777" w:rsidR="009A35E4" w:rsidRPr="00635A2B" w:rsidRDefault="009A35E4" w:rsidP="00A2773B">
            <w:pPr>
              <w:keepLines/>
              <w:widowControl w:val="0"/>
              <w:spacing w:before="40" w:after="40"/>
              <w:rPr>
                <w:sz w:val="18"/>
                <w:szCs w:val="18"/>
                <w:lang w:val="en-GB"/>
              </w:rPr>
            </w:pPr>
            <w:r w:rsidRPr="00635A2B">
              <w:rPr>
                <w:sz w:val="18"/>
                <w:szCs w:val="18"/>
                <w:lang w:val="en-GB"/>
              </w:rPr>
              <w:t>Camphechlor</w:t>
            </w:r>
          </w:p>
        </w:tc>
        <w:tc>
          <w:tcPr>
            <w:tcW w:w="885" w:type="pct"/>
          </w:tcPr>
          <w:p w14:paraId="12DA1B34" w14:textId="77777777" w:rsidR="009A35E4" w:rsidRPr="00635A2B" w:rsidRDefault="009A35E4" w:rsidP="00A2773B">
            <w:pPr>
              <w:keepLines/>
              <w:widowControl w:val="0"/>
              <w:spacing w:before="40" w:after="40"/>
              <w:rPr>
                <w:sz w:val="18"/>
                <w:szCs w:val="18"/>
                <w:lang w:val="en-GB"/>
              </w:rPr>
            </w:pPr>
            <w:r w:rsidRPr="00635A2B">
              <w:rPr>
                <w:sz w:val="18"/>
                <w:szCs w:val="18"/>
                <w:lang w:val="en-GB"/>
              </w:rPr>
              <w:t>8001-35-2</w:t>
            </w:r>
          </w:p>
        </w:tc>
        <w:tc>
          <w:tcPr>
            <w:tcW w:w="892" w:type="pct"/>
          </w:tcPr>
          <w:p w14:paraId="54525742" w14:textId="77777777" w:rsidR="009A35E4" w:rsidRPr="00635A2B" w:rsidRDefault="009A35E4" w:rsidP="00A2773B">
            <w:pPr>
              <w:keepLines/>
              <w:widowControl w:val="0"/>
              <w:spacing w:before="40" w:after="40"/>
              <w:rPr>
                <w:sz w:val="18"/>
                <w:szCs w:val="18"/>
                <w:lang w:val="en-GB"/>
              </w:rPr>
            </w:pPr>
            <w:r w:rsidRPr="00635A2B">
              <w:rPr>
                <w:sz w:val="18"/>
                <w:szCs w:val="18"/>
                <w:lang w:val="en-GB"/>
              </w:rPr>
              <w:t>Pesticide</w:t>
            </w:r>
          </w:p>
        </w:tc>
        <w:tc>
          <w:tcPr>
            <w:tcW w:w="743" w:type="pct"/>
          </w:tcPr>
          <w:p w14:paraId="75EA4FBF"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China </w:t>
            </w:r>
          </w:p>
        </w:tc>
        <w:tc>
          <w:tcPr>
            <w:tcW w:w="892" w:type="pct"/>
          </w:tcPr>
          <w:p w14:paraId="39024B3F"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280D8947" w14:textId="77777777" w:rsidR="009A35E4" w:rsidRPr="00635A2B" w:rsidRDefault="009A35E4" w:rsidP="00A2773B">
            <w:pPr>
              <w:keepLines/>
              <w:widowControl w:val="0"/>
              <w:spacing w:before="40" w:after="40"/>
              <w:rPr>
                <w:sz w:val="18"/>
                <w:szCs w:val="18"/>
                <w:lang w:val="en-GB"/>
              </w:rPr>
            </w:pPr>
            <w:r w:rsidRPr="00635A2B">
              <w:rPr>
                <w:sz w:val="18"/>
                <w:szCs w:val="18"/>
                <w:lang w:val="en-GB"/>
              </w:rPr>
              <w:t>Yes</w:t>
            </w:r>
          </w:p>
        </w:tc>
      </w:tr>
      <w:tr w:rsidR="00A2773B" w:rsidRPr="00A2773B" w14:paraId="603FEFC3" w14:textId="77777777" w:rsidTr="00635A2B">
        <w:tc>
          <w:tcPr>
            <w:tcW w:w="1068" w:type="pct"/>
          </w:tcPr>
          <w:p w14:paraId="15438692"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Chlordimeform </w:t>
            </w:r>
          </w:p>
        </w:tc>
        <w:tc>
          <w:tcPr>
            <w:tcW w:w="885" w:type="pct"/>
          </w:tcPr>
          <w:p w14:paraId="5A8E5B04" w14:textId="77777777" w:rsidR="009A35E4" w:rsidRPr="00635A2B" w:rsidRDefault="009A35E4" w:rsidP="00A2773B">
            <w:pPr>
              <w:keepLines/>
              <w:widowControl w:val="0"/>
              <w:spacing w:before="40" w:after="40"/>
              <w:rPr>
                <w:sz w:val="18"/>
                <w:szCs w:val="18"/>
                <w:lang w:val="en-GB"/>
              </w:rPr>
            </w:pPr>
            <w:r w:rsidRPr="00635A2B">
              <w:rPr>
                <w:sz w:val="18"/>
                <w:szCs w:val="18"/>
                <w:lang w:val="en-GB"/>
              </w:rPr>
              <w:t>6164-98-3</w:t>
            </w:r>
          </w:p>
        </w:tc>
        <w:tc>
          <w:tcPr>
            <w:tcW w:w="892" w:type="pct"/>
          </w:tcPr>
          <w:p w14:paraId="22468956" w14:textId="77777777" w:rsidR="009A35E4" w:rsidRPr="00635A2B" w:rsidRDefault="009A35E4" w:rsidP="00A2773B">
            <w:pPr>
              <w:keepLines/>
              <w:widowControl w:val="0"/>
              <w:spacing w:before="40" w:after="40"/>
              <w:rPr>
                <w:sz w:val="18"/>
                <w:szCs w:val="18"/>
                <w:lang w:val="en-GB"/>
              </w:rPr>
            </w:pPr>
            <w:r w:rsidRPr="00635A2B">
              <w:rPr>
                <w:sz w:val="18"/>
                <w:szCs w:val="18"/>
                <w:lang w:val="en-GB"/>
              </w:rPr>
              <w:t>Pesticide</w:t>
            </w:r>
          </w:p>
        </w:tc>
        <w:tc>
          <w:tcPr>
            <w:tcW w:w="743" w:type="pct"/>
          </w:tcPr>
          <w:p w14:paraId="070F7CC4"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China </w:t>
            </w:r>
          </w:p>
        </w:tc>
        <w:tc>
          <w:tcPr>
            <w:tcW w:w="892" w:type="pct"/>
          </w:tcPr>
          <w:p w14:paraId="78321A7B"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352ED220" w14:textId="77777777" w:rsidR="009A35E4" w:rsidRPr="00635A2B" w:rsidRDefault="009A35E4" w:rsidP="00A2773B">
            <w:pPr>
              <w:keepLines/>
              <w:widowControl w:val="0"/>
              <w:spacing w:before="40" w:after="40"/>
              <w:rPr>
                <w:sz w:val="18"/>
                <w:szCs w:val="18"/>
                <w:lang w:val="en-GB"/>
              </w:rPr>
            </w:pPr>
            <w:r w:rsidRPr="00635A2B">
              <w:rPr>
                <w:sz w:val="18"/>
                <w:szCs w:val="18"/>
                <w:lang w:val="en-GB"/>
              </w:rPr>
              <w:t>Yes</w:t>
            </w:r>
          </w:p>
        </w:tc>
      </w:tr>
      <w:tr w:rsidR="00A2773B" w:rsidRPr="00A2773B" w14:paraId="70D33EDB" w14:textId="77777777" w:rsidTr="00635A2B">
        <w:tc>
          <w:tcPr>
            <w:tcW w:w="1068" w:type="pct"/>
          </w:tcPr>
          <w:p w14:paraId="0FDDF963" w14:textId="77777777" w:rsidR="009A35E4" w:rsidRPr="00635A2B" w:rsidRDefault="009A35E4" w:rsidP="00A2773B">
            <w:pPr>
              <w:keepLines/>
              <w:widowControl w:val="0"/>
              <w:spacing w:before="40" w:after="40"/>
              <w:rPr>
                <w:sz w:val="18"/>
                <w:szCs w:val="18"/>
                <w:lang w:val="en-GB"/>
              </w:rPr>
            </w:pPr>
            <w:r w:rsidRPr="00635A2B">
              <w:rPr>
                <w:sz w:val="18"/>
                <w:szCs w:val="18"/>
                <w:lang w:val="en-GB"/>
              </w:rPr>
              <w:t>DDT</w:t>
            </w:r>
          </w:p>
        </w:tc>
        <w:tc>
          <w:tcPr>
            <w:tcW w:w="885" w:type="pct"/>
          </w:tcPr>
          <w:p w14:paraId="51B513DF" w14:textId="77777777" w:rsidR="009A35E4" w:rsidRPr="00635A2B" w:rsidRDefault="009A35E4" w:rsidP="00A2773B">
            <w:pPr>
              <w:keepLines/>
              <w:widowControl w:val="0"/>
              <w:spacing w:before="40" w:after="40"/>
              <w:rPr>
                <w:sz w:val="18"/>
                <w:szCs w:val="18"/>
                <w:lang w:val="en-GB"/>
              </w:rPr>
            </w:pPr>
            <w:r w:rsidRPr="00635A2B">
              <w:rPr>
                <w:sz w:val="18"/>
                <w:szCs w:val="18"/>
                <w:lang w:val="en-GB"/>
              </w:rPr>
              <w:t>50-29-3</w:t>
            </w:r>
          </w:p>
        </w:tc>
        <w:tc>
          <w:tcPr>
            <w:tcW w:w="892" w:type="pct"/>
          </w:tcPr>
          <w:p w14:paraId="2AC821BD" w14:textId="77777777" w:rsidR="009A35E4" w:rsidRPr="00635A2B" w:rsidRDefault="009A35E4" w:rsidP="00A2773B">
            <w:pPr>
              <w:keepLines/>
              <w:widowControl w:val="0"/>
              <w:spacing w:before="40" w:after="40"/>
              <w:rPr>
                <w:sz w:val="18"/>
                <w:szCs w:val="18"/>
                <w:lang w:val="en-GB"/>
              </w:rPr>
            </w:pPr>
            <w:r w:rsidRPr="00635A2B">
              <w:rPr>
                <w:sz w:val="18"/>
                <w:szCs w:val="18"/>
                <w:lang w:val="en-GB"/>
              </w:rPr>
              <w:t>Pesticide</w:t>
            </w:r>
          </w:p>
        </w:tc>
        <w:tc>
          <w:tcPr>
            <w:tcW w:w="743" w:type="pct"/>
          </w:tcPr>
          <w:p w14:paraId="5AC30D53"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China </w:t>
            </w:r>
          </w:p>
        </w:tc>
        <w:tc>
          <w:tcPr>
            <w:tcW w:w="892" w:type="pct"/>
          </w:tcPr>
          <w:p w14:paraId="07E315CD"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2DC81B7C" w14:textId="77777777" w:rsidR="009A35E4" w:rsidRPr="00635A2B" w:rsidRDefault="009A35E4" w:rsidP="00A2773B">
            <w:pPr>
              <w:keepLines/>
              <w:widowControl w:val="0"/>
              <w:spacing w:before="40" w:after="40"/>
              <w:rPr>
                <w:sz w:val="18"/>
                <w:szCs w:val="18"/>
                <w:lang w:val="en-GB"/>
              </w:rPr>
            </w:pPr>
            <w:r w:rsidRPr="00635A2B">
              <w:rPr>
                <w:sz w:val="18"/>
                <w:szCs w:val="18"/>
                <w:lang w:val="en-GB"/>
              </w:rPr>
              <w:t>Yes</w:t>
            </w:r>
          </w:p>
        </w:tc>
      </w:tr>
      <w:tr w:rsidR="00A2773B" w:rsidRPr="00A2773B" w14:paraId="36B3102D" w14:textId="77777777" w:rsidTr="00635A2B">
        <w:tc>
          <w:tcPr>
            <w:tcW w:w="1068" w:type="pct"/>
          </w:tcPr>
          <w:p w14:paraId="731F5D74" w14:textId="77777777" w:rsidR="009A35E4" w:rsidRPr="00635A2B" w:rsidRDefault="009A35E4" w:rsidP="00A2773B">
            <w:pPr>
              <w:keepLines/>
              <w:widowControl w:val="0"/>
              <w:spacing w:before="40" w:after="40"/>
              <w:rPr>
                <w:sz w:val="18"/>
                <w:szCs w:val="18"/>
                <w:lang w:val="en-GB"/>
              </w:rPr>
            </w:pPr>
            <w:r w:rsidRPr="00635A2B">
              <w:rPr>
                <w:sz w:val="18"/>
                <w:szCs w:val="18"/>
                <w:lang w:val="en-GB"/>
              </w:rPr>
              <w:t>Dibromochloropane</w:t>
            </w:r>
          </w:p>
        </w:tc>
        <w:tc>
          <w:tcPr>
            <w:tcW w:w="885" w:type="pct"/>
          </w:tcPr>
          <w:p w14:paraId="15511BC3" w14:textId="77777777" w:rsidR="009A35E4" w:rsidRPr="00635A2B" w:rsidRDefault="009A35E4" w:rsidP="00A2773B">
            <w:pPr>
              <w:keepLines/>
              <w:widowControl w:val="0"/>
              <w:spacing w:before="40" w:after="40"/>
              <w:rPr>
                <w:sz w:val="18"/>
                <w:szCs w:val="18"/>
                <w:lang w:val="en-GB"/>
              </w:rPr>
            </w:pPr>
            <w:r w:rsidRPr="00635A2B">
              <w:rPr>
                <w:sz w:val="18"/>
                <w:szCs w:val="18"/>
                <w:lang w:val="en-GB"/>
              </w:rPr>
              <w:t>96-12-8</w:t>
            </w:r>
          </w:p>
        </w:tc>
        <w:tc>
          <w:tcPr>
            <w:tcW w:w="892" w:type="pct"/>
          </w:tcPr>
          <w:p w14:paraId="63A2BB9D" w14:textId="77777777" w:rsidR="009A35E4" w:rsidRPr="00635A2B" w:rsidRDefault="009A35E4" w:rsidP="00A2773B">
            <w:pPr>
              <w:keepLines/>
              <w:widowControl w:val="0"/>
              <w:spacing w:before="40" w:after="40"/>
              <w:rPr>
                <w:sz w:val="18"/>
                <w:szCs w:val="18"/>
                <w:lang w:val="en-GB"/>
              </w:rPr>
            </w:pPr>
            <w:r w:rsidRPr="00635A2B">
              <w:rPr>
                <w:sz w:val="18"/>
                <w:szCs w:val="18"/>
                <w:lang w:val="en-GB"/>
              </w:rPr>
              <w:t>Pesticide</w:t>
            </w:r>
          </w:p>
        </w:tc>
        <w:tc>
          <w:tcPr>
            <w:tcW w:w="743" w:type="pct"/>
          </w:tcPr>
          <w:p w14:paraId="75046394"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China </w:t>
            </w:r>
          </w:p>
        </w:tc>
        <w:tc>
          <w:tcPr>
            <w:tcW w:w="892" w:type="pct"/>
          </w:tcPr>
          <w:p w14:paraId="446D1409"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27A66D12" w14:textId="77777777" w:rsidR="009A35E4" w:rsidRPr="00635A2B" w:rsidRDefault="009A35E4" w:rsidP="00A2773B">
            <w:pPr>
              <w:keepLines/>
              <w:widowControl w:val="0"/>
              <w:spacing w:before="40" w:after="40"/>
              <w:rPr>
                <w:sz w:val="18"/>
                <w:szCs w:val="18"/>
                <w:lang w:val="en-GB"/>
              </w:rPr>
            </w:pPr>
            <w:r w:rsidRPr="00635A2B">
              <w:rPr>
                <w:sz w:val="18"/>
                <w:szCs w:val="18"/>
                <w:lang w:val="en-GB"/>
              </w:rPr>
              <w:t>No</w:t>
            </w:r>
          </w:p>
        </w:tc>
      </w:tr>
      <w:tr w:rsidR="00A2773B" w:rsidRPr="00A2773B" w14:paraId="61A35453" w14:textId="77777777" w:rsidTr="00635A2B">
        <w:tc>
          <w:tcPr>
            <w:tcW w:w="1068" w:type="pct"/>
          </w:tcPr>
          <w:p w14:paraId="0E805083"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Dieldrin </w:t>
            </w:r>
          </w:p>
        </w:tc>
        <w:tc>
          <w:tcPr>
            <w:tcW w:w="885" w:type="pct"/>
          </w:tcPr>
          <w:p w14:paraId="6B9D73F9" w14:textId="77777777" w:rsidR="009A35E4" w:rsidRPr="00635A2B" w:rsidRDefault="009A35E4" w:rsidP="00A2773B">
            <w:pPr>
              <w:keepLines/>
              <w:widowControl w:val="0"/>
              <w:spacing w:before="40" w:after="40"/>
              <w:rPr>
                <w:sz w:val="18"/>
                <w:szCs w:val="18"/>
                <w:lang w:val="en-GB"/>
              </w:rPr>
            </w:pPr>
            <w:r w:rsidRPr="00635A2B">
              <w:rPr>
                <w:sz w:val="18"/>
                <w:szCs w:val="18"/>
                <w:lang w:val="en-GB"/>
              </w:rPr>
              <w:t>60-57-1</w:t>
            </w:r>
          </w:p>
        </w:tc>
        <w:tc>
          <w:tcPr>
            <w:tcW w:w="892" w:type="pct"/>
          </w:tcPr>
          <w:p w14:paraId="1277151D" w14:textId="77777777" w:rsidR="009A35E4" w:rsidRPr="00635A2B" w:rsidRDefault="009A35E4" w:rsidP="00A2773B">
            <w:pPr>
              <w:keepLines/>
              <w:widowControl w:val="0"/>
              <w:spacing w:before="40" w:after="40"/>
              <w:rPr>
                <w:sz w:val="18"/>
                <w:szCs w:val="18"/>
                <w:lang w:val="en-GB"/>
              </w:rPr>
            </w:pPr>
            <w:r w:rsidRPr="00635A2B">
              <w:rPr>
                <w:sz w:val="18"/>
                <w:szCs w:val="18"/>
                <w:lang w:val="en-GB"/>
              </w:rPr>
              <w:t>Pesticide</w:t>
            </w:r>
          </w:p>
        </w:tc>
        <w:tc>
          <w:tcPr>
            <w:tcW w:w="743" w:type="pct"/>
          </w:tcPr>
          <w:p w14:paraId="7D71C489"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China </w:t>
            </w:r>
          </w:p>
        </w:tc>
        <w:tc>
          <w:tcPr>
            <w:tcW w:w="892" w:type="pct"/>
          </w:tcPr>
          <w:p w14:paraId="108DB528"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276B7CE6" w14:textId="77777777" w:rsidR="009A35E4" w:rsidRPr="00635A2B" w:rsidRDefault="009A35E4" w:rsidP="00A2773B">
            <w:pPr>
              <w:keepLines/>
              <w:widowControl w:val="0"/>
              <w:spacing w:before="40" w:after="40"/>
              <w:rPr>
                <w:sz w:val="18"/>
                <w:szCs w:val="18"/>
                <w:lang w:val="en-GB"/>
              </w:rPr>
            </w:pPr>
            <w:r w:rsidRPr="00635A2B">
              <w:rPr>
                <w:sz w:val="18"/>
                <w:szCs w:val="18"/>
                <w:lang w:val="en-GB"/>
              </w:rPr>
              <w:t>Yes</w:t>
            </w:r>
          </w:p>
        </w:tc>
      </w:tr>
      <w:tr w:rsidR="00A2773B" w:rsidRPr="00A2773B" w14:paraId="738A4177" w14:textId="77777777" w:rsidTr="00635A2B">
        <w:tc>
          <w:tcPr>
            <w:tcW w:w="1068" w:type="pct"/>
          </w:tcPr>
          <w:p w14:paraId="231F6568" w14:textId="77777777" w:rsidR="009A35E4" w:rsidRPr="00635A2B" w:rsidRDefault="009A35E4" w:rsidP="00A2773B">
            <w:pPr>
              <w:keepLines/>
              <w:widowControl w:val="0"/>
              <w:spacing w:before="40" w:after="40"/>
              <w:rPr>
                <w:sz w:val="18"/>
                <w:szCs w:val="18"/>
                <w:lang w:val="en-GB"/>
              </w:rPr>
            </w:pPr>
            <w:r w:rsidRPr="00635A2B">
              <w:rPr>
                <w:sz w:val="18"/>
                <w:szCs w:val="18"/>
                <w:lang w:val="en-GB"/>
              </w:rPr>
              <w:t>Fluoroacetamide</w:t>
            </w:r>
          </w:p>
        </w:tc>
        <w:tc>
          <w:tcPr>
            <w:tcW w:w="885" w:type="pct"/>
          </w:tcPr>
          <w:p w14:paraId="46616582" w14:textId="77777777" w:rsidR="009A35E4" w:rsidRPr="00635A2B" w:rsidRDefault="009A35E4" w:rsidP="00A2773B">
            <w:pPr>
              <w:keepLines/>
              <w:widowControl w:val="0"/>
              <w:spacing w:before="40" w:after="40"/>
              <w:rPr>
                <w:sz w:val="18"/>
                <w:szCs w:val="18"/>
                <w:lang w:val="en-GB"/>
              </w:rPr>
            </w:pPr>
            <w:r w:rsidRPr="00635A2B">
              <w:rPr>
                <w:sz w:val="18"/>
                <w:szCs w:val="18"/>
                <w:lang w:val="en-GB"/>
              </w:rPr>
              <w:t>640-19-7</w:t>
            </w:r>
          </w:p>
        </w:tc>
        <w:tc>
          <w:tcPr>
            <w:tcW w:w="892" w:type="pct"/>
          </w:tcPr>
          <w:p w14:paraId="217FF7D5" w14:textId="77777777" w:rsidR="009A35E4" w:rsidRPr="00635A2B" w:rsidRDefault="009A35E4" w:rsidP="00A2773B">
            <w:pPr>
              <w:keepLines/>
              <w:widowControl w:val="0"/>
              <w:spacing w:before="40" w:after="40"/>
              <w:rPr>
                <w:sz w:val="18"/>
                <w:szCs w:val="18"/>
                <w:lang w:val="en-GB"/>
              </w:rPr>
            </w:pPr>
            <w:r w:rsidRPr="00635A2B">
              <w:rPr>
                <w:sz w:val="18"/>
                <w:szCs w:val="18"/>
                <w:lang w:val="en-GB"/>
              </w:rPr>
              <w:t>Pesticide</w:t>
            </w:r>
          </w:p>
        </w:tc>
        <w:tc>
          <w:tcPr>
            <w:tcW w:w="743" w:type="pct"/>
          </w:tcPr>
          <w:p w14:paraId="4553646B" w14:textId="77777777" w:rsidR="009A35E4" w:rsidRPr="00635A2B" w:rsidRDefault="009A35E4" w:rsidP="00A2773B">
            <w:pPr>
              <w:keepLines/>
              <w:widowControl w:val="0"/>
              <w:spacing w:before="40" w:after="40"/>
              <w:rPr>
                <w:sz w:val="18"/>
                <w:szCs w:val="18"/>
                <w:lang w:val="en-GB"/>
              </w:rPr>
            </w:pPr>
            <w:r w:rsidRPr="00635A2B">
              <w:rPr>
                <w:sz w:val="18"/>
                <w:szCs w:val="18"/>
                <w:lang w:val="en-GB"/>
              </w:rPr>
              <w:t>China</w:t>
            </w:r>
          </w:p>
        </w:tc>
        <w:tc>
          <w:tcPr>
            <w:tcW w:w="892" w:type="pct"/>
          </w:tcPr>
          <w:p w14:paraId="2B4045FF"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5BCA1B68" w14:textId="77777777" w:rsidR="009A35E4" w:rsidRPr="00635A2B" w:rsidRDefault="009A35E4" w:rsidP="00A2773B">
            <w:pPr>
              <w:keepLines/>
              <w:widowControl w:val="0"/>
              <w:spacing w:before="40" w:after="40"/>
              <w:rPr>
                <w:sz w:val="18"/>
                <w:szCs w:val="18"/>
                <w:lang w:val="en-GB"/>
              </w:rPr>
            </w:pPr>
            <w:r w:rsidRPr="00635A2B">
              <w:rPr>
                <w:sz w:val="18"/>
                <w:szCs w:val="18"/>
                <w:lang w:val="en-GB"/>
              </w:rPr>
              <w:t>Yes</w:t>
            </w:r>
          </w:p>
        </w:tc>
      </w:tr>
      <w:tr w:rsidR="00A2773B" w:rsidRPr="00A2773B" w14:paraId="0F82AA62" w14:textId="77777777" w:rsidTr="00635A2B">
        <w:tc>
          <w:tcPr>
            <w:tcW w:w="1068" w:type="pct"/>
          </w:tcPr>
          <w:p w14:paraId="4FAFD28F" w14:textId="77777777" w:rsidR="009A35E4" w:rsidRPr="00635A2B" w:rsidRDefault="009A35E4" w:rsidP="00A2773B">
            <w:pPr>
              <w:keepLines/>
              <w:widowControl w:val="0"/>
              <w:spacing w:before="40" w:after="40"/>
              <w:rPr>
                <w:sz w:val="18"/>
                <w:szCs w:val="18"/>
                <w:lang w:val="en-GB"/>
              </w:rPr>
            </w:pPr>
            <w:r w:rsidRPr="00635A2B">
              <w:rPr>
                <w:sz w:val="18"/>
                <w:szCs w:val="18"/>
                <w:lang w:val="en-GB"/>
              </w:rPr>
              <w:t>Gliftor</w:t>
            </w:r>
          </w:p>
        </w:tc>
        <w:tc>
          <w:tcPr>
            <w:tcW w:w="885" w:type="pct"/>
          </w:tcPr>
          <w:p w14:paraId="1AA35F88" w14:textId="77777777" w:rsidR="009A35E4" w:rsidRPr="00635A2B" w:rsidRDefault="009A35E4" w:rsidP="00A2773B">
            <w:pPr>
              <w:keepLines/>
              <w:widowControl w:val="0"/>
              <w:spacing w:before="40" w:after="40"/>
              <w:rPr>
                <w:sz w:val="18"/>
                <w:szCs w:val="18"/>
                <w:lang w:val="en-GB"/>
              </w:rPr>
            </w:pPr>
            <w:r w:rsidRPr="00635A2B">
              <w:rPr>
                <w:sz w:val="18"/>
                <w:szCs w:val="18"/>
                <w:lang w:val="en-GB"/>
              </w:rPr>
              <w:t>865-71-2</w:t>
            </w:r>
          </w:p>
        </w:tc>
        <w:tc>
          <w:tcPr>
            <w:tcW w:w="892" w:type="pct"/>
          </w:tcPr>
          <w:p w14:paraId="0894A0A7" w14:textId="77777777" w:rsidR="009A35E4" w:rsidRPr="00635A2B" w:rsidRDefault="009A35E4" w:rsidP="00A2773B">
            <w:pPr>
              <w:keepLines/>
              <w:widowControl w:val="0"/>
              <w:spacing w:before="40" w:after="40"/>
              <w:rPr>
                <w:sz w:val="18"/>
                <w:szCs w:val="18"/>
                <w:lang w:val="en-GB"/>
              </w:rPr>
            </w:pPr>
            <w:r w:rsidRPr="00635A2B">
              <w:rPr>
                <w:sz w:val="18"/>
                <w:szCs w:val="18"/>
                <w:lang w:val="en-GB"/>
              </w:rPr>
              <w:t>Pesticide</w:t>
            </w:r>
          </w:p>
        </w:tc>
        <w:tc>
          <w:tcPr>
            <w:tcW w:w="743" w:type="pct"/>
          </w:tcPr>
          <w:p w14:paraId="48E3DBA4"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China </w:t>
            </w:r>
          </w:p>
        </w:tc>
        <w:tc>
          <w:tcPr>
            <w:tcW w:w="892" w:type="pct"/>
          </w:tcPr>
          <w:p w14:paraId="686E0C86"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60E36ABC" w14:textId="77777777" w:rsidR="009A35E4" w:rsidRPr="00635A2B" w:rsidRDefault="009A35E4" w:rsidP="00A2773B">
            <w:pPr>
              <w:keepLines/>
              <w:widowControl w:val="0"/>
              <w:spacing w:before="40" w:after="40"/>
              <w:rPr>
                <w:sz w:val="18"/>
                <w:szCs w:val="18"/>
                <w:lang w:val="en-GB"/>
              </w:rPr>
            </w:pPr>
            <w:r w:rsidRPr="00635A2B">
              <w:rPr>
                <w:sz w:val="18"/>
                <w:szCs w:val="18"/>
                <w:lang w:val="en-GB"/>
              </w:rPr>
              <w:t>No</w:t>
            </w:r>
          </w:p>
        </w:tc>
      </w:tr>
      <w:tr w:rsidR="00A2773B" w:rsidRPr="00A2773B" w14:paraId="16703E58" w14:textId="77777777" w:rsidTr="00635A2B">
        <w:tc>
          <w:tcPr>
            <w:tcW w:w="1068" w:type="pct"/>
          </w:tcPr>
          <w:p w14:paraId="22CF1D49" w14:textId="77777777" w:rsidR="009A35E4" w:rsidRPr="00635A2B" w:rsidRDefault="009A35E4" w:rsidP="00A2773B">
            <w:pPr>
              <w:keepLines/>
              <w:widowControl w:val="0"/>
              <w:spacing w:before="40" w:after="40"/>
              <w:rPr>
                <w:sz w:val="18"/>
                <w:szCs w:val="18"/>
                <w:lang w:val="en-GB"/>
              </w:rPr>
            </w:pPr>
            <w:r w:rsidRPr="00635A2B">
              <w:rPr>
                <w:sz w:val="18"/>
                <w:szCs w:val="18"/>
                <w:lang w:val="en-GB"/>
              </w:rPr>
              <w:t>HCH</w:t>
            </w:r>
          </w:p>
        </w:tc>
        <w:tc>
          <w:tcPr>
            <w:tcW w:w="885" w:type="pct"/>
          </w:tcPr>
          <w:p w14:paraId="7EA34F62" w14:textId="77777777" w:rsidR="009A35E4" w:rsidRPr="00635A2B" w:rsidRDefault="009A35E4" w:rsidP="00A2773B">
            <w:pPr>
              <w:keepLines/>
              <w:widowControl w:val="0"/>
              <w:spacing w:before="40" w:after="40"/>
              <w:rPr>
                <w:sz w:val="18"/>
                <w:szCs w:val="18"/>
                <w:lang w:val="en-GB"/>
              </w:rPr>
            </w:pPr>
            <w:r w:rsidRPr="00635A2B">
              <w:rPr>
                <w:sz w:val="18"/>
                <w:szCs w:val="18"/>
                <w:lang w:val="en-GB"/>
              </w:rPr>
              <w:t>608-73-1</w:t>
            </w:r>
          </w:p>
        </w:tc>
        <w:tc>
          <w:tcPr>
            <w:tcW w:w="892" w:type="pct"/>
          </w:tcPr>
          <w:p w14:paraId="5A2968F2" w14:textId="77777777" w:rsidR="009A35E4" w:rsidRPr="00635A2B" w:rsidRDefault="009A35E4" w:rsidP="00A2773B">
            <w:pPr>
              <w:keepLines/>
              <w:widowControl w:val="0"/>
              <w:spacing w:before="40" w:after="40"/>
              <w:rPr>
                <w:sz w:val="18"/>
                <w:szCs w:val="18"/>
                <w:lang w:val="en-GB"/>
              </w:rPr>
            </w:pPr>
            <w:r w:rsidRPr="00635A2B">
              <w:rPr>
                <w:sz w:val="18"/>
                <w:szCs w:val="18"/>
                <w:lang w:val="en-GB"/>
              </w:rPr>
              <w:t>Pesticide</w:t>
            </w:r>
          </w:p>
        </w:tc>
        <w:tc>
          <w:tcPr>
            <w:tcW w:w="743" w:type="pct"/>
          </w:tcPr>
          <w:p w14:paraId="01ABFFFB" w14:textId="77777777" w:rsidR="009A35E4" w:rsidRPr="00635A2B" w:rsidRDefault="009A35E4" w:rsidP="00A2773B">
            <w:pPr>
              <w:keepLines/>
              <w:widowControl w:val="0"/>
              <w:spacing w:before="40" w:after="40"/>
              <w:rPr>
                <w:sz w:val="18"/>
                <w:szCs w:val="18"/>
                <w:lang w:val="en-GB"/>
              </w:rPr>
            </w:pPr>
            <w:r w:rsidRPr="00635A2B">
              <w:rPr>
                <w:sz w:val="18"/>
                <w:szCs w:val="18"/>
                <w:lang w:val="en-GB"/>
              </w:rPr>
              <w:t>China</w:t>
            </w:r>
          </w:p>
        </w:tc>
        <w:tc>
          <w:tcPr>
            <w:tcW w:w="892" w:type="pct"/>
          </w:tcPr>
          <w:p w14:paraId="3E880185"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02AF3426" w14:textId="77777777" w:rsidR="009A35E4" w:rsidRPr="00635A2B" w:rsidRDefault="009A35E4" w:rsidP="00A2773B">
            <w:pPr>
              <w:keepLines/>
              <w:widowControl w:val="0"/>
              <w:spacing w:before="40" w:after="40"/>
              <w:rPr>
                <w:sz w:val="18"/>
                <w:szCs w:val="18"/>
                <w:lang w:val="en-GB"/>
              </w:rPr>
            </w:pPr>
            <w:r w:rsidRPr="00635A2B">
              <w:rPr>
                <w:sz w:val="18"/>
                <w:szCs w:val="18"/>
                <w:lang w:val="en-GB"/>
              </w:rPr>
              <w:t>Yes</w:t>
            </w:r>
          </w:p>
        </w:tc>
      </w:tr>
      <w:tr w:rsidR="00A2773B" w:rsidRPr="00A2773B" w14:paraId="14B6B48F" w14:textId="77777777" w:rsidTr="00635A2B">
        <w:tc>
          <w:tcPr>
            <w:tcW w:w="1068" w:type="pct"/>
          </w:tcPr>
          <w:p w14:paraId="6B1473B6" w14:textId="77777777" w:rsidR="009A35E4" w:rsidRPr="00635A2B" w:rsidRDefault="009A35E4" w:rsidP="00A2773B">
            <w:pPr>
              <w:keepLines/>
              <w:widowControl w:val="0"/>
              <w:spacing w:before="40" w:after="40"/>
              <w:rPr>
                <w:sz w:val="18"/>
                <w:szCs w:val="18"/>
                <w:lang w:val="en-GB"/>
              </w:rPr>
            </w:pPr>
            <w:r w:rsidRPr="00635A2B">
              <w:rPr>
                <w:sz w:val="18"/>
                <w:szCs w:val="18"/>
                <w:lang w:val="en-GB"/>
              </w:rPr>
              <w:t>Mercury compounds</w:t>
            </w:r>
          </w:p>
        </w:tc>
        <w:tc>
          <w:tcPr>
            <w:tcW w:w="885" w:type="pct"/>
          </w:tcPr>
          <w:p w14:paraId="0AA7F160" w14:textId="77777777" w:rsidR="009A35E4" w:rsidRPr="00635A2B" w:rsidRDefault="009A35E4" w:rsidP="00A2773B">
            <w:pPr>
              <w:keepLines/>
              <w:widowControl w:val="0"/>
              <w:spacing w:before="40" w:after="40"/>
              <w:rPr>
                <w:sz w:val="18"/>
                <w:szCs w:val="18"/>
                <w:lang w:val="en-GB"/>
              </w:rPr>
            </w:pPr>
            <w:r w:rsidRPr="00635A2B">
              <w:rPr>
                <w:sz w:val="18"/>
                <w:szCs w:val="18"/>
                <w:lang w:val="en-GB"/>
              </w:rPr>
              <w:t>99-99-9</w:t>
            </w:r>
          </w:p>
        </w:tc>
        <w:tc>
          <w:tcPr>
            <w:tcW w:w="892" w:type="pct"/>
          </w:tcPr>
          <w:p w14:paraId="67E3A4D9" w14:textId="77777777" w:rsidR="009A35E4" w:rsidRPr="00635A2B" w:rsidRDefault="009A35E4" w:rsidP="00A2773B">
            <w:pPr>
              <w:keepLines/>
              <w:widowControl w:val="0"/>
              <w:spacing w:before="40" w:after="40"/>
              <w:rPr>
                <w:sz w:val="18"/>
                <w:szCs w:val="18"/>
                <w:lang w:val="en-GB"/>
              </w:rPr>
            </w:pPr>
            <w:r w:rsidRPr="00635A2B">
              <w:rPr>
                <w:sz w:val="18"/>
                <w:szCs w:val="18"/>
                <w:lang w:val="en-GB"/>
              </w:rPr>
              <w:t>Pesticide</w:t>
            </w:r>
          </w:p>
        </w:tc>
        <w:tc>
          <w:tcPr>
            <w:tcW w:w="743" w:type="pct"/>
          </w:tcPr>
          <w:p w14:paraId="233802C8"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China </w:t>
            </w:r>
          </w:p>
        </w:tc>
        <w:tc>
          <w:tcPr>
            <w:tcW w:w="892" w:type="pct"/>
          </w:tcPr>
          <w:p w14:paraId="36CF865A"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5262006A" w14:textId="77777777" w:rsidR="009A35E4" w:rsidRPr="00635A2B" w:rsidRDefault="009A35E4" w:rsidP="00A2773B">
            <w:pPr>
              <w:keepLines/>
              <w:widowControl w:val="0"/>
              <w:spacing w:before="40" w:after="40"/>
              <w:rPr>
                <w:sz w:val="18"/>
                <w:szCs w:val="18"/>
                <w:lang w:val="en-GB"/>
              </w:rPr>
            </w:pPr>
            <w:r w:rsidRPr="00635A2B">
              <w:rPr>
                <w:sz w:val="18"/>
                <w:szCs w:val="18"/>
                <w:lang w:val="en-GB"/>
              </w:rPr>
              <w:t>Yes</w:t>
            </w:r>
          </w:p>
        </w:tc>
      </w:tr>
      <w:tr w:rsidR="00A2773B" w:rsidRPr="00A2773B" w14:paraId="60349785" w14:textId="77777777" w:rsidTr="00635A2B">
        <w:tc>
          <w:tcPr>
            <w:tcW w:w="1068" w:type="pct"/>
          </w:tcPr>
          <w:p w14:paraId="40398174" w14:textId="56166B58" w:rsidR="009A35E4" w:rsidRPr="00635A2B" w:rsidRDefault="009A35E4" w:rsidP="00A2773B">
            <w:pPr>
              <w:keepLines/>
              <w:widowControl w:val="0"/>
              <w:spacing w:before="40" w:after="40"/>
              <w:rPr>
                <w:sz w:val="18"/>
                <w:szCs w:val="18"/>
                <w:lang w:val="en-GB"/>
              </w:rPr>
            </w:pPr>
            <w:r w:rsidRPr="00635A2B">
              <w:rPr>
                <w:sz w:val="18"/>
                <w:szCs w:val="18"/>
              </w:rPr>
              <w:t>N,N'-Methylene bis-(2-amino-1,3,4-thiadiazole</w:t>
            </w:r>
            <w:r w:rsidR="008E6B86">
              <w:rPr>
                <w:sz w:val="18"/>
                <w:szCs w:val="18"/>
              </w:rPr>
              <w:t>)</w:t>
            </w:r>
          </w:p>
        </w:tc>
        <w:tc>
          <w:tcPr>
            <w:tcW w:w="885" w:type="pct"/>
          </w:tcPr>
          <w:p w14:paraId="79281F1F" w14:textId="77777777" w:rsidR="009A35E4" w:rsidRPr="00635A2B" w:rsidRDefault="009A35E4" w:rsidP="00A2773B">
            <w:pPr>
              <w:keepLines/>
              <w:widowControl w:val="0"/>
              <w:spacing w:before="40" w:after="40"/>
              <w:rPr>
                <w:sz w:val="18"/>
                <w:szCs w:val="18"/>
                <w:lang w:val="en-GB"/>
              </w:rPr>
            </w:pPr>
            <w:r w:rsidRPr="00635A2B">
              <w:rPr>
                <w:sz w:val="18"/>
                <w:szCs w:val="18"/>
                <w:lang w:val="en-GB"/>
              </w:rPr>
              <w:t>26907-37-9</w:t>
            </w:r>
          </w:p>
        </w:tc>
        <w:tc>
          <w:tcPr>
            <w:tcW w:w="892" w:type="pct"/>
          </w:tcPr>
          <w:p w14:paraId="133EDC41"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Pesticide </w:t>
            </w:r>
          </w:p>
        </w:tc>
        <w:tc>
          <w:tcPr>
            <w:tcW w:w="743" w:type="pct"/>
          </w:tcPr>
          <w:p w14:paraId="6D9463FB" w14:textId="77777777" w:rsidR="009A35E4" w:rsidRPr="00635A2B" w:rsidRDefault="009A35E4" w:rsidP="00A2773B">
            <w:pPr>
              <w:keepLines/>
              <w:widowControl w:val="0"/>
              <w:spacing w:before="40" w:after="40"/>
              <w:rPr>
                <w:sz w:val="18"/>
                <w:szCs w:val="18"/>
                <w:lang w:val="en-GB"/>
              </w:rPr>
            </w:pPr>
            <w:r w:rsidRPr="00635A2B">
              <w:rPr>
                <w:sz w:val="18"/>
                <w:szCs w:val="18"/>
                <w:lang w:val="en-GB"/>
              </w:rPr>
              <w:t>China</w:t>
            </w:r>
          </w:p>
        </w:tc>
        <w:tc>
          <w:tcPr>
            <w:tcW w:w="892" w:type="pct"/>
          </w:tcPr>
          <w:p w14:paraId="70CC8120"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7082AD05" w14:textId="77777777" w:rsidR="009A35E4" w:rsidRPr="00635A2B" w:rsidRDefault="009A35E4" w:rsidP="00A2773B">
            <w:pPr>
              <w:keepLines/>
              <w:widowControl w:val="0"/>
              <w:spacing w:before="40" w:after="40"/>
              <w:rPr>
                <w:sz w:val="18"/>
                <w:szCs w:val="18"/>
                <w:lang w:val="en-GB"/>
              </w:rPr>
            </w:pPr>
            <w:r w:rsidRPr="00635A2B">
              <w:rPr>
                <w:sz w:val="18"/>
                <w:szCs w:val="18"/>
                <w:lang w:val="en-GB"/>
              </w:rPr>
              <w:t>No</w:t>
            </w:r>
          </w:p>
        </w:tc>
      </w:tr>
      <w:tr w:rsidR="00A2773B" w:rsidRPr="00A2773B" w14:paraId="66D76361" w14:textId="77777777" w:rsidTr="00635A2B">
        <w:tc>
          <w:tcPr>
            <w:tcW w:w="1068" w:type="pct"/>
          </w:tcPr>
          <w:p w14:paraId="5CA5A926" w14:textId="77777777" w:rsidR="009A35E4" w:rsidRPr="00635A2B" w:rsidRDefault="009A35E4" w:rsidP="00A2773B">
            <w:pPr>
              <w:keepLines/>
              <w:widowControl w:val="0"/>
              <w:spacing w:before="40" w:after="40"/>
              <w:rPr>
                <w:sz w:val="18"/>
                <w:szCs w:val="18"/>
              </w:rPr>
            </w:pPr>
            <w:r w:rsidRPr="00635A2B">
              <w:rPr>
                <w:sz w:val="18"/>
                <w:szCs w:val="18"/>
              </w:rPr>
              <w:t>Nitrofen</w:t>
            </w:r>
          </w:p>
        </w:tc>
        <w:tc>
          <w:tcPr>
            <w:tcW w:w="885" w:type="pct"/>
          </w:tcPr>
          <w:p w14:paraId="5A56FCDB" w14:textId="77777777" w:rsidR="009A35E4" w:rsidRPr="00635A2B" w:rsidRDefault="009A35E4" w:rsidP="00A2773B">
            <w:pPr>
              <w:keepLines/>
              <w:widowControl w:val="0"/>
              <w:spacing w:before="40" w:after="40"/>
              <w:rPr>
                <w:sz w:val="18"/>
                <w:szCs w:val="18"/>
                <w:lang w:val="en-GB"/>
              </w:rPr>
            </w:pPr>
            <w:r w:rsidRPr="00635A2B">
              <w:rPr>
                <w:sz w:val="18"/>
                <w:szCs w:val="18"/>
                <w:lang w:val="en-GB"/>
              </w:rPr>
              <w:t>1836-75-5</w:t>
            </w:r>
          </w:p>
        </w:tc>
        <w:tc>
          <w:tcPr>
            <w:tcW w:w="892" w:type="pct"/>
          </w:tcPr>
          <w:p w14:paraId="562F4688"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Pesticide </w:t>
            </w:r>
          </w:p>
        </w:tc>
        <w:tc>
          <w:tcPr>
            <w:tcW w:w="743" w:type="pct"/>
          </w:tcPr>
          <w:p w14:paraId="6EB1BB9A" w14:textId="77777777" w:rsidR="009A35E4" w:rsidRPr="00635A2B" w:rsidRDefault="009A35E4" w:rsidP="00A2773B">
            <w:pPr>
              <w:keepLines/>
              <w:widowControl w:val="0"/>
              <w:spacing w:before="40" w:after="40"/>
              <w:rPr>
                <w:sz w:val="18"/>
                <w:szCs w:val="18"/>
                <w:lang w:val="en-GB"/>
              </w:rPr>
            </w:pPr>
            <w:r w:rsidRPr="00635A2B">
              <w:rPr>
                <w:sz w:val="18"/>
                <w:szCs w:val="18"/>
                <w:lang w:val="en-GB"/>
              </w:rPr>
              <w:t>China</w:t>
            </w:r>
          </w:p>
        </w:tc>
        <w:tc>
          <w:tcPr>
            <w:tcW w:w="892" w:type="pct"/>
          </w:tcPr>
          <w:p w14:paraId="3376E7E0"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73AA49A0" w14:textId="77777777" w:rsidR="009A35E4" w:rsidRPr="00635A2B" w:rsidRDefault="009A35E4" w:rsidP="00A2773B">
            <w:pPr>
              <w:keepLines/>
              <w:widowControl w:val="0"/>
              <w:spacing w:before="40" w:after="40"/>
              <w:rPr>
                <w:sz w:val="18"/>
                <w:szCs w:val="18"/>
                <w:lang w:val="en-GB"/>
              </w:rPr>
            </w:pPr>
            <w:r w:rsidRPr="00635A2B">
              <w:rPr>
                <w:sz w:val="18"/>
                <w:szCs w:val="18"/>
                <w:lang w:val="en-GB"/>
              </w:rPr>
              <w:t>No</w:t>
            </w:r>
          </w:p>
        </w:tc>
      </w:tr>
      <w:tr w:rsidR="00A2773B" w:rsidRPr="00A2773B" w14:paraId="0D7CC607" w14:textId="77777777" w:rsidTr="00635A2B">
        <w:tc>
          <w:tcPr>
            <w:tcW w:w="1068" w:type="pct"/>
          </w:tcPr>
          <w:p w14:paraId="700C5B93" w14:textId="77777777" w:rsidR="009A35E4" w:rsidRPr="00635A2B" w:rsidRDefault="009A35E4" w:rsidP="00A2773B">
            <w:pPr>
              <w:keepLines/>
              <w:widowControl w:val="0"/>
              <w:spacing w:before="40" w:after="40"/>
              <w:rPr>
                <w:sz w:val="18"/>
                <w:szCs w:val="18"/>
              </w:rPr>
            </w:pPr>
            <w:r w:rsidRPr="00635A2B">
              <w:rPr>
                <w:sz w:val="18"/>
                <w:szCs w:val="18"/>
              </w:rPr>
              <w:t>Silatrane</w:t>
            </w:r>
          </w:p>
        </w:tc>
        <w:tc>
          <w:tcPr>
            <w:tcW w:w="885" w:type="pct"/>
          </w:tcPr>
          <w:p w14:paraId="2522005A" w14:textId="77777777" w:rsidR="009A35E4" w:rsidRPr="00635A2B" w:rsidRDefault="009A35E4" w:rsidP="00A2773B">
            <w:pPr>
              <w:keepLines/>
              <w:widowControl w:val="0"/>
              <w:spacing w:before="40" w:after="40"/>
              <w:rPr>
                <w:sz w:val="18"/>
                <w:szCs w:val="18"/>
                <w:lang w:val="en-GB"/>
              </w:rPr>
            </w:pPr>
            <w:r w:rsidRPr="00635A2B">
              <w:rPr>
                <w:sz w:val="18"/>
                <w:szCs w:val="18"/>
                <w:lang w:val="en-GB"/>
              </w:rPr>
              <w:t>29025-67-0</w:t>
            </w:r>
          </w:p>
        </w:tc>
        <w:tc>
          <w:tcPr>
            <w:tcW w:w="892" w:type="pct"/>
          </w:tcPr>
          <w:p w14:paraId="2474508B"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Pesticide </w:t>
            </w:r>
          </w:p>
        </w:tc>
        <w:tc>
          <w:tcPr>
            <w:tcW w:w="743" w:type="pct"/>
          </w:tcPr>
          <w:p w14:paraId="1D42A1CA" w14:textId="77777777" w:rsidR="009A35E4" w:rsidRPr="00635A2B" w:rsidRDefault="009A35E4" w:rsidP="00A2773B">
            <w:pPr>
              <w:keepLines/>
              <w:widowControl w:val="0"/>
              <w:spacing w:before="40" w:after="40"/>
              <w:rPr>
                <w:sz w:val="18"/>
                <w:szCs w:val="18"/>
                <w:lang w:val="en-GB"/>
              </w:rPr>
            </w:pPr>
            <w:r w:rsidRPr="00635A2B">
              <w:rPr>
                <w:sz w:val="18"/>
                <w:szCs w:val="18"/>
                <w:lang w:val="en-GB"/>
              </w:rPr>
              <w:t>China</w:t>
            </w:r>
          </w:p>
        </w:tc>
        <w:tc>
          <w:tcPr>
            <w:tcW w:w="892" w:type="pct"/>
          </w:tcPr>
          <w:p w14:paraId="20458C30"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271FE40E" w14:textId="77777777" w:rsidR="009A35E4" w:rsidRPr="00635A2B" w:rsidRDefault="009A35E4" w:rsidP="00A2773B">
            <w:pPr>
              <w:keepLines/>
              <w:widowControl w:val="0"/>
              <w:spacing w:before="40" w:after="40"/>
              <w:rPr>
                <w:sz w:val="18"/>
                <w:szCs w:val="18"/>
                <w:lang w:val="en-GB"/>
              </w:rPr>
            </w:pPr>
            <w:r w:rsidRPr="00635A2B">
              <w:rPr>
                <w:sz w:val="18"/>
                <w:szCs w:val="18"/>
                <w:lang w:val="en-GB"/>
              </w:rPr>
              <w:t>No</w:t>
            </w:r>
          </w:p>
        </w:tc>
      </w:tr>
      <w:tr w:rsidR="00A2773B" w:rsidRPr="00A2773B" w14:paraId="4B99F0CF" w14:textId="77777777" w:rsidTr="00635A2B">
        <w:tc>
          <w:tcPr>
            <w:tcW w:w="1068" w:type="pct"/>
          </w:tcPr>
          <w:p w14:paraId="06C5C553" w14:textId="77777777" w:rsidR="009A35E4" w:rsidRPr="00635A2B" w:rsidRDefault="009A35E4" w:rsidP="00A2773B">
            <w:pPr>
              <w:keepLines/>
              <w:widowControl w:val="0"/>
              <w:spacing w:before="40" w:after="40"/>
              <w:rPr>
                <w:sz w:val="18"/>
                <w:szCs w:val="18"/>
              </w:rPr>
            </w:pPr>
            <w:r w:rsidRPr="00635A2B">
              <w:rPr>
                <w:sz w:val="18"/>
                <w:szCs w:val="18"/>
              </w:rPr>
              <w:t>Sodium fluoroacetate</w:t>
            </w:r>
          </w:p>
        </w:tc>
        <w:tc>
          <w:tcPr>
            <w:tcW w:w="885" w:type="pct"/>
          </w:tcPr>
          <w:p w14:paraId="6C2FBF44" w14:textId="77777777" w:rsidR="009A35E4" w:rsidRPr="00635A2B" w:rsidRDefault="009A35E4" w:rsidP="00A2773B">
            <w:pPr>
              <w:keepLines/>
              <w:widowControl w:val="0"/>
              <w:spacing w:before="40" w:after="40"/>
              <w:rPr>
                <w:sz w:val="18"/>
                <w:szCs w:val="18"/>
                <w:lang w:val="en-GB"/>
              </w:rPr>
            </w:pPr>
            <w:r w:rsidRPr="00635A2B">
              <w:rPr>
                <w:sz w:val="18"/>
                <w:szCs w:val="18"/>
                <w:lang w:val="en-GB"/>
              </w:rPr>
              <w:t>62-74-8</w:t>
            </w:r>
          </w:p>
        </w:tc>
        <w:tc>
          <w:tcPr>
            <w:tcW w:w="892" w:type="pct"/>
          </w:tcPr>
          <w:p w14:paraId="7EC983CB"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Pesticide </w:t>
            </w:r>
          </w:p>
        </w:tc>
        <w:tc>
          <w:tcPr>
            <w:tcW w:w="743" w:type="pct"/>
          </w:tcPr>
          <w:p w14:paraId="13D1F8C3" w14:textId="77777777" w:rsidR="009A35E4" w:rsidRPr="00635A2B" w:rsidRDefault="009A35E4" w:rsidP="00A2773B">
            <w:pPr>
              <w:keepLines/>
              <w:widowControl w:val="0"/>
              <w:spacing w:before="40" w:after="40"/>
              <w:rPr>
                <w:sz w:val="18"/>
                <w:szCs w:val="18"/>
                <w:lang w:val="en-GB"/>
              </w:rPr>
            </w:pPr>
            <w:r w:rsidRPr="00635A2B">
              <w:rPr>
                <w:sz w:val="18"/>
                <w:szCs w:val="18"/>
                <w:lang w:val="en-GB"/>
              </w:rPr>
              <w:t>China</w:t>
            </w:r>
          </w:p>
        </w:tc>
        <w:tc>
          <w:tcPr>
            <w:tcW w:w="892" w:type="pct"/>
          </w:tcPr>
          <w:p w14:paraId="7941079C"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4ECDE368" w14:textId="77777777" w:rsidR="009A35E4" w:rsidRPr="00635A2B" w:rsidRDefault="009A35E4" w:rsidP="00A2773B">
            <w:pPr>
              <w:keepLines/>
              <w:widowControl w:val="0"/>
              <w:spacing w:before="40" w:after="40"/>
              <w:rPr>
                <w:sz w:val="18"/>
                <w:szCs w:val="18"/>
                <w:lang w:val="en-GB"/>
              </w:rPr>
            </w:pPr>
            <w:r w:rsidRPr="00635A2B">
              <w:rPr>
                <w:sz w:val="18"/>
                <w:szCs w:val="18"/>
                <w:lang w:val="en-GB"/>
              </w:rPr>
              <w:t>No</w:t>
            </w:r>
          </w:p>
        </w:tc>
      </w:tr>
      <w:tr w:rsidR="00A2773B" w:rsidRPr="00A2773B" w14:paraId="392FDE5C" w14:textId="77777777" w:rsidTr="00635A2B">
        <w:tc>
          <w:tcPr>
            <w:tcW w:w="1068" w:type="pct"/>
          </w:tcPr>
          <w:p w14:paraId="6BB821D8" w14:textId="77777777" w:rsidR="009A35E4" w:rsidRPr="00635A2B" w:rsidRDefault="009A35E4" w:rsidP="00A2773B">
            <w:pPr>
              <w:keepLines/>
              <w:widowControl w:val="0"/>
              <w:spacing w:before="40" w:after="40"/>
              <w:rPr>
                <w:sz w:val="18"/>
                <w:szCs w:val="18"/>
              </w:rPr>
            </w:pPr>
            <w:r w:rsidRPr="00635A2B">
              <w:rPr>
                <w:sz w:val="18"/>
                <w:szCs w:val="18"/>
              </w:rPr>
              <w:t>Tetramine</w:t>
            </w:r>
          </w:p>
        </w:tc>
        <w:tc>
          <w:tcPr>
            <w:tcW w:w="885" w:type="pct"/>
          </w:tcPr>
          <w:p w14:paraId="11F743D9" w14:textId="77777777" w:rsidR="009A35E4" w:rsidRPr="00635A2B" w:rsidRDefault="009A35E4" w:rsidP="00A2773B">
            <w:pPr>
              <w:keepLines/>
              <w:widowControl w:val="0"/>
              <w:spacing w:before="40" w:after="40"/>
              <w:rPr>
                <w:sz w:val="18"/>
                <w:szCs w:val="18"/>
                <w:lang w:val="en-GB"/>
              </w:rPr>
            </w:pPr>
            <w:r w:rsidRPr="00635A2B">
              <w:rPr>
                <w:sz w:val="18"/>
                <w:szCs w:val="18"/>
                <w:lang w:val="en-GB"/>
              </w:rPr>
              <w:t>80-12-6</w:t>
            </w:r>
          </w:p>
        </w:tc>
        <w:tc>
          <w:tcPr>
            <w:tcW w:w="892" w:type="pct"/>
          </w:tcPr>
          <w:p w14:paraId="55F2905B" w14:textId="77777777" w:rsidR="009A35E4" w:rsidRPr="00635A2B" w:rsidRDefault="009A35E4" w:rsidP="00A2773B">
            <w:pPr>
              <w:keepLines/>
              <w:widowControl w:val="0"/>
              <w:spacing w:before="40" w:after="40"/>
              <w:rPr>
                <w:sz w:val="18"/>
                <w:szCs w:val="18"/>
                <w:lang w:val="en-GB"/>
              </w:rPr>
            </w:pPr>
            <w:r w:rsidRPr="00635A2B">
              <w:rPr>
                <w:sz w:val="18"/>
                <w:szCs w:val="18"/>
                <w:lang w:val="en-GB"/>
              </w:rPr>
              <w:t xml:space="preserve">Pesticide </w:t>
            </w:r>
          </w:p>
        </w:tc>
        <w:tc>
          <w:tcPr>
            <w:tcW w:w="743" w:type="pct"/>
          </w:tcPr>
          <w:p w14:paraId="5598D98F" w14:textId="77777777" w:rsidR="009A35E4" w:rsidRPr="00635A2B" w:rsidRDefault="009A35E4" w:rsidP="00A2773B">
            <w:pPr>
              <w:keepLines/>
              <w:widowControl w:val="0"/>
              <w:spacing w:before="40" w:after="40"/>
              <w:rPr>
                <w:sz w:val="18"/>
                <w:szCs w:val="18"/>
                <w:lang w:val="en-GB"/>
              </w:rPr>
            </w:pPr>
            <w:r w:rsidRPr="00635A2B">
              <w:rPr>
                <w:sz w:val="18"/>
                <w:szCs w:val="18"/>
                <w:lang w:val="en-GB"/>
              </w:rPr>
              <w:t>China</w:t>
            </w:r>
          </w:p>
        </w:tc>
        <w:tc>
          <w:tcPr>
            <w:tcW w:w="892" w:type="pct"/>
          </w:tcPr>
          <w:p w14:paraId="63DF2F5E" w14:textId="77777777" w:rsidR="009A35E4" w:rsidRPr="00635A2B" w:rsidRDefault="009A35E4" w:rsidP="00A2773B">
            <w:pPr>
              <w:keepLines/>
              <w:widowControl w:val="0"/>
              <w:spacing w:before="40" w:after="40"/>
              <w:rPr>
                <w:sz w:val="18"/>
                <w:szCs w:val="18"/>
                <w:lang w:val="en-GB"/>
              </w:rPr>
            </w:pPr>
            <w:r w:rsidRPr="00635A2B">
              <w:rPr>
                <w:sz w:val="18"/>
                <w:szCs w:val="18"/>
                <w:lang w:val="en-GB"/>
              </w:rPr>
              <w:t>Asia</w:t>
            </w:r>
          </w:p>
        </w:tc>
        <w:tc>
          <w:tcPr>
            <w:tcW w:w="520" w:type="pct"/>
          </w:tcPr>
          <w:p w14:paraId="042922FC" w14:textId="77777777" w:rsidR="009A35E4" w:rsidRPr="00635A2B" w:rsidRDefault="009A35E4" w:rsidP="00A2773B">
            <w:pPr>
              <w:keepLines/>
              <w:widowControl w:val="0"/>
              <w:spacing w:before="40" w:after="40"/>
              <w:rPr>
                <w:sz w:val="18"/>
                <w:szCs w:val="18"/>
                <w:lang w:val="en-GB"/>
              </w:rPr>
            </w:pPr>
            <w:r w:rsidRPr="00635A2B">
              <w:rPr>
                <w:sz w:val="18"/>
                <w:szCs w:val="18"/>
                <w:lang w:val="en-GB"/>
              </w:rPr>
              <w:t>No</w:t>
            </w:r>
          </w:p>
        </w:tc>
      </w:tr>
    </w:tbl>
    <w:p w14:paraId="7C724DD4" w14:textId="77777777" w:rsidR="009A35E4" w:rsidRPr="004A61A6" w:rsidRDefault="009A35E4" w:rsidP="00BB23A8">
      <w:pPr>
        <w:spacing w:before="120" w:after="120"/>
        <w:jc w:val="center"/>
        <w:rPr>
          <w:sz w:val="22"/>
          <w:szCs w:val="22"/>
          <w:lang w:val="en-GB"/>
        </w:rPr>
      </w:pPr>
    </w:p>
    <w:p w14:paraId="4820B91F" w14:textId="77777777" w:rsidR="009A35E4" w:rsidRPr="004A61A6" w:rsidRDefault="009A35E4" w:rsidP="00E273F6">
      <w:pPr>
        <w:ind w:right="23"/>
        <w:jc w:val="center"/>
        <w:outlineLvl w:val="2"/>
        <w:rPr>
          <w:b/>
          <w:u w:val="single"/>
          <w:lang w:val="en-GB"/>
        </w:rPr>
      </w:pPr>
      <w:bookmarkStart w:id="148" w:name="_Toc421544487"/>
      <w:bookmarkStart w:id="149" w:name="_Toc468869213"/>
      <w:bookmarkStart w:id="150" w:name="_Toc468870497"/>
      <w:bookmarkStart w:id="151" w:name="_Toc469006101"/>
      <w:bookmarkStart w:id="152" w:name="_Toc484684821"/>
      <w:bookmarkStart w:id="153" w:name="_Toc484684983"/>
      <w:bookmarkStart w:id="154" w:name="_Toc531774607"/>
      <w:r w:rsidRPr="004A61A6">
        <w:rPr>
          <w:b/>
          <w:u w:val="single"/>
          <w:lang w:val="en-GB"/>
        </w:rPr>
        <w:t>PART C</w:t>
      </w:r>
      <w:bookmarkEnd w:id="148"/>
      <w:bookmarkEnd w:id="149"/>
      <w:bookmarkEnd w:id="150"/>
      <w:bookmarkEnd w:id="151"/>
      <w:bookmarkEnd w:id="152"/>
      <w:bookmarkEnd w:id="153"/>
      <w:bookmarkEnd w:id="154"/>
    </w:p>
    <w:p w14:paraId="2A6AC4E3" w14:textId="77777777" w:rsidR="009A35E4" w:rsidRPr="004A61A6" w:rsidRDefault="009A35E4" w:rsidP="004C05DB">
      <w:pPr>
        <w:ind w:right="23"/>
        <w:jc w:val="center"/>
        <w:rPr>
          <w:b/>
          <w:lang w:val="en-GB"/>
        </w:rPr>
      </w:pPr>
    </w:p>
    <w:p w14:paraId="5D0FFE26" w14:textId="77777777" w:rsidR="009A35E4" w:rsidRPr="004A61A6" w:rsidRDefault="009A35E4" w:rsidP="004C05DB">
      <w:pPr>
        <w:widowControl w:val="0"/>
        <w:autoSpaceDE w:val="0"/>
        <w:autoSpaceDN w:val="0"/>
        <w:adjustRightInd w:val="0"/>
        <w:ind w:right="23"/>
        <w:jc w:val="center"/>
        <w:rPr>
          <w:b/>
          <w:lang w:val="en-GB"/>
        </w:rPr>
      </w:pPr>
      <w:r w:rsidRPr="004A61A6">
        <w:rPr>
          <w:b/>
          <w:lang w:val="en-GB"/>
        </w:rPr>
        <w:t>NOTIFICATIONS OF FINAL REGULATORY ACTION STILL UNDER VERIFICATION</w:t>
      </w:r>
    </w:p>
    <w:p w14:paraId="4995CECC" w14:textId="77777777" w:rsidR="009A35E4" w:rsidRPr="004A61A6" w:rsidRDefault="009A35E4" w:rsidP="004C05DB">
      <w:pPr>
        <w:widowControl w:val="0"/>
        <w:autoSpaceDE w:val="0"/>
        <w:autoSpaceDN w:val="0"/>
        <w:adjustRightInd w:val="0"/>
        <w:ind w:right="23"/>
        <w:jc w:val="center"/>
        <w:rPr>
          <w:b/>
          <w:lang w:val="en-GB"/>
        </w:rPr>
      </w:pPr>
    </w:p>
    <w:tbl>
      <w:tblPr>
        <w:tblStyle w:val="TableGrid"/>
        <w:tblW w:w="5238" w:type="pct"/>
        <w:tblLayout w:type="fixed"/>
        <w:tblLook w:val="04A0" w:firstRow="1" w:lastRow="0" w:firstColumn="1" w:lastColumn="0" w:noHBand="0" w:noVBand="1"/>
      </w:tblPr>
      <w:tblGrid>
        <w:gridCol w:w="1997"/>
        <w:gridCol w:w="1684"/>
        <w:gridCol w:w="1701"/>
        <w:gridCol w:w="1418"/>
        <w:gridCol w:w="1697"/>
        <w:gridCol w:w="995"/>
      </w:tblGrid>
      <w:tr w:rsidR="00A2773B" w:rsidRPr="00A2773B" w14:paraId="40B70003" w14:textId="77777777" w:rsidTr="00ED315C">
        <w:trPr>
          <w:tblHeader/>
        </w:trPr>
        <w:tc>
          <w:tcPr>
            <w:tcW w:w="1052" w:type="pct"/>
            <w:tcBorders>
              <w:bottom w:val="single" w:sz="4" w:space="0" w:color="auto"/>
            </w:tcBorders>
            <w:shd w:val="clear" w:color="auto" w:fill="D9D9D9" w:themeFill="background1" w:themeFillShade="D9"/>
          </w:tcPr>
          <w:p w14:paraId="132B3D88" w14:textId="77777777" w:rsidR="009A35E4" w:rsidRPr="00A2773B" w:rsidRDefault="009A35E4" w:rsidP="00B134C3">
            <w:pPr>
              <w:keepLines/>
              <w:tabs>
                <w:tab w:val="left" w:pos="3686"/>
              </w:tabs>
              <w:spacing w:before="40" w:after="40"/>
              <w:ind w:right="23"/>
              <w:rPr>
                <w:b/>
                <w:sz w:val="18"/>
                <w:szCs w:val="18"/>
                <w:lang w:val="en-GB"/>
              </w:rPr>
            </w:pPr>
            <w:r w:rsidRPr="00A2773B">
              <w:rPr>
                <w:rFonts w:eastAsia="SimSun"/>
                <w:b/>
                <w:bCs/>
                <w:sz w:val="18"/>
                <w:szCs w:val="18"/>
                <w:lang w:eastAsia="en-GB"/>
              </w:rPr>
              <w:t>Chemical name</w:t>
            </w:r>
          </w:p>
        </w:tc>
        <w:tc>
          <w:tcPr>
            <w:tcW w:w="887" w:type="pct"/>
            <w:tcBorders>
              <w:bottom w:val="single" w:sz="4" w:space="0" w:color="auto"/>
            </w:tcBorders>
            <w:shd w:val="clear" w:color="auto" w:fill="D9D9D9" w:themeFill="background1" w:themeFillShade="D9"/>
          </w:tcPr>
          <w:p w14:paraId="7CE44093" w14:textId="77777777" w:rsidR="009A35E4" w:rsidRPr="00A2773B" w:rsidRDefault="009A35E4" w:rsidP="00B134C3">
            <w:pPr>
              <w:keepNext/>
              <w:keepLines/>
              <w:spacing w:before="40" w:after="40"/>
              <w:rPr>
                <w:b/>
                <w:sz w:val="18"/>
                <w:szCs w:val="18"/>
                <w:lang w:val="en-GB"/>
              </w:rPr>
            </w:pPr>
            <w:r w:rsidRPr="00A2773B">
              <w:rPr>
                <w:rFonts w:eastAsia="SimSun"/>
                <w:b/>
                <w:bCs/>
                <w:sz w:val="18"/>
                <w:szCs w:val="18"/>
                <w:lang w:eastAsia="en-GB"/>
              </w:rPr>
              <w:t>CAS No.</w:t>
            </w:r>
          </w:p>
        </w:tc>
        <w:tc>
          <w:tcPr>
            <w:tcW w:w="896" w:type="pct"/>
            <w:tcBorders>
              <w:bottom w:val="single" w:sz="4" w:space="0" w:color="auto"/>
            </w:tcBorders>
            <w:shd w:val="clear" w:color="auto" w:fill="D9D9D9" w:themeFill="background1" w:themeFillShade="D9"/>
          </w:tcPr>
          <w:p w14:paraId="5B8E541E" w14:textId="77777777" w:rsidR="009A35E4" w:rsidRPr="00A2773B" w:rsidRDefault="009A35E4" w:rsidP="00B134C3">
            <w:pPr>
              <w:keepNext/>
              <w:keepLines/>
              <w:spacing w:before="40" w:after="40"/>
              <w:rPr>
                <w:b/>
                <w:sz w:val="18"/>
                <w:szCs w:val="18"/>
                <w:lang w:val="en-GB"/>
              </w:rPr>
            </w:pPr>
            <w:r w:rsidRPr="00A2773B">
              <w:rPr>
                <w:rFonts w:eastAsia="SimSun"/>
                <w:b/>
                <w:bCs/>
                <w:sz w:val="18"/>
                <w:szCs w:val="18"/>
                <w:lang w:eastAsia="en-GB"/>
              </w:rPr>
              <w:t>Category</w:t>
            </w:r>
          </w:p>
        </w:tc>
        <w:tc>
          <w:tcPr>
            <w:tcW w:w="747" w:type="pct"/>
            <w:tcBorders>
              <w:bottom w:val="single" w:sz="4" w:space="0" w:color="auto"/>
            </w:tcBorders>
            <w:shd w:val="clear" w:color="auto" w:fill="D9D9D9" w:themeFill="background1" w:themeFillShade="D9"/>
          </w:tcPr>
          <w:p w14:paraId="7E3DE188" w14:textId="5B354BAB" w:rsidR="009A35E4" w:rsidRPr="00A2773B" w:rsidRDefault="00922918" w:rsidP="00B134C3">
            <w:pPr>
              <w:keepNext/>
              <w:keepLines/>
              <w:spacing w:before="40" w:after="40"/>
              <w:rPr>
                <w:b/>
                <w:sz w:val="18"/>
                <w:szCs w:val="18"/>
                <w:lang w:val="en-GB"/>
              </w:rPr>
            </w:pPr>
            <w:r>
              <w:rPr>
                <w:rFonts w:eastAsia="SimSun"/>
                <w:b/>
                <w:bCs/>
                <w:sz w:val="18"/>
                <w:szCs w:val="18"/>
                <w:lang w:eastAsia="en-GB"/>
              </w:rPr>
              <w:t>Country</w:t>
            </w:r>
          </w:p>
        </w:tc>
        <w:tc>
          <w:tcPr>
            <w:tcW w:w="894" w:type="pct"/>
            <w:tcBorders>
              <w:bottom w:val="single" w:sz="4" w:space="0" w:color="auto"/>
            </w:tcBorders>
            <w:shd w:val="clear" w:color="auto" w:fill="D9D9D9" w:themeFill="background1" w:themeFillShade="D9"/>
          </w:tcPr>
          <w:p w14:paraId="2702080F" w14:textId="77777777" w:rsidR="009A35E4" w:rsidRPr="00A2773B" w:rsidRDefault="009A35E4" w:rsidP="00B134C3">
            <w:pPr>
              <w:keepNext/>
              <w:keepLines/>
              <w:spacing w:before="40" w:after="40"/>
              <w:rPr>
                <w:b/>
                <w:sz w:val="18"/>
                <w:szCs w:val="18"/>
                <w:lang w:val="en-GB"/>
              </w:rPr>
            </w:pPr>
            <w:r w:rsidRPr="00A2773B">
              <w:rPr>
                <w:rFonts w:eastAsia="SimSun"/>
                <w:b/>
                <w:bCs/>
                <w:sz w:val="18"/>
                <w:szCs w:val="18"/>
                <w:lang w:eastAsia="en-GB"/>
              </w:rPr>
              <w:t>Region</w:t>
            </w:r>
          </w:p>
        </w:tc>
        <w:tc>
          <w:tcPr>
            <w:tcW w:w="524" w:type="pct"/>
            <w:tcBorders>
              <w:bottom w:val="single" w:sz="4" w:space="0" w:color="auto"/>
            </w:tcBorders>
            <w:shd w:val="clear" w:color="auto" w:fill="D9D9D9" w:themeFill="background1" w:themeFillShade="D9"/>
          </w:tcPr>
          <w:p w14:paraId="13FBDF6C" w14:textId="77777777" w:rsidR="009A35E4" w:rsidRPr="00A2773B" w:rsidRDefault="009A35E4" w:rsidP="00B134C3">
            <w:pPr>
              <w:keepNext/>
              <w:keepLines/>
              <w:spacing w:before="40" w:after="40"/>
              <w:rPr>
                <w:b/>
                <w:sz w:val="18"/>
                <w:szCs w:val="18"/>
                <w:lang w:val="en-GB"/>
              </w:rPr>
            </w:pPr>
            <w:r w:rsidRPr="00A2773B">
              <w:rPr>
                <w:rFonts w:eastAsia="SimSun"/>
                <w:b/>
                <w:bCs/>
                <w:sz w:val="18"/>
                <w:szCs w:val="18"/>
                <w:lang w:eastAsia="en-GB"/>
              </w:rPr>
              <w:t>Annex III</w:t>
            </w:r>
          </w:p>
        </w:tc>
      </w:tr>
      <w:tr w:rsidR="00A2773B" w:rsidRPr="00A2773B" w14:paraId="05524759" w14:textId="77777777" w:rsidTr="00ED315C">
        <w:tc>
          <w:tcPr>
            <w:tcW w:w="1052" w:type="pct"/>
          </w:tcPr>
          <w:p w14:paraId="47883B65" w14:textId="77777777" w:rsidR="009A35E4" w:rsidRPr="00635A2B" w:rsidRDefault="009A35E4" w:rsidP="00B134C3">
            <w:pPr>
              <w:keepLines/>
              <w:widowControl w:val="0"/>
              <w:spacing w:before="40" w:after="40"/>
              <w:rPr>
                <w:sz w:val="18"/>
                <w:szCs w:val="18"/>
              </w:rPr>
            </w:pPr>
            <w:r w:rsidRPr="00635A2B">
              <w:rPr>
                <w:sz w:val="18"/>
                <w:szCs w:val="18"/>
              </w:rPr>
              <w:t>Dibromochloropropane (DBCP)</w:t>
            </w:r>
          </w:p>
        </w:tc>
        <w:tc>
          <w:tcPr>
            <w:tcW w:w="887" w:type="pct"/>
          </w:tcPr>
          <w:p w14:paraId="505B7665" w14:textId="77777777" w:rsidR="009A35E4" w:rsidRPr="00635A2B" w:rsidRDefault="009A35E4" w:rsidP="00B134C3">
            <w:pPr>
              <w:keepLines/>
              <w:widowControl w:val="0"/>
              <w:spacing w:before="40" w:after="40"/>
              <w:rPr>
                <w:sz w:val="18"/>
                <w:szCs w:val="18"/>
              </w:rPr>
            </w:pPr>
            <w:r w:rsidRPr="00635A2B">
              <w:rPr>
                <w:sz w:val="18"/>
                <w:szCs w:val="18"/>
              </w:rPr>
              <w:t>96-12-8</w:t>
            </w:r>
          </w:p>
        </w:tc>
        <w:tc>
          <w:tcPr>
            <w:tcW w:w="896" w:type="pct"/>
          </w:tcPr>
          <w:p w14:paraId="5FD9DF53" w14:textId="77777777" w:rsidR="009A35E4" w:rsidRPr="00635A2B" w:rsidRDefault="009A35E4" w:rsidP="00B134C3">
            <w:pPr>
              <w:keepLines/>
              <w:widowControl w:val="0"/>
              <w:spacing w:before="40" w:after="40"/>
              <w:rPr>
                <w:sz w:val="18"/>
                <w:szCs w:val="18"/>
                <w:lang w:val="en-GB"/>
              </w:rPr>
            </w:pPr>
            <w:r w:rsidRPr="00635A2B">
              <w:rPr>
                <w:sz w:val="18"/>
                <w:szCs w:val="18"/>
                <w:lang w:val="en-GB"/>
              </w:rPr>
              <w:t>Pesticide</w:t>
            </w:r>
          </w:p>
        </w:tc>
        <w:tc>
          <w:tcPr>
            <w:tcW w:w="747" w:type="pct"/>
          </w:tcPr>
          <w:p w14:paraId="44595CCD" w14:textId="77777777" w:rsidR="009A35E4" w:rsidRPr="00635A2B" w:rsidRDefault="009A35E4" w:rsidP="00B134C3">
            <w:pPr>
              <w:keepLines/>
              <w:widowControl w:val="0"/>
              <w:spacing w:before="40" w:after="40"/>
              <w:rPr>
                <w:sz w:val="18"/>
                <w:szCs w:val="18"/>
                <w:lang w:val="en-GB"/>
              </w:rPr>
            </w:pPr>
            <w:r w:rsidRPr="00635A2B">
              <w:rPr>
                <w:sz w:val="18"/>
                <w:szCs w:val="18"/>
                <w:lang w:val="en-GB"/>
              </w:rPr>
              <w:t>Indonesia</w:t>
            </w:r>
          </w:p>
        </w:tc>
        <w:tc>
          <w:tcPr>
            <w:tcW w:w="894" w:type="pct"/>
          </w:tcPr>
          <w:p w14:paraId="334A02A9" w14:textId="77777777" w:rsidR="009A35E4" w:rsidRPr="00635A2B" w:rsidRDefault="009A35E4" w:rsidP="00B134C3">
            <w:pPr>
              <w:keepLines/>
              <w:widowControl w:val="0"/>
              <w:spacing w:before="40" w:after="40"/>
              <w:rPr>
                <w:sz w:val="18"/>
                <w:szCs w:val="18"/>
                <w:lang w:val="en-GB"/>
              </w:rPr>
            </w:pPr>
            <w:r w:rsidRPr="00635A2B">
              <w:rPr>
                <w:sz w:val="18"/>
                <w:szCs w:val="18"/>
                <w:lang w:val="en-GB"/>
              </w:rPr>
              <w:t>Asia</w:t>
            </w:r>
          </w:p>
        </w:tc>
        <w:tc>
          <w:tcPr>
            <w:tcW w:w="524" w:type="pct"/>
          </w:tcPr>
          <w:p w14:paraId="3954CD3C" w14:textId="77777777" w:rsidR="009A35E4" w:rsidRPr="00635A2B" w:rsidRDefault="009A35E4" w:rsidP="00B134C3">
            <w:pPr>
              <w:keepLines/>
              <w:widowControl w:val="0"/>
              <w:spacing w:before="40" w:after="40"/>
              <w:rPr>
                <w:sz w:val="18"/>
                <w:szCs w:val="18"/>
                <w:lang w:val="en-GB"/>
              </w:rPr>
            </w:pPr>
            <w:r w:rsidRPr="00635A2B">
              <w:rPr>
                <w:sz w:val="18"/>
                <w:szCs w:val="18"/>
                <w:lang w:val="en-GB"/>
              </w:rPr>
              <w:t>No</w:t>
            </w:r>
          </w:p>
        </w:tc>
      </w:tr>
      <w:tr w:rsidR="00A2773B" w:rsidRPr="00A2773B" w14:paraId="417B5550" w14:textId="77777777" w:rsidTr="00ED315C">
        <w:tc>
          <w:tcPr>
            <w:tcW w:w="1052" w:type="pct"/>
          </w:tcPr>
          <w:p w14:paraId="4087DEEC" w14:textId="77777777" w:rsidR="009A35E4" w:rsidRPr="00635A2B" w:rsidRDefault="009A35E4" w:rsidP="00B134C3">
            <w:pPr>
              <w:keepLines/>
              <w:widowControl w:val="0"/>
              <w:spacing w:before="40" w:after="40"/>
              <w:rPr>
                <w:sz w:val="18"/>
                <w:szCs w:val="18"/>
              </w:rPr>
            </w:pPr>
            <w:r w:rsidRPr="00635A2B">
              <w:rPr>
                <w:sz w:val="18"/>
                <w:szCs w:val="18"/>
              </w:rPr>
              <w:t>2,3-Dichlorophenol</w:t>
            </w:r>
          </w:p>
        </w:tc>
        <w:tc>
          <w:tcPr>
            <w:tcW w:w="887" w:type="pct"/>
          </w:tcPr>
          <w:p w14:paraId="377FE96A" w14:textId="77777777" w:rsidR="009A35E4" w:rsidRPr="00635A2B" w:rsidRDefault="009A35E4" w:rsidP="00B134C3">
            <w:pPr>
              <w:keepLines/>
              <w:widowControl w:val="0"/>
              <w:spacing w:before="40" w:after="40"/>
              <w:rPr>
                <w:sz w:val="18"/>
                <w:szCs w:val="18"/>
              </w:rPr>
            </w:pPr>
            <w:r w:rsidRPr="00635A2B">
              <w:rPr>
                <w:sz w:val="18"/>
                <w:szCs w:val="18"/>
              </w:rPr>
              <w:t>576-24-9</w:t>
            </w:r>
          </w:p>
        </w:tc>
        <w:tc>
          <w:tcPr>
            <w:tcW w:w="896" w:type="pct"/>
          </w:tcPr>
          <w:p w14:paraId="412A4DA4" w14:textId="77777777" w:rsidR="009A35E4" w:rsidRPr="00635A2B" w:rsidRDefault="009A35E4" w:rsidP="00B134C3">
            <w:pPr>
              <w:keepLines/>
              <w:widowControl w:val="0"/>
              <w:spacing w:before="40" w:after="40"/>
              <w:rPr>
                <w:sz w:val="18"/>
                <w:szCs w:val="18"/>
                <w:lang w:val="en-GB"/>
              </w:rPr>
            </w:pPr>
            <w:r w:rsidRPr="00635A2B">
              <w:rPr>
                <w:sz w:val="18"/>
                <w:szCs w:val="18"/>
                <w:lang w:val="en-GB"/>
              </w:rPr>
              <w:t>Pesticide</w:t>
            </w:r>
          </w:p>
        </w:tc>
        <w:tc>
          <w:tcPr>
            <w:tcW w:w="747" w:type="pct"/>
          </w:tcPr>
          <w:p w14:paraId="0EF16705" w14:textId="77777777" w:rsidR="009A35E4" w:rsidRPr="00635A2B" w:rsidRDefault="009A35E4" w:rsidP="00B134C3">
            <w:pPr>
              <w:keepLines/>
              <w:widowControl w:val="0"/>
              <w:spacing w:before="40" w:after="40"/>
              <w:rPr>
                <w:sz w:val="18"/>
                <w:szCs w:val="18"/>
                <w:lang w:val="en-GB"/>
              </w:rPr>
            </w:pPr>
            <w:r w:rsidRPr="00635A2B">
              <w:rPr>
                <w:sz w:val="18"/>
                <w:szCs w:val="18"/>
                <w:lang w:val="en-GB"/>
              </w:rPr>
              <w:t>Indonesia</w:t>
            </w:r>
          </w:p>
        </w:tc>
        <w:tc>
          <w:tcPr>
            <w:tcW w:w="894" w:type="pct"/>
          </w:tcPr>
          <w:p w14:paraId="5E09E782" w14:textId="77777777" w:rsidR="009A35E4" w:rsidRPr="00635A2B" w:rsidRDefault="009A35E4" w:rsidP="00B134C3">
            <w:pPr>
              <w:keepLines/>
              <w:widowControl w:val="0"/>
              <w:spacing w:before="40" w:after="40"/>
              <w:rPr>
                <w:sz w:val="18"/>
                <w:szCs w:val="18"/>
                <w:lang w:val="en-GB"/>
              </w:rPr>
            </w:pPr>
            <w:r w:rsidRPr="00635A2B">
              <w:rPr>
                <w:sz w:val="18"/>
                <w:szCs w:val="18"/>
                <w:lang w:val="en-GB"/>
              </w:rPr>
              <w:t>Asia</w:t>
            </w:r>
          </w:p>
        </w:tc>
        <w:tc>
          <w:tcPr>
            <w:tcW w:w="524" w:type="pct"/>
          </w:tcPr>
          <w:p w14:paraId="3D034503" w14:textId="77777777" w:rsidR="009A35E4" w:rsidRPr="00635A2B" w:rsidRDefault="009A35E4" w:rsidP="00B134C3">
            <w:pPr>
              <w:keepLines/>
              <w:widowControl w:val="0"/>
              <w:spacing w:before="40" w:after="40"/>
              <w:rPr>
                <w:sz w:val="18"/>
                <w:szCs w:val="18"/>
                <w:lang w:val="en-GB"/>
              </w:rPr>
            </w:pPr>
            <w:r w:rsidRPr="00635A2B">
              <w:rPr>
                <w:sz w:val="18"/>
                <w:szCs w:val="18"/>
                <w:lang w:val="en-GB"/>
              </w:rPr>
              <w:t>No</w:t>
            </w:r>
          </w:p>
        </w:tc>
      </w:tr>
      <w:tr w:rsidR="00A2773B" w:rsidRPr="00A2773B" w14:paraId="2800A5C6" w14:textId="77777777" w:rsidTr="00ED315C">
        <w:tc>
          <w:tcPr>
            <w:tcW w:w="1052" w:type="pct"/>
          </w:tcPr>
          <w:p w14:paraId="3384B402" w14:textId="77777777" w:rsidR="009A35E4" w:rsidRPr="00635A2B" w:rsidRDefault="009A35E4" w:rsidP="00B134C3">
            <w:pPr>
              <w:keepLines/>
              <w:widowControl w:val="0"/>
              <w:spacing w:before="40" w:after="40"/>
              <w:rPr>
                <w:sz w:val="18"/>
                <w:szCs w:val="18"/>
                <w:lang w:val="en-GB"/>
              </w:rPr>
            </w:pPr>
            <w:r w:rsidRPr="00635A2B">
              <w:rPr>
                <w:sz w:val="18"/>
                <w:szCs w:val="18"/>
                <w:lang w:val="en-GB"/>
              </w:rPr>
              <w:t>2,4,5-Trichlorophenol</w:t>
            </w:r>
          </w:p>
        </w:tc>
        <w:tc>
          <w:tcPr>
            <w:tcW w:w="887" w:type="pct"/>
          </w:tcPr>
          <w:p w14:paraId="04FA7152" w14:textId="77777777" w:rsidR="009A35E4" w:rsidRPr="00635A2B" w:rsidRDefault="009A35E4" w:rsidP="00B134C3">
            <w:pPr>
              <w:keepLines/>
              <w:widowControl w:val="0"/>
              <w:spacing w:before="40" w:after="40"/>
              <w:rPr>
                <w:sz w:val="18"/>
                <w:szCs w:val="18"/>
              </w:rPr>
            </w:pPr>
            <w:r w:rsidRPr="00635A2B">
              <w:rPr>
                <w:sz w:val="18"/>
                <w:szCs w:val="18"/>
              </w:rPr>
              <w:t>95-95-4</w:t>
            </w:r>
          </w:p>
        </w:tc>
        <w:tc>
          <w:tcPr>
            <w:tcW w:w="896" w:type="pct"/>
          </w:tcPr>
          <w:p w14:paraId="16D9F9EF" w14:textId="77777777" w:rsidR="009A35E4" w:rsidRPr="00635A2B" w:rsidRDefault="009A35E4" w:rsidP="00B134C3">
            <w:pPr>
              <w:keepLines/>
              <w:widowControl w:val="0"/>
              <w:spacing w:before="40" w:after="40"/>
              <w:rPr>
                <w:sz w:val="18"/>
                <w:szCs w:val="18"/>
                <w:lang w:val="en-GB"/>
              </w:rPr>
            </w:pPr>
            <w:r w:rsidRPr="00635A2B">
              <w:rPr>
                <w:sz w:val="18"/>
                <w:szCs w:val="18"/>
                <w:lang w:val="en-GB"/>
              </w:rPr>
              <w:t xml:space="preserve">Pesticide </w:t>
            </w:r>
          </w:p>
        </w:tc>
        <w:tc>
          <w:tcPr>
            <w:tcW w:w="747" w:type="pct"/>
          </w:tcPr>
          <w:p w14:paraId="43560091" w14:textId="77777777" w:rsidR="009A35E4" w:rsidRPr="00635A2B" w:rsidRDefault="009A35E4" w:rsidP="00B134C3">
            <w:pPr>
              <w:keepLines/>
              <w:widowControl w:val="0"/>
              <w:spacing w:before="40" w:after="40"/>
              <w:rPr>
                <w:sz w:val="18"/>
                <w:szCs w:val="18"/>
                <w:lang w:val="en-GB"/>
              </w:rPr>
            </w:pPr>
            <w:r w:rsidRPr="00635A2B">
              <w:rPr>
                <w:sz w:val="18"/>
                <w:szCs w:val="18"/>
                <w:lang w:val="en-GB"/>
              </w:rPr>
              <w:t>Indonesia</w:t>
            </w:r>
          </w:p>
        </w:tc>
        <w:tc>
          <w:tcPr>
            <w:tcW w:w="894" w:type="pct"/>
          </w:tcPr>
          <w:p w14:paraId="5560A419" w14:textId="77777777" w:rsidR="009A35E4" w:rsidRPr="00635A2B" w:rsidRDefault="009A35E4" w:rsidP="00B134C3">
            <w:pPr>
              <w:keepLines/>
              <w:widowControl w:val="0"/>
              <w:spacing w:before="40" w:after="40"/>
              <w:rPr>
                <w:sz w:val="18"/>
                <w:szCs w:val="18"/>
                <w:lang w:val="en-GB"/>
              </w:rPr>
            </w:pPr>
            <w:r w:rsidRPr="00635A2B">
              <w:rPr>
                <w:sz w:val="18"/>
                <w:szCs w:val="18"/>
                <w:lang w:val="en-GB"/>
              </w:rPr>
              <w:t>Asia</w:t>
            </w:r>
          </w:p>
        </w:tc>
        <w:tc>
          <w:tcPr>
            <w:tcW w:w="524" w:type="pct"/>
          </w:tcPr>
          <w:p w14:paraId="778442B9" w14:textId="77777777" w:rsidR="009A35E4" w:rsidRPr="00635A2B" w:rsidRDefault="009A35E4" w:rsidP="00B134C3">
            <w:pPr>
              <w:keepLines/>
              <w:widowControl w:val="0"/>
              <w:spacing w:before="40" w:after="40"/>
              <w:rPr>
                <w:sz w:val="18"/>
                <w:szCs w:val="18"/>
                <w:lang w:val="en-GB"/>
              </w:rPr>
            </w:pPr>
            <w:r w:rsidRPr="00635A2B">
              <w:rPr>
                <w:sz w:val="18"/>
                <w:szCs w:val="18"/>
                <w:lang w:val="en-GB"/>
              </w:rPr>
              <w:t>No</w:t>
            </w:r>
          </w:p>
        </w:tc>
      </w:tr>
      <w:tr w:rsidR="00A2773B" w:rsidRPr="00A2773B" w14:paraId="7CCC1C2A" w14:textId="77777777" w:rsidTr="00ED315C">
        <w:tc>
          <w:tcPr>
            <w:tcW w:w="1052" w:type="pct"/>
          </w:tcPr>
          <w:p w14:paraId="3BE46C6E" w14:textId="77777777" w:rsidR="009A35E4" w:rsidRPr="00635A2B" w:rsidRDefault="009A35E4" w:rsidP="00B134C3">
            <w:pPr>
              <w:keepLines/>
              <w:widowControl w:val="0"/>
              <w:spacing w:before="40" w:after="40"/>
              <w:rPr>
                <w:sz w:val="18"/>
                <w:szCs w:val="18"/>
                <w:lang w:val="en-GB"/>
              </w:rPr>
            </w:pPr>
            <w:r w:rsidRPr="00635A2B">
              <w:rPr>
                <w:sz w:val="18"/>
                <w:szCs w:val="18"/>
                <w:lang w:val="en-GB"/>
              </w:rPr>
              <w:t>2,4,6-Trichlorophenol</w:t>
            </w:r>
          </w:p>
        </w:tc>
        <w:tc>
          <w:tcPr>
            <w:tcW w:w="887" w:type="pct"/>
          </w:tcPr>
          <w:p w14:paraId="45208716" w14:textId="77777777" w:rsidR="009A35E4" w:rsidRPr="00635A2B" w:rsidRDefault="009A35E4" w:rsidP="00B134C3">
            <w:pPr>
              <w:keepLines/>
              <w:widowControl w:val="0"/>
              <w:spacing w:before="40" w:after="40"/>
              <w:rPr>
                <w:sz w:val="18"/>
                <w:szCs w:val="18"/>
              </w:rPr>
            </w:pPr>
            <w:r w:rsidRPr="00635A2B">
              <w:rPr>
                <w:sz w:val="18"/>
                <w:szCs w:val="18"/>
              </w:rPr>
              <w:t>88-06-2</w:t>
            </w:r>
          </w:p>
        </w:tc>
        <w:tc>
          <w:tcPr>
            <w:tcW w:w="896" w:type="pct"/>
          </w:tcPr>
          <w:p w14:paraId="0BEB29A4" w14:textId="77777777" w:rsidR="009A35E4" w:rsidRPr="00635A2B" w:rsidRDefault="009A35E4" w:rsidP="00B134C3">
            <w:pPr>
              <w:keepLines/>
              <w:widowControl w:val="0"/>
              <w:spacing w:before="40" w:after="40"/>
              <w:rPr>
                <w:sz w:val="18"/>
                <w:szCs w:val="18"/>
                <w:lang w:val="en-GB"/>
              </w:rPr>
            </w:pPr>
            <w:r w:rsidRPr="00635A2B">
              <w:rPr>
                <w:sz w:val="18"/>
                <w:szCs w:val="18"/>
                <w:lang w:val="en-GB"/>
              </w:rPr>
              <w:t xml:space="preserve">Pesticide </w:t>
            </w:r>
          </w:p>
        </w:tc>
        <w:tc>
          <w:tcPr>
            <w:tcW w:w="747" w:type="pct"/>
          </w:tcPr>
          <w:p w14:paraId="57A93977" w14:textId="77777777" w:rsidR="009A35E4" w:rsidRPr="00635A2B" w:rsidRDefault="009A35E4" w:rsidP="00B134C3">
            <w:pPr>
              <w:keepLines/>
              <w:widowControl w:val="0"/>
              <w:spacing w:before="40" w:after="40"/>
              <w:rPr>
                <w:sz w:val="18"/>
                <w:szCs w:val="18"/>
                <w:lang w:val="en-GB"/>
              </w:rPr>
            </w:pPr>
            <w:r w:rsidRPr="00635A2B">
              <w:rPr>
                <w:sz w:val="18"/>
                <w:szCs w:val="18"/>
                <w:lang w:val="en-GB"/>
              </w:rPr>
              <w:t>Indonesia</w:t>
            </w:r>
          </w:p>
        </w:tc>
        <w:tc>
          <w:tcPr>
            <w:tcW w:w="894" w:type="pct"/>
          </w:tcPr>
          <w:p w14:paraId="120E6F9D" w14:textId="77777777" w:rsidR="009A35E4" w:rsidRPr="00635A2B" w:rsidRDefault="009A35E4" w:rsidP="00B134C3">
            <w:pPr>
              <w:keepLines/>
              <w:widowControl w:val="0"/>
              <w:spacing w:before="40" w:after="40"/>
              <w:rPr>
                <w:sz w:val="18"/>
                <w:szCs w:val="18"/>
                <w:lang w:val="en-GB"/>
              </w:rPr>
            </w:pPr>
            <w:r w:rsidRPr="00635A2B">
              <w:rPr>
                <w:sz w:val="18"/>
                <w:szCs w:val="18"/>
                <w:lang w:val="en-GB"/>
              </w:rPr>
              <w:t>Asia</w:t>
            </w:r>
          </w:p>
        </w:tc>
        <w:tc>
          <w:tcPr>
            <w:tcW w:w="524" w:type="pct"/>
          </w:tcPr>
          <w:p w14:paraId="4EDC844B" w14:textId="77777777" w:rsidR="009A35E4" w:rsidRPr="00635A2B" w:rsidRDefault="009A35E4" w:rsidP="00B134C3">
            <w:pPr>
              <w:keepLines/>
              <w:widowControl w:val="0"/>
              <w:spacing w:before="40" w:after="40"/>
              <w:rPr>
                <w:sz w:val="18"/>
                <w:szCs w:val="18"/>
                <w:lang w:val="en-GB"/>
              </w:rPr>
            </w:pPr>
            <w:r w:rsidRPr="00635A2B">
              <w:rPr>
                <w:sz w:val="18"/>
                <w:szCs w:val="18"/>
                <w:lang w:val="en-GB"/>
              </w:rPr>
              <w:t>No</w:t>
            </w:r>
          </w:p>
        </w:tc>
      </w:tr>
      <w:tr w:rsidR="00A2773B" w:rsidRPr="00A2773B" w14:paraId="09DB687F" w14:textId="77777777" w:rsidTr="00ED315C">
        <w:tc>
          <w:tcPr>
            <w:tcW w:w="1052" w:type="pct"/>
          </w:tcPr>
          <w:p w14:paraId="3D617F2E" w14:textId="77777777" w:rsidR="009A35E4" w:rsidRPr="00635A2B" w:rsidRDefault="009A35E4" w:rsidP="00B134C3">
            <w:pPr>
              <w:keepLines/>
              <w:widowControl w:val="0"/>
              <w:spacing w:before="40" w:after="40"/>
              <w:rPr>
                <w:sz w:val="18"/>
                <w:szCs w:val="18"/>
                <w:lang w:val="en-GB"/>
              </w:rPr>
            </w:pPr>
            <w:r w:rsidRPr="00635A2B">
              <w:rPr>
                <w:sz w:val="18"/>
                <w:szCs w:val="18"/>
                <w:lang w:val="en-GB"/>
              </w:rPr>
              <w:t>2,4-Dichlorophenol</w:t>
            </w:r>
          </w:p>
        </w:tc>
        <w:tc>
          <w:tcPr>
            <w:tcW w:w="887" w:type="pct"/>
          </w:tcPr>
          <w:p w14:paraId="6058CE5E" w14:textId="77777777" w:rsidR="009A35E4" w:rsidRPr="00635A2B" w:rsidRDefault="009A35E4" w:rsidP="00B134C3">
            <w:pPr>
              <w:keepLines/>
              <w:widowControl w:val="0"/>
              <w:spacing w:before="40" w:after="40"/>
              <w:rPr>
                <w:sz w:val="18"/>
                <w:szCs w:val="18"/>
              </w:rPr>
            </w:pPr>
            <w:r w:rsidRPr="00635A2B">
              <w:rPr>
                <w:sz w:val="18"/>
                <w:szCs w:val="18"/>
              </w:rPr>
              <w:t>120-83-2</w:t>
            </w:r>
          </w:p>
        </w:tc>
        <w:tc>
          <w:tcPr>
            <w:tcW w:w="896" w:type="pct"/>
          </w:tcPr>
          <w:p w14:paraId="49F1D100" w14:textId="77777777" w:rsidR="009A35E4" w:rsidRPr="00635A2B" w:rsidRDefault="009A35E4" w:rsidP="00B134C3">
            <w:pPr>
              <w:keepLines/>
              <w:widowControl w:val="0"/>
              <w:spacing w:before="40" w:after="40"/>
              <w:rPr>
                <w:sz w:val="18"/>
                <w:szCs w:val="18"/>
                <w:lang w:val="en-GB"/>
              </w:rPr>
            </w:pPr>
            <w:r w:rsidRPr="00635A2B">
              <w:rPr>
                <w:sz w:val="18"/>
                <w:szCs w:val="18"/>
                <w:lang w:val="en-GB"/>
              </w:rPr>
              <w:t xml:space="preserve">Pesticide </w:t>
            </w:r>
          </w:p>
        </w:tc>
        <w:tc>
          <w:tcPr>
            <w:tcW w:w="747" w:type="pct"/>
          </w:tcPr>
          <w:p w14:paraId="5CEBD992" w14:textId="77777777" w:rsidR="009A35E4" w:rsidRPr="00635A2B" w:rsidRDefault="009A35E4" w:rsidP="00B134C3">
            <w:pPr>
              <w:keepLines/>
              <w:widowControl w:val="0"/>
              <w:spacing w:before="40" w:after="40"/>
              <w:rPr>
                <w:sz w:val="18"/>
                <w:szCs w:val="18"/>
                <w:lang w:val="en-GB"/>
              </w:rPr>
            </w:pPr>
            <w:r w:rsidRPr="00635A2B">
              <w:rPr>
                <w:sz w:val="18"/>
                <w:szCs w:val="18"/>
                <w:lang w:val="en-GB"/>
              </w:rPr>
              <w:t>Indonesia</w:t>
            </w:r>
          </w:p>
        </w:tc>
        <w:tc>
          <w:tcPr>
            <w:tcW w:w="894" w:type="pct"/>
          </w:tcPr>
          <w:p w14:paraId="5F069772" w14:textId="77777777" w:rsidR="009A35E4" w:rsidRPr="00635A2B" w:rsidRDefault="009A35E4" w:rsidP="00B134C3">
            <w:pPr>
              <w:keepLines/>
              <w:widowControl w:val="0"/>
              <w:spacing w:before="40" w:after="40"/>
              <w:rPr>
                <w:sz w:val="18"/>
                <w:szCs w:val="18"/>
                <w:lang w:val="en-GB"/>
              </w:rPr>
            </w:pPr>
            <w:r w:rsidRPr="00635A2B">
              <w:rPr>
                <w:sz w:val="18"/>
                <w:szCs w:val="18"/>
                <w:lang w:val="en-GB"/>
              </w:rPr>
              <w:t>Asia</w:t>
            </w:r>
          </w:p>
        </w:tc>
        <w:tc>
          <w:tcPr>
            <w:tcW w:w="524" w:type="pct"/>
          </w:tcPr>
          <w:p w14:paraId="1AECCF5A" w14:textId="77777777" w:rsidR="009A35E4" w:rsidRPr="00635A2B" w:rsidRDefault="009A35E4" w:rsidP="00B134C3">
            <w:pPr>
              <w:keepLines/>
              <w:widowControl w:val="0"/>
              <w:spacing w:before="40" w:after="40"/>
              <w:rPr>
                <w:sz w:val="18"/>
                <w:szCs w:val="18"/>
                <w:lang w:val="en-GB"/>
              </w:rPr>
            </w:pPr>
            <w:r w:rsidRPr="00635A2B">
              <w:rPr>
                <w:sz w:val="18"/>
                <w:szCs w:val="18"/>
                <w:lang w:val="en-GB"/>
              </w:rPr>
              <w:t>No</w:t>
            </w:r>
          </w:p>
        </w:tc>
      </w:tr>
      <w:tr w:rsidR="00A2773B" w:rsidRPr="00A2773B" w14:paraId="532F29C2" w14:textId="77777777" w:rsidTr="00ED315C">
        <w:tc>
          <w:tcPr>
            <w:tcW w:w="1052" w:type="pct"/>
          </w:tcPr>
          <w:p w14:paraId="41447779" w14:textId="77777777" w:rsidR="009A35E4" w:rsidRPr="00635A2B" w:rsidRDefault="009A35E4" w:rsidP="00B134C3">
            <w:pPr>
              <w:keepLines/>
              <w:widowControl w:val="0"/>
              <w:spacing w:before="40" w:after="40"/>
              <w:rPr>
                <w:sz w:val="18"/>
                <w:szCs w:val="18"/>
                <w:lang w:val="en-GB"/>
              </w:rPr>
            </w:pPr>
            <w:r w:rsidRPr="00635A2B">
              <w:rPr>
                <w:sz w:val="18"/>
                <w:szCs w:val="18"/>
                <w:lang w:val="en-GB"/>
              </w:rPr>
              <w:t>2,5-Dichlorophenol</w:t>
            </w:r>
          </w:p>
        </w:tc>
        <w:tc>
          <w:tcPr>
            <w:tcW w:w="887" w:type="pct"/>
          </w:tcPr>
          <w:p w14:paraId="7AA844A8" w14:textId="77777777" w:rsidR="009A35E4" w:rsidRPr="00635A2B" w:rsidRDefault="009A35E4" w:rsidP="00B134C3">
            <w:pPr>
              <w:keepLines/>
              <w:widowControl w:val="0"/>
              <w:spacing w:before="40" w:after="40"/>
              <w:rPr>
                <w:sz w:val="18"/>
                <w:szCs w:val="18"/>
              </w:rPr>
            </w:pPr>
            <w:r w:rsidRPr="00635A2B">
              <w:rPr>
                <w:sz w:val="18"/>
                <w:szCs w:val="18"/>
              </w:rPr>
              <w:t>583-78-8</w:t>
            </w:r>
          </w:p>
        </w:tc>
        <w:tc>
          <w:tcPr>
            <w:tcW w:w="896" w:type="pct"/>
          </w:tcPr>
          <w:p w14:paraId="245EC9DC" w14:textId="77777777" w:rsidR="009A35E4" w:rsidRPr="00635A2B" w:rsidRDefault="009A35E4" w:rsidP="00B134C3">
            <w:pPr>
              <w:keepLines/>
              <w:widowControl w:val="0"/>
              <w:spacing w:before="40" w:after="40"/>
              <w:rPr>
                <w:sz w:val="18"/>
                <w:szCs w:val="18"/>
                <w:lang w:val="en-GB"/>
              </w:rPr>
            </w:pPr>
            <w:r w:rsidRPr="00635A2B">
              <w:rPr>
                <w:sz w:val="18"/>
                <w:szCs w:val="18"/>
                <w:lang w:val="en-GB"/>
              </w:rPr>
              <w:t xml:space="preserve">Pesticide </w:t>
            </w:r>
          </w:p>
        </w:tc>
        <w:tc>
          <w:tcPr>
            <w:tcW w:w="747" w:type="pct"/>
          </w:tcPr>
          <w:p w14:paraId="6372B4E4" w14:textId="77777777" w:rsidR="009A35E4" w:rsidRPr="00635A2B" w:rsidRDefault="009A35E4" w:rsidP="00B134C3">
            <w:pPr>
              <w:keepLines/>
              <w:widowControl w:val="0"/>
              <w:spacing w:before="40" w:after="40"/>
              <w:rPr>
                <w:sz w:val="18"/>
                <w:szCs w:val="18"/>
                <w:lang w:val="en-GB"/>
              </w:rPr>
            </w:pPr>
            <w:r w:rsidRPr="00635A2B">
              <w:rPr>
                <w:sz w:val="18"/>
                <w:szCs w:val="18"/>
                <w:lang w:val="en-GB"/>
              </w:rPr>
              <w:t>Indonesia</w:t>
            </w:r>
          </w:p>
        </w:tc>
        <w:tc>
          <w:tcPr>
            <w:tcW w:w="894" w:type="pct"/>
          </w:tcPr>
          <w:p w14:paraId="429282F8" w14:textId="77777777" w:rsidR="009A35E4" w:rsidRPr="00635A2B" w:rsidRDefault="009A35E4" w:rsidP="00B134C3">
            <w:pPr>
              <w:keepLines/>
              <w:widowControl w:val="0"/>
              <w:spacing w:before="40" w:after="40"/>
              <w:rPr>
                <w:sz w:val="18"/>
                <w:szCs w:val="18"/>
                <w:lang w:val="en-GB"/>
              </w:rPr>
            </w:pPr>
            <w:r w:rsidRPr="00635A2B">
              <w:rPr>
                <w:sz w:val="18"/>
                <w:szCs w:val="18"/>
                <w:lang w:val="en-GB"/>
              </w:rPr>
              <w:t>Asia</w:t>
            </w:r>
          </w:p>
        </w:tc>
        <w:tc>
          <w:tcPr>
            <w:tcW w:w="524" w:type="pct"/>
          </w:tcPr>
          <w:p w14:paraId="09B72C67" w14:textId="77777777" w:rsidR="009A35E4" w:rsidRPr="00635A2B" w:rsidRDefault="009A35E4" w:rsidP="00B134C3">
            <w:pPr>
              <w:keepLines/>
              <w:widowControl w:val="0"/>
              <w:spacing w:before="40" w:after="40"/>
              <w:rPr>
                <w:sz w:val="18"/>
                <w:szCs w:val="18"/>
                <w:lang w:val="en-GB"/>
              </w:rPr>
            </w:pPr>
            <w:r w:rsidRPr="00635A2B">
              <w:rPr>
                <w:sz w:val="18"/>
                <w:szCs w:val="18"/>
                <w:lang w:val="en-GB"/>
              </w:rPr>
              <w:t>No</w:t>
            </w:r>
          </w:p>
        </w:tc>
      </w:tr>
      <w:tr w:rsidR="00A2773B" w:rsidRPr="00A2773B" w14:paraId="5E03A33E" w14:textId="77777777" w:rsidTr="00ED315C">
        <w:tc>
          <w:tcPr>
            <w:tcW w:w="1052" w:type="pct"/>
          </w:tcPr>
          <w:p w14:paraId="5361D61C" w14:textId="77777777" w:rsidR="009A35E4" w:rsidRPr="00635A2B" w:rsidRDefault="009A35E4" w:rsidP="00B134C3">
            <w:pPr>
              <w:keepLines/>
              <w:widowControl w:val="0"/>
              <w:spacing w:before="40" w:after="40"/>
              <w:rPr>
                <w:sz w:val="18"/>
                <w:szCs w:val="18"/>
                <w:lang w:val="en-GB"/>
              </w:rPr>
            </w:pPr>
            <w:r w:rsidRPr="00635A2B">
              <w:rPr>
                <w:sz w:val="18"/>
                <w:szCs w:val="18"/>
                <w:lang w:val="en-GB"/>
              </w:rPr>
              <w:t>Cyhexatin</w:t>
            </w:r>
          </w:p>
        </w:tc>
        <w:tc>
          <w:tcPr>
            <w:tcW w:w="887" w:type="pct"/>
          </w:tcPr>
          <w:p w14:paraId="6B5FD9D2" w14:textId="77777777" w:rsidR="009A35E4" w:rsidRPr="00635A2B" w:rsidRDefault="009A35E4" w:rsidP="00B134C3">
            <w:pPr>
              <w:keepLines/>
              <w:widowControl w:val="0"/>
              <w:spacing w:before="40" w:after="40"/>
              <w:rPr>
                <w:sz w:val="18"/>
                <w:szCs w:val="18"/>
              </w:rPr>
            </w:pPr>
            <w:r w:rsidRPr="00635A2B">
              <w:rPr>
                <w:sz w:val="18"/>
                <w:szCs w:val="18"/>
              </w:rPr>
              <w:t>13121-70-5</w:t>
            </w:r>
          </w:p>
        </w:tc>
        <w:tc>
          <w:tcPr>
            <w:tcW w:w="896" w:type="pct"/>
          </w:tcPr>
          <w:p w14:paraId="57342B79" w14:textId="77777777" w:rsidR="009A35E4" w:rsidRPr="00635A2B" w:rsidRDefault="009A35E4" w:rsidP="00B134C3">
            <w:pPr>
              <w:keepLines/>
              <w:widowControl w:val="0"/>
              <w:spacing w:before="40" w:after="40"/>
              <w:rPr>
                <w:sz w:val="18"/>
                <w:szCs w:val="18"/>
                <w:lang w:val="en-GB"/>
              </w:rPr>
            </w:pPr>
            <w:r w:rsidRPr="00635A2B">
              <w:rPr>
                <w:sz w:val="18"/>
                <w:szCs w:val="18"/>
                <w:lang w:val="en-GB"/>
              </w:rPr>
              <w:t xml:space="preserve">Pesticide </w:t>
            </w:r>
          </w:p>
        </w:tc>
        <w:tc>
          <w:tcPr>
            <w:tcW w:w="747" w:type="pct"/>
          </w:tcPr>
          <w:p w14:paraId="0774A73D" w14:textId="77777777" w:rsidR="009A35E4" w:rsidRPr="00635A2B" w:rsidRDefault="009A35E4" w:rsidP="00B134C3">
            <w:pPr>
              <w:keepLines/>
              <w:widowControl w:val="0"/>
              <w:spacing w:before="40" w:after="40"/>
              <w:rPr>
                <w:sz w:val="18"/>
                <w:szCs w:val="18"/>
                <w:lang w:val="en-GB"/>
              </w:rPr>
            </w:pPr>
            <w:r w:rsidRPr="00635A2B">
              <w:rPr>
                <w:sz w:val="18"/>
                <w:szCs w:val="18"/>
                <w:lang w:val="en-GB"/>
              </w:rPr>
              <w:t>Indonesia</w:t>
            </w:r>
          </w:p>
        </w:tc>
        <w:tc>
          <w:tcPr>
            <w:tcW w:w="894" w:type="pct"/>
          </w:tcPr>
          <w:p w14:paraId="21408051" w14:textId="77777777" w:rsidR="009A35E4" w:rsidRPr="00635A2B" w:rsidRDefault="009A35E4" w:rsidP="00B134C3">
            <w:pPr>
              <w:keepLines/>
              <w:widowControl w:val="0"/>
              <w:spacing w:before="40" w:after="40"/>
              <w:rPr>
                <w:sz w:val="18"/>
                <w:szCs w:val="18"/>
                <w:lang w:val="en-GB"/>
              </w:rPr>
            </w:pPr>
            <w:r w:rsidRPr="00635A2B">
              <w:rPr>
                <w:sz w:val="18"/>
                <w:szCs w:val="18"/>
                <w:lang w:val="en-GB"/>
              </w:rPr>
              <w:t>Asia</w:t>
            </w:r>
          </w:p>
        </w:tc>
        <w:tc>
          <w:tcPr>
            <w:tcW w:w="524" w:type="pct"/>
          </w:tcPr>
          <w:p w14:paraId="42875CE5" w14:textId="77777777" w:rsidR="009A35E4" w:rsidRPr="00635A2B" w:rsidRDefault="009A35E4" w:rsidP="00B134C3">
            <w:pPr>
              <w:keepLines/>
              <w:widowControl w:val="0"/>
              <w:spacing w:before="40" w:after="40"/>
              <w:rPr>
                <w:sz w:val="18"/>
                <w:szCs w:val="18"/>
                <w:lang w:val="en-GB"/>
              </w:rPr>
            </w:pPr>
            <w:r w:rsidRPr="00635A2B">
              <w:rPr>
                <w:sz w:val="18"/>
                <w:szCs w:val="18"/>
                <w:lang w:val="en-GB"/>
              </w:rPr>
              <w:t>No</w:t>
            </w:r>
          </w:p>
        </w:tc>
      </w:tr>
      <w:tr w:rsidR="00A2773B" w:rsidRPr="00A2773B" w14:paraId="1F5EF750" w14:textId="77777777" w:rsidTr="00ED315C">
        <w:tc>
          <w:tcPr>
            <w:tcW w:w="1052" w:type="pct"/>
          </w:tcPr>
          <w:p w14:paraId="4C9A6A7F" w14:textId="77777777" w:rsidR="009A35E4" w:rsidRPr="00635A2B" w:rsidRDefault="009A35E4" w:rsidP="00B134C3">
            <w:pPr>
              <w:keepLines/>
              <w:widowControl w:val="0"/>
              <w:spacing w:before="40" w:after="40"/>
              <w:rPr>
                <w:sz w:val="18"/>
                <w:szCs w:val="18"/>
                <w:lang w:val="en-GB"/>
              </w:rPr>
            </w:pPr>
            <w:r w:rsidRPr="00635A2B">
              <w:rPr>
                <w:sz w:val="18"/>
                <w:szCs w:val="18"/>
                <w:lang w:val="en-GB"/>
              </w:rPr>
              <w:t>Endosulfan</w:t>
            </w:r>
          </w:p>
        </w:tc>
        <w:tc>
          <w:tcPr>
            <w:tcW w:w="887" w:type="pct"/>
          </w:tcPr>
          <w:p w14:paraId="5AF47655" w14:textId="77777777" w:rsidR="009A35E4" w:rsidRPr="00635A2B" w:rsidRDefault="009A35E4" w:rsidP="00B134C3">
            <w:pPr>
              <w:keepLines/>
              <w:widowControl w:val="0"/>
              <w:spacing w:before="40" w:after="40"/>
              <w:rPr>
                <w:sz w:val="18"/>
                <w:szCs w:val="18"/>
              </w:rPr>
            </w:pPr>
            <w:r w:rsidRPr="00635A2B">
              <w:rPr>
                <w:sz w:val="18"/>
                <w:szCs w:val="18"/>
              </w:rPr>
              <w:t>115-29-7</w:t>
            </w:r>
          </w:p>
        </w:tc>
        <w:tc>
          <w:tcPr>
            <w:tcW w:w="896" w:type="pct"/>
          </w:tcPr>
          <w:p w14:paraId="6F6C7FCE" w14:textId="77777777" w:rsidR="009A35E4" w:rsidRPr="00635A2B" w:rsidRDefault="009A35E4" w:rsidP="00B134C3">
            <w:pPr>
              <w:keepLines/>
              <w:widowControl w:val="0"/>
              <w:spacing w:before="40" w:after="40"/>
              <w:rPr>
                <w:sz w:val="18"/>
                <w:szCs w:val="18"/>
                <w:lang w:val="en-GB"/>
              </w:rPr>
            </w:pPr>
            <w:r w:rsidRPr="00635A2B">
              <w:rPr>
                <w:sz w:val="18"/>
                <w:szCs w:val="18"/>
                <w:lang w:val="en-GB"/>
              </w:rPr>
              <w:t>Pesticide</w:t>
            </w:r>
          </w:p>
        </w:tc>
        <w:tc>
          <w:tcPr>
            <w:tcW w:w="747" w:type="pct"/>
          </w:tcPr>
          <w:p w14:paraId="306FF560" w14:textId="77777777" w:rsidR="009A35E4" w:rsidRPr="00635A2B" w:rsidRDefault="009A35E4" w:rsidP="00B134C3">
            <w:pPr>
              <w:keepLines/>
              <w:widowControl w:val="0"/>
              <w:spacing w:before="40" w:after="40"/>
              <w:rPr>
                <w:sz w:val="18"/>
                <w:szCs w:val="18"/>
                <w:lang w:val="en-GB"/>
              </w:rPr>
            </w:pPr>
            <w:r w:rsidRPr="00635A2B">
              <w:rPr>
                <w:sz w:val="18"/>
                <w:szCs w:val="18"/>
                <w:lang w:val="en-GB"/>
              </w:rPr>
              <w:t>Indonesia</w:t>
            </w:r>
          </w:p>
        </w:tc>
        <w:tc>
          <w:tcPr>
            <w:tcW w:w="894" w:type="pct"/>
          </w:tcPr>
          <w:p w14:paraId="5225414F" w14:textId="77777777" w:rsidR="009A35E4" w:rsidRPr="00635A2B" w:rsidRDefault="009A35E4" w:rsidP="00B134C3">
            <w:pPr>
              <w:keepLines/>
              <w:widowControl w:val="0"/>
              <w:spacing w:before="40" w:after="40"/>
              <w:rPr>
                <w:sz w:val="18"/>
                <w:szCs w:val="18"/>
                <w:lang w:val="en-GB"/>
              </w:rPr>
            </w:pPr>
            <w:r w:rsidRPr="00635A2B">
              <w:rPr>
                <w:sz w:val="18"/>
                <w:szCs w:val="18"/>
                <w:lang w:val="en-GB"/>
              </w:rPr>
              <w:t>Asia</w:t>
            </w:r>
          </w:p>
        </w:tc>
        <w:tc>
          <w:tcPr>
            <w:tcW w:w="524" w:type="pct"/>
          </w:tcPr>
          <w:p w14:paraId="7A4760F1" w14:textId="77777777" w:rsidR="009A35E4" w:rsidRPr="00635A2B" w:rsidRDefault="009A35E4" w:rsidP="00B134C3">
            <w:pPr>
              <w:keepLines/>
              <w:widowControl w:val="0"/>
              <w:spacing w:before="40" w:after="40"/>
              <w:rPr>
                <w:sz w:val="18"/>
                <w:szCs w:val="18"/>
                <w:lang w:val="en-GB"/>
              </w:rPr>
            </w:pPr>
            <w:r w:rsidRPr="00635A2B">
              <w:rPr>
                <w:sz w:val="18"/>
                <w:szCs w:val="18"/>
                <w:lang w:val="en-GB"/>
              </w:rPr>
              <w:t>Yes</w:t>
            </w:r>
          </w:p>
        </w:tc>
      </w:tr>
      <w:tr w:rsidR="00A2773B" w:rsidRPr="00A2773B" w14:paraId="4A5D15E0" w14:textId="77777777" w:rsidTr="00ED315C">
        <w:tc>
          <w:tcPr>
            <w:tcW w:w="1052" w:type="pct"/>
          </w:tcPr>
          <w:p w14:paraId="194271FC" w14:textId="77777777" w:rsidR="009A35E4" w:rsidRPr="00635A2B" w:rsidRDefault="009A35E4" w:rsidP="00B134C3">
            <w:pPr>
              <w:keepLines/>
              <w:widowControl w:val="0"/>
              <w:spacing w:before="40" w:after="40"/>
              <w:rPr>
                <w:sz w:val="18"/>
                <w:szCs w:val="18"/>
              </w:rPr>
            </w:pPr>
            <w:r w:rsidRPr="00635A2B">
              <w:rPr>
                <w:sz w:val="18"/>
                <w:szCs w:val="18"/>
              </w:rPr>
              <w:t xml:space="preserve">Ethyl </w:t>
            </w:r>
            <w:r w:rsidRPr="00635A2B">
              <w:rPr>
                <w:i/>
                <w:iCs/>
                <w:sz w:val="18"/>
                <w:szCs w:val="18"/>
              </w:rPr>
              <w:t>p</w:t>
            </w:r>
            <w:r w:rsidRPr="00635A2B">
              <w:rPr>
                <w:sz w:val="18"/>
                <w:szCs w:val="18"/>
              </w:rPr>
              <w:t>-nitrophenyl benzenethiophosphonate (EPN)</w:t>
            </w:r>
          </w:p>
        </w:tc>
        <w:tc>
          <w:tcPr>
            <w:tcW w:w="887" w:type="pct"/>
          </w:tcPr>
          <w:p w14:paraId="251B93AF" w14:textId="77777777" w:rsidR="009A35E4" w:rsidRPr="00635A2B" w:rsidRDefault="009A35E4" w:rsidP="00B134C3">
            <w:pPr>
              <w:keepLines/>
              <w:widowControl w:val="0"/>
              <w:rPr>
                <w:sz w:val="18"/>
                <w:szCs w:val="18"/>
              </w:rPr>
            </w:pPr>
            <w:r w:rsidRPr="00635A2B">
              <w:rPr>
                <w:sz w:val="18"/>
                <w:szCs w:val="18"/>
              </w:rPr>
              <w:t>2104-64-5</w:t>
            </w:r>
          </w:p>
        </w:tc>
        <w:tc>
          <w:tcPr>
            <w:tcW w:w="896" w:type="pct"/>
          </w:tcPr>
          <w:p w14:paraId="2DFD70D3" w14:textId="77777777" w:rsidR="009A35E4" w:rsidRPr="00635A2B" w:rsidRDefault="009A35E4" w:rsidP="00B134C3">
            <w:pPr>
              <w:keepLines/>
              <w:widowControl w:val="0"/>
              <w:spacing w:before="40" w:after="40"/>
              <w:rPr>
                <w:sz w:val="18"/>
                <w:szCs w:val="18"/>
                <w:lang w:val="en-GB"/>
              </w:rPr>
            </w:pPr>
            <w:r w:rsidRPr="00635A2B">
              <w:rPr>
                <w:sz w:val="18"/>
                <w:szCs w:val="18"/>
                <w:lang w:val="en-GB"/>
              </w:rPr>
              <w:t>Pesticide</w:t>
            </w:r>
          </w:p>
        </w:tc>
        <w:tc>
          <w:tcPr>
            <w:tcW w:w="747" w:type="pct"/>
          </w:tcPr>
          <w:p w14:paraId="6EDE16BB" w14:textId="77777777" w:rsidR="009A35E4" w:rsidRPr="00635A2B" w:rsidRDefault="009A35E4" w:rsidP="00B134C3">
            <w:pPr>
              <w:keepLines/>
              <w:widowControl w:val="0"/>
              <w:spacing w:before="40" w:after="40"/>
              <w:rPr>
                <w:sz w:val="18"/>
                <w:szCs w:val="18"/>
                <w:lang w:val="en-GB"/>
              </w:rPr>
            </w:pPr>
            <w:r w:rsidRPr="00635A2B">
              <w:rPr>
                <w:sz w:val="18"/>
                <w:szCs w:val="18"/>
                <w:lang w:val="en-GB"/>
              </w:rPr>
              <w:t>Indonesia</w:t>
            </w:r>
          </w:p>
        </w:tc>
        <w:tc>
          <w:tcPr>
            <w:tcW w:w="894" w:type="pct"/>
          </w:tcPr>
          <w:p w14:paraId="591AFA18" w14:textId="77777777" w:rsidR="009A35E4" w:rsidRPr="00635A2B" w:rsidRDefault="009A35E4" w:rsidP="00B134C3">
            <w:pPr>
              <w:keepLines/>
              <w:widowControl w:val="0"/>
              <w:spacing w:before="40" w:after="40"/>
              <w:rPr>
                <w:sz w:val="18"/>
                <w:szCs w:val="18"/>
                <w:lang w:val="en-GB"/>
              </w:rPr>
            </w:pPr>
            <w:r w:rsidRPr="00635A2B">
              <w:rPr>
                <w:sz w:val="18"/>
                <w:szCs w:val="18"/>
                <w:lang w:val="en-GB"/>
              </w:rPr>
              <w:t>Asia</w:t>
            </w:r>
          </w:p>
        </w:tc>
        <w:tc>
          <w:tcPr>
            <w:tcW w:w="524" w:type="pct"/>
          </w:tcPr>
          <w:p w14:paraId="7AF955CA" w14:textId="77777777" w:rsidR="009A35E4" w:rsidRPr="00635A2B" w:rsidRDefault="009A35E4" w:rsidP="00B134C3">
            <w:pPr>
              <w:keepLines/>
              <w:widowControl w:val="0"/>
              <w:spacing w:before="40" w:after="40"/>
              <w:rPr>
                <w:sz w:val="18"/>
                <w:szCs w:val="18"/>
                <w:lang w:val="en-GB"/>
              </w:rPr>
            </w:pPr>
            <w:r w:rsidRPr="00635A2B">
              <w:rPr>
                <w:sz w:val="18"/>
                <w:szCs w:val="18"/>
                <w:lang w:val="en-GB"/>
              </w:rPr>
              <w:t>No</w:t>
            </w:r>
          </w:p>
        </w:tc>
      </w:tr>
      <w:tr w:rsidR="00A2773B" w:rsidRPr="00A2773B" w14:paraId="2E16AE99" w14:textId="77777777" w:rsidTr="00ED315C">
        <w:tc>
          <w:tcPr>
            <w:tcW w:w="1052" w:type="pct"/>
          </w:tcPr>
          <w:p w14:paraId="701D1700" w14:textId="77777777" w:rsidR="009A35E4" w:rsidRPr="00635A2B" w:rsidRDefault="009A35E4" w:rsidP="00B134C3">
            <w:pPr>
              <w:keepLines/>
              <w:widowControl w:val="0"/>
              <w:spacing w:before="40" w:after="40"/>
              <w:rPr>
                <w:sz w:val="18"/>
                <w:szCs w:val="18"/>
                <w:lang w:val="en-GB"/>
              </w:rPr>
            </w:pPr>
            <w:r w:rsidRPr="00635A2B">
              <w:rPr>
                <w:sz w:val="18"/>
                <w:szCs w:val="18"/>
                <w:lang w:val="en-GB"/>
              </w:rPr>
              <w:t>Bromophos-ethyl (</w:t>
            </w:r>
            <w:r w:rsidRPr="00635A2B">
              <w:rPr>
                <w:i/>
                <w:sz w:val="18"/>
                <w:szCs w:val="18"/>
                <w:lang w:val="en-GB"/>
              </w:rPr>
              <w:t>O</w:t>
            </w:r>
            <w:r w:rsidRPr="00635A2B">
              <w:rPr>
                <w:sz w:val="18"/>
                <w:szCs w:val="18"/>
                <w:lang w:val="en-GB"/>
              </w:rPr>
              <w:t xml:space="preserve">-(4-Bromo-2-chlorophenyl) </w:t>
            </w:r>
            <w:r w:rsidRPr="00635A2B">
              <w:rPr>
                <w:i/>
                <w:sz w:val="18"/>
                <w:szCs w:val="18"/>
                <w:lang w:val="en-GB"/>
              </w:rPr>
              <w:t>O,O</w:t>
            </w:r>
            <w:r w:rsidRPr="00635A2B">
              <w:rPr>
                <w:sz w:val="18"/>
                <w:szCs w:val="18"/>
                <w:lang w:val="en-GB"/>
              </w:rPr>
              <w:t>-diethyl phosphorothioate)</w:t>
            </w:r>
          </w:p>
        </w:tc>
        <w:tc>
          <w:tcPr>
            <w:tcW w:w="887" w:type="pct"/>
          </w:tcPr>
          <w:p w14:paraId="27085908" w14:textId="77777777" w:rsidR="009A35E4" w:rsidRPr="00635A2B" w:rsidRDefault="009A35E4" w:rsidP="00B134C3">
            <w:pPr>
              <w:keepLines/>
              <w:widowControl w:val="0"/>
              <w:spacing w:before="40" w:after="40"/>
              <w:rPr>
                <w:sz w:val="18"/>
                <w:szCs w:val="18"/>
              </w:rPr>
            </w:pPr>
            <w:r w:rsidRPr="00635A2B">
              <w:rPr>
                <w:sz w:val="18"/>
                <w:szCs w:val="18"/>
              </w:rPr>
              <w:t>4824-78-6</w:t>
            </w:r>
          </w:p>
        </w:tc>
        <w:tc>
          <w:tcPr>
            <w:tcW w:w="896" w:type="pct"/>
          </w:tcPr>
          <w:p w14:paraId="064C4F77" w14:textId="77777777" w:rsidR="009A35E4" w:rsidRPr="00635A2B" w:rsidRDefault="009A35E4" w:rsidP="00B134C3">
            <w:pPr>
              <w:keepLines/>
              <w:widowControl w:val="0"/>
              <w:spacing w:before="40" w:after="40"/>
              <w:rPr>
                <w:sz w:val="18"/>
                <w:szCs w:val="18"/>
                <w:lang w:val="en-GB"/>
              </w:rPr>
            </w:pPr>
            <w:r w:rsidRPr="00635A2B">
              <w:rPr>
                <w:sz w:val="18"/>
                <w:szCs w:val="18"/>
                <w:lang w:val="en-GB"/>
              </w:rPr>
              <w:t>Pesticide</w:t>
            </w:r>
          </w:p>
        </w:tc>
        <w:tc>
          <w:tcPr>
            <w:tcW w:w="747" w:type="pct"/>
          </w:tcPr>
          <w:p w14:paraId="38914D9D" w14:textId="77777777" w:rsidR="009A35E4" w:rsidRPr="00635A2B" w:rsidRDefault="009A35E4" w:rsidP="00B134C3">
            <w:pPr>
              <w:keepLines/>
              <w:widowControl w:val="0"/>
              <w:spacing w:before="40" w:after="40"/>
              <w:rPr>
                <w:sz w:val="18"/>
                <w:szCs w:val="18"/>
                <w:lang w:val="en-GB"/>
              </w:rPr>
            </w:pPr>
            <w:r w:rsidRPr="00635A2B">
              <w:rPr>
                <w:sz w:val="18"/>
                <w:szCs w:val="18"/>
                <w:lang w:val="en-GB"/>
              </w:rPr>
              <w:t>Indonesia</w:t>
            </w:r>
          </w:p>
        </w:tc>
        <w:tc>
          <w:tcPr>
            <w:tcW w:w="894" w:type="pct"/>
          </w:tcPr>
          <w:p w14:paraId="395B6185" w14:textId="77777777" w:rsidR="009A35E4" w:rsidRPr="00635A2B" w:rsidRDefault="009A35E4" w:rsidP="00B134C3">
            <w:pPr>
              <w:keepLines/>
              <w:widowControl w:val="0"/>
              <w:spacing w:before="40" w:after="40"/>
              <w:rPr>
                <w:sz w:val="18"/>
                <w:szCs w:val="18"/>
                <w:lang w:val="en-GB"/>
              </w:rPr>
            </w:pPr>
            <w:r w:rsidRPr="00635A2B">
              <w:rPr>
                <w:sz w:val="18"/>
                <w:szCs w:val="18"/>
                <w:lang w:val="en-GB"/>
              </w:rPr>
              <w:t>Asia</w:t>
            </w:r>
          </w:p>
        </w:tc>
        <w:tc>
          <w:tcPr>
            <w:tcW w:w="524" w:type="pct"/>
          </w:tcPr>
          <w:p w14:paraId="01B8EADC" w14:textId="77777777" w:rsidR="009A35E4" w:rsidRPr="00635A2B" w:rsidRDefault="009A35E4" w:rsidP="00B134C3">
            <w:pPr>
              <w:keepLines/>
              <w:widowControl w:val="0"/>
              <w:spacing w:before="40" w:after="40"/>
              <w:rPr>
                <w:sz w:val="18"/>
                <w:szCs w:val="18"/>
                <w:lang w:val="en-GB"/>
              </w:rPr>
            </w:pPr>
            <w:r w:rsidRPr="00635A2B">
              <w:rPr>
                <w:sz w:val="18"/>
                <w:szCs w:val="18"/>
                <w:lang w:val="en-GB"/>
              </w:rPr>
              <w:t>No</w:t>
            </w:r>
          </w:p>
        </w:tc>
      </w:tr>
      <w:tr w:rsidR="00A2773B" w:rsidRPr="00A2773B" w14:paraId="2DEECBC4" w14:textId="77777777" w:rsidTr="00ED315C">
        <w:tc>
          <w:tcPr>
            <w:tcW w:w="1052" w:type="pct"/>
          </w:tcPr>
          <w:p w14:paraId="3734F1A9" w14:textId="77777777" w:rsidR="009A35E4" w:rsidRPr="00635A2B" w:rsidRDefault="009A35E4" w:rsidP="00B134C3">
            <w:pPr>
              <w:keepLines/>
              <w:widowControl w:val="0"/>
              <w:spacing w:before="40" w:after="40"/>
              <w:rPr>
                <w:sz w:val="18"/>
                <w:szCs w:val="18"/>
                <w:lang w:val="en-GB"/>
              </w:rPr>
            </w:pPr>
            <w:r w:rsidRPr="00635A2B">
              <w:rPr>
                <w:sz w:val="18"/>
                <w:szCs w:val="18"/>
                <w:lang w:val="en-GB"/>
              </w:rPr>
              <w:t>1,3-Dichloropropene</w:t>
            </w:r>
          </w:p>
        </w:tc>
        <w:tc>
          <w:tcPr>
            <w:tcW w:w="887" w:type="pct"/>
          </w:tcPr>
          <w:p w14:paraId="0527B538" w14:textId="77777777" w:rsidR="009A35E4" w:rsidRPr="00635A2B" w:rsidRDefault="009A35E4" w:rsidP="00B134C3">
            <w:pPr>
              <w:keepLines/>
              <w:widowControl w:val="0"/>
              <w:spacing w:before="40" w:after="40"/>
              <w:rPr>
                <w:sz w:val="18"/>
                <w:szCs w:val="18"/>
                <w:lang w:val="en-GB"/>
              </w:rPr>
            </w:pPr>
            <w:r w:rsidRPr="00635A2B">
              <w:rPr>
                <w:sz w:val="18"/>
                <w:szCs w:val="18"/>
                <w:lang w:val="en-GB"/>
              </w:rPr>
              <w:t>542-75-6</w:t>
            </w:r>
          </w:p>
        </w:tc>
        <w:tc>
          <w:tcPr>
            <w:tcW w:w="896" w:type="pct"/>
          </w:tcPr>
          <w:p w14:paraId="5F5FCA22" w14:textId="77777777" w:rsidR="009A35E4" w:rsidRPr="00635A2B" w:rsidRDefault="009A35E4" w:rsidP="00B134C3">
            <w:pPr>
              <w:rPr>
                <w:sz w:val="18"/>
                <w:szCs w:val="18"/>
                <w:lang w:val="en-GB"/>
              </w:rPr>
            </w:pPr>
            <w:r w:rsidRPr="00635A2B">
              <w:rPr>
                <w:sz w:val="18"/>
                <w:szCs w:val="18"/>
                <w:lang w:val="en-GB"/>
              </w:rPr>
              <w:t>Pesticide</w:t>
            </w:r>
          </w:p>
        </w:tc>
        <w:tc>
          <w:tcPr>
            <w:tcW w:w="747" w:type="pct"/>
          </w:tcPr>
          <w:p w14:paraId="78DA5B4E"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6BEDC12F" w14:textId="77777777" w:rsidR="009A35E4" w:rsidRPr="00635A2B" w:rsidRDefault="009A35E4" w:rsidP="00B134C3">
            <w:pPr>
              <w:rPr>
                <w:sz w:val="18"/>
                <w:szCs w:val="18"/>
              </w:rPr>
            </w:pPr>
            <w:r w:rsidRPr="00635A2B">
              <w:rPr>
                <w:sz w:val="18"/>
                <w:szCs w:val="18"/>
                <w:lang w:val="en-GB"/>
              </w:rPr>
              <w:t>Europe</w:t>
            </w:r>
          </w:p>
        </w:tc>
        <w:tc>
          <w:tcPr>
            <w:tcW w:w="524" w:type="pct"/>
          </w:tcPr>
          <w:p w14:paraId="1B192009" w14:textId="77777777" w:rsidR="009A35E4" w:rsidRPr="00635A2B" w:rsidRDefault="009A35E4" w:rsidP="00B134C3">
            <w:pPr>
              <w:rPr>
                <w:sz w:val="18"/>
                <w:szCs w:val="18"/>
              </w:rPr>
            </w:pPr>
            <w:r w:rsidRPr="00635A2B">
              <w:rPr>
                <w:sz w:val="18"/>
                <w:szCs w:val="18"/>
                <w:lang w:val="en-GB"/>
              </w:rPr>
              <w:t>No</w:t>
            </w:r>
          </w:p>
        </w:tc>
      </w:tr>
      <w:tr w:rsidR="00A2773B" w:rsidRPr="00A2773B" w14:paraId="1FACF03E" w14:textId="77777777" w:rsidTr="00ED315C">
        <w:tc>
          <w:tcPr>
            <w:tcW w:w="1052" w:type="pct"/>
          </w:tcPr>
          <w:p w14:paraId="3D0BF785" w14:textId="77777777" w:rsidR="009A35E4" w:rsidRPr="00635A2B" w:rsidRDefault="009A35E4" w:rsidP="00B134C3">
            <w:pPr>
              <w:keepLines/>
              <w:widowControl w:val="0"/>
              <w:spacing w:before="40" w:after="40"/>
              <w:rPr>
                <w:sz w:val="18"/>
                <w:szCs w:val="18"/>
                <w:lang w:val="en-GB"/>
              </w:rPr>
            </w:pPr>
            <w:r w:rsidRPr="00635A2B">
              <w:rPr>
                <w:sz w:val="18"/>
                <w:szCs w:val="18"/>
                <w:lang w:val="en-GB"/>
              </w:rPr>
              <w:lastRenderedPageBreak/>
              <w:t>2-Amino-2-thiazoline-4-carboxylic acid</w:t>
            </w:r>
          </w:p>
        </w:tc>
        <w:tc>
          <w:tcPr>
            <w:tcW w:w="887" w:type="pct"/>
          </w:tcPr>
          <w:p w14:paraId="0F237094" w14:textId="77777777" w:rsidR="009A35E4" w:rsidRPr="00635A2B" w:rsidRDefault="009A35E4" w:rsidP="00B134C3">
            <w:pPr>
              <w:keepLines/>
              <w:widowControl w:val="0"/>
              <w:spacing w:before="40" w:after="40"/>
              <w:rPr>
                <w:sz w:val="18"/>
                <w:szCs w:val="18"/>
                <w:lang w:val="en-GB"/>
              </w:rPr>
            </w:pPr>
            <w:r w:rsidRPr="00635A2B">
              <w:rPr>
                <w:sz w:val="18"/>
                <w:szCs w:val="18"/>
                <w:lang w:val="en-GB"/>
              </w:rPr>
              <w:t>2150-55-2</w:t>
            </w:r>
          </w:p>
        </w:tc>
        <w:tc>
          <w:tcPr>
            <w:tcW w:w="896" w:type="pct"/>
          </w:tcPr>
          <w:p w14:paraId="5DA28746" w14:textId="77777777" w:rsidR="009A35E4" w:rsidRPr="00635A2B" w:rsidRDefault="009A35E4" w:rsidP="00B134C3">
            <w:pPr>
              <w:keepLines/>
              <w:widowControl w:val="0"/>
              <w:spacing w:before="40" w:after="40"/>
              <w:rPr>
                <w:sz w:val="18"/>
                <w:szCs w:val="18"/>
                <w:lang w:val="en-GB"/>
              </w:rPr>
            </w:pPr>
            <w:r w:rsidRPr="00635A2B">
              <w:rPr>
                <w:sz w:val="18"/>
                <w:szCs w:val="18"/>
                <w:lang w:val="en-GB"/>
              </w:rPr>
              <w:t xml:space="preserve">Pesticide </w:t>
            </w:r>
          </w:p>
        </w:tc>
        <w:tc>
          <w:tcPr>
            <w:tcW w:w="747" w:type="pct"/>
          </w:tcPr>
          <w:p w14:paraId="3F2C7A65"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28605919" w14:textId="77777777" w:rsidR="009A35E4" w:rsidRPr="00635A2B" w:rsidRDefault="009A35E4" w:rsidP="00B134C3">
            <w:pPr>
              <w:rPr>
                <w:sz w:val="18"/>
                <w:szCs w:val="18"/>
              </w:rPr>
            </w:pPr>
            <w:r w:rsidRPr="00635A2B">
              <w:rPr>
                <w:sz w:val="18"/>
                <w:szCs w:val="18"/>
                <w:lang w:val="en-GB"/>
              </w:rPr>
              <w:t>Europe</w:t>
            </w:r>
          </w:p>
        </w:tc>
        <w:tc>
          <w:tcPr>
            <w:tcW w:w="524" w:type="pct"/>
          </w:tcPr>
          <w:p w14:paraId="1346D6D9" w14:textId="77777777" w:rsidR="009A35E4" w:rsidRPr="00635A2B" w:rsidRDefault="009A35E4" w:rsidP="00B134C3">
            <w:pPr>
              <w:rPr>
                <w:sz w:val="18"/>
                <w:szCs w:val="18"/>
              </w:rPr>
            </w:pPr>
            <w:r w:rsidRPr="00635A2B">
              <w:rPr>
                <w:sz w:val="18"/>
                <w:szCs w:val="18"/>
                <w:lang w:val="en-GB"/>
              </w:rPr>
              <w:t>No</w:t>
            </w:r>
          </w:p>
        </w:tc>
      </w:tr>
      <w:tr w:rsidR="00A2773B" w:rsidRPr="00A2773B" w14:paraId="61AD0C1D" w14:textId="77777777" w:rsidTr="00ED315C">
        <w:tc>
          <w:tcPr>
            <w:tcW w:w="1052" w:type="pct"/>
          </w:tcPr>
          <w:p w14:paraId="488930D9" w14:textId="77777777" w:rsidR="009A35E4" w:rsidRPr="00635A2B" w:rsidRDefault="009A35E4" w:rsidP="00B134C3">
            <w:pPr>
              <w:keepLines/>
              <w:widowControl w:val="0"/>
              <w:spacing w:before="40" w:after="40"/>
              <w:rPr>
                <w:sz w:val="18"/>
                <w:szCs w:val="18"/>
                <w:lang w:val="en-GB"/>
              </w:rPr>
            </w:pPr>
            <w:r w:rsidRPr="00635A2B">
              <w:rPr>
                <w:sz w:val="18"/>
                <w:szCs w:val="18"/>
                <w:lang w:val="en-GB"/>
              </w:rPr>
              <w:t xml:space="preserve">Azinphos-methyl </w:t>
            </w:r>
          </w:p>
        </w:tc>
        <w:tc>
          <w:tcPr>
            <w:tcW w:w="887" w:type="pct"/>
          </w:tcPr>
          <w:p w14:paraId="5223C2C2" w14:textId="77777777" w:rsidR="009A35E4" w:rsidRPr="00635A2B" w:rsidRDefault="009A35E4" w:rsidP="00B134C3">
            <w:pPr>
              <w:keepLines/>
              <w:widowControl w:val="0"/>
              <w:spacing w:before="40" w:after="40"/>
              <w:rPr>
                <w:sz w:val="18"/>
                <w:szCs w:val="18"/>
                <w:lang w:val="en-GB"/>
              </w:rPr>
            </w:pPr>
            <w:r w:rsidRPr="00635A2B">
              <w:rPr>
                <w:sz w:val="18"/>
                <w:szCs w:val="18"/>
                <w:lang w:val="en-GB"/>
              </w:rPr>
              <w:t>86-50-0</w:t>
            </w:r>
          </w:p>
        </w:tc>
        <w:tc>
          <w:tcPr>
            <w:tcW w:w="896" w:type="pct"/>
          </w:tcPr>
          <w:p w14:paraId="40F362B8" w14:textId="77777777" w:rsidR="009A35E4" w:rsidRPr="00635A2B" w:rsidRDefault="009A35E4" w:rsidP="00B134C3">
            <w:pPr>
              <w:rPr>
                <w:sz w:val="18"/>
                <w:szCs w:val="18"/>
              </w:rPr>
            </w:pPr>
            <w:r w:rsidRPr="00635A2B">
              <w:rPr>
                <w:sz w:val="18"/>
                <w:szCs w:val="18"/>
                <w:lang w:val="en-GB"/>
              </w:rPr>
              <w:t>Pesticide</w:t>
            </w:r>
          </w:p>
        </w:tc>
        <w:tc>
          <w:tcPr>
            <w:tcW w:w="747" w:type="pct"/>
          </w:tcPr>
          <w:p w14:paraId="541F094E"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45B4D4B8" w14:textId="77777777" w:rsidR="009A35E4" w:rsidRPr="00635A2B" w:rsidRDefault="009A35E4" w:rsidP="00B134C3">
            <w:pPr>
              <w:rPr>
                <w:sz w:val="18"/>
                <w:szCs w:val="18"/>
              </w:rPr>
            </w:pPr>
            <w:r w:rsidRPr="00635A2B">
              <w:rPr>
                <w:sz w:val="18"/>
                <w:szCs w:val="18"/>
                <w:lang w:val="en-GB"/>
              </w:rPr>
              <w:t>Europe</w:t>
            </w:r>
          </w:p>
        </w:tc>
        <w:tc>
          <w:tcPr>
            <w:tcW w:w="524" w:type="pct"/>
          </w:tcPr>
          <w:p w14:paraId="45517973" w14:textId="77777777" w:rsidR="009A35E4" w:rsidRPr="00635A2B" w:rsidRDefault="009A35E4" w:rsidP="00B134C3">
            <w:pPr>
              <w:rPr>
                <w:sz w:val="18"/>
                <w:szCs w:val="18"/>
              </w:rPr>
            </w:pPr>
            <w:r w:rsidRPr="00635A2B">
              <w:rPr>
                <w:sz w:val="18"/>
                <w:szCs w:val="18"/>
                <w:lang w:val="en-GB"/>
              </w:rPr>
              <w:t>Yes</w:t>
            </w:r>
          </w:p>
        </w:tc>
      </w:tr>
      <w:tr w:rsidR="00A2773B" w:rsidRPr="00A2773B" w14:paraId="3DA81092" w14:textId="77777777" w:rsidTr="00ED315C">
        <w:tc>
          <w:tcPr>
            <w:tcW w:w="1052" w:type="pct"/>
          </w:tcPr>
          <w:p w14:paraId="46B69E7C" w14:textId="77777777" w:rsidR="009A35E4" w:rsidRPr="00635A2B" w:rsidRDefault="009A35E4" w:rsidP="00B134C3">
            <w:pPr>
              <w:keepLines/>
              <w:widowControl w:val="0"/>
              <w:spacing w:before="40" w:after="40"/>
              <w:rPr>
                <w:sz w:val="18"/>
                <w:szCs w:val="18"/>
                <w:lang w:val="en-GB"/>
              </w:rPr>
            </w:pPr>
            <w:r w:rsidRPr="00635A2B">
              <w:rPr>
                <w:sz w:val="18"/>
                <w:szCs w:val="18"/>
                <w:lang w:val="en-GB"/>
              </w:rPr>
              <w:t>Arsenic compound</w:t>
            </w:r>
          </w:p>
        </w:tc>
        <w:tc>
          <w:tcPr>
            <w:tcW w:w="887" w:type="pct"/>
          </w:tcPr>
          <w:p w14:paraId="66EACEBD" w14:textId="77777777" w:rsidR="009A35E4" w:rsidRPr="00635A2B" w:rsidRDefault="009A35E4" w:rsidP="00B134C3">
            <w:pPr>
              <w:keepLines/>
              <w:widowControl w:val="0"/>
              <w:spacing w:before="40" w:after="40"/>
              <w:rPr>
                <w:sz w:val="18"/>
                <w:szCs w:val="18"/>
                <w:lang w:val="en-GB"/>
              </w:rPr>
            </w:pPr>
            <w:r w:rsidRPr="00635A2B">
              <w:rPr>
                <w:sz w:val="18"/>
                <w:szCs w:val="18"/>
                <w:lang w:val="en-GB"/>
              </w:rPr>
              <w:t>7440-38-2</w:t>
            </w:r>
          </w:p>
        </w:tc>
        <w:tc>
          <w:tcPr>
            <w:tcW w:w="896" w:type="pct"/>
          </w:tcPr>
          <w:p w14:paraId="590A24BD" w14:textId="77777777" w:rsidR="009A35E4" w:rsidRPr="00635A2B" w:rsidRDefault="009A35E4" w:rsidP="00B134C3">
            <w:pPr>
              <w:rPr>
                <w:sz w:val="18"/>
                <w:szCs w:val="18"/>
                <w:lang w:val="en-GB"/>
              </w:rPr>
            </w:pPr>
            <w:r w:rsidRPr="00635A2B">
              <w:rPr>
                <w:sz w:val="18"/>
                <w:szCs w:val="18"/>
                <w:lang w:val="en-GB"/>
              </w:rPr>
              <w:t>Pesticide</w:t>
            </w:r>
          </w:p>
        </w:tc>
        <w:tc>
          <w:tcPr>
            <w:tcW w:w="747" w:type="pct"/>
          </w:tcPr>
          <w:p w14:paraId="75305F11"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5BBC0B68" w14:textId="77777777" w:rsidR="009A35E4" w:rsidRPr="00635A2B" w:rsidRDefault="009A35E4" w:rsidP="00B134C3">
            <w:pPr>
              <w:rPr>
                <w:sz w:val="18"/>
                <w:szCs w:val="18"/>
              </w:rPr>
            </w:pPr>
            <w:r w:rsidRPr="00635A2B">
              <w:rPr>
                <w:sz w:val="18"/>
                <w:szCs w:val="18"/>
                <w:lang w:val="en-GB"/>
              </w:rPr>
              <w:t>Europe</w:t>
            </w:r>
          </w:p>
        </w:tc>
        <w:tc>
          <w:tcPr>
            <w:tcW w:w="524" w:type="pct"/>
          </w:tcPr>
          <w:p w14:paraId="580E74EA" w14:textId="77777777" w:rsidR="009A35E4" w:rsidRPr="00635A2B" w:rsidRDefault="009A35E4" w:rsidP="00B134C3">
            <w:pPr>
              <w:rPr>
                <w:sz w:val="18"/>
                <w:szCs w:val="18"/>
              </w:rPr>
            </w:pPr>
            <w:r w:rsidRPr="00635A2B">
              <w:rPr>
                <w:sz w:val="18"/>
                <w:szCs w:val="18"/>
                <w:lang w:val="en-GB"/>
              </w:rPr>
              <w:t>No</w:t>
            </w:r>
          </w:p>
        </w:tc>
      </w:tr>
      <w:tr w:rsidR="00A2773B" w:rsidRPr="00A2773B" w14:paraId="3136E570" w14:textId="77777777" w:rsidTr="00ED315C">
        <w:tc>
          <w:tcPr>
            <w:tcW w:w="1052" w:type="pct"/>
          </w:tcPr>
          <w:p w14:paraId="73908987" w14:textId="77777777" w:rsidR="009A35E4" w:rsidRPr="00635A2B" w:rsidRDefault="009A35E4" w:rsidP="00B134C3">
            <w:pPr>
              <w:keepLines/>
              <w:widowControl w:val="0"/>
              <w:spacing w:before="40" w:after="40"/>
              <w:rPr>
                <w:sz w:val="18"/>
                <w:szCs w:val="18"/>
                <w:lang w:val="en-GB"/>
              </w:rPr>
            </w:pPr>
            <w:r w:rsidRPr="00635A2B">
              <w:rPr>
                <w:i/>
                <w:iCs/>
                <w:sz w:val="18"/>
                <w:szCs w:val="18"/>
                <w:lang w:val="en-GB"/>
              </w:rPr>
              <w:t>Cis</w:t>
            </w:r>
            <w:r w:rsidRPr="00635A2B">
              <w:rPr>
                <w:sz w:val="18"/>
                <w:szCs w:val="18"/>
                <w:lang w:val="en-GB"/>
              </w:rPr>
              <w:t>-Zeatin</w:t>
            </w:r>
          </w:p>
        </w:tc>
        <w:tc>
          <w:tcPr>
            <w:tcW w:w="887" w:type="pct"/>
          </w:tcPr>
          <w:p w14:paraId="0AF8EDBE" w14:textId="77777777" w:rsidR="009A35E4" w:rsidRPr="00635A2B" w:rsidRDefault="009A35E4" w:rsidP="00B134C3">
            <w:pPr>
              <w:keepLines/>
              <w:widowControl w:val="0"/>
              <w:spacing w:before="40" w:after="40"/>
              <w:rPr>
                <w:sz w:val="18"/>
                <w:szCs w:val="18"/>
                <w:lang w:val="en-GB"/>
              </w:rPr>
            </w:pPr>
            <w:r w:rsidRPr="00635A2B">
              <w:rPr>
                <w:sz w:val="18"/>
                <w:szCs w:val="18"/>
                <w:lang w:val="en-GB"/>
              </w:rPr>
              <w:t>327771-64-5</w:t>
            </w:r>
          </w:p>
        </w:tc>
        <w:tc>
          <w:tcPr>
            <w:tcW w:w="896" w:type="pct"/>
          </w:tcPr>
          <w:p w14:paraId="0AC54281" w14:textId="77777777" w:rsidR="009A35E4" w:rsidRPr="00635A2B" w:rsidRDefault="009A35E4" w:rsidP="00B134C3">
            <w:pPr>
              <w:rPr>
                <w:sz w:val="18"/>
                <w:szCs w:val="18"/>
              </w:rPr>
            </w:pPr>
            <w:r w:rsidRPr="00635A2B">
              <w:rPr>
                <w:sz w:val="18"/>
                <w:szCs w:val="18"/>
                <w:lang w:val="en-GB"/>
              </w:rPr>
              <w:t>Pesticide</w:t>
            </w:r>
          </w:p>
        </w:tc>
        <w:tc>
          <w:tcPr>
            <w:tcW w:w="747" w:type="pct"/>
          </w:tcPr>
          <w:p w14:paraId="4C951658"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0E8712C0" w14:textId="77777777" w:rsidR="009A35E4" w:rsidRPr="00635A2B" w:rsidRDefault="009A35E4" w:rsidP="00B134C3">
            <w:pPr>
              <w:rPr>
                <w:sz w:val="18"/>
                <w:szCs w:val="18"/>
              </w:rPr>
            </w:pPr>
            <w:r w:rsidRPr="00635A2B">
              <w:rPr>
                <w:sz w:val="18"/>
                <w:szCs w:val="18"/>
                <w:lang w:val="en-GB"/>
              </w:rPr>
              <w:t>Europe</w:t>
            </w:r>
          </w:p>
        </w:tc>
        <w:tc>
          <w:tcPr>
            <w:tcW w:w="524" w:type="pct"/>
          </w:tcPr>
          <w:p w14:paraId="6EE70EFD" w14:textId="77777777" w:rsidR="009A35E4" w:rsidRPr="00635A2B" w:rsidRDefault="009A35E4" w:rsidP="00B134C3">
            <w:pPr>
              <w:rPr>
                <w:sz w:val="18"/>
                <w:szCs w:val="18"/>
              </w:rPr>
            </w:pPr>
            <w:r w:rsidRPr="00635A2B">
              <w:rPr>
                <w:sz w:val="18"/>
                <w:szCs w:val="18"/>
                <w:lang w:val="en-GB"/>
              </w:rPr>
              <w:t>No</w:t>
            </w:r>
          </w:p>
        </w:tc>
      </w:tr>
      <w:tr w:rsidR="00A2773B" w:rsidRPr="00A2773B" w14:paraId="29446A51" w14:textId="77777777" w:rsidTr="00ED315C">
        <w:tc>
          <w:tcPr>
            <w:tcW w:w="1052" w:type="pct"/>
          </w:tcPr>
          <w:p w14:paraId="220CD853" w14:textId="77777777" w:rsidR="009A35E4" w:rsidRPr="00635A2B" w:rsidRDefault="009A35E4" w:rsidP="00B134C3">
            <w:pPr>
              <w:keepLines/>
              <w:widowControl w:val="0"/>
              <w:spacing w:before="40" w:after="40"/>
              <w:rPr>
                <w:sz w:val="18"/>
                <w:szCs w:val="18"/>
                <w:lang w:val="en-GB"/>
              </w:rPr>
            </w:pPr>
            <w:r w:rsidRPr="00635A2B">
              <w:rPr>
                <w:sz w:val="18"/>
                <w:szCs w:val="18"/>
                <w:lang w:val="en-GB"/>
              </w:rPr>
              <w:t>Diclofluanid</w:t>
            </w:r>
          </w:p>
        </w:tc>
        <w:tc>
          <w:tcPr>
            <w:tcW w:w="887" w:type="pct"/>
          </w:tcPr>
          <w:p w14:paraId="61D3AB70" w14:textId="77777777" w:rsidR="009A35E4" w:rsidRPr="00635A2B" w:rsidRDefault="009A35E4" w:rsidP="00B134C3">
            <w:pPr>
              <w:keepLines/>
              <w:widowControl w:val="0"/>
              <w:spacing w:before="40" w:after="40"/>
              <w:rPr>
                <w:sz w:val="18"/>
                <w:szCs w:val="18"/>
                <w:lang w:val="en-GB"/>
              </w:rPr>
            </w:pPr>
            <w:r w:rsidRPr="00635A2B">
              <w:rPr>
                <w:sz w:val="18"/>
                <w:szCs w:val="18"/>
                <w:lang w:val="en-GB"/>
              </w:rPr>
              <w:t>1085-98-9</w:t>
            </w:r>
          </w:p>
        </w:tc>
        <w:tc>
          <w:tcPr>
            <w:tcW w:w="896" w:type="pct"/>
          </w:tcPr>
          <w:p w14:paraId="1064C5E0" w14:textId="77777777" w:rsidR="009A35E4" w:rsidRPr="00635A2B" w:rsidRDefault="009A35E4" w:rsidP="00B134C3">
            <w:pPr>
              <w:rPr>
                <w:sz w:val="18"/>
                <w:szCs w:val="18"/>
              </w:rPr>
            </w:pPr>
            <w:r w:rsidRPr="00635A2B">
              <w:rPr>
                <w:sz w:val="18"/>
                <w:szCs w:val="18"/>
                <w:lang w:val="en-GB"/>
              </w:rPr>
              <w:t>Pesticide</w:t>
            </w:r>
          </w:p>
        </w:tc>
        <w:tc>
          <w:tcPr>
            <w:tcW w:w="747" w:type="pct"/>
          </w:tcPr>
          <w:p w14:paraId="0507E238"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1A7E2888" w14:textId="77777777" w:rsidR="009A35E4" w:rsidRPr="00635A2B" w:rsidRDefault="009A35E4" w:rsidP="00B134C3">
            <w:pPr>
              <w:rPr>
                <w:sz w:val="18"/>
                <w:szCs w:val="18"/>
              </w:rPr>
            </w:pPr>
            <w:r w:rsidRPr="00635A2B">
              <w:rPr>
                <w:sz w:val="18"/>
                <w:szCs w:val="18"/>
                <w:lang w:val="en-GB"/>
              </w:rPr>
              <w:t>Europe</w:t>
            </w:r>
          </w:p>
        </w:tc>
        <w:tc>
          <w:tcPr>
            <w:tcW w:w="524" w:type="pct"/>
          </w:tcPr>
          <w:p w14:paraId="74E5A6FF" w14:textId="77777777" w:rsidR="009A35E4" w:rsidRPr="00635A2B" w:rsidRDefault="009A35E4" w:rsidP="00B134C3">
            <w:pPr>
              <w:rPr>
                <w:sz w:val="18"/>
                <w:szCs w:val="18"/>
              </w:rPr>
            </w:pPr>
            <w:r w:rsidRPr="00635A2B">
              <w:rPr>
                <w:sz w:val="18"/>
                <w:szCs w:val="18"/>
                <w:lang w:val="en-GB"/>
              </w:rPr>
              <w:t>No</w:t>
            </w:r>
          </w:p>
        </w:tc>
      </w:tr>
      <w:tr w:rsidR="00A2773B" w:rsidRPr="00A2773B" w14:paraId="6B750D6B" w14:textId="77777777" w:rsidTr="00ED315C">
        <w:tc>
          <w:tcPr>
            <w:tcW w:w="1052" w:type="pct"/>
          </w:tcPr>
          <w:p w14:paraId="40AF6BA2" w14:textId="77777777" w:rsidR="009A35E4" w:rsidRPr="00635A2B" w:rsidRDefault="009A35E4" w:rsidP="00B134C3">
            <w:pPr>
              <w:keepLines/>
              <w:widowControl w:val="0"/>
              <w:spacing w:before="40" w:after="40"/>
              <w:rPr>
                <w:sz w:val="18"/>
                <w:szCs w:val="18"/>
                <w:lang w:val="en-GB"/>
              </w:rPr>
            </w:pPr>
            <w:r w:rsidRPr="00635A2B">
              <w:rPr>
                <w:sz w:val="18"/>
                <w:szCs w:val="18"/>
                <w:lang w:val="en-GB"/>
              </w:rPr>
              <w:t>Dicofol</w:t>
            </w:r>
          </w:p>
        </w:tc>
        <w:tc>
          <w:tcPr>
            <w:tcW w:w="887" w:type="pct"/>
          </w:tcPr>
          <w:p w14:paraId="24C10743" w14:textId="77777777" w:rsidR="009A35E4" w:rsidRPr="00635A2B" w:rsidRDefault="009A35E4" w:rsidP="00B134C3">
            <w:pPr>
              <w:keepLines/>
              <w:widowControl w:val="0"/>
              <w:spacing w:before="40" w:after="40"/>
              <w:rPr>
                <w:sz w:val="18"/>
                <w:szCs w:val="18"/>
                <w:lang w:val="en-GB"/>
              </w:rPr>
            </w:pPr>
            <w:r w:rsidRPr="00635A2B">
              <w:rPr>
                <w:sz w:val="18"/>
                <w:szCs w:val="18"/>
                <w:lang w:val="en-GB"/>
              </w:rPr>
              <w:t>115-32-2</w:t>
            </w:r>
          </w:p>
        </w:tc>
        <w:tc>
          <w:tcPr>
            <w:tcW w:w="896" w:type="pct"/>
          </w:tcPr>
          <w:p w14:paraId="1C404DEA" w14:textId="77777777" w:rsidR="009A35E4" w:rsidRPr="00635A2B" w:rsidRDefault="009A35E4" w:rsidP="00B134C3">
            <w:pPr>
              <w:rPr>
                <w:sz w:val="18"/>
                <w:szCs w:val="18"/>
              </w:rPr>
            </w:pPr>
            <w:r w:rsidRPr="00635A2B">
              <w:rPr>
                <w:sz w:val="18"/>
                <w:szCs w:val="18"/>
                <w:lang w:val="en-GB"/>
              </w:rPr>
              <w:t>Pesticide</w:t>
            </w:r>
          </w:p>
        </w:tc>
        <w:tc>
          <w:tcPr>
            <w:tcW w:w="747" w:type="pct"/>
          </w:tcPr>
          <w:p w14:paraId="69F9C2CD"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2DB3268A" w14:textId="77777777" w:rsidR="009A35E4" w:rsidRPr="00635A2B" w:rsidRDefault="009A35E4" w:rsidP="00B134C3">
            <w:pPr>
              <w:rPr>
                <w:sz w:val="18"/>
                <w:szCs w:val="18"/>
              </w:rPr>
            </w:pPr>
            <w:r w:rsidRPr="00635A2B">
              <w:rPr>
                <w:sz w:val="18"/>
                <w:szCs w:val="18"/>
                <w:lang w:val="en-GB"/>
              </w:rPr>
              <w:t>Europe</w:t>
            </w:r>
          </w:p>
        </w:tc>
        <w:tc>
          <w:tcPr>
            <w:tcW w:w="524" w:type="pct"/>
          </w:tcPr>
          <w:p w14:paraId="4CDA3D78" w14:textId="77777777" w:rsidR="009A35E4" w:rsidRPr="00635A2B" w:rsidRDefault="009A35E4" w:rsidP="00B134C3">
            <w:pPr>
              <w:rPr>
                <w:sz w:val="18"/>
                <w:szCs w:val="18"/>
              </w:rPr>
            </w:pPr>
            <w:r w:rsidRPr="00635A2B">
              <w:rPr>
                <w:sz w:val="18"/>
                <w:szCs w:val="18"/>
                <w:lang w:val="en-GB"/>
              </w:rPr>
              <w:t>No</w:t>
            </w:r>
          </w:p>
        </w:tc>
      </w:tr>
      <w:tr w:rsidR="00A2773B" w:rsidRPr="00A2773B" w14:paraId="7898EC04" w14:textId="77777777" w:rsidTr="00ED315C">
        <w:tc>
          <w:tcPr>
            <w:tcW w:w="1052" w:type="pct"/>
          </w:tcPr>
          <w:p w14:paraId="0490A023" w14:textId="77777777" w:rsidR="009A35E4" w:rsidRPr="00635A2B" w:rsidRDefault="009A35E4" w:rsidP="00B134C3">
            <w:pPr>
              <w:keepLines/>
              <w:widowControl w:val="0"/>
              <w:spacing w:before="40" w:after="40"/>
              <w:rPr>
                <w:sz w:val="18"/>
                <w:szCs w:val="18"/>
                <w:lang w:val="en-GB"/>
              </w:rPr>
            </w:pPr>
            <w:r w:rsidRPr="00635A2B">
              <w:rPr>
                <w:sz w:val="18"/>
                <w:szCs w:val="18"/>
                <w:lang w:val="en-GB"/>
              </w:rPr>
              <w:t>Endosulfan</w:t>
            </w:r>
          </w:p>
        </w:tc>
        <w:tc>
          <w:tcPr>
            <w:tcW w:w="887" w:type="pct"/>
          </w:tcPr>
          <w:p w14:paraId="3B5BFF4F" w14:textId="77777777" w:rsidR="009A35E4" w:rsidRPr="00635A2B" w:rsidRDefault="009A35E4" w:rsidP="00B134C3">
            <w:pPr>
              <w:keepLines/>
              <w:widowControl w:val="0"/>
              <w:spacing w:before="40" w:after="40"/>
              <w:rPr>
                <w:sz w:val="18"/>
                <w:szCs w:val="18"/>
                <w:lang w:val="en-GB"/>
              </w:rPr>
            </w:pPr>
            <w:r w:rsidRPr="00635A2B">
              <w:rPr>
                <w:sz w:val="18"/>
                <w:szCs w:val="18"/>
                <w:lang w:val="en-GB"/>
              </w:rPr>
              <w:t>115-29-7</w:t>
            </w:r>
          </w:p>
        </w:tc>
        <w:tc>
          <w:tcPr>
            <w:tcW w:w="896" w:type="pct"/>
          </w:tcPr>
          <w:p w14:paraId="535E5410" w14:textId="77777777" w:rsidR="009A35E4" w:rsidRPr="00635A2B" w:rsidRDefault="009A35E4" w:rsidP="00B134C3">
            <w:pPr>
              <w:rPr>
                <w:sz w:val="18"/>
                <w:szCs w:val="18"/>
              </w:rPr>
            </w:pPr>
            <w:r w:rsidRPr="00635A2B">
              <w:rPr>
                <w:sz w:val="18"/>
                <w:szCs w:val="18"/>
                <w:lang w:val="en-GB"/>
              </w:rPr>
              <w:t>Pesticide</w:t>
            </w:r>
          </w:p>
        </w:tc>
        <w:tc>
          <w:tcPr>
            <w:tcW w:w="747" w:type="pct"/>
          </w:tcPr>
          <w:p w14:paraId="64CBC5E6"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7873EB75" w14:textId="77777777" w:rsidR="009A35E4" w:rsidRPr="00635A2B" w:rsidRDefault="009A35E4" w:rsidP="00B134C3">
            <w:pPr>
              <w:rPr>
                <w:sz w:val="18"/>
                <w:szCs w:val="18"/>
              </w:rPr>
            </w:pPr>
            <w:r w:rsidRPr="00635A2B">
              <w:rPr>
                <w:sz w:val="18"/>
                <w:szCs w:val="18"/>
                <w:lang w:val="en-GB"/>
              </w:rPr>
              <w:t>Europe</w:t>
            </w:r>
          </w:p>
        </w:tc>
        <w:tc>
          <w:tcPr>
            <w:tcW w:w="524" w:type="pct"/>
          </w:tcPr>
          <w:p w14:paraId="121CDEB8" w14:textId="77777777" w:rsidR="009A35E4" w:rsidRPr="00635A2B" w:rsidRDefault="009A35E4" w:rsidP="00B134C3">
            <w:pPr>
              <w:rPr>
                <w:sz w:val="18"/>
                <w:szCs w:val="18"/>
              </w:rPr>
            </w:pPr>
            <w:r w:rsidRPr="00635A2B">
              <w:rPr>
                <w:sz w:val="18"/>
                <w:szCs w:val="18"/>
                <w:lang w:val="en-GB"/>
              </w:rPr>
              <w:t>Yes</w:t>
            </w:r>
          </w:p>
        </w:tc>
      </w:tr>
      <w:tr w:rsidR="00A2773B" w:rsidRPr="00A2773B" w14:paraId="1EF6B041" w14:textId="77777777" w:rsidTr="00ED315C">
        <w:tc>
          <w:tcPr>
            <w:tcW w:w="1052" w:type="pct"/>
          </w:tcPr>
          <w:p w14:paraId="1DA357FB" w14:textId="77777777" w:rsidR="009A35E4" w:rsidRPr="00635A2B" w:rsidRDefault="009A35E4" w:rsidP="00B134C3">
            <w:pPr>
              <w:keepLines/>
              <w:widowControl w:val="0"/>
              <w:spacing w:before="40" w:after="40"/>
              <w:rPr>
                <w:sz w:val="18"/>
                <w:szCs w:val="18"/>
                <w:lang w:val="en-GB"/>
              </w:rPr>
            </w:pPr>
            <w:r w:rsidRPr="00635A2B">
              <w:rPr>
                <w:sz w:val="18"/>
                <w:szCs w:val="18"/>
                <w:lang w:val="en-GB"/>
              </w:rPr>
              <w:t>Esbiothrin</w:t>
            </w:r>
          </w:p>
        </w:tc>
        <w:tc>
          <w:tcPr>
            <w:tcW w:w="887" w:type="pct"/>
          </w:tcPr>
          <w:p w14:paraId="1E72FBD9" w14:textId="77777777" w:rsidR="009A35E4" w:rsidRPr="00635A2B" w:rsidRDefault="009A35E4" w:rsidP="00B134C3">
            <w:pPr>
              <w:keepLines/>
              <w:widowControl w:val="0"/>
              <w:spacing w:before="40" w:after="40"/>
              <w:rPr>
                <w:sz w:val="18"/>
                <w:szCs w:val="18"/>
                <w:lang w:val="en-GB"/>
              </w:rPr>
            </w:pPr>
            <w:r w:rsidRPr="00635A2B">
              <w:rPr>
                <w:sz w:val="18"/>
                <w:szCs w:val="18"/>
                <w:lang w:val="en-GB"/>
              </w:rPr>
              <w:t>84030-86-4</w:t>
            </w:r>
          </w:p>
        </w:tc>
        <w:tc>
          <w:tcPr>
            <w:tcW w:w="896" w:type="pct"/>
          </w:tcPr>
          <w:p w14:paraId="3C346822" w14:textId="77777777" w:rsidR="009A35E4" w:rsidRPr="00635A2B" w:rsidRDefault="009A35E4" w:rsidP="00B134C3">
            <w:pPr>
              <w:keepLines/>
              <w:widowControl w:val="0"/>
              <w:spacing w:before="40" w:after="40"/>
              <w:rPr>
                <w:sz w:val="18"/>
                <w:szCs w:val="18"/>
                <w:lang w:val="en-GB"/>
              </w:rPr>
            </w:pPr>
            <w:r w:rsidRPr="00635A2B">
              <w:rPr>
                <w:sz w:val="18"/>
                <w:szCs w:val="18"/>
                <w:lang w:val="en-GB"/>
              </w:rPr>
              <w:t>Pesticide</w:t>
            </w:r>
          </w:p>
        </w:tc>
        <w:tc>
          <w:tcPr>
            <w:tcW w:w="747" w:type="pct"/>
          </w:tcPr>
          <w:p w14:paraId="418BB1F3"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273689B3" w14:textId="77777777" w:rsidR="009A35E4" w:rsidRPr="00635A2B" w:rsidRDefault="009A35E4" w:rsidP="00B134C3">
            <w:pPr>
              <w:rPr>
                <w:sz w:val="18"/>
                <w:szCs w:val="18"/>
              </w:rPr>
            </w:pPr>
            <w:r w:rsidRPr="00635A2B">
              <w:rPr>
                <w:sz w:val="18"/>
                <w:szCs w:val="18"/>
                <w:lang w:val="en-GB"/>
              </w:rPr>
              <w:t>Europe</w:t>
            </w:r>
          </w:p>
        </w:tc>
        <w:tc>
          <w:tcPr>
            <w:tcW w:w="524" w:type="pct"/>
          </w:tcPr>
          <w:p w14:paraId="724D6A5F" w14:textId="77777777" w:rsidR="009A35E4" w:rsidRPr="00635A2B" w:rsidRDefault="009A35E4" w:rsidP="00B134C3">
            <w:pPr>
              <w:rPr>
                <w:sz w:val="18"/>
                <w:szCs w:val="18"/>
              </w:rPr>
            </w:pPr>
            <w:r w:rsidRPr="00635A2B">
              <w:rPr>
                <w:sz w:val="18"/>
                <w:szCs w:val="18"/>
                <w:lang w:val="en-GB"/>
              </w:rPr>
              <w:t>No</w:t>
            </w:r>
          </w:p>
        </w:tc>
      </w:tr>
      <w:tr w:rsidR="00A2773B" w:rsidRPr="00A2773B" w14:paraId="20221C4F" w14:textId="77777777" w:rsidTr="00ED315C">
        <w:tc>
          <w:tcPr>
            <w:tcW w:w="1052" w:type="pct"/>
          </w:tcPr>
          <w:p w14:paraId="78D47D42" w14:textId="77777777" w:rsidR="009A35E4" w:rsidRPr="00635A2B" w:rsidRDefault="009A35E4" w:rsidP="00B134C3">
            <w:pPr>
              <w:keepLines/>
              <w:widowControl w:val="0"/>
              <w:spacing w:before="40" w:after="40"/>
              <w:rPr>
                <w:sz w:val="18"/>
                <w:szCs w:val="18"/>
                <w:lang w:val="en-GB"/>
              </w:rPr>
            </w:pPr>
            <w:r w:rsidRPr="00635A2B">
              <w:rPr>
                <w:sz w:val="18"/>
                <w:szCs w:val="18"/>
                <w:lang w:val="en-GB"/>
              </w:rPr>
              <w:t>Fluzaifop</w:t>
            </w:r>
          </w:p>
        </w:tc>
        <w:tc>
          <w:tcPr>
            <w:tcW w:w="887" w:type="pct"/>
          </w:tcPr>
          <w:p w14:paraId="0AD65068" w14:textId="77777777" w:rsidR="009A35E4" w:rsidRPr="00635A2B" w:rsidRDefault="009A35E4" w:rsidP="00B134C3">
            <w:pPr>
              <w:keepLines/>
              <w:widowControl w:val="0"/>
              <w:spacing w:before="40" w:after="40"/>
              <w:rPr>
                <w:sz w:val="18"/>
                <w:szCs w:val="18"/>
                <w:lang w:val="en-GB"/>
              </w:rPr>
            </w:pPr>
            <w:r w:rsidRPr="00635A2B">
              <w:rPr>
                <w:sz w:val="18"/>
                <w:szCs w:val="18"/>
                <w:lang w:val="en-GB"/>
              </w:rPr>
              <w:t>69335-91-7</w:t>
            </w:r>
          </w:p>
        </w:tc>
        <w:tc>
          <w:tcPr>
            <w:tcW w:w="896" w:type="pct"/>
          </w:tcPr>
          <w:p w14:paraId="5AD749F8" w14:textId="77777777" w:rsidR="009A35E4" w:rsidRPr="00635A2B" w:rsidRDefault="009A35E4" w:rsidP="00B134C3">
            <w:pPr>
              <w:keepLines/>
              <w:widowControl w:val="0"/>
              <w:spacing w:before="40" w:after="40"/>
              <w:rPr>
                <w:sz w:val="18"/>
                <w:szCs w:val="18"/>
                <w:lang w:val="en-GB"/>
              </w:rPr>
            </w:pPr>
            <w:r w:rsidRPr="00635A2B">
              <w:rPr>
                <w:sz w:val="18"/>
                <w:szCs w:val="18"/>
                <w:lang w:val="en-GB"/>
              </w:rPr>
              <w:t>Pesticide</w:t>
            </w:r>
          </w:p>
        </w:tc>
        <w:tc>
          <w:tcPr>
            <w:tcW w:w="747" w:type="pct"/>
          </w:tcPr>
          <w:p w14:paraId="103DA509"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27F0FA00" w14:textId="77777777" w:rsidR="009A35E4" w:rsidRPr="00635A2B" w:rsidRDefault="009A35E4" w:rsidP="00B134C3">
            <w:pPr>
              <w:rPr>
                <w:sz w:val="18"/>
                <w:szCs w:val="18"/>
              </w:rPr>
            </w:pPr>
            <w:r w:rsidRPr="00635A2B">
              <w:rPr>
                <w:sz w:val="18"/>
                <w:szCs w:val="18"/>
                <w:lang w:val="en-GB"/>
              </w:rPr>
              <w:t>Europe</w:t>
            </w:r>
          </w:p>
        </w:tc>
        <w:tc>
          <w:tcPr>
            <w:tcW w:w="524" w:type="pct"/>
          </w:tcPr>
          <w:p w14:paraId="62B3A086" w14:textId="77777777" w:rsidR="009A35E4" w:rsidRPr="00635A2B" w:rsidRDefault="009A35E4" w:rsidP="00B134C3">
            <w:pPr>
              <w:rPr>
                <w:sz w:val="18"/>
                <w:szCs w:val="18"/>
              </w:rPr>
            </w:pPr>
            <w:r w:rsidRPr="00635A2B">
              <w:rPr>
                <w:sz w:val="18"/>
                <w:szCs w:val="18"/>
                <w:lang w:val="en-GB"/>
              </w:rPr>
              <w:t>No</w:t>
            </w:r>
          </w:p>
        </w:tc>
      </w:tr>
      <w:tr w:rsidR="00A2773B" w:rsidRPr="00A2773B" w14:paraId="01FAB32C" w14:textId="77777777" w:rsidTr="00ED315C">
        <w:tc>
          <w:tcPr>
            <w:tcW w:w="1052" w:type="pct"/>
          </w:tcPr>
          <w:p w14:paraId="57A4BE31" w14:textId="77777777" w:rsidR="009A35E4" w:rsidRPr="00635A2B" w:rsidRDefault="009A35E4" w:rsidP="00B134C3">
            <w:pPr>
              <w:keepLines/>
              <w:widowControl w:val="0"/>
              <w:spacing w:before="40" w:after="40"/>
              <w:rPr>
                <w:sz w:val="18"/>
                <w:szCs w:val="18"/>
                <w:lang w:val="en-GB"/>
              </w:rPr>
            </w:pPr>
            <w:r w:rsidRPr="00635A2B">
              <w:rPr>
                <w:sz w:val="18"/>
                <w:szCs w:val="18"/>
                <w:lang w:val="en-GB"/>
              </w:rPr>
              <w:t>Halfenprox</w:t>
            </w:r>
          </w:p>
        </w:tc>
        <w:tc>
          <w:tcPr>
            <w:tcW w:w="887" w:type="pct"/>
          </w:tcPr>
          <w:p w14:paraId="6621402E" w14:textId="77777777" w:rsidR="009A35E4" w:rsidRPr="00635A2B" w:rsidRDefault="009A35E4" w:rsidP="00B134C3">
            <w:pPr>
              <w:keepLines/>
              <w:widowControl w:val="0"/>
              <w:spacing w:before="40" w:after="40"/>
              <w:rPr>
                <w:sz w:val="18"/>
                <w:szCs w:val="18"/>
                <w:lang w:val="en-GB"/>
              </w:rPr>
            </w:pPr>
            <w:r w:rsidRPr="00635A2B">
              <w:rPr>
                <w:sz w:val="18"/>
                <w:szCs w:val="18"/>
                <w:lang w:val="en-GB"/>
              </w:rPr>
              <w:t>111872-58-3</w:t>
            </w:r>
          </w:p>
        </w:tc>
        <w:tc>
          <w:tcPr>
            <w:tcW w:w="896" w:type="pct"/>
          </w:tcPr>
          <w:p w14:paraId="24A81182" w14:textId="77777777" w:rsidR="009A35E4" w:rsidRPr="00635A2B" w:rsidRDefault="009A35E4" w:rsidP="00B134C3">
            <w:pPr>
              <w:keepLines/>
              <w:widowControl w:val="0"/>
              <w:spacing w:before="40" w:after="40"/>
              <w:rPr>
                <w:sz w:val="18"/>
                <w:szCs w:val="18"/>
                <w:lang w:val="en-GB"/>
              </w:rPr>
            </w:pPr>
            <w:r w:rsidRPr="00635A2B">
              <w:rPr>
                <w:sz w:val="18"/>
                <w:szCs w:val="18"/>
                <w:lang w:val="en-GB"/>
              </w:rPr>
              <w:t>Pesticide</w:t>
            </w:r>
          </w:p>
        </w:tc>
        <w:tc>
          <w:tcPr>
            <w:tcW w:w="747" w:type="pct"/>
          </w:tcPr>
          <w:p w14:paraId="5EB4782C"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4C7328EB" w14:textId="77777777" w:rsidR="009A35E4" w:rsidRPr="00635A2B" w:rsidRDefault="009A35E4" w:rsidP="00B134C3">
            <w:pPr>
              <w:rPr>
                <w:sz w:val="18"/>
                <w:szCs w:val="18"/>
              </w:rPr>
            </w:pPr>
            <w:r w:rsidRPr="00635A2B">
              <w:rPr>
                <w:sz w:val="18"/>
                <w:szCs w:val="18"/>
                <w:lang w:val="en-GB"/>
              </w:rPr>
              <w:t>Europe</w:t>
            </w:r>
          </w:p>
        </w:tc>
        <w:tc>
          <w:tcPr>
            <w:tcW w:w="524" w:type="pct"/>
          </w:tcPr>
          <w:p w14:paraId="78F59FA7" w14:textId="77777777" w:rsidR="009A35E4" w:rsidRPr="00635A2B" w:rsidRDefault="009A35E4" w:rsidP="00B134C3">
            <w:pPr>
              <w:rPr>
                <w:sz w:val="18"/>
                <w:szCs w:val="18"/>
                <w:lang w:val="en-GB"/>
              </w:rPr>
            </w:pPr>
            <w:r w:rsidRPr="00635A2B">
              <w:rPr>
                <w:sz w:val="18"/>
                <w:szCs w:val="18"/>
                <w:lang w:val="en-GB"/>
              </w:rPr>
              <w:t>No</w:t>
            </w:r>
          </w:p>
        </w:tc>
      </w:tr>
      <w:tr w:rsidR="00A2773B" w:rsidRPr="00A2773B" w14:paraId="5E2B0FB0" w14:textId="77777777" w:rsidTr="00ED315C">
        <w:tc>
          <w:tcPr>
            <w:tcW w:w="1052" w:type="pct"/>
          </w:tcPr>
          <w:p w14:paraId="09B848DF" w14:textId="77777777" w:rsidR="009A35E4" w:rsidRPr="00635A2B" w:rsidRDefault="009A35E4" w:rsidP="00B134C3">
            <w:pPr>
              <w:keepLines/>
              <w:widowControl w:val="0"/>
              <w:spacing w:before="40" w:after="40"/>
              <w:rPr>
                <w:sz w:val="18"/>
                <w:szCs w:val="18"/>
                <w:lang w:val="en-GB"/>
              </w:rPr>
            </w:pPr>
            <w:r w:rsidRPr="00635A2B">
              <w:rPr>
                <w:sz w:val="18"/>
                <w:szCs w:val="18"/>
                <w:lang w:val="en-GB"/>
              </w:rPr>
              <w:t>Imazamethabenz-methyl</w:t>
            </w:r>
          </w:p>
        </w:tc>
        <w:tc>
          <w:tcPr>
            <w:tcW w:w="887" w:type="pct"/>
          </w:tcPr>
          <w:p w14:paraId="7DD05B17" w14:textId="77777777" w:rsidR="009A35E4" w:rsidRPr="00635A2B" w:rsidRDefault="009A35E4" w:rsidP="00B134C3">
            <w:pPr>
              <w:keepLines/>
              <w:widowControl w:val="0"/>
              <w:spacing w:before="40" w:after="40"/>
              <w:rPr>
                <w:sz w:val="18"/>
                <w:szCs w:val="18"/>
                <w:lang w:val="en-GB"/>
              </w:rPr>
            </w:pPr>
            <w:r w:rsidRPr="00635A2B">
              <w:rPr>
                <w:sz w:val="18"/>
                <w:szCs w:val="18"/>
                <w:lang w:val="en-GB"/>
              </w:rPr>
              <w:t>69969-22-8</w:t>
            </w:r>
          </w:p>
        </w:tc>
        <w:tc>
          <w:tcPr>
            <w:tcW w:w="896" w:type="pct"/>
          </w:tcPr>
          <w:p w14:paraId="3D438E83" w14:textId="77777777" w:rsidR="009A35E4" w:rsidRPr="00635A2B" w:rsidRDefault="009A35E4" w:rsidP="00B134C3">
            <w:pPr>
              <w:rPr>
                <w:sz w:val="18"/>
                <w:szCs w:val="18"/>
              </w:rPr>
            </w:pPr>
            <w:r w:rsidRPr="00635A2B">
              <w:rPr>
                <w:sz w:val="18"/>
                <w:szCs w:val="18"/>
                <w:lang w:val="en-GB"/>
              </w:rPr>
              <w:t>Pesticide</w:t>
            </w:r>
          </w:p>
        </w:tc>
        <w:tc>
          <w:tcPr>
            <w:tcW w:w="747" w:type="pct"/>
          </w:tcPr>
          <w:p w14:paraId="63BF0A62"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32FE46CA" w14:textId="77777777" w:rsidR="009A35E4" w:rsidRPr="00635A2B" w:rsidRDefault="009A35E4" w:rsidP="00B134C3">
            <w:pPr>
              <w:rPr>
                <w:sz w:val="18"/>
                <w:szCs w:val="18"/>
              </w:rPr>
            </w:pPr>
            <w:r w:rsidRPr="00635A2B">
              <w:rPr>
                <w:sz w:val="18"/>
                <w:szCs w:val="18"/>
                <w:lang w:val="en-GB"/>
              </w:rPr>
              <w:t>Europe</w:t>
            </w:r>
          </w:p>
        </w:tc>
        <w:tc>
          <w:tcPr>
            <w:tcW w:w="524" w:type="pct"/>
          </w:tcPr>
          <w:p w14:paraId="5FEE9084" w14:textId="77777777" w:rsidR="009A35E4" w:rsidRPr="00635A2B" w:rsidRDefault="009A35E4" w:rsidP="00B134C3">
            <w:pPr>
              <w:rPr>
                <w:sz w:val="18"/>
                <w:szCs w:val="18"/>
              </w:rPr>
            </w:pPr>
            <w:r w:rsidRPr="00635A2B">
              <w:rPr>
                <w:sz w:val="18"/>
                <w:szCs w:val="18"/>
                <w:lang w:val="en-GB"/>
              </w:rPr>
              <w:t>No</w:t>
            </w:r>
          </w:p>
        </w:tc>
      </w:tr>
      <w:tr w:rsidR="00A2773B" w:rsidRPr="00A2773B" w14:paraId="3A022C61" w14:textId="77777777" w:rsidTr="00ED315C">
        <w:tc>
          <w:tcPr>
            <w:tcW w:w="1052" w:type="pct"/>
          </w:tcPr>
          <w:p w14:paraId="3505B6D1" w14:textId="77777777" w:rsidR="009A35E4" w:rsidRPr="00635A2B" w:rsidRDefault="009A35E4" w:rsidP="00B134C3">
            <w:pPr>
              <w:keepLines/>
              <w:widowControl w:val="0"/>
              <w:spacing w:before="40" w:after="40"/>
              <w:rPr>
                <w:sz w:val="18"/>
                <w:szCs w:val="18"/>
                <w:lang w:val="en-GB"/>
              </w:rPr>
            </w:pPr>
            <w:r w:rsidRPr="00635A2B">
              <w:rPr>
                <w:sz w:val="18"/>
                <w:szCs w:val="18"/>
                <w:lang w:val="en-GB"/>
              </w:rPr>
              <w:t>Paraquat</w:t>
            </w:r>
          </w:p>
        </w:tc>
        <w:tc>
          <w:tcPr>
            <w:tcW w:w="887" w:type="pct"/>
          </w:tcPr>
          <w:p w14:paraId="37434EA3" w14:textId="77777777" w:rsidR="009A35E4" w:rsidRPr="00635A2B" w:rsidRDefault="009A35E4" w:rsidP="00B134C3">
            <w:pPr>
              <w:keepLines/>
              <w:widowControl w:val="0"/>
              <w:spacing w:before="40" w:after="40"/>
              <w:rPr>
                <w:sz w:val="18"/>
                <w:szCs w:val="18"/>
                <w:lang w:val="en-GB"/>
              </w:rPr>
            </w:pPr>
            <w:r w:rsidRPr="00635A2B">
              <w:rPr>
                <w:sz w:val="18"/>
                <w:szCs w:val="18"/>
                <w:lang w:val="en-GB"/>
              </w:rPr>
              <w:t>4685-14-7</w:t>
            </w:r>
          </w:p>
        </w:tc>
        <w:tc>
          <w:tcPr>
            <w:tcW w:w="896" w:type="pct"/>
          </w:tcPr>
          <w:p w14:paraId="2C2C8D78" w14:textId="77777777" w:rsidR="009A35E4" w:rsidRPr="00635A2B" w:rsidRDefault="009A35E4" w:rsidP="00B134C3">
            <w:pPr>
              <w:rPr>
                <w:sz w:val="18"/>
                <w:szCs w:val="18"/>
              </w:rPr>
            </w:pPr>
            <w:r w:rsidRPr="00635A2B">
              <w:rPr>
                <w:sz w:val="18"/>
                <w:szCs w:val="18"/>
                <w:lang w:val="en-GB"/>
              </w:rPr>
              <w:t>Pesticide</w:t>
            </w:r>
          </w:p>
        </w:tc>
        <w:tc>
          <w:tcPr>
            <w:tcW w:w="747" w:type="pct"/>
          </w:tcPr>
          <w:p w14:paraId="443C0EA8"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4F0B299C" w14:textId="77777777" w:rsidR="009A35E4" w:rsidRPr="00635A2B" w:rsidRDefault="009A35E4" w:rsidP="00B134C3">
            <w:pPr>
              <w:rPr>
                <w:sz w:val="18"/>
                <w:szCs w:val="18"/>
              </w:rPr>
            </w:pPr>
            <w:r w:rsidRPr="00635A2B">
              <w:rPr>
                <w:sz w:val="18"/>
                <w:szCs w:val="18"/>
                <w:lang w:val="en-GB"/>
              </w:rPr>
              <w:t>Europe</w:t>
            </w:r>
          </w:p>
        </w:tc>
        <w:tc>
          <w:tcPr>
            <w:tcW w:w="524" w:type="pct"/>
          </w:tcPr>
          <w:p w14:paraId="7A4812B2" w14:textId="77777777" w:rsidR="009A35E4" w:rsidRPr="00635A2B" w:rsidRDefault="009A35E4" w:rsidP="00B134C3">
            <w:pPr>
              <w:rPr>
                <w:sz w:val="18"/>
                <w:szCs w:val="18"/>
              </w:rPr>
            </w:pPr>
            <w:r w:rsidRPr="00635A2B">
              <w:rPr>
                <w:sz w:val="18"/>
                <w:szCs w:val="18"/>
                <w:lang w:val="en-GB"/>
              </w:rPr>
              <w:t>No</w:t>
            </w:r>
          </w:p>
        </w:tc>
      </w:tr>
      <w:tr w:rsidR="00A2773B" w:rsidRPr="00A2773B" w14:paraId="240A57DC" w14:textId="77777777" w:rsidTr="00ED315C">
        <w:tc>
          <w:tcPr>
            <w:tcW w:w="1052" w:type="pct"/>
          </w:tcPr>
          <w:p w14:paraId="006D4681" w14:textId="77777777" w:rsidR="009A35E4" w:rsidRPr="00635A2B" w:rsidRDefault="009A35E4" w:rsidP="00B134C3">
            <w:pPr>
              <w:keepLines/>
              <w:widowControl w:val="0"/>
              <w:spacing w:before="40" w:after="40"/>
              <w:rPr>
                <w:sz w:val="18"/>
                <w:szCs w:val="18"/>
                <w:lang w:val="en-GB"/>
              </w:rPr>
            </w:pPr>
            <w:r w:rsidRPr="00635A2B">
              <w:rPr>
                <w:sz w:val="18"/>
                <w:szCs w:val="18"/>
                <w:lang w:val="en-GB"/>
              </w:rPr>
              <w:t>Phenthoate</w:t>
            </w:r>
          </w:p>
        </w:tc>
        <w:tc>
          <w:tcPr>
            <w:tcW w:w="887" w:type="pct"/>
          </w:tcPr>
          <w:p w14:paraId="7B367E5A" w14:textId="77777777" w:rsidR="009A35E4" w:rsidRPr="00635A2B" w:rsidRDefault="009A35E4" w:rsidP="00B134C3">
            <w:pPr>
              <w:keepLines/>
              <w:widowControl w:val="0"/>
              <w:spacing w:before="40" w:after="40"/>
              <w:rPr>
                <w:sz w:val="18"/>
                <w:szCs w:val="18"/>
                <w:lang w:val="en-GB"/>
              </w:rPr>
            </w:pPr>
            <w:r w:rsidRPr="00635A2B">
              <w:rPr>
                <w:sz w:val="18"/>
                <w:szCs w:val="18"/>
                <w:lang w:val="en-GB"/>
              </w:rPr>
              <w:t>2597-03-7</w:t>
            </w:r>
          </w:p>
        </w:tc>
        <w:tc>
          <w:tcPr>
            <w:tcW w:w="896" w:type="pct"/>
          </w:tcPr>
          <w:p w14:paraId="749A4B70" w14:textId="77777777" w:rsidR="009A35E4" w:rsidRPr="00635A2B" w:rsidRDefault="009A35E4" w:rsidP="00B134C3">
            <w:pPr>
              <w:rPr>
                <w:sz w:val="18"/>
                <w:szCs w:val="18"/>
              </w:rPr>
            </w:pPr>
            <w:r w:rsidRPr="00635A2B">
              <w:rPr>
                <w:sz w:val="18"/>
                <w:szCs w:val="18"/>
                <w:lang w:val="en-GB"/>
              </w:rPr>
              <w:t>Pesticide</w:t>
            </w:r>
          </w:p>
        </w:tc>
        <w:tc>
          <w:tcPr>
            <w:tcW w:w="747" w:type="pct"/>
          </w:tcPr>
          <w:p w14:paraId="5E4D0019"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4B099506" w14:textId="77777777" w:rsidR="009A35E4" w:rsidRPr="00635A2B" w:rsidRDefault="009A35E4" w:rsidP="00B134C3">
            <w:pPr>
              <w:rPr>
                <w:sz w:val="18"/>
                <w:szCs w:val="18"/>
              </w:rPr>
            </w:pPr>
            <w:r w:rsidRPr="00635A2B">
              <w:rPr>
                <w:sz w:val="18"/>
                <w:szCs w:val="18"/>
                <w:lang w:val="en-GB"/>
              </w:rPr>
              <w:t>Europe</w:t>
            </w:r>
          </w:p>
        </w:tc>
        <w:tc>
          <w:tcPr>
            <w:tcW w:w="524" w:type="pct"/>
          </w:tcPr>
          <w:p w14:paraId="49A6EE22" w14:textId="77777777" w:rsidR="009A35E4" w:rsidRPr="00635A2B" w:rsidRDefault="009A35E4" w:rsidP="00B134C3">
            <w:pPr>
              <w:rPr>
                <w:sz w:val="18"/>
                <w:szCs w:val="18"/>
              </w:rPr>
            </w:pPr>
            <w:r w:rsidRPr="00635A2B">
              <w:rPr>
                <w:sz w:val="18"/>
                <w:szCs w:val="18"/>
                <w:lang w:val="en-GB"/>
              </w:rPr>
              <w:t>No</w:t>
            </w:r>
          </w:p>
        </w:tc>
      </w:tr>
      <w:tr w:rsidR="00A2773B" w:rsidRPr="00A2773B" w14:paraId="0B189744" w14:textId="77777777" w:rsidTr="00ED315C">
        <w:tc>
          <w:tcPr>
            <w:tcW w:w="1052" w:type="pct"/>
          </w:tcPr>
          <w:p w14:paraId="3BD94DAB" w14:textId="77777777" w:rsidR="009A35E4" w:rsidRPr="00635A2B" w:rsidRDefault="009A35E4" w:rsidP="00B134C3">
            <w:pPr>
              <w:keepLines/>
              <w:widowControl w:val="0"/>
              <w:spacing w:before="40" w:after="40"/>
              <w:rPr>
                <w:sz w:val="18"/>
                <w:szCs w:val="18"/>
                <w:lang w:val="en-GB"/>
              </w:rPr>
            </w:pPr>
            <w:r w:rsidRPr="00635A2B">
              <w:rPr>
                <w:sz w:val="18"/>
                <w:szCs w:val="18"/>
                <w:lang w:val="en-GB"/>
              </w:rPr>
              <w:t>Phorate</w:t>
            </w:r>
          </w:p>
        </w:tc>
        <w:tc>
          <w:tcPr>
            <w:tcW w:w="887" w:type="pct"/>
          </w:tcPr>
          <w:p w14:paraId="1A855C2F" w14:textId="77777777" w:rsidR="009A35E4" w:rsidRPr="00635A2B" w:rsidRDefault="009A35E4" w:rsidP="00B134C3">
            <w:pPr>
              <w:keepLines/>
              <w:widowControl w:val="0"/>
              <w:spacing w:before="40" w:after="40"/>
              <w:rPr>
                <w:sz w:val="18"/>
                <w:szCs w:val="18"/>
                <w:lang w:val="en-GB"/>
              </w:rPr>
            </w:pPr>
            <w:r w:rsidRPr="00635A2B">
              <w:rPr>
                <w:sz w:val="18"/>
                <w:szCs w:val="18"/>
                <w:lang w:val="en-GB"/>
              </w:rPr>
              <w:t>296-0202</w:t>
            </w:r>
          </w:p>
        </w:tc>
        <w:tc>
          <w:tcPr>
            <w:tcW w:w="896" w:type="pct"/>
          </w:tcPr>
          <w:p w14:paraId="092E405C" w14:textId="77777777" w:rsidR="009A35E4" w:rsidRPr="00635A2B" w:rsidRDefault="009A35E4" w:rsidP="00B134C3">
            <w:pPr>
              <w:rPr>
                <w:sz w:val="18"/>
                <w:szCs w:val="18"/>
              </w:rPr>
            </w:pPr>
            <w:r w:rsidRPr="00635A2B">
              <w:rPr>
                <w:sz w:val="18"/>
                <w:szCs w:val="18"/>
                <w:lang w:val="en-GB"/>
              </w:rPr>
              <w:t>Pesticide</w:t>
            </w:r>
          </w:p>
        </w:tc>
        <w:tc>
          <w:tcPr>
            <w:tcW w:w="747" w:type="pct"/>
          </w:tcPr>
          <w:p w14:paraId="4E67AF43"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7ABB6CC3" w14:textId="77777777" w:rsidR="009A35E4" w:rsidRPr="00635A2B" w:rsidRDefault="009A35E4" w:rsidP="00B134C3">
            <w:pPr>
              <w:rPr>
                <w:sz w:val="18"/>
                <w:szCs w:val="18"/>
              </w:rPr>
            </w:pPr>
            <w:r w:rsidRPr="00635A2B">
              <w:rPr>
                <w:sz w:val="18"/>
                <w:szCs w:val="18"/>
                <w:lang w:val="en-GB"/>
              </w:rPr>
              <w:t>Europe</w:t>
            </w:r>
          </w:p>
        </w:tc>
        <w:tc>
          <w:tcPr>
            <w:tcW w:w="524" w:type="pct"/>
          </w:tcPr>
          <w:p w14:paraId="0348635D" w14:textId="77777777" w:rsidR="009A35E4" w:rsidRPr="00635A2B" w:rsidRDefault="009A35E4" w:rsidP="00B134C3">
            <w:pPr>
              <w:rPr>
                <w:sz w:val="18"/>
                <w:szCs w:val="18"/>
              </w:rPr>
            </w:pPr>
            <w:r w:rsidRPr="00635A2B">
              <w:rPr>
                <w:sz w:val="18"/>
                <w:szCs w:val="18"/>
                <w:lang w:val="en-GB"/>
              </w:rPr>
              <w:t>Yes</w:t>
            </w:r>
          </w:p>
        </w:tc>
      </w:tr>
      <w:tr w:rsidR="00A2773B" w:rsidRPr="00A2773B" w14:paraId="03B88001" w14:textId="77777777" w:rsidTr="00ED315C">
        <w:tc>
          <w:tcPr>
            <w:tcW w:w="1052" w:type="pct"/>
          </w:tcPr>
          <w:p w14:paraId="496FD330" w14:textId="77777777" w:rsidR="009A35E4" w:rsidRPr="00635A2B" w:rsidRDefault="009A35E4" w:rsidP="00B134C3">
            <w:pPr>
              <w:keepLines/>
              <w:widowControl w:val="0"/>
              <w:spacing w:before="40" w:after="40"/>
              <w:rPr>
                <w:sz w:val="18"/>
                <w:szCs w:val="18"/>
                <w:lang w:val="en-GB"/>
              </w:rPr>
            </w:pPr>
            <w:r w:rsidRPr="00635A2B">
              <w:rPr>
                <w:sz w:val="18"/>
                <w:szCs w:val="18"/>
                <w:lang w:val="en-GB"/>
              </w:rPr>
              <w:t>Phosphoric acid</w:t>
            </w:r>
          </w:p>
        </w:tc>
        <w:tc>
          <w:tcPr>
            <w:tcW w:w="887" w:type="pct"/>
          </w:tcPr>
          <w:p w14:paraId="6205ADD8" w14:textId="77777777" w:rsidR="009A35E4" w:rsidRPr="00635A2B" w:rsidRDefault="009A35E4" w:rsidP="00B134C3">
            <w:pPr>
              <w:keepLines/>
              <w:widowControl w:val="0"/>
              <w:spacing w:before="40" w:after="40"/>
              <w:rPr>
                <w:sz w:val="18"/>
                <w:szCs w:val="18"/>
                <w:lang w:val="en-GB"/>
              </w:rPr>
            </w:pPr>
            <w:r w:rsidRPr="00635A2B">
              <w:rPr>
                <w:sz w:val="18"/>
                <w:szCs w:val="18"/>
                <w:lang w:val="en-GB"/>
              </w:rPr>
              <w:t>7664-38-2</w:t>
            </w:r>
          </w:p>
        </w:tc>
        <w:tc>
          <w:tcPr>
            <w:tcW w:w="896" w:type="pct"/>
          </w:tcPr>
          <w:p w14:paraId="0EEB2B16" w14:textId="77777777" w:rsidR="009A35E4" w:rsidRPr="00635A2B" w:rsidRDefault="009A35E4" w:rsidP="00B134C3">
            <w:pPr>
              <w:rPr>
                <w:sz w:val="18"/>
                <w:szCs w:val="18"/>
              </w:rPr>
            </w:pPr>
            <w:r w:rsidRPr="00635A2B">
              <w:rPr>
                <w:sz w:val="18"/>
                <w:szCs w:val="18"/>
                <w:lang w:val="en-GB"/>
              </w:rPr>
              <w:t>Pesticide</w:t>
            </w:r>
          </w:p>
        </w:tc>
        <w:tc>
          <w:tcPr>
            <w:tcW w:w="747" w:type="pct"/>
          </w:tcPr>
          <w:p w14:paraId="6EE0A8E1"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3BBBC14A" w14:textId="77777777" w:rsidR="009A35E4" w:rsidRPr="00635A2B" w:rsidRDefault="009A35E4" w:rsidP="00B134C3">
            <w:pPr>
              <w:rPr>
                <w:sz w:val="18"/>
                <w:szCs w:val="18"/>
              </w:rPr>
            </w:pPr>
            <w:r w:rsidRPr="00635A2B">
              <w:rPr>
                <w:sz w:val="18"/>
                <w:szCs w:val="18"/>
                <w:lang w:val="en-GB"/>
              </w:rPr>
              <w:t>Europe</w:t>
            </w:r>
          </w:p>
        </w:tc>
        <w:tc>
          <w:tcPr>
            <w:tcW w:w="524" w:type="pct"/>
          </w:tcPr>
          <w:p w14:paraId="2CF30FF9" w14:textId="77777777" w:rsidR="009A35E4" w:rsidRPr="00635A2B" w:rsidRDefault="009A35E4" w:rsidP="00B134C3">
            <w:pPr>
              <w:rPr>
                <w:sz w:val="18"/>
                <w:szCs w:val="18"/>
              </w:rPr>
            </w:pPr>
            <w:r w:rsidRPr="00635A2B">
              <w:rPr>
                <w:sz w:val="18"/>
                <w:szCs w:val="18"/>
                <w:lang w:val="en-GB"/>
              </w:rPr>
              <w:t>No</w:t>
            </w:r>
          </w:p>
        </w:tc>
      </w:tr>
      <w:tr w:rsidR="00A2773B" w:rsidRPr="00A2773B" w14:paraId="50FABBE9" w14:textId="77777777" w:rsidTr="00ED315C">
        <w:tc>
          <w:tcPr>
            <w:tcW w:w="1052" w:type="pct"/>
          </w:tcPr>
          <w:p w14:paraId="581350D9" w14:textId="77777777" w:rsidR="009A35E4" w:rsidRPr="00635A2B" w:rsidRDefault="009A35E4" w:rsidP="00B134C3">
            <w:pPr>
              <w:keepLines/>
              <w:widowControl w:val="0"/>
              <w:spacing w:before="40" w:after="40"/>
              <w:rPr>
                <w:sz w:val="18"/>
                <w:szCs w:val="18"/>
                <w:lang w:val="en-GB"/>
              </w:rPr>
            </w:pPr>
            <w:r w:rsidRPr="00635A2B">
              <w:rPr>
                <w:sz w:val="18"/>
                <w:szCs w:val="18"/>
                <w:lang w:val="en-GB"/>
              </w:rPr>
              <w:t>Primisulfuron-methyl</w:t>
            </w:r>
          </w:p>
        </w:tc>
        <w:tc>
          <w:tcPr>
            <w:tcW w:w="887" w:type="pct"/>
          </w:tcPr>
          <w:p w14:paraId="78116E4B" w14:textId="77777777" w:rsidR="009A35E4" w:rsidRPr="00635A2B" w:rsidRDefault="009A35E4" w:rsidP="00B134C3">
            <w:pPr>
              <w:keepLines/>
              <w:widowControl w:val="0"/>
              <w:spacing w:before="40" w:after="40"/>
              <w:rPr>
                <w:sz w:val="18"/>
                <w:szCs w:val="18"/>
                <w:lang w:val="en-GB"/>
              </w:rPr>
            </w:pPr>
            <w:r w:rsidRPr="00635A2B">
              <w:rPr>
                <w:sz w:val="18"/>
                <w:szCs w:val="18"/>
                <w:lang w:val="en-GB"/>
              </w:rPr>
              <w:t>86209-51-0</w:t>
            </w:r>
          </w:p>
        </w:tc>
        <w:tc>
          <w:tcPr>
            <w:tcW w:w="896" w:type="pct"/>
          </w:tcPr>
          <w:p w14:paraId="4FC12ECD" w14:textId="77777777" w:rsidR="009A35E4" w:rsidRPr="00635A2B" w:rsidRDefault="009A35E4" w:rsidP="00B134C3">
            <w:pPr>
              <w:rPr>
                <w:sz w:val="18"/>
                <w:szCs w:val="18"/>
              </w:rPr>
            </w:pPr>
            <w:r w:rsidRPr="00635A2B">
              <w:rPr>
                <w:sz w:val="18"/>
                <w:szCs w:val="18"/>
                <w:lang w:val="en-GB"/>
              </w:rPr>
              <w:t>Pesticide</w:t>
            </w:r>
          </w:p>
        </w:tc>
        <w:tc>
          <w:tcPr>
            <w:tcW w:w="747" w:type="pct"/>
          </w:tcPr>
          <w:p w14:paraId="412D5C8B"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044413D2" w14:textId="77777777" w:rsidR="009A35E4" w:rsidRPr="00635A2B" w:rsidRDefault="009A35E4" w:rsidP="00B134C3">
            <w:pPr>
              <w:rPr>
                <w:sz w:val="18"/>
                <w:szCs w:val="18"/>
              </w:rPr>
            </w:pPr>
            <w:r w:rsidRPr="00635A2B">
              <w:rPr>
                <w:sz w:val="18"/>
                <w:szCs w:val="18"/>
                <w:lang w:val="en-GB"/>
              </w:rPr>
              <w:t>Europe</w:t>
            </w:r>
          </w:p>
        </w:tc>
        <w:tc>
          <w:tcPr>
            <w:tcW w:w="524" w:type="pct"/>
          </w:tcPr>
          <w:p w14:paraId="42B9122A" w14:textId="77777777" w:rsidR="009A35E4" w:rsidRPr="00635A2B" w:rsidRDefault="009A35E4" w:rsidP="00B134C3">
            <w:pPr>
              <w:rPr>
                <w:sz w:val="18"/>
                <w:szCs w:val="18"/>
              </w:rPr>
            </w:pPr>
            <w:r w:rsidRPr="00635A2B">
              <w:rPr>
                <w:sz w:val="18"/>
                <w:szCs w:val="18"/>
                <w:lang w:val="en-GB"/>
              </w:rPr>
              <w:t>No</w:t>
            </w:r>
          </w:p>
        </w:tc>
      </w:tr>
      <w:tr w:rsidR="00A2773B" w:rsidRPr="00A2773B" w14:paraId="680E9716" w14:textId="77777777" w:rsidTr="00ED315C">
        <w:tc>
          <w:tcPr>
            <w:tcW w:w="1052" w:type="pct"/>
          </w:tcPr>
          <w:p w14:paraId="3E07ADA4" w14:textId="77777777" w:rsidR="009A35E4" w:rsidRPr="00635A2B" w:rsidRDefault="009A35E4" w:rsidP="00B134C3">
            <w:pPr>
              <w:keepLines/>
              <w:widowControl w:val="0"/>
              <w:spacing w:before="40" w:after="40"/>
              <w:rPr>
                <w:sz w:val="18"/>
                <w:szCs w:val="18"/>
                <w:lang w:val="en-GB"/>
              </w:rPr>
            </w:pPr>
            <w:r w:rsidRPr="00635A2B">
              <w:rPr>
                <w:sz w:val="18"/>
                <w:szCs w:val="18"/>
                <w:lang w:val="en-GB"/>
              </w:rPr>
              <w:t>Profenofos</w:t>
            </w:r>
          </w:p>
        </w:tc>
        <w:tc>
          <w:tcPr>
            <w:tcW w:w="887" w:type="pct"/>
          </w:tcPr>
          <w:p w14:paraId="479D37CE" w14:textId="77777777" w:rsidR="009A35E4" w:rsidRPr="00635A2B" w:rsidRDefault="009A35E4" w:rsidP="00B134C3">
            <w:pPr>
              <w:keepLines/>
              <w:widowControl w:val="0"/>
              <w:spacing w:before="40" w:after="40"/>
              <w:rPr>
                <w:sz w:val="18"/>
                <w:szCs w:val="18"/>
                <w:lang w:val="en-GB"/>
              </w:rPr>
            </w:pPr>
            <w:r w:rsidRPr="00635A2B">
              <w:rPr>
                <w:sz w:val="18"/>
                <w:szCs w:val="18"/>
                <w:lang w:val="en-GB"/>
              </w:rPr>
              <w:t>41198-08-7</w:t>
            </w:r>
          </w:p>
        </w:tc>
        <w:tc>
          <w:tcPr>
            <w:tcW w:w="896" w:type="pct"/>
          </w:tcPr>
          <w:p w14:paraId="7572C1C2" w14:textId="77777777" w:rsidR="009A35E4" w:rsidRPr="00635A2B" w:rsidRDefault="009A35E4" w:rsidP="00B134C3">
            <w:pPr>
              <w:rPr>
                <w:sz w:val="18"/>
                <w:szCs w:val="18"/>
              </w:rPr>
            </w:pPr>
            <w:r w:rsidRPr="00635A2B">
              <w:rPr>
                <w:sz w:val="18"/>
                <w:szCs w:val="18"/>
                <w:lang w:val="en-GB"/>
              </w:rPr>
              <w:t>Pesticide</w:t>
            </w:r>
          </w:p>
        </w:tc>
        <w:tc>
          <w:tcPr>
            <w:tcW w:w="747" w:type="pct"/>
          </w:tcPr>
          <w:p w14:paraId="4E802D35"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26531C4D" w14:textId="77777777" w:rsidR="009A35E4" w:rsidRPr="00635A2B" w:rsidRDefault="009A35E4" w:rsidP="00B134C3">
            <w:pPr>
              <w:rPr>
                <w:sz w:val="18"/>
                <w:szCs w:val="18"/>
              </w:rPr>
            </w:pPr>
            <w:r w:rsidRPr="00635A2B">
              <w:rPr>
                <w:sz w:val="18"/>
                <w:szCs w:val="18"/>
                <w:lang w:val="en-GB"/>
              </w:rPr>
              <w:t>Europe</w:t>
            </w:r>
          </w:p>
        </w:tc>
        <w:tc>
          <w:tcPr>
            <w:tcW w:w="524" w:type="pct"/>
          </w:tcPr>
          <w:p w14:paraId="5D718BD7" w14:textId="77777777" w:rsidR="009A35E4" w:rsidRPr="00635A2B" w:rsidRDefault="009A35E4" w:rsidP="00B134C3">
            <w:pPr>
              <w:rPr>
                <w:sz w:val="18"/>
                <w:szCs w:val="18"/>
              </w:rPr>
            </w:pPr>
            <w:r w:rsidRPr="00635A2B">
              <w:rPr>
                <w:sz w:val="18"/>
                <w:szCs w:val="18"/>
                <w:lang w:val="en-GB"/>
              </w:rPr>
              <w:t>No</w:t>
            </w:r>
          </w:p>
        </w:tc>
      </w:tr>
      <w:tr w:rsidR="00A2773B" w:rsidRPr="00A2773B" w14:paraId="2E7AC35C" w14:textId="77777777" w:rsidTr="00ED315C">
        <w:tc>
          <w:tcPr>
            <w:tcW w:w="1052" w:type="pct"/>
          </w:tcPr>
          <w:p w14:paraId="12C71AFC" w14:textId="77777777" w:rsidR="009A35E4" w:rsidRPr="00635A2B" w:rsidRDefault="009A35E4" w:rsidP="00B134C3">
            <w:pPr>
              <w:keepLines/>
              <w:widowControl w:val="0"/>
              <w:spacing w:before="40" w:after="40"/>
              <w:rPr>
                <w:sz w:val="18"/>
                <w:szCs w:val="18"/>
                <w:lang w:val="en-GB"/>
              </w:rPr>
            </w:pPr>
            <w:r w:rsidRPr="00635A2B">
              <w:rPr>
                <w:sz w:val="18"/>
                <w:szCs w:val="18"/>
                <w:lang w:val="en-GB"/>
              </w:rPr>
              <w:t>Prometryn</w:t>
            </w:r>
          </w:p>
        </w:tc>
        <w:tc>
          <w:tcPr>
            <w:tcW w:w="887" w:type="pct"/>
          </w:tcPr>
          <w:p w14:paraId="7B62EFEA" w14:textId="77777777" w:rsidR="009A35E4" w:rsidRPr="00635A2B" w:rsidRDefault="009A35E4" w:rsidP="00B134C3">
            <w:pPr>
              <w:keepLines/>
              <w:widowControl w:val="0"/>
              <w:spacing w:before="40" w:after="40"/>
              <w:rPr>
                <w:sz w:val="18"/>
                <w:szCs w:val="18"/>
                <w:lang w:val="en-GB"/>
              </w:rPr>
            </w:pPr>
            <w:r w:rsidRPr="00635A2B">
              <w:rPr>
                <w:sz w:val="18"/>
                <w:szCs w:val="18"/>
                <w:lang w:val="en-GB"/>
              </w:rPr>
              <w:t>7287-19-6</w:t>
            </w:r>
          </w:p>
        </w:tc>
        <w:tc>
          <w:tcPr>
            <w:tcW w:w="896" w:type="pct"/>
          </w:tcPr>
          <w:p w14:paraId="1D9AD0F5" w14:textId="77777777" w:rsidR="009A35E4" w:rsidRPr="00635A2B" w:rsidRDefault="009A35E4" w:rsidP="00B134C3">
            <w:pPr>
              <w:rPr>
                <w:sz w:val="18"/>
                <w:szCs w:val="18"/>
              </w:rPr>
            </w:pPr>
            <w:r w:rsidRPr="00635A2B">
              <w:rPr>
                <w:sz w:val="18"/>
                <w:szCs w:val="18"/>
                <w:lang w:val="en-GB"/>
              </w:rPr>
              <w:t>Pesticide</w:t>
            </w:r>
          </w:p>
        </w:tc>
        <w:tc>
          <w:tcPr>
            <w:tcW w:w="747" w:type="pct"/>
          </w:tcPr>
          <w:p w14:paraId="574EFEAD"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0C8D0B1E" w14:textId="77777777" w:rsidR="009A35E4" w:rsidRPr="00635A2B" w:rsidRDefault="009A35E4" w:rsidP="00B134C3">
            <w:pPr>
              <w:rPr>
                <w:sz w:val="18"/>
                <w:szCs w:val="18"/>
              </w:rPr>
            </w:pPr>
            <w:r w:rsidRPr="00635A2B">
              <w:rPr>
                <w:sz w:val="18"/>
                <w:szCs w:val="18"/>
                <w:lang w:val="en-GB"/>
              </w:rPr>
              <w:t>Europe</w:t>
            </w:r>
          </w:p>
        </w:tc>
        <w:tc>
          <w:tcPr>
            <w:tcW w:w="524" w:type="pct"/>
          </w:tcPr>
          <w:p w14:paraId="19F03054" w14:textId="77777777" w:rsidR="009A35E4" w:rsidRPr="00635A2B" w:rsidRDefault="009A35E4" w:rsidP="00B134C3">
            <w:pPr>
              <w:rPr>
                <w:sz w:val="18"/>
                <w:szCs w:val="18"/>
              </w:rPr>
            </w:pPr>
            <w:r w:rsidRPr="00635A2B">
              <w:rPr>
                <w:sz w:val="18"/>
                <w:szCs w:val="18"/>
                <w:lang w:val="en-GB"/>
              </w:rPr>
              <w:t>No</w:t>
            </w:r>
          </w:p>
        </w:tc>
      </w:tr>
      <w:tr w:rsidR="00A2773B" w:rsidRPr="00A2773B" w14:paraId="09C5A6F5" w14:textId="77777777" w:rsidTr="00ED315C">
        <w:tc>
          <w:tcPr>
            <w:tcW w:w="1052" w:type="pct"/>
          </w:tcPr>
          <w:p w14:paraId="36A566C8" w14:textId="77777777" w:rsidR="009A35E4" w:rsidRPr="00635A2B" w:rsidRDefault="009A35E4" w:rsidP="00B134C3">
            <w:pPr>
              <w:keepLines/>
              <w:widowControl w:val="0"/>
              <w:spacing w:before="40" w:after="40"/>
              <w:rPr>
                <w:sz w:val="18"/>
                <w:szCs w:val="18"/>
                <w:lang w:val="en-GB"/>
              </w:rPr>
            </w:pPr>
            <w:r w:rsidRPr="00635A2B">
              <w:rPr>
                <w:sz w:val="18"/>
                <w:szCs w:val="18"/>
                <w:lang w:val="en-GB"/>
              </w:rPr>
              <w:t>Propoxur</w:t>
            </w:r>
          </w:p>
        </w:tc>
        <w:tc>
          <w:tcPr>
            <w:tcW w:w="887" w:type="pct"/>
          </w:tcPr>
          <w:p w14:paraId="0264CFA4" w14:textId="77777777" w:rsidR="009A35E4" w:rsidRPr="00635A2B" w:rsidRDefault="009A35E4" w:rsidP="00B134C3">
            <w:pPr>
              <w:keepLines/>
              <w:widowControl w:val="0"/>
              <w:spacing w:before="40" w:after="40"/>
              <w:rPr>
                <w:sz w:val="18"/>
                <w:szCs w:val="18"/>
                <w:lang w:val="en-GB"/>
              </w:rPr>
            </w:pPr>
            <w:r w:rsidRPr="00635A2B">
              <w:rPr>
                <w:sz w:val="18"/>
                <w:szCs w:val="18"/>
                <w:lang w:val="en-GB"/>
              </w:rPr>
              <w:t>114-26-1</w:t>
            </w:r>
          </w:p>
        </w:tc>
        <w:tc>
          <w:tcPr>
            <w:tcW w:w="896" w:type="pct"/>
          </w:tcPr>
          <w:p w14:paraId="707E76E7" w14:textId="77777777" w:rsidR="009A35E4" w:rsidRPr="00635A2B" w:rsidRDefault="009A35E4" w:rsidP="00B134C3">
            <w:pPr>
              <w:rPr>
                <w:sz w:val="18"/>
                <w:szCs w:val="18"/>
              </w:rPr>
            </w:pPr>
            <w:r w:rsidRPr="00635A2B">
              <w:rPr>
                <w:sz w:val="18"/>
                <w:szCs w:val="18"/>
                <w:lang w:val="en-GB"/>
              </w:rPr>
              <w:t>Pesticide</w:t>
            </w:r>
          </w:p>
        </w:tc>
        <w:tc>
          <w:tcPr>
            <w:tcW w:w="747" w:type="pct"/>
          </w:tcPr>
          <w:p w14:paraId="3EA48231"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48236F89" w14:textId="77777777" w:rsidR="009A35E4" w:rsidRPr="00635A2B" w:rsidRDefault="009A35E4" w:rsidP="00B134C3">
            <w:pPr>
              <w:rPr>
                <w:sz w:val="18"/>
                <w:szCs w:val="18"/>
              </w:rPr>
            </w:pPr>
            <w:r w:rsidRPr="00635A2B">
              <w:rPr>
                <w:sz w:val="18"/>
                <w:szCs w:val="18"/>
                <w:lang w:val="en-GB"/>
              </w:rPr>
              <w:t>Europe</w:t>
            </w:r>
          </w:p>
        </w:tc>
        <w:tc>
          <w:tcPr>
            <w:tcW w:w="524" w:type="pct"/>
          </w:tcPr>
          <w:p w14:paraId="127ABD87" w14:textId="77777777" w:rsidR="009A35E4" w:rsidRPr="00635A2B" w:rsidRDefault="009A35E4" w:rsidP="00B134C3">
            <w:pPr>
              <w:rPr>
                <w:sz w:val="18"/>
                <w:szCs w:val="18"/>
              </w:rPr>
            </w:pPr>
            <w:r w:rsidRPr="00635A2B">
              <w:rPr>
                <w:sz w:val="18"/>
                <w:szCs w:val="18"/>
                <w:lang w:val="en-GB"/>
              </w:rPr>
              <w:t>No</w:t>
            </w:r>
          </w:p>
        </w:tc>
      </w:tr>
      <w:tr w:rsidR="00A2773B" w:rsidRPr="00A2773B" w14:paraId="1DA5A3D9" w14:textId="77777777" w:rsidTr="00ED315C">
        <w:tc>
          <w:tcPr>
            <w:tcW w:w="1052" w:type="pct"/>
          </w:tcPr>
          <w:p w14:paraId="7EA2C058" w14:textId="77777777" w:rsidR="009A35E4" w:rsidRPr="00635A2B" w:rsidRDefault="009A35E4" w:rsidP="00B134C3">
            <w:pPr>
              <w:keepLines/>
              <w:widowControl w:val="0"/>
              <w:spacing w:before="40" w:after="40"/>
              <w:rPr>
                <w:sz w:val="18"/>
                <w:szCs w:val="18"/>
                <w:lang w:val="en-GB"/>
              </w:rPr>
            </w:pPr>
            <w:r w:rsidRPr="00635A2B">
              <w:rPr>
                <w:sz w:val="18"/>
                <w:szCs w:val="18"/>
                <w:lang w:val="en-GB"/>
              </w:rPr>
              <w:t>Prothiofos</w:t>
            </w:r>
          </w:p>
        </w:tc>
        <w:tc>
          <w:tcPr>
            <w:tcW w:w="887" w:type="pct"/>
          </w:tcPr>
          <w:p w14:paraId="44B9EAC7" w14:textId="77777777" w:rsidR="009A35E4" w:rsidRPr="00635A2B" w:rsidRDefault="009A35E4" w:rsidP="00B134C3">
            <w:pPr>
              <w:keepLines/>
              <w:widowControl w:val="0"/>
              <w:spacing w:before="40" w:after="40"/>
              <w:rPr>
                <w:sz w:val="18"/>
                <w:szCs w:val="18"/>
                <w:lang w:val="en-GB"/>
              </w:rPr>
            </w:pPr>
            <w:r w:rsidRPr="00635A2B">
              <w:rPr>
                <w:sz w:val="18"/>
                <w:szCs w:val="18"/>
                <w:lang w:val="en-GB"/>
              </w:rPr>
              <w:t>34643-46-4</w:t>
            </w:r>
          </w:p>
        </w:tc>
        <w:tc>
          <w:tcPr>
            <w:tcW w:w="896" w:type="pct"/>
          </w:tcPr>
          <w:p w14:paraId="2B70A30B" w14:textId="77777777" w:rsidR="009A35E4" w:rsidRPr="00635A2B" w:rsidRDefault="009A35E4" w:rsidP="00B134C3">
            <w:pPr>
              <w:rPr>
                <w:sz w:val="18"/>
                <w:szCs w:val="18"/>
              </w:rPr>
            </w:pPr>
            <w:r w:rsidRPr="00635A2B">
              <w:rPr>
                <w:sz w:val="18"/>
                <w:szCs w:val="18"/>
                <w:lang w:val="en-GB"/>
              </w:rPr>
              <w:t>Pesticide</w:t>
            </w:r>
          </w:p>
        </w:tc>
        <w:tc>
          <w:tcPr>
            <w:tcW w:w="747" w:type="pct"/>
          </w:tcPr>
          <w:p w14:paraId="1B2BB32B"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768527BF" w14:textId="77777777" w:rsidR="009A35E4" w:rsidRPr="00635A2B" w:rsidRDefault="009A35E4" w:rsidP="00B134C3">
            <w:pPr>
              <w:rPr>
                <w:sz w:val="18"/>
                <w:szCs w:val="18"/>
              </w:rPr>
            </w:pPr>
            <w:r w:rsidRPr="00635A2B">
              <w:rPr>
                <w:sz w:val="18"/>
                <w:szCs w:val="18"/>
                <w:lang w:val="en-GB"/>
              </w:rPr>
              <w:t>Europe</w:t>
            </w:r>
          </w:p>
        </w:tc>
        <w:tc>
          <w:tcPr>
            <w:tcW w:w="524" w:type="pct"/>
          </w:tcPr>
          <w:p w14:paraId="6D52D441" w14:textId="77777777" w:rsidR="009A35E4" w:rsidRPr="00635A2B" w:rsidRDefault="009A35E4" w:rsidP="00B134C3">
            <w:pPr>
              <w:rPr>
                <w:sz w:val="18"/>
                <w:szCs w:val="18"/>
              </w:rPr>
            </w:pPr>
            <w:r w:rsidRPr="00635A2B">
              <w:rPr>
                <w:sz w:val="18"/>
                <w:szCs w:val="18"/>
                <w:lang w:val="en-GB"/>
              </w:rPr>
              <w:t>No</w:t>
            </w:r>
          </w:p>
        </w:tc>
      </w:tr>
      <w:tr w:rsidR="00A2773B" w:rsidRPr="00A2773B" w14:paraId="10B0D034" w14:textId="77777777" w:rsidTr="00ED315C">
        <w:tc>
          <w:tcPr>
            <w:tcW w:w="1052" w:type="pct"/>
          </w:tcPr>
          <w:p w14:paraId="768B7466" w14:textId="77777777" w:rsidR="009A35E4" w:rsidRPr="00635A2B" w:rsidRDefault="009A35E4" w:rsidP="00B134C3">
            <w:pPr>
              <w:keepLines/>
              <w:widowControl w:val="0"/>
              <w:spacing w:before="40" w:after="40"/>
              <w:rPr>
                <w:sz w:val="18"/>
                <w:szCs w:val="18"/>
                <w:lang w:val="en-GB"/>
              </w:rPr>
            </w:pPr>
            <w:r w:rsidRPr="00635A2B">
              <w:rPr>
                <w:sz w:val="18"/>
                <w:szCs w:val="18"/>
                <w:lang w:val="en-GB"/>
              </w:rPr>
              <w:t>Prothoate</w:t>
            </w:r>
          </w:p>
        </w:tc>
        <w:tc>
          <w:tcPr>
            <w:tcW w:w="887" w:type="pct"/>
          </w:tcPr>
          <w:p w14:paraId="5EFD7293" w14:textId="77777777" w:rsidR="009A35E4" w:rsidRPr="00635A2B" w:rsidRDefault="009A35E4" w:rsidP="00B134C3">
            <w:pPr>
              <w:keepLines/>
              <w:widowControl w:val="0"/>
              <w:spacing w:before="40" w:after="40"/>
              <w:rPr>
                <w:sz w:val="18"/>
                <w:szCs w:val="18"/>
                <w:lang w:val="en-GB"/>
              </w:rPr>
            </w:pPr>
            <w:r w:rsidRPr="00635A2B">
              <w:rPr>
                <w:sz w:val="18"/>
                <w:szCs w:val="18"/>
                <w:lang w:val="en-GB"/>
              </w:rPr>
              <w:t>2275-18-5</w:t>
            </w:r>
          </w:p>
        </w:tc>
        <w:tc>
          <w:tcPr>
            <w:tcW w:w="896" w:type="pct"/>
          </w:tcPr>
          <w:p w14:paraId="3C21659E" w14:textId="77777777" w:rsidR="009A35E4" w:rsidRPr="00635A2B" w:rsidRDefault="009A35E4" w:rsidP="00B134C3">
            <w:pPr>
              <w:rPr>
                <w:sz w:val="18"/>
                <w:szCs w:val="18"/>
              </w:rPr>
            </w:pPr>
            <w:r w:rsidRPr="00635A2B">
              <w:rPr>
                <w:sz w:val="18"/>
                <w:szCs w:val="18"/>
                <w:lang w:val="en-GB"/>
              </w:rPr>
              <w:t>Pesticide</w:t>
            </w:r>
          </w:p>
        </w:tc>
        <w:tc>
          <w:tcPr>
            <w:tcW w:w="747" w:type="pct"/>
          </w:tcPr>
          <w:p w14:paraId="68442DAC"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1A990012" w14:textId="77777777" w:rsidR="009A35E4" w:rsidRPr="00635A2B" w:rsidRDefault="009A35E4" w:rsidP="00B134C3">
            <w:pPr>
              <w:rPr>
                <w:sz w:val="18"/>
                <w:szCs w:val="18"/>
              </w:rPr>
            </w:pPr>
            <w:r w:rsidRPr="00635A2B">
              <w:rPr>
                <w:sz w:val="18"/>
                <w:szCs w:val="18"/>
                <w:lang w:val="en-GB"/>
              </w:rPr>
              <w:t>Europe</w:t>
            </w:r>
          </w:p>
        </w:tc>
        <w:tc>
          <w:tcPr>
            <w:tcW w:w="524" w:type="pct"/>
          </w:tcPr>
          <w:p w14:paraId="7AA46B2E" w14:textId="77777777" w:rsidR="009A35E4" w:rsidRPr="00635A2B" w:rsidRDefault="009A35E4" w:rsidP="00B134C3">
            <w:pPr>
              <w:rPr>
                <w:sz w:val="18"/>
                <w:szCs w:val="18"/>
              </w:rPr>
            </w:pPr>
            <w:r w:rsidRPr="00635A2B">
              <w:rPr>
                <w:sz w:val="18"/>
                <w:szCs w:val="18"/>
                <w:lang w:val="en-GB"/>
              </w:rPr>
              <w:t>No</w:t>
            </w:r>
          </w:p>
        </w:tc>
      </w:tr>
      <w:tr w:rsidR="00A2773B" w:rsidRPr="00A2773B" w14:paraId="4504FD25" w14:textId="77777777" w:rsidTr="00ED315C">
        <w:tc>
          <w:tcPr>
            <w:tcW w:w="1052" w:type="pct"/>
          </w:tcPr>
          <w:p w14:paraId="6A30248B" w14:textId="77777777" w:rsidR="009A35E4" w:rsidRPr="00635A2B" w:rsidRDefault="009A35E4" w:rsidP="00B134C3">
            <w:pPr>
              <w:keepLines/>
              <w:widowControl w:val="0"/>
              <w:spacing w:before="40" w:after="40"/>
              <w:rPr>
                <w:sz w:val="18"/>
                <w:szCs w:val="18"/>
                <w:lang w:val="en-GB"/>
              </w:rPr>
            </w:pPr>
            <w:r w:rsidRPr="00635A2B">
              <w:rPr>
                <w:sz w:val="18"/>
                <w:szCs w:val="18"/>
                <w:lang w:val="en-GB"/>
              </w:rPr>
              <w:t>Pyridaphenthion</w:t>
            </w:r>
          </w:p>
        </w:tc>
        <w:tc>
          <w:tcPr>
            <w:tcW w:w="887" w:type="pct"/>
          </w:tcPr>
          <w:p w14:paraId="53F6D78A" w14:textId="77777777" w:rsidR="009A35E4" w:rsidRPr="00635A2B" w:rsidRDefault="009A35E4" w:rsidP="00B134C3">
            <w:pPr>
              <w:keepLines/>
              <w:widowControl w:val="0"/>
              <w:spacing w:before="40" w:after="40"/>
              <w:rPr>
                <w:sz w:val="18"/>
                <w:szCs w:val="18"/>
                <w:lang w:val="en-GB"/>
              </w:rPr>
            </w:pPr>
            <w:r w:rsidRPr="00635A2B">
              <w:rPr>
                <w:sz w:val="18"/>
                <w:szCs w:val="18"/>
                <w:lang w:val="en-GB"/>
              </w:rPr>
              <w:t>119-12-0</w:t>
            </w:r>
          </w:p>
        </w:tc>
        <w:tc>
          <w:tcPr>
            <w:tcW w:w="896" w:type="pct"/>
          </w:tcPr>
          <w:p w14:paraId="3FB7AA51" w14:textId="77777777" w:rsidR="009A35E4" w:rsidRPr="00635A2B" w:rsidRDefault="009A35E4" w:rsidP="00B134C3">
            <w:pPr>
              <w:rPr>
                <w:sz w:val="18"/>
                <w:szCs w:val="18"/>
              </w:rPr>
            </w:pPr>
            <w:r w:rsidRPr="00635A2B">
              <w:rPr>
                <w:sz w:val="18"/>
                <w:szCs w:val="18"/>
                <w:lang w:val="en-GB"/>
              </w:rPr>
              <w:t>Pesticide</w:t>
            </w:r>
          </w:p>
        </w:tc>
        <w:tc>
          <w:tcPr>
            <w:tcW w:w="747" w:type="pct"/>
          </w:tcPr>
          <w:p w14:paraId="040DAF75"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1C10E0AA" w14:textId="77777777" w:rsidR="009A35E4" w:rsidRPr="00635A2B" w:rsidRDefault="009A35E4" w:rsidP="00B134C3">
            <w:pPr>
              <w:rPr>
                <w:sz w:val="18"/>
                <w:szCs w:val="18"/>
              </w:rPr>
            </w:pPr>
            <w:r w:rsidRPr="00635A2B">
              <w:rPr>
                <w:sz w:val="18"/>
                <w:szCs w:val="18"/>
                <w:lang w:val="en-GB"/>
              </w:rPr>
              <w:t>Europe</w:t>
            </w:r>
          </w:p>
        </w:tc>
        <w:tc>
          <w:tcPr>
            <w:tcW w:w="524" w:type="pct"/>
          </w:tcPr>
          <w:p w14:paraId="4E87A655" w14:textId="77777777" w:rsidR="009A35E4" w:rsidRPr="00635A2B" w:rsidRDefault="009A35E4" w:rsidP="00B134C3">
            <w:pPr>
              <w:rPr>
                <w:sz w:val="18"/>
                <w:szCs w:val="18"/>
              </w:rPr>
            </w:pPr>
            <w:r w:rsidRPr="00635A2B">
              <w:rPr>
                <w:sz w:val="18"/>
                <w:szCs w:val="18"/>
                <w:lang w:val="en-GB"/>
              </w:rPr>
              <w:t>No</w:t>
            </w:r>
          </w:p>
        </w:tc>
      </w:tr>
      <w:tr w:rsidR="00A2773B" w:rsidRPr="00A2773B" w14:paraId="7682C4CC" w14:textId="77777777" w:rsidTr="00ED315C">
        <w:tc>
          <w:tcPr>
            <w:tcW w:w="1052" w:type="pct"/>
          </w:tcPr>
          <w:p w14:paraId="6B704E5A" w14:textId="77777777" w:rsidR="009A35E4" w:rsidRPr="00635A2B" w:rsidRDefault="009A35E4" w:rsidP="00B134C3">
            <w:pPr>
              <w:keepLines/>
              <w:widowControl w:val="0"/>
              <w:spacing w:before="40" w:after="40"/>
              <w:rPr>
                <w:sz w:val="18"/>
                <w:szCs w:val="18"/>
                <w:lang w:val="en-GB"/>
              </w:rPr>
            </w:pPr>
            <w:r w:rsidRPr="00635A2B">
              <w:rPr>
                <w:sz w:val="18"/>
                <w:szCs w:val="18"/>
                <w:lang w:val="en-GB"/>
              </w:rPr>
              <w:t>Pyrimidifen</w:t>
            </w:r>
          </w:p>
        </w:tc>
        <w:tc>
          <w:tcPr>
            <w:tcW w:w="887" w:type="pct"/>
          </w:tcPr>
          <w:p w14:paraId="4E7AD1B3" w14:textId="77777777" w:rsidR="009A35E4" w:rsidRPr="00635A2B" w:rsidRDefault="009A35E4" w:rsidP="00B134C3">
            <w:pPr>
              <w:keepLines/>
              <w:widowControl w:val="0"/>
              <w:spacing w:before="40" w:after="40"/>
              <w:rPr>
                <w:sz w:val="18"/>
                <w:szCs w:val="18"/>
                <w:lang w:val="en-GB"/>
              </w:rPr>
            </w:pPr>
            <w:r w:rsidRPr="00635A2B">
              <w:rPr>
                <w:sz w:val="18"/>
                <w:szCs w:val="18"/>
                <w:lang w:val="en-GB"/>
              </w:rPr>
              <w:t>105779-78-0</w:t>
            </w:r>
          </w:p>
        </w:tc>
        <w:tc>
          <w:tcPr>
            <w:tcW w:w="896" w:type="pct"/>
          </w:tcPr>
          <w:p w14:paraId="58CB955F" w14:textId="77777777" w:rsidR="009A35E4" w:rsidRPr="00635A2B" w:rsidRDefault="009A35E4" w:rsidP="00B134C3">
            <w:pPr>
              <w:rPr>
                <w:sz w:val="18"/>
                <w:szCs w:val="18"/>
              </w:rPr>
            </w:pPr>
            <w:r w:rsidRPr="00635A2B">
              <w:rPr>
                <w:sz w:val="18"/>
                <w:szCs w:val="18"/>
                <w:lang w:val="en-GB"/>
              </w:rPr>
              <w:t>Pesticide</w:t>
            </w:r>
          </w:p>
        </w:tc>
        <w:tc>
          <w:tcPr>
            <w:tcW w:w="747" w:type="pct"/>
          </w:tcPr>
          <w:p w14:paraId="152E3315"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286A70BE" w14:textId="77777777" w:rsidR="009A35E4" w:rsidRPr="00635A2B" w:rsidRDefault="009A35E4" w:rsidP="00B134C3">
            <w:pPr>
              <w:rPr>
                <w:sz w:val="18"/>
                <w:szCs w:val="18"/>
              </w:rPr>
            </w:pPr>
            <w:r w:rsidRPr="00635A2B">
              <w:rPr>
                <w:sz w:val="18"/>
                <w:szCs w:val="18"/>
                <w:lang w:val="en-GB"/>
              </w:rPr>
              <w:t>Europe</w:t>
            </w:r>
          </w:p>
        </w:tc>
        <w:tc>
          <w:tcPr>
            <w:tcW w:w="524" w:type="pct"/>
          </w:tcPr>
          <w:p w14:paraId="1673E0C6" w14:textId="77777777" w:rsidR="009A35E4" w:rsidRPr="00635A2B" w:rsidRDefault="009A35E4" w:rsidP="00B134C3">
            <w:pPr>
              <w:rPr>
                <w:sz w:val="18"/>
                <w:szCs w:val="18"/>
              </w:rPr>
            </w:pPr>
            <w:r w:rsidRPr="00635A2B">
              <w:rPr>
                <w:sz w:val="18"/>
                <w:szCs w:val="18"/>
                <w:lang w:val="en-GB"/>
              </w:rPr>
              <w:t>No</w:t>
            </w:r>
          </w:p>
        </w:tc>
      </w:tr>
      <w:tr w:rsidR="00A2773B" w:rsidRPr="00A2773B" w14:paraId="74F02149" w14:textId="77777777" w:rsidTr="00ED315C">
        <w:tc>
          <w:tcPr>
            <w:tcW w:w="1052" w:type="pct"/>
          </w:tcPr>
          <w:p w14:paraId="11C4C125" w14:textId="77777777" w:rsidR="009A35E4" w:rsidRPr="00635A2B" w:rsidRDefault="009A35E4" w:rsidP="00B134C3">
            <w:pPr>
              <w:keepLines/>
              <w:widowControl w:val="0"/>
              <w:spacing w:before="40" w:after="40"/>
              <w:rPr>
                <w:sz w:val="18"/>
                <w:szCs w:val="18"/>
                <w:lang w:val="en-GB"/>
              </w:rPr>
            </w:pPr>
            <w:r w:rsidRPr="00635A2B">
              <w:rPr>
                <w:sz w:val="18"/>
                <w:szCs w:val="18"/>
                <w:lang w:val="en-GB"/>
              </w:rPr>
              <w:t>Pyrithiobac-sodium</w:t>
            </w:r>
          </w:p>
        </w:tc>
        <w:tc>
          <w:tcPr>
            <w:tcW w:w="887" w:type="pct"/>
          </w:tcPr>
          <w:p w14:paraId="443265CF" w14:textId="77777777" w:rsidR="009A35E4" w:rsidRPr="00635A2B" w:rsidRDefault="009A35E4" w:rsidP="00B134C3">
            <w:pPr>
              <w:keepLines/>
              <w:widowControl w:val="0"/>
              <w:spacing w:before="40" w:after="40"/>
              <w:rPr>
                <w:sz w:val="18"/>
                <w:szCs w:val="18"/>
                <w:lang w:val="en-GB"/>
              </w:rPr>
            </w:pPr>
            <w:r w:rsidRPr="00635A2B">
              <w:rPr>
                <w:sz w:val="18"/>
                <w:szCs w:val="18"/>
                <w:lang w:val="en-GB"/>
              </w:rPr>
              <w:t>123343-16-8</w:t>
            </w:r>
          </w:p>
        </w:tc>
        <w:tc>
          <w:tcPr>
            <w:tcW w:w="896" w:type="pct"/>
          </w:tcPr>
          <w:p w14:paraId="5C7886F8" w14:textId="77777777" w:rsidR="009A35E4" w:rsidRPr="00635A2B" w:rsidRDefault="009A35E4" w:rsidP="00B134C3">
            <w:pPr>
              <w:rPr>
                <w:sz w:val="18"/>
                <w:szCs w:val="18"/>
                <w:lang w:val="en-GB"/>
              </w:rPr>
            </w:pPr>
            <w:r w:rsidRPr="00635A2B">
              <w:rPr>
                <w:sz w:val="18"/>
                <w:szCs w:val="18"/>
                <w:lang w:val="en-GB"/>
              </w:rPr>
              <w:t>Pesticide</w:t>
            </w:r>
          </w:p>
        </w:tc>
        <w:tc>
          <w:tcPr>
            <w:tcW w:w="747" w:type="pct"/>
          </w:tcPr>
          <w:p w14:paraId="16DED0F5"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7D02F9F4" w14:textId="77777777" w:rsidR="009A35E4" w:rsidRPr="00635A2B" w:rsidRDefault="009A35E4" w:rsidP="00B134C3">
            <w:pPr>
              <w:rPr>
                <w:sz w:val="18"/>
                <w:szCs w:val="18"/>
              </w:rPr>
            </w:pPr>
            <w:r w:rsidRPr="00635A2B">
              <w:rPr>
                <w:sz w:val="18"/>
                <w:szCs w:val="18"/>
                <w:lang w:val="en-GB"/>
              </w:rPr>
              <w:t>Europe</w:t>
            </w:r>
          </w:p>
        </w:tc>
        <w:tc>
          <w:tcPr>
            <w:tcW w:w="524" w:type="pct"/>
          </w:tcPr>
          <w:p w14:paraId="763BF342" w14:textId="77777777" w:rsidR="009A35E4" w:rsidRPr="00635A2B" w:rsidRDefault="009A35E4" w:rsidP="00B134C3">
            <w:pPr>
              <w:rPr>
                <w:sz w:val="18"/>
                <w:szCs w:val="18"/>
              </w:rPr>
            </w:pPr>
            <w:r w:rsidRPr="00635A2B">
              <w:rPr>
                <w:sz w:val="18"/>
                <w:szCs w:val="18"/>
                <w:lang w:val="en-GB"/>
              </w:rPr>
              <w:t>No</w:t>
            </w:r>
          </w:p>
        </w:tc>
      </w:tr>
      <w:tr w:rsidR="00A2773B" w:rsidRPr="00A2773B" w14:paraId="135CC365" w14:textId="77777777" w:rsidTr="00ED315C">
        <w:tc>
          <w:tcPr>
            <w:tcW w:w="1052" w:type="pct"/>
          </w:tcPr>
          <w:p w14:paraId="3B39E688" w14:textId="77777777" w:rsidR="009A35E4" w:rsidRPr="00635A2B" w:rsidRDefault="009A35E4" w:rsidP="00B134C3">
            <w:pPr>
              <w:keepLines/>
              <w:widowControl w:val="0"/>
              <w:spacing w:before="40" w:after="40"/>
              <w:rPr>
                <w:sz w:val="18"/>
                <w:szCs w:val="18"/>
                <w:lang w:val="en-GB"/>
              </w:rPr>
            </w:pPr>
            <w:r w:rsidRPr="00635A2B">
              <w:rPr>
                <w:sz w:val="18"/>
                <w:szCs w:val="18"/>
                <w:lang w:val="en-GB"/>
              </w:rPr>
              <w:t>Quinalphos</w:t>
            </w:r>
          </w:p>
        </w:tc>
        <w:tc>
          <w:tcPr>
            <w:tcW w:w="887" w:type="pct"/>
          </w:tcPr>
          <w:p w14:paraId="374DB05F" w14:textId="77777777" w:rsidR="009A35E4" w:rsidRPr="00635A2B" w:rsidRDefault="009A35E4" w:rsidP="00B134C3">
            <w:pPr>
              <w:keepLines/>
              <w:widowControl w:val="0"/>
              <w:spacing w:before="40" w:after="40"/>
              <w:rPr>
                <w:sz w:val="18"/>
                <w:szCs w:val="18"/>
                <w:lang w:val="en-GB"/>
              </w:rPr>
            </w:pPr>
            <w:r w:rsidRPr="00635A2B">
              <w:rPr>
                <w:sz w:val="18"/>
                <w:szCs w:val="18"/>
                <w:lang w:val="en-GB"/>
              </w:rPr>
              <w:t>13593-03-8</w:t>
            </w:r>
          </w:p>
        </w:tc>
        <w:tc>
          <w:tcPr>
            <w:tcW w:w="896" w:type="pct"/>
          </w:tcPr>
          <w:p w14:paraId="3A73F27F" w14:textId="77777777" w:rsidR="009A35E4" w:rsidRPr="00635A2B" w:rsidRDefault="009A35E4" w:rsidP="00B134C3">
            <w:pPr>
              <w:rPr>
                <w:sz w:val="18"/>
                <w:szCs w:val="18"/>
              </w:rPr>
            </w:pPr>
            <w:r w:rsidRPr="00635A2B">
              <w:rPr>
                <w:sz w:val="18"/>
                <w:szCs w:val="18"/>
                <w:lang w:val="en-GB"/>
              </w:rPr>
              <w:t>Pesticide</w:t>
            </w:r>
          </w:p>
        </w:tc>
        <w:tc>
          <w:tcPr>
            <w:tcW w:w="747" w:type="pct"/>
          </w:tcPr>
          <w:p w14:paraId="0D2ABEA4"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3BE05E83" w14:textId="77777777" w:rsidR="009A35E4" w:rsidRPr="00635A2B" w:rsidRDefault="009A35E4" w:rsidP="00B134C3">
            <w:pPr>
              <w:rPr>
                <w:sz w:val="18"/>
                <w:szCs w:val="18"/>
              </w:rPr>
            </w:pPr>
            <w:r w:rsidRPr="00635A2B">
              <w:rPr>
                <w:sz w:val="18"/>
                <w:szCs w:val="18"/>
                <w:lang w:val="en-GB"/>
              </w:rPr>
              <w:t>Europe</w:t>
            </w:r>
          </w:p>
        </w:tc>
        <w:tc>
          <w:tcPr>
            <w:tcW w:w="524" w:type="pct"/>
          </w:tcPr>
          <w:p w14:paraId="2996A5A0" w14:textId="77777777" w:rsidR="009A35E4" w:rsidRPr="00635A2B" w:rsidRDefault="009A35E4" w:rsidP="00B134C3">
            <w:pPr>
              <w:rPr>
                <w:sz w:val="18"/>
                <w:szCs w:val="18"/>
              </w:rPr>
            </w:pPr>
            <w:r w:rsidRPr="00635A2B">
              <w:rPr>
                <w:sz w:val="18"/>
                <w:szCs w:val="18"/>
                <w:lang w:val="en-GB"/>
              </w:rPr>
              <w:t>No</w:t>
            </w:r>
          </w:p>
        </w:tc>
      </w:tr>
      <w:tr w:rsidR="00A2773B" w:rsidRPr="00A2773B" w14:paraId="738E3F26" w14:textId="77777777" w:rsidTr="00ED315C">
        <w:tc>
          <w:tcPr>
            <w:tcW w:w="1052" w:type="pct"/>
          </w:tcPr>
          <w:p w14:paraId="68C0AC1E" w14:textId="77777777" w:rsidR="009A35E4" w:rsidRPr="00635A2B" w:rsidRDefault="009A35E4" w:rsidP="00B134C3">
            <w:pPr>
              <w:keepLines/>
              <w:widowControl w:val="0"/>
              <w:spacing w:before="40" w:after="40"/>
              <w:rPr>
                <w:sz w:val="18"/>
                <w:szCs w:val="18"/>
                <w:lang w:val="en-GB"/>
              </w:rPr>
            </w:pPr>
            <w:r w:rsidRPr="00635A2B">
              <w:rPr>
                <w:sz w:val="18"/>
                <w:szCs w:val="18"/>
                <w:lang w:val="en-GB"/>
              </w:rPr>
              <w:t>Resmethrin</w:t>
            </w:r>
          </w:p>
        </w:tc>
        <w:tc>
          <w:tcPr>
            <w:tcW w:w="887" w:type="pct"/>
          </w:tcPr>
          <w:p w14:paraId="4297DE1B" w14:textId="77777777" w:rsidR="009A35E4" w:rsidRPr="00635A2B" w:rsidRDefault="009A35E4" w:rsidP="00B134C3">
            <w:pPr>
              <w:keepLines/>
              <w:widowControl w:val="0"/>
              <w:spacing w:before="40" w:after="40"/>
              <w:rPr>
                <w:sz w:val="18"/>
                <w:szCs w:val="18"/>
                <w:lang w:val="en-GB"/>
              </w:rPr>
            </w:pPr>
            <w:r w:rsidRPr="00635A2B">
              <w:rPr>
                <w:sz w:val="18"/>
                <w:szCs w:val="18"/>
                <w:lang w:val="en-GB"/>
              </w:rPr>
              <w:t>10453-86-8</w:t>
            </w:r>
          </w:p>
        </w:tc>
        <w:tc>
          <w:tcPr>
            <w:tcW w:w="896" w:type="pct"/>
          </w:tcPr>
          <w:p w14:paraId="5730782A" w14:textId="77777777" w:rsidR="009A35E4" w:rsidRPr="00635A2B" w:rsidRDefault="009A35E4" w:rsidP="00B134C3">
            <w:pPr>
              <w:rPr>
                <w:sz w:val="18"/>
                <w:szCs w:val="18"/>
              </w:rPr>
            </w:pPr>
            <w:r w:rsidRPr="00635A2B">
              <w:rPr>
                <w:sz w:val="18"/>
                <w:szCs w:val="18"/>
                <w:lang w:val="en-GB"/>
              </w:rPr>
              <w:t>Pesticide</w:t>
            </w:r>
          </w:p>
        </w:tc>
        <w:tc>
          <w:tcPr>
            <w:tcW w:w="747" w:type="pct"/>
          </w:tcPr>
          <w:p w14:paraId="797ED299"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116234A4" w14:textId="77777777" w:rsidR="009A35E4" w:rsidRPr="00635A2B" w:rsidRDefault="009A35E4" w:rsidP="00B134C3">
            <w:pPr>
              <w:rPr>
                <w:sz w:val="18"/>
                <w:szCs w:val="18"/>
              </w:rPr>
            </w:pPr>
            <w:r w:rsidRPr="00635A2B">
              <w:rPr>
                <w:sz w:val="18"/>
                <w:szCs w:val="18"/>
                <w:lang w:val="en-GB"/>
              </w:rPr>
              <w:t>Europe</w:t>
            </w:r>
          </w:p>
        </w:tc>
        <w:tc>
          <w:tcPr>
            <w:tcW w:w="524" w:type="pct"/>
          </w:tcPr>
          <w:p w14:paraId="7F8A3132" w14:textId="77777777" w:rsidR="009A35E4" w:rsidRPr="00635A2B" w:rsidRDefault="009A35E4" w:rsidP="00B134C3">
            <w:pPr>
              <w:rPr>
                <w:sz w:val="18"/>
                <w:szCs w:val="18"/>
              </w:rPr>
            </w:pPr>
            <w:r w:rsidRPr="00635A2B">
              <w:rPr>
                <w:sz w:val="18"/>
                <w:szCs w:val="18"/>
                <w:lang w:val="en-GB"/>
              </w:rPr>
              <w:t>No</w:t>
            </w:r>
          </w:p>
        </w:tc>
      </w:tr>
      <w:tr w:rsidR="00A2773B" w:rsidRPr="00A2773B" w14:paraId="7EE226F6" w14:textId="77777777" w:rsidTr="00ED315C">
        <w:tc>
          <w:tcPr>
            <w:tcW w:w="1052" w:type="pct"/>
          </w:tcPr>
          <w:p w14:paraId="33199BE7" w14:textId="77777777" w:rsidR="009A35E4" w:rsidRPr="00635A2B" w:rsidRDefault="009A35E4" w:rsidP="00B134C3">
            <w:pPr>
              <w:keepLines/>
              <w:widowControl w:val="0"/>
              <w:spacing w:before="40" w:after="40"/>
              <w:rPr>
                <w:sz w:val="18"/>
                <w:szCs w:val="18"/>
                <w:lang w:val="en-GB"/>
              </w:rPr>
            </w:pPr>
            <w:r w:rsidRPr="00635A2B">
              <w:rPr>
                <w:sz w:val="18"/>
                <w:szCs w:val="18"/>
                <w:lang w:val="en-GB"/>
              </w:rPr>
              <w:t>Sodium cyanide</w:t>
            </w:r>
          </w:p>
        </w:tc>
        <w:tc>
          <w:tcPr>
            <w:tcW w:w="887" w:type="pct"/>
          </w:tcPr>
          <w:p w14:paraId="787EB392" w14:textId="77777777" w:rsidR="009A35E4" w:rsidRPr="00635A2B" w:rsidRDefault="009A35E4" w:rsidP="00B134C3">
            <w:pPr>
              <w:keepLines/>
              <w:widowControl w:val="0"/>
              <w:spacing w:before="40" w:after="40"/>
              <w:rPr>
                <w:sz w:val="18"/>
                <w:szCs w:val="18"/>
                <w:lang w:val="en-GB"/>
              </w:rPr>
            </w:pPr>
            <w:r w:rsidRPr="00635A2B">
              <w:rPr>
                <w:sz w:val="18"/>
                <w:szCs w:val="18"/>
                <w:lang w:val="en-GB"/>
              </w:rPr>
              <w:t>143-33-9</w:t>
            </w:r>
          </w:p>
        </w:tc>
        <w:tc>
          <w:tcPr>
            <w:tcW w:w="896" w:type="pct"/>
          </w:tcPr>
          <w:p w14:paraId="2FBBF342" w14:textId="77777777" w:rsidR="009A35E4" w:rsidRPr="00635A2B" w:rsidRDefault="009A35E4" w:rsidP="00B134C3">
            <w:pPr>
              <w:rPr>
                <w:sz w:val="18"/>
                <w:szCs w:val="18"/>
              </w:rPr>
            </w:pPr>
            <w:r w:rsidRPr="00635A2B">
              <w:rPr>
                <w:sz w:val="18"/>
                <w:szCs w:val="18"/>
                <w:lang w:val="en-GB"/>
              </w:rPr>
              <w:t>Pesticide</w:t>
            </w:r>
          </w:p>
        </w:tc>
        <w:tc>
          <w:tcPr>
            <w:tcW w:w="747" w:type="pct"/>
          </w:tcPr>
          <w:p w14:paraId="586FF155"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598A3939" w14:textId="77777777" w:rsidR="009A35E4" w:rsidRPr="00635A2B" w:rsidRDefault="009A35E4" w:rsidP="00B134C3">
            <w:pPr>
              <w:rPr>
                <w:sz w:val="18"/>
                <w:szCs w:val="18"/>
              </w:rPr>
            </w:pPr>
            <w:r w:rsidRPr="00635A2B">
              <w:rPr>
                <w:sz w:val="18"/>
                <w:szCs w:val="18"/>
                <w:lang w:val="en-GB"/>
              </w:rPr>
              <w:t>Europe</w:t>
            </w:r>
          </w:p>
        </w:tc>
        <w:tc>
          <w:tcPr>
            <w:tcW w:w="524" w:type="pct"/>
          </w:tcPr>
          <w:p w14:paraId="26C21667" w14:textId="77777777" w:rsidR="009A35E4" w:rsidRPr="00635A2B" w:rsidRDefault="009A35E4" w:rsidP="00B134C3">
            <w:pPr>
              <w:rPr>
                <w:sz w:val="18"/>
                <w:szCs w:val="18"/>
              </w:rPr>
            </w:pPr>
            <w:r w:rsidRPr="00635A2B">
              <w:rPr>
                <w:sz w:val="18"/>
                <w:szCs w:val="18"/>
                <w:lang w:val="en-GB"/>
              </w:rPr>
              <w:t>No</w:t>
            </w:r>
          </w:p>
        </w:tc>
      </w:tr>
      <w:tr w:rsidR="00A2773B" w:rsidRPr="00A2773B" w14:paraId="327F84DF" w14:textId="77777777" w:rsidTr="00ED315C">
        <w:tc>
          <w:tcPr>
            <w:tcW w:w="1052" w:type="pct"/>
          </w:tcPr>
          <w:p w14:paraId="44FD9863" w14:textId="77777777" w:rsidR="009A35E4" w:rsidRPr="00635A2B" w:rsidRDefault="009A35E4" w:rsidP="00B134C3">
            <w:pPr>
              <w:keepLines/>
              <w:widowControl w:val="0"/>
              <w:spacing w:before="40" w:after="40"/>
              <w:rPr>
                <w:sz w:val="18"/>
                <w:szCs w:val="18"/>
                <w:lang w:val="en-GB"/>
              </w:rPr>
            </w:pPr>
            <w:r w:rsidRPr="00635A2B">
              <w:rPr>
                <w:sz w:val="18"/>
                <w:szCs w:val="18"/>
                <w:lang w:val="en-GB"/>
              </w:rPr>
              <w:t>TCMTB-Thiocyanic acid (2-benzothiazolylthio) methyl ester</w:t>
            </w:r>
          </w:p>
        </w:tc>
        <w:tc>
          <w:tcPr>
            <w:tcW w:w="887" w:type="pct"/>
          </w:tcPr>
          <w:p w14:paraId="4FCBF2E5" w14:textId="77777777" w:rsidR="009A35E4" w:rsidRPr="00635A2B" w:rsidRDefault="009A35E4" w:rsidP="00B134C3">
            <w:pPr>
              <w:keepLines/>
              <w:widowControl w:val="0"/>
              <w:spacing w:before="40" w:after="40"/>
              <w:rPr>
                <w:sz w:val="18"/>
                <w:szCs w:val="18"/>
                <w:lang w:val="en-GB"/>
              </w:rPr>
            </w:pPr>
            <w:r w:rsidRPr="00635A2B">
              <w:rPr>
                <w:sz w:val="18"/>
                <w:szCs w:val="18"/>
                <w:lang w:val="en-GB"/>
              </w:rPr>
              <w:t>21564-17-0</w:t>
            </w:r>
          </w:p>
        </w:tc>
        <w:tc>
          <w:tcPr>
            <w:tcW w:w="896" w:type="pct"/>
          </w:tcPr>
          <w:p w14:paraId="5E32085E" w14:textId="77777777" w:rsidR="009A35E4" w:rsidRPr="00635A2B" w:rsidRDefault="009A35E4" w:rsidP="00B134C3">
            <w:pPr>
              <w:rPr>
                <w:sz w:val="18"/>
                <w:szCs w:val="18"/>
              </w:rPr>
            </w:pPr>
            <w:r w:rsidRPr="00635A2B">
              <w:rPr>
                <w:sz w:val="18"/>
                <w:szCs w:val="18"/>
                <w:lang w:val="en-GB"/>
              </w:rPr>
              <w:t>Pesticide</w:t>
            </w:r>
          </w:p>
        </w:tc>
        <w:tc>
          <w:tcPr>
            <w:tcW w:w="747" w:type="pct"/>
          </w:tcPr>
          <w:p w14:paraId="4077DB6F"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512A10A2" w14:textId="77777777" w:rsidR="009A35E4" w:rsidRPr="00635A2B" w:rsidRDefault="009A35E4" w:rsidP="00B134C3">
            <w:pPr>
              <w:rPr>
                <w:sz w:val="18"/>
                <w:szCs w:val="18"/>
              </w:rPr>
            </w:pPr>
            <w:r w:rsidRPr="00635A2B">
              <w:rPr>
                <w:sz w:val="18"/>
                <w:szCs w:val="18"/>
                <w:lang w:val="en-GB"/>
              </w:rPr>
              <w:t>Europe</w:t>
            </w:r>
          </w:p>
        </w:tc>
        <w:tc>
          <w:tcPr>
            <w:tcW w:w="524" w:type="pct"/>
          </w:tcPr>
          <w:p w14:paraId="55CCF27D" w14:textId="77777777" w:rsidR="009A35E4" w:rsidRPr="00635A2B" w:rsidRDefault="009A35E4" w:rsidP="00B134C3">
            <w:pPr>
              <w:rPr>
                <w:sz w:val="18"/>
                <w:szCs w:val="18"/>
              </w:rPr>
            </w:pPr>
            <w:r w:rsidRPr="00635A2B">
              <w:rPr>
                <w:sz w:val="18"/>
                <w:szCs w:val="18"/>
                <w:lang w:val="en-GB"/>
              </w:rPr>
              <w:t>No</w:t>
            </w:r>
          </w:p>
        </w:tc>
      </w:tr>
      <w:tr w:rsidR="00A2773B" w:rsidRPr="00A2773B" w14:paraId="344206E4" w14:textId="77777777" w:rsidTr="00ED315C">
        <w:tc>
          <w:tcPr>
            <w:tcW w:w="1052" w:type="pct"/>
          </w:tcPr>
          <w:p w14:paraId="61192239" w14:textId="77777777" w:rsidR="009A35E4" w:rsidRPr="00635A2B" w:rsidRDefault="009A35E4" w:rsidP="00B134C3">
            <w:pPr>
              <w:keepLines/>
              <w:widowControl w:val="0"/>
              <w:spacing w:before="40" w:after="40"/>
              <w:rPr>
                <w:sz w:val="18"/>
                <w:szCs w:val="18"/>
                <w:lang w:val="en-GB"/>
              </w:rPr>
            </w:pPr>
            <w:r w:rsidRPr="00635A2B">
              <w:rPr>
                <w:sz w:val="18"/>
                <w:szCs w:val="18"/>
                <w:lang w:val="en-GB"/>
              </w:rPr>
              <w:t>Tebuthiuron</w:t>
            </w:r>
          </w:p>
        </w:tc>
        <w:tc>
          <w:tcPr>
            <w:tcW w:w="887" w:type="pct"/>
          </w:tcPr>
          <w:p w14:paraId="1C42BBED" w14:textId="77777777" w:rsidR="009A35E4" w:rsidRPr="00635A2B" w:rsidRDefault="009A35E4" w:rsidP="00B134C3">
            <w:pPr>
              <w:keepLines/>
              <w:widowControl w:val="0"/>
              <w:spacing w:before="40" w:after="40"/>
              <w:rPr>
                <w:sz w:val="18"/>
                <w:szCs w:val="18"/>
                <w:lang w:val="en-GB"/>
              </w:rPr>
            </w:pPr>
            <w:r w:rsidRPr="00635A2B">
              <w:rPr>
                <w:sz w:val="18"/>
                <w:szCs w:val="18"/>
                <w:lang w:val="en-GB"/>
              </w:rPr>
              <w:t>34014-18-1</w:t>
            </w:r>
          </w:p>
        </w:tc>
        <w:tc>
          <w:tcPr>
            <w:tcW w:w="896" w:type="pct"/>
          </w:tcPr>
          <w:p w14:paraId="4730370F" w14:textId="77777777" w:rsidR="009A35E4" w:rsidRPr="00635A2B" w:rsidRDefault="009A35E4" w:rsidP="00B134C3">
            <w:pPr>
              <w:rPr>
                <w:sz w:val="18"/>
                <w:szCs w:val="18"/>
              </w:rPr>
            </w:pPr>
            <w:r w:rsidRPr="00635A2B">
              <w:rPr>
                <w:sz w:val="18"/>
                <w:szCs w:val="18"/>
                <w:lang w:val="en-GB"/>
              </w:rPr>
              <w:t>Pesticide</w:t>
            </w:r>
          </w:p>
        </w:tc>
        <w:tc>
          <w:tcPr>
            <w:tcW w:w="747" w:type="pct"/>
          </w:tcPr>
          <w:p w14:paraId="1FBD0AA0"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324D5D3D" w14:textId="77777777" w:rsidR="009A35E4" w:rsidRPr="00635A2B" w:rsidRDefault="009A35E4" w:rsidP="00B134C3">
            <w:pPr>
              <w:rPr>
                <w:sz w:val="18"/>
                <w:szCs w:val="18"/>
              </w:rPr>
            </w:pPr>
            <w:r w:rsidRPr="00635A2B">
              <w:rPr>
                <w:sz w:val="18"/>
                <w:szCs w:val="18"/>
                <w:lang w:val="en-GB"/>
              </w:rPr>
              <w:t>Europe</w:t>
            </w:r>
          </w:p>
        </w:tc>
        <w:tc>
          <w:tcPr>
            <w:tcW w:w="524" w:type="pct"/>
          </w:tcPr>
          <w:p w14:paraId="5CFEC114" w14:textId="77777777" w:rsidR="009A35E4" w:rsidRPr="00635A2B" w:rsidRDefault="009A35E4" w:rsidP="00B134C3">
            <w:pPr>
              <w:rPr>
                <w:sz w:val="18"/>
                <w:szCs w:val="18"/>
              </w:rPr>
            </w:pPr>
            <w:r w:rsidRPr="00635A2B">
              <w:rPr>
                <w:sz w:val="18"/>
                <w:szCs w:val="18"/>
                <w:lang w:val="en-GB"/>
              </w:rPr>
              <w:t>No</w:t>
            </w:r>
          </w:p>
        </w:tc>
      </w:tr>
      <w:tr w:rsidR="00A2773B" w:rsidRPr="00A2773B" w14:paraId="0C88C124" w14:textId="77777777" w:rsidTr="00ED315C">
        <w:tc>
          <w:tcPr>
            <w:tcW w:w="1052" w:type="pct"/>
          </w:tcPr>
          <w:p w14:paraId="640F1E82" w14:textId="77777777" w:rsidR="009A35E4" w:rsidRPr="00635A2B" w:rsidRDefault="009A35E4" w:rsidP="00B134C3">
            <w:pPr>
              <w:keepLines/>
              <w:widowControl w:val="0"/>
              <w:spacing w:before="40" w:after="40"/>
              <w:rPr>
                <w:sz w:val="18"/>
                <w:szCs w:val="18"/>
                <w:lang w:val="en-GB"/>
              </w:rPr>
            </w:pPr>
            <w:r w:rsidRPr="00635A2B">
              <w:rPr>
                <w:sz w:val="18"/>
                <w:szCs w:val="18"/>
                <w:lang w:val="en-GB"/>
              </w:rPr>
              <w:t>Terbutryn</w:t>
            </w:r>
          </w:p>
        </w:tc>
        <w:tc>
          <w:tcPr>
            <w:tcW w:w="887" w:type="pct"/>
          </w:tcPr>
          <w:p w14:paraId="33125E95" w14:textId="77777777" w:rsidR="009A35E4" w:rsidRPr="00635A2B" w:rsidRDefault="009A35E4" w:rsidP="00B134C3">
            <w:pPr>
              <w:keepLines/>
              <w:widowControl w:val="0"/>
              <w:spacing w:before="40" w:after="40"/>
              <w:rPr>
                <w:sz w:val="18"/>
                <w:szCs w:val="18"/>
                <w:lang w:val="en-GB"/>
              </w:rPr>
            </w:pPr>
            <w:r w:rsidRPr="00635A2B">
              <w:rPr>
                <w:sz w:val="18"/>
                <w:szCs w:val="18"/>
                <w:lang w:val="en-GB"/>
              </w:rPr>
              <w:t>886-50-0</w:t>
            </w:r>
          </w:p>
        </w:tc>
        <w:tc>
          <w:tcPr>
            <w:tcW w:w="896" w:type="pct"/>
          </w:tcPr>
          <w:p w14:paraId="62C34F8C" w14:textId="77777777" w:rsidR="009A35E4" w:rsidRPr="00635A2B" w:rsidRDefault="009A35E4" w:rsidP="00B134C3">
            <w:pPr>
              <w:rPr>
                <w:sz w:val="18"/>
                <w:szCs w:val="18"/>
              </w:rPr>
            </w:pPr>
            <w:r w:rsidRPr="00635A2B">
              <w:rPr>
                <w:sz w:val="18"/>
                <w:szCs w:val="18"/>
                <w:lang w:val="en-GB"/>
              </w:rPr>
              <w:t>Pesticide</w:t>
            </w:r>
          </w:p>
        </w:tc>
        <w:tc>
          <w:tcPr>
            <w:tcW w:w="747" w:type="pct"/>
          </w:tcPr>
          <w:p w14:paraId="79CF8A65"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29FD2B0C" w14:textId="77777777" w:rsidR="009A35E4" w:rsidRPr="00635A2B" w:rsidRDefault="009A35E4" w:rsidP="00B134C3">
            <w:pPr>
              <w:rPr>
                <w:sz w:val="18"/>
                <w:szCs w:val="18"/>
              </w:rPr>
            </w:pPr>
            <w:r w:rsidRPr="00635A2B">
              <w:rPr>
                <w:sz w:val="18"/>
                <w:szCs w:val="18"/>
                <w:lang w:val="en-GB"/>
              </w:rPr>
              <w:t>Europe</w:t>
            </w:r>
          </w:p>
        </w:tc>
        <w:tc>
          <w:tcPr>
            <w:tcW w:w="524" w:type="pct"/>
          </w:tcPr>
          <w:p w14:paraId="706923A1" w14:textId="77777777" w:rsidR="009A35E4" w:rsidRPr="00635A2B" w:rsidRDefault="009A35E4" w:rsidP="00B134C3">
            <w:pPr>
              <w:rPr>
                <w:sz w:val="18"/>
                <w:szCs w:val="18"/>
              </w:rPr>
            </w:pPr>
            <w:r w:rsidRPr="00635A2B">
              <w:rPr>
                <w:sz w:val="18"/>
                <w:szCs w:val="18"/>
                <w:lang w:val="en-GB"/>
              </w:rPr>
              <w:t>No</w:t>
            </w:r>
          </w:p>
        </w:tc>
      </w:tr>
      <w:tr w:rsidR="00A2773B" w:rsidRPr="00A2773B" w14:paraId="1282AB53" w14:textId="77777777" w:rsidTr="00ED315C">
        <w:tc>
          <w:tcPr>
            <w:tcW w:w="1052" w:type="pct"/>
          </w:tcPr>
          <w:p w14:paraId="75663A0C" w14:textId="77777777" w:rsidR="009A35E4" w:rsidRPr="00635A2B" w:rsidRDefault="009A35E4" w:rsidP="00B134C3">
            <w:pPr>
              <w:keepLines/>
              <w:widowControl w:val="0"/>
              <w:spacing w:before="40" w:after="40"/>
              <w:rPr>
                <w:sz w:val="18"/>
                <w:szCs w:val="18"/>
                <w:lang w:val="en-GB"/>
              </w:rPr>
            </w:pPr>
            <w:r w:rsidRPr="00635A2B">
              <w:rPr>
                <w:sz w:val="18"/>
                <w:szCs w:val="18"/>
                <w:lang w:val="en-GB"/>
              </w:rPr>
              <w:t>Tetardifon</w:t>
            </w:r>
          </w:p>
        </w:tc>
        <w:tc>
          <w:tcPr>
            <w:tcW w:w="887" w:type="pct"/>
          </w:tcPr>
          <w:p w14:paraId="6DCDD27F" w14:textId="77777777" w:rsidR="009A35E4" w:rsidRPr="00635A2B" w:rsidRDefault="009A35E4" w:rsidP="00B134C3">
            <w:pPr>
              <w:keepLines/>
              <w:widowControl w:val="0"/>
              <w:spacing w:before="40" w:after="40"/>
              <w:rPr>
                <w:sz w:val="18"/>
                <w:szCs w:val="18"/>
                <w:lang w:val="en-GB"/>
              </w:rPr>
            </w:pPr>
            <w:r w:rsidRPr="00635A2B">
              <w:rPr>
                <w:sz w:val="18"/>
                <w:szCs w:val="18"/>
                <w:lang w:val="en-GB"/>
              </w:rPr>
              <w:t>116-29-0</w:t>
            </w:r>
          </w:p>
        </w:tc>
        <w:tc>
          <w:tcPr>
            <w:tcW w:w="896" w:type="pct"/>
          </w:tcPr>
          <w:p w14:paraId="0C1140F6" w14:textId="77777777" w:rsidR="009A35E4" w:rsidRPr="00635A2B" w:rsidRDefault="009A35E4" w:rsidP="00B134C3">
            <w:pPr>
              <w:rPr>
                <w:sz w:val="18"/>
                <w:szCs w:val="18"/>
              </w:rPr>
            </w:pPr>
            <w:r w:rsidRPr="00635A2B">
              <w:rPr>
                <w:sz w:val="18"/>
                <w:szCs w:val="18"/>
                <w:lang w:val="en-GB"/>
              </w:rPr>
              <w:t>Pesticide</w:t>
            </w:r>
          </w:p>
        </w:tc>
        <w:tc>
          <w:tcPr>
            <w:tcW w:w="747" w:type="pct"/>
          </w:tcPr>
          <w:p w14:paraId="0CF5C35C"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4B54576B" w14:textId="77777777" w:rsidR="009A35E4" w:rsidRPr="00635A2B" w:rsidRDefault="009A35E4" w:rsidP="00B134C3">
            <w:pPr>
              <w:rPr>
                <w:sz w:val="18"/>
                <w:szCs w:val="18"/>
              </w:rPr>
            </w:pPr>
            <w:r w:rsidRPr="00635A2B">
              <w:rPr>
                <w:sz w:val="18"/>
                <w:szCs w:val="18"/>
                <w:lang w:val="en-GB"/>
              </w:rPr>
              <w:t>Europe</w:t>
            </w:r>
          </w:p>
        </w:tc>
        <w:tc>
          <w:tcPr>
            <w:tcW w:w="524" w:type="pct"/>
          </w:tcPr>
          <w:p w14:paraId="7DAA8A25" w14:textId="77777777" w:rsidR="009A35E4" w:rsidRPr="00635A2B" w:rsidRDefault="009A35E4" w:rsidP="00B134C3">
            <w:pPr>
              <w:rPr>
                <w:sz w:val="18"/>
                <w:szCs w:val="18"/>
              </w:rPr>
            </w:pPr>
            <w:r w:rsidRPr="00635A2B">
              <w:rPr>
                <w:sz w:val="18"/>
                <w:szCs w:val="18"/>
                <w:lang w:val="en-GB"/>
              </w:rPr>
              <w:t>No</w:t>
            </w:r>
          </w:p>
        </w:tc>
      </w:tr>
      <w:tr w:rsidR="00A2773B" w:rsidRPr="00A2773B" w14:paraId="5AD87D54" w14:textId="77777777" w:rsidTr="00ED315C">
        <w:tc>
          <w:tcPr>
            <w:tcW w:w="1052" w:type="pct"/>
          </w:tcPr>
          <w:p w14:paraId="39F3489F" w14:textId="77777777" w:rsidR="009A35E4" w:rsidRPr="00635A2B" w:rsidRDefault="009A35E4" w:rsidP="00B134C3">
            <w:pPr>
              <w:keepLines/>
              <w:widowControl w:val="0"/>
              <w:spacing w:before="40" w:after="40"/>
              <w:rPr>
                <w:sz w:val="18"/>
                <w:szCs w:val="18"/>
                <w:lang w:val="en-GB"/>
              </w:rPr>
            </w:pPr>
            <w:r w:rsidRPr="00635A2B">
              <w:rPr>
                <w:sz w:val="18"/>
                <w:szCs w:val="18"/>
                <w:lang w:val="en-GB"/>
              </w:rPr>
              <w:t>Thiazafluron</w:t>
            </w:r>
          </w:p>
        </w:tc>
        <w:tc>
          <w:tcPr>
            <w:tcW w:w="887" w:type="pct"/>
          </w:tcPr>
          <w:p w14:paraId="4535E1D0" w14:textId="77777777" w:rsidR="009A35E4" w:rsidRPr="00635A2B" w:rsidRDefault="009A35E4" w:rsidP="00B134C3">
            <w:pPr>
              <w:keepLines/>
              <w:widowControl w:val="0"/>
              <w:spacing w:before="40" w:after="40"/>
              <w:rPr>
                <w:sz w:val="18"/>
                <w:szCs w:val="18"/>
                <w:lang w:val="en-GB"/>
              </w:rPr>
            </w:pPr>
            <w:r w:rsidRPr="00635A2B">
              <w:rPr>
                <w:sz w:val="18"/>
                <w:szCs w:val="18"/>
                <w:lang w:val="en-GB"/>
              </w:rPr>
              <w:t>25366-23-8</w:t>
            </w:r>
          </w:p>
        </w:tc>
        <w:tc>
          <w:tcPr>
            <w:tcW w:w="896" w:type="pct"/>
          </w:tcPr>
          <w:p w14:paraId="3F24D18A" w14:textId="77777777" w:rsidR="009A35E4" w:rsidRPr="00635A2B" w:rsidRDefault="009A35E4" w:rsidP="00B134C3">
            <w:pPr>
              <w:rPr>
                <w:sz w:val="18"/>
                <w:szCs w:val="18"/>
              </w:rPr>
            </w:pPr>
            <w:r w:rsidRPr="00635A2B">
              <w:rPr>
                <w:sz w:val="18"/>
                <w:szCs w:val="18"/>
                <w:lang w:val="en-GB"/>
              </w:rPr>
              <w:t>Pesticide</w:t>
            </w:r>
          </w:p>
        </w:tc>
        <w:tc>
          <w:tcPr>
            <w:tcW w:w="747" w:type="pct"/>
          </w:tcPr>
          <w:p w14:paraId="028760F8"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1E9FC8A9" w14:textId="77777777" w:rsidR="009A35E4" w:rsidRPr="00635A2B" w:rsidRDefault="009A35E4" w:rsidP="00B134C3">
            <w:pPr>
              <w:rPr>
                <w:sz w:val="18"/>
                <w:szCs w:val="18"/>
              </w:rPr>
            </w:pPr>
            <w:r w:rsidRPr="00635A2B">
              <w:rPr>
                <w:sz w:val="18"/>
                <w:szCs w:val="18"/>
                <w:lang w:val="en-GB"/>
              </w:rPr>
              <w:t>Europe</w:t>
            </w:r>
          </w:p>
        </w:tc>
        <w:tc>
          <w:tcPr>
            <w:tcW w:w="524" w:type="pct"/>
          </w:tcPr>
          <w:p w14:paraId="72E1C892" w14:textId="77777777" w:rsidR="009A35E4" w:rsidRPr="00635A2B" w:rsidRDefault="009A35E4" w:rsidP="00B134C3">
            <w:pPr>
              <w:rPr>
                <w:sz w:val="18"/>
                <w:szCs w:val="18"/>
              </w:rPr>
            </w:pPr>
            <w:r w:rsidRPr="00635A2B">
              <w:rPr>
                <w:sz w:val="18"/>
                <w:szCs w:val="18"/>
                <w:lang w:val="en-GB"/>
              </w:rPr>
              <w:t>No</w:t>
            </w:r>
          </w:p>
        </w:tc>
      </w:tr>
      <w:tr w:rsidR="00A2773B" w:rsidRPr="00A2773B" w14:paraId="0E512AB9" w14:textId="77777777" w:rsidTr="00ED315C">
        <w:tc>
          <w:tcPr>
            <w:tcW w:w="1052" w:type="pct"/>
          </w:tcPr>
          <w:p w14:paraId="3E4CD5C2" w14:textId="77777777" w:rsidR="009A35E4" w:rsidRPr="00635A2B" w:rsidRDefault="009A35E4" w:rsidP="00B134C3">
            <w:pPr>
              <w:keepLines/>
              <w:widowControl w:val="0"/>
              <w:spacing w:before="40" w:after="40"/>
              <w:rPr>
                <w:sz w:val="18"/>
                <w:szCs w:val="18"/>
                <w:lang w:val="en-GB"/>
              </w:rPr>
            </w:pPr>
            <w:r w:rsidRPr="00635A2B">
              <w:rPr>
                <w:sz w:val="18"/>
                <w:szCs w:val="18"/>
                <w:lang w:val="en-GB"/>
              </w:rPr>
              <w:t>Thiometon</w:t>
            </w:r>
          </w:p>
        </w:tc>
        <w:tc>
          <w:tcPr>
            <w:tcW w:w="887" w:type="pct"/>
          </w:tcPr>
          <w:p w14:paraId="24B14FF1" w14:textId="77777777" w:rsidR="009A35E4" w:rsidRPr="00635A2B" w:rsidRDefault="009A35E4" w:rsidP="00B134C3">
            <w:pPr>
              <w:keepLines/>
              <w:widowControl w:val="0"/>
              <w:spacing w:before="40" w:after="40"/>
              <w:rPr>
                <w:sz w:val="18"/>
                <w:szCs w:val="18"/>
                <w:lang w:val="en-GB"/>
              </w:rPr>
            </w:pPr>
            <w:r w:rsidRPr="00635A2B">
              <w:rPr>
                <w:sz w:val="18"/>
                <w:szCs w:val="18"/>
                <w:lang w:val="en-GB"/>
              </w:rPr>
              <w:t>640-15-3</w:t>
            </w:r>
          </w:p>
        </w:tc>
        <w:tc>
          <w:tcPr>
            <w:tcW w:w="896" w:type="pct"/>
          </w:tcPr>
          <w:p w14:paraId="41548992" w14:textId="77777777" w:rsidR="009A35E4" w:rsidRPr="00635A2B" w:rsidRDefault="009A35E4" w:rsidP="00B134C3">
            <w:pPr>
              <w:rPr>
                <w:sz w:val="18"/>
                <w:szCs w:val="18"/>
                <w:lang w:val="en-GB"/>
              </w:rPr>
            </w:pPr>
            <w:r w:rsidRPr="00635A2B">
              <w:rPr>
                <w:sz w:val="18"/>
                <w:szCs w:val="18"/>
                <w:lang w:val="en-GB"/>
              </w:rPr>
              <w:t>Pesticide</w:t>
            </w:r>
          </w:p>
        </w:tc>
        <w:tc>
          <w:tcPr>
            <w:tcW w:w="747" w:type="pct"/>
          </w:tcPr>
          <w:p w14:paraId="632E88A5"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0B3CFD48" w14:textId="77777777" w:rsidR="009A35E4" w:rsidRPr="00635A2B" w:rsidRDefault="009A35E4" w:rsidP="00B134C3">
            <w:pPr>
              <w:rPr>
                <w:sz w:val="18"/>
                <w:szCs w:val="18"/>
              </w:rPr>
            </w:pPr>
            <w:r w:rsidRPr="00635A2B">
              <w:rPr>
                <w:sz w:val="18"/>
                <w:szCs w:val="18"/>
                <w:lang w:val="en-GB"/>
              </w:rPr>
              <w:t>Europe</w:t>
            </w:r>
          </w:p>
        </w:tc>
        <w:tc>
          <w:tcPr>
            <w:tcW w:w="524" w:type="pct"/>
          </w:tcPr>
          <w:p w14:paraId="3DCD76BE" w14:textId="77777777" w:rsidR="009A35E4" w:rsidRPr="00635A2B" w:rsidRDefault="009A35E4" w:rsidP="00B134C3">
            <w:pPr>
              <w:rPr>
                <w:sz w:val="18"/>
                <w:szCs w:val="18"/>
              </w:rPr>
            </w:pPr>
            <w:r w:rsidRPr="00635A2B">
              <w:rPr>
                <w:sz w:val="18"/>
                <w:szCs w:val="18"/>
                <w:lang w:val="en-GB"/>
              </w:rPr>
              <w:t>No</w:t>
            </w:r>
          </w:p>
        </w:tc>
      </w:tr>
      <w:tr w:rsidR="00A2773B" w:rsidRPr="00A2773B" w14:paraId="63C09F3E" w14:textId="77777777" w:rsidTr="00ED315C">
        <w:tc>
          <w:tcPr>
            <w:tcW w:w="1052" w:type="pct"/>
          </w:tcPr>
          <w:p w14:paraId="5AE0AA8F" w14:textId="77777777" w:rsidR="009A35E4" w:rsidRPr="00635A2B" w:rsidRDefault="009A35E4" w:rsidP="00B134C3">
            <w:pPr>
              <w:keepLines/>
              <w:widowControl w:val="0"/>
              <w:spacing w:before="40" w:after="40"/>
              <w:rPr>
                <w:sz w:val="18"/>
                <w:szCs w:val="18"/>
                <w:lang w:val="en-GB"/>
              </w:rPr>
            </w:pPr>
            <w:r w:rsidRPr="00635A2B">
              <w:rPr>
                <w:sz w:val="18"/>
                <w:szCs w:val="18"/>
                <w:lang w:val="en-GB"/>
              </w:rPr>
              <w:t>Tolfenpyrad</w:t>
            </w:r>
          </w:p>
        </w:tc>
        <w:tc>
          <w:tcPr>
            <w:tcW w:w="887" w:type="pct"/>
          </w:tcPr>
          <w:p w14:paraId="77FC285B" w14:textId="77777777" w:rsidR="009A35E4" w:rsidRPr="00635A2B" w:rsidRDefault="009A35E4" w:rsidP="00B134C3">
            <w:pPr>
              <w:keepLines/>
              <w:widowControl w:val="0"/>
              <w:spacing w:before="40" w:after="40"/>
              <w:rPr>
                <w:sz w:val="18"/>
                <w:szCs w:val="18"/>
                <w:lang w:val="en-GB"/>
              </w:rPr>
            </w:pPr>
            <w:r w:rsidRPr="00635A2B">
              <w:rPr>
                <w:sz w:val="18"/>
                <w:szCs w:val="18"/>
                <w:lang w:val="en-GB"/>
              </w:rPr>
              <w:t>129558-76-5</w:t>
            </w:r>
          </w:p>
        </w:tc>
        <w:tc>
          <w:tcPr>
            <w:tcW w:w="896" w:type="pct"/>
          </w:tcPr>
          <w:p w14:paraId="1FA5274B" w14:textId="77777777" w:rsidR="009A35E4" w:rsidRPr="00635A2B" w:rsidRDefault="009A35E4" w:rsidP="00B134C3">
            <w:pPr>
              <w:rPr>
                <w:sz w:val="18"/>
                <w:szCs w:val="18"/>
              </w:rPr>
            </w:pPr>
            <w:r w:rsidRPr="00635A2B">
              <w:rPr>
                <w:sz w:val="18"/>
                <w:szCs w:val="18"/>
                <w:lang w:val="en-GB"/>
              </w:rPr>
              <w:t>Pesticide</w:t>
            </w:r>
          </w:p>
        </w:tc>
        <w:tc>
          <w:tcPr>
            <w:tcW w:w="747" w:type="pct"/>
          </w:tcPr>
          <w:p w14:paraId="1DE12205"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60E2CF04" w14:textId="77777777" w:rsidR="009A35E4" w:rsidRPr="00635A2B" w:rsidRDefault="009A35E4" w:rsidP="00B134C3">
            <w:pPr>
              <w:rPr>
                <w:sz w:val="18"/>
                <w:szCs w:val="18"/>
              </w:rPr>
            </w:pPr>
            <w:r w:rsidRPr="00635A2B">
              <w:rPr>
                <w:sz w:val="18"/>
                <w:szCs w:val="18"/>
                <w:lang w:val="en-GB"/>
              </w:rPr>
              <w:t>Europe</w:t>
            </w:r>
          </w:p>
        </w:tc>
        <w:tc>
          <w:tcPr>
            <w:tcW w:w="524" w:type="pct"/>
          </w:tcPr>
          <w:p w14:paraId="782CA4F1" w14:textId="77777777" w:rsidR="009A35E4" w:rsidRPr="00635A2B" w:rsidRDefault="009A35E4" w:rsidP="00B134C3">
            <w:pPr>
              <w:rPr>
                <w:sz w:val="18"/>
                <w:szCs w:val="18"/>
              </w:rPr>
            </w:pPr>
            <w:r w:rsidRPr="00635A2B">
              <w:rPr>
                <w:sz w:val="18"/>
                <w:szCs w:val="18"/>
                <w:lang w:val="en-GB"/>
              </w:rPr>
              <w:t>No</w:t>
            </w:r>
          </w:p>
        </w:tc>
      </w:tr>
      <w:tr w:rsidR="00A2773B" w:rsidRPr="00A2773B" w14:paraId="6A3B27F8" w14:textId="77777777" w:rsidTr="00ED315C">
        <w:tc>
          <w:tcPr>
            <w:tcW w:w="1052" w:type="pct"/>
          </w:tcPr>
          <w:p w14:paraId="6FAA0ABA" w14:textId="77777777" w:rsidR="009A35E4" w:rsidRPr="00635A2B" w:rsidRDefault="009A35E4" w:rsidP="00B134C3">
            <w:pPr>
              <w:keepLines/>
              <w:widowControl w:val="0"/>
              <w:spacing w:before="40" w:after="40"/>
              <w:rPr>
                <w:sz w:val="18"/>
                <w:szCs w:val="18"/>
                <w:lang w:val="en-GB"/>
              </w:rPr>
            </w:pPr>
            <w:r w:rsidRPr="00635A2B">
              <w:rPr>
                <w:sz w:val="18"/>
                <w:szCs w:val="18"/>
                <w:lang w:val="en-GB"/>
              </w:rPr>
              <w:t>Tralometthrin</w:t>
            </w:r>
          </w:p>
        </w:tc>
        <w:tc>
          <w:tcPr>
            <w:tcW w:w="887" w:type="pct"/>
          </w:tcPr>
          <w:p w14:paraId="696A6F6A" w14:textId="77777777" w:rsidR="009A35E4" w:rsidRPr="00635A2B" w:rsidRDefault="009A35E4" w:rsidP="00B134C3">
            <w:pPr>
              <w:keepLines/>
              <w:widowControl w:val="0"/>
              <w:spacing w:before="40" w:after="40"/>
              <w:rPr>
                <w:sz w:val="18"/>
                <w:szCs w:val="18"/>
                <w:lang w:val="en-GB"/>
              </w:rPr>
            </w:pPr>
            <w:r w:rsidRPr="00635A2B">
              <w:rPr>
                <w:sz w:val="18"/>
                <w:szCs w:val="18"/>
                <w:lang w:val="en-GB"/>
              </w:rPr>
              <w:t>66841-25-6</w:t>
            </w:r>
          </w:p>
        </w:tc>
        <w:tc>
          <w:tcPr>
            <w:tcW w:w="896" w:type="pct"/>
          </w:tcPr>
          <w:p w14:paraId="33411A70" w14:textId="77777777" w:rsidR="009A35E4" w:rsidRPr="00635A2B" w:rsidRDefault="009A35E4" w:rsidP="00B134C3">
            <w:pPr>
              <w:rPr>
                <w:sz w:val="18"/>
                <w:szCs w:val="18"/>
              </w:rPr>
            </w:pPr>
            <w:r w:rsidRPr="00635A2B">
              <w:rPr>
                <w:sz w:val="18"/>
                <w:szCs w:val="18"/>
                <w:lang w:val="en-GB"/>
              </w:rPr>
              <w:t>Pesticide</w:t>
            </w:r>
          </w:p>
        </w:tc>
        <w:tc>
          <w:tcPr>
            <w:tcW w:w="747" w:type="pct"/>
          </w:tcPr>
          <w:p w14:paraId="63A007DD"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0D5A8693" w14:textId="77777777" w:rsidR="009A35E4" w:rsidRPr="00635A2B" w:rsidRDefault="009A35E4" w:rsidP="00B134C3">
            <w:pPr>
              <w:rPr>
                <w:sz w:val="18"/>
                <w:szCs w:val="18"/>
              </w:rPr>
            </w:pPr>
            <w:r w:rsidRPr="00635A2B">
              <w:rPr>
                <w:sz w:val="18"/>
                <w:szCs w:val="18"/>
                <w:lang w:val="en-GB"/>
              </w:rPr>
              <w:t>Europe</w:t>
            </w:r>
          </w:p>
        </w:tc>
        <w:tc>
          <w:tcPr>
            <w:tcW w:w="524" w:type="pct"/>
          </w:tcPr>
          <w:p w14:paraId="64E96E59" w14:textId="77777777" w:rsidR="009A35E4" w:rsidRPr="00635A2B" w:rsidRDefault="009A35E4" w:rsidP="00B134C3">
            <w:pPr>
              <w:rPr>
                <w:sz w:val="18"/>
                <w:szCs w:val="18"/>
              </w:rPr>
            </w:pPr>
            <w:r w:rsidRPr="00635A2B">
              <w:rPr>
                <w:sz w:val="18"/>
                <w:szCs w:val="18"/>
                <w:lang w:val="en-GB"/>
              </w:rPr>
              <w:t>No</w:t>
            </w:r>
          </w:p>
        </w:tc>
      </w:tr>
      <w:tr w:rsidR="00A2773B" w:rsidRPr="00A2773B" w14:paraId="03AAF0B1" w14:textId="77777777" w:rsidTr="00ED315C">
        <w:tc>
          <w:tcPr>
            <w:tcW w:w="1052" w:type="pct"/>
          </w:tcPr>
          <w:p w14:paraId="7A79348D" w14:textId="77777777" w:rsidR="009A35E4" w:rsidRPr="00635A2B" w:rsidRDefault="009A35E4" w:rsidP="00B134C3">
            <w:pPr>
              <w:keepLines/>
              <w:widowControl w:val="0"/>
              <w:spacing w:before="40" w:after="40"/>
              <w:rPr>
                <w:sz w:val="18"/>
                <w:szCs w:val="18"/>
                <w:lang w:val="en-GB"/>
              </w:rPr>
            </w:pPr>
            <w:r w:rsidRPr="00635A2B">
              <w:rPr>
                <w:sz w:val="18"/>
                <w:szCs w:val="18"/>
                <w:lang w:val="en-GB"/>
              </w:rPr>
              <w:t>Triadimefon</w:t>
            </w:r>
          </w:p>
        </w:tc>
        <w:tc>
          <w:tcPr>
            <w:tcW w:w="887" w:type="pct"/>
          </w:tcPr>
          <w:p w14:paraId="16E1EECD" w14:textId="77777777" w:rsidR="009A35E4" w:rsidRPr="00635A2B" w:rsidRDefault="009A35E4" w:rsidP="00B134C3">
            <w:pPr>
              <w:keepLines/>
              <w:widowControl w:val="0"/>
              <w:spacing w:before="40" w:after="40"/>
              <w:rPr>
                <w:sz w:val="18"/>
                <w:szCs w:val="18"/>
                <w:lang w:val="en-GB"/>
              </w:rPr>
            </w:pPr>
            <w:r w:rsidRPr="00635A2B">
              <w:rPr>
                <w:sz w:val="18"/>
                <w:szCs w:val="18"/>
                <w:lang w:val="en-GB"/>
              </w:rPr>
              <w:t>43121-43-3</w:t>
            </w:r>
          </w:p>
        </w:tc>
        <w:tc>
          <w:tcPr>
            <w:tcW w:w="896" w:type="pct"/>
          </w:tcPr>
          <w:p w14:paraId="7492DF66" w14:textId="77777777" w:rsidR="009A35E4" w:rsidRPr="00635A2B" w:rsidRDefault="009A35E4" w:rsidP="00B134C3">
            <w:pPr>
              <w:rPr>
                <w:sz w:val="18"/>
                <w:szCs w:val="18"/>
              </w:rPr>
            </w:pPr>
            <w:r w:rsidRPr="00635A2B">
              <w:rPr>
                <w:sz w:val="18"/>
                <w:szCs w:val="18"/>
                <w:lang w:val="en-GB"/>
              </w:rPr>
              <w:t>Pesticide</w:t>
            </w:r>
          </w:p>
        </w:tc>
        <w:tc>
          <w:tcPr>
            <w:tcW w:w="747" w:type="pct"/>
          </w:tcPr>
          <w:p w14:paraId="41913D59"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7BEB4B62" w14:textId="77777777" w:rsidR="009A35E4" w:rsidRPr="00635A2B" w:rsidRDefault="009A35E4" w:rsidP="00B134C3">
            <w:pPr>
              <w:rPr>
                <w:sz w:val="18"/>
                <w:szCs w:val="18"/>
              </w:rPr>
            </w:pPr>
            <w:r w:rsidRPr="00635A2B">
              <w:rPr>
                <w:sz w:val="18"/>
                <w:szCs w:val="18"/>
                <w:lang w:val="en-GB"/>
              </w:rPr>
              <w:t>Europe</w:t>
            </w:r>
          </w:p>
        </w:tc>
        <w:tc>
          <w:tcPr>
            <w:tcW w:w="524" w:type="pct"/>
          </w:tcPr>
          <w:p w14:paraId="0CB7D675" w14:textId="77777777" w:rsidR="009A35E4" w:rsidRPr="00635A2B" w:rsidRDefault="009A35E4" w:rsidP="00B134C3">
            <w:pPr>
              <w:rPr>
                <w:sz w:val="18"/>
                <w:szCs w:val="18"/>
              </w:rPr>
            </w:pPr>
            <w:r w:rsidRPr="00635A2B">
              <w:rPr>
                <w:sz w:val="18"/>
                <w:szCs w:val="18"/>
                <w:lang w:val="en-GB"/>
              </w:rPr>
              <w:t>No</w:t>
            </w:r>
          </w:p>
        </w:tc>
      </w:tr>
      <w:tr w:rsidR="00A2773B" w:rsidRPr="00A2773B" w14:paraId="3F092146" w14:textId="77777777" w:rsidTr="00ED315C">
        <w:tc>
          <w:tcPr>
            <w:tcW w:w="1052" w:type="pct"/>
          </w:tcPr>
          <w:p w14:paraId="4FE073E4" w14:textId="77777777" w:rsidR="009A35E4" w:rsidRPr="00635A2B" w:rsidRDefault="009A35E4" w:rsidP="00B134C3">
            <w:pPr>
              <w:keepLines/>
              <w:widowControl w:val="0"/>
              <w:spacing w:before="40" w:after="40"/>
              <w:rPr>
                <w:sz w:val="18"/>
                <w:szCs w:val="18"/>
                <w:lang w:val="en-GB"/>
              </w:rPr>
            </w:pPr>
            <w:r w:rsidRPr="00635A2B">
              <w:rPr>
                <w:sz w:val="18"/>
                <w:szCs w:val="18"/>
                <w:lang w:val="en-GB"/>
              </w:rPr>
              <w:t>Triazamate</w:t>
            </w:r>
          </w:p>
        </w:tc>
        <w:tc>
          <w:tcPr>
            <w:tcW w:w="887" w:type="pct"/>
          </w:tcPr>
          <w:p w14:paraId="70CAD781" w14:textId="77777777" w:rsidR="009A35E4" w:rsidRPr="00635A2B" w:rsidRDefault="009A35E4" w:rsidP="00B134C3">
            <w:pPr>
              <w:keepLines/>
              <w:widowControl w:val="0"/>
              <w:spacing w:before="40" w:after="40"/>
              <w:rPr>
                <w:sz w:val="18"/>
                <w:szCs w:val="18"/>
                <w:lang w:val="en-GB"/>
              </w:rPr>
            </w:pPr>
            <w:r w:rsidRPr="00635A2B">
              <w:rPr>
                <w:sz w:val="18"/>
                <w:szCs w:val="18"/>
                <w:lang w:val="en-GB"/>
              </w:rPr>
              <w:t>112143-82-5</w:t>
            </w:r>
          </w:p>
        </w:tc>
        <w:tc>
          <w:tcPr>
            <w:tcW w:w="896" w:type="pct"/>
          </w:tcPr>
          <w:p w14:paraId="30BA5C5C" w14:textId="77777777" w:rsidR="009A35E4" w:rsidRPr="00635A2B" w:rsidRDefault="009A35E4" w:rsidP="00B134C3">
            <w:pPr>
              <w:rPr>
                <w:sz w:val="18"/>
                <w:szCs w:val="18"/>
              </w:rPr>
            </w:pPr>
            <w:r w:rsidRPr="00635A2B">
              <w:rPr>
                <w:sz w:val="18"/>
                <w:szCs w:val="18"/>
                <w:lang w:val="en-GB"/>
              </w:rPr>
              <w:t>Pesticide</w:t>
            </w:r>
          </w:p>
        </w:tc>
        <w:tc>
          <w:tcPr>
            <w:tcW w:w="747" w:type="pct"/>
          </w:tcPr>
          <w:p w14:paraId="78760FDB"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644B4DFA" w14:textId="77777777" w:rsidR="009A35E4" w:rsidRPr="00635A2B" w:rsidRDefault="009A35E4" w:rsidP="00B134C3">
            <w:pPr>
              <w:rPr>
                <w:sz w:val="18"/>
                <w:szCs w:val="18"/>
              </w:rPr>
            </w:pPr>
            <w:r w:rsidRPr="00635A2B">
              <w:rPr>
                <w:sz w:val="18"/>
                <w:szCs w:val="18"/>
                <w:lang w:val="en-GB"/>
              </w:rPr>
              <w:t>Europe</w:t>
            </w:r>
          </w:p>
        </w:tc>
        <w:tc>
          <w:tcPr>
            <w:tcW w:w="524" w:type="pct"/>
          </w:tcPr>
          <w:p w14:paraId="37FB4EC1" w14:textId="77777777" w:rsidR="009A35E4" w:rsidRPr="00635A2B" w:rsidRDefault="009A35E4" w:rsidP="00B134C3">
            <w:pPr>
              <w:rPr>
                <w:sz w:val="18"/>
                <w:szCs w:val="18"/>
              </w:rPr>
            </w:pPr>
            <w:r w:rsidRPr="00635A2B">
              <w:rPr>
                <w:sz w:val="18"/>
                <w:szCs w:val="18"/>
                <w:lang w:val="en-GB"/>
              </w:rPr>
              <w:t>No</w:t>
            </w:r>
          </w:p>
        </w:tc>
      </w:tr>
      <w:tr w:rsidR="00A2773B" w:rsidRPr="00A2773B" w14:paraId="34AB99E9" w14:textId="77777777" w:rsidTr="00ED315C">
        <w:tc>
          <w:tcPr>
            <w:tcW w:w="1052" w:type="pct"/>
          </w:tcPr>
          <w:p w14:paraId="5C4E4821" w14:textId="77777777" w:rsidR="009A35E4" w:rsidRPr="00635A2B" w:rsidRDefault="009A35E4" w:rsidP="00B134C3">
            <w:pPr>
              <w:keepLines/>
              <w:widowControl w:val="0"/>
              <w:spacing w:before="40" w:after="40"/>
              <w:rPr>
                <w:sz w:val="18"/>
                <w:szCs w:val="18"/>
                <w:lang w:val="en-GB"/>
              </w:rPr>
            </w:pPr>
            <w:r w:rsidRPr="00635A2B">
              <w:rPr>
                <w:sz w:val="18"/>
                <w:szCs w:val="18"/>
                <w:lang w:val="en-GB"/>
              </w:rPr>
              <w:t>Trifloxysulfuron-sodium</w:t>
            </w:r>
          </w:p>
        </w:tc>
        <w:tc>
          <w:tcPr>
            <w:tcW w:w="887" w:type="pct"/>
          </w:tcPr>
          <w:p w14:paraId="423201B0" w14:textId="77777777" w:rsidR="009A35E4" w:rsidRPr="00635A2B" w:rsidRDefault="009A35E4" w:rsidP="00B134C3">
            <w:pPr>
              <w:keepLines/>
              <w:widowControl w:val="0"/>
              <w:spacing w:before="40" w:after="40"/>
              <w:rPr>
                <w:sz w:val="18"/>
                <w:szCs w:val="18"/>
                <w:lang w:val="en-GB"/>
              </w:rPr>
            </w:pPr>
            <w:r w:rsidRPr="00635A2B">
              <w:rPr>
                <w:sz w:val="18"/>
                <w:szCs w:val="18"/>
                <w:lang w:val="en-GB"/>
              </w:rPr>
              <w:t>199119-58-9</w:t>
            </w:r>
          </w:p>
        </w:tc>
        <w:tc>
          <w:tcPr>
            <w:tcW w:w="896" w:type="pct"/>
          </w:tcPr>
          <w:p w14:paraId="1377A5C4" w14:textId="77777777" w:rsidR="009A35E4" w:rsidRPr="00635A2B" w:rsidRDefault="009A35E4" w:rsidP="00B134C3">
            <w:pPr>
              <w:rPr>
                <w:sz w:val="18"/>
                <w:szCs w:val="18"/>
              </w:rPr>
            </w:pPr>
            <w:r w:rsidRPr="00635A2B">
              <w:rPr>
                <w:sz w:val="18"/>
                <w:szCs w:val="18"/>
                <w:lang w:val="en-GB"/>
              </w:rPr>
              <w:t>Pesticide</w:t>
            </w:r>
          </w:p>
        </w:tc>
        <w:tc>
          <w:tcPr>
            <w:tcW w:w="747" w:type="pct"/>
          </w:tcPr>
          <w:p w14:paraId="701F0819"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71869440" w14:textId="77777777" w:rsidR="009A35E4" w:rsidRPr="00635A2B" w:rsidRDefault="009A35E4" w:rsidP="00B134C3">
            <w:pPr>
              <w:rPr>
                <w:sz w:val="18"/>
                <w:szCs w:val="18"/>
              </w:rPr>
            </w:pPr>
            <w:r w:rsidRPr="00635A2B">
              <w:rPr>
                <w:sz w:val="18"/>
                <w:szCs w:val="18"/>
                <w:lang w:val="en-GB"/>
              </w:rPr>
              <w:t>Europe</w:t>
            </w:r>
          </w:p>
        </w:tc>
        <w:tc>
          <w:tcPr>
            <w:tcW w:w="524" w:type="pct"/>
          </w:tcPr>
          <w:p w14:paraId="52F24E1D" w14:textId="77777777" w:rsidR="009A35E4" w:rsidRPr="00635A2B" w:rsidRDefault="009A35E4" w:rsidP="00B134C3">
            <w:pPr>
              <w:rPr>
                <w:sz w:val="18"/>
                <w:szCs w:val="18"/>
              </w:rPr>
            </w:pPr>
            <w:r w:rsidRPr="00635A2B">
              <w:rPr>
                <w:sz w:val="18"/>
                <w:szCs w:val="18"/>
                <w:lang w:val="en-GB"/>
              </w:rPr>
              <w:t>No</w:t>
            </w:r>
          </w:p>
        </w:tc>
      </w:tr>
      <w:tr w:rsidR="00A2773B" w:rsidRPr="00A2773B" w14:paraId="476C0D49" w14:textId="77777777" w:rsidTr="00ED315C">
        <w:tc>
          <w:tcPr>
            <w:tcW w:w="1052" w:type="pct"/>
          </w:tcPr>
          <w:p w14:paraId="363C3E49" w14:textId="77777777" w:rsidR="009A35E4" w:rsidRPr="00635A2B" w:rsidRDefault="009A35E4" w:rsidP="00B134C3">
            <w:pPr>
              <w:keepLines/>
              <w:widowControl w:val="0"/>
              <w:spacing w:before="40" w:after="40"/>
              <w:rPr>
                <w:sz w:val="18"/>
                <w:szCs w:val="18"/>
                <w:lang w:val="en-GB"/>
              </w:rPr>
            </w:pPr>
            <w:r w:rsidRPr="00635A2B">
              <w:rPr>
                <w:sz w:val="18"/>
                <w:szCs w:val="18"/>
                <w:lang w:val="en-GB"/>
              </w:rPr>
              <w:t>Triforine</w:t>
            </w:r>
          </w:p>
        </w:tc>
        <w:tc>
          <w:tcPr>
            <w:tcW w:w="887" w:type="pct"/>
          </w:tcPr>
          <w:p w14:paraId="402E4AAA" w14:textId="77777777" w:rsidR="009A35E4" w:rsidRPr="00635A2B" w:rsidRDefault="009A35E4" w:rsidP="00B134C3">
            <w:pPr>
              <w:keepLines/>
              <w:widowControl w:val="0"/>
              <w:spacing w:before="40" w:after="40"/>
              <w:rPr>
                <w:sz w:val="18"/>
                <w:szCs w:val="18"/>
                <w:lang w:val="en-GB"/>
              </w:rPr>
            </w:pPr>
            <w:r w:rsidRPr="00635A2B">
              <w:rPr>
                <w:sz w:val="18"/>
                <w:szCs w:val="18"/>
                <w:lang w:val="en-GB"/>
              </w:rPr>
              <w:t>26644-46-2</w:t>
            </w:r>
          </w:p>
        </w:tc>
        <w:tc>
          <w:tcPr>
            <w:tcW w:w="896" w:type="pct"/>
          </w:tcPr>
          <w:p w14:paraId="4AF334EC" w14:textId="77777777" w:rsidR="009A35E4" w:rsidRPr="00635A2B" w:rsidRDefault="009A35E4" w:rsidP="00B134C3">
            <w:pPr>
              <w:rPr>
                <w:sz w:val="18"/>
                <w:szCs w:val="18"/>
              </w:rPr>
            </w:pPr>
            <w:r w:rsidRPr="00635A2B">
              <w:rPr>
                <w:sz w:val="18"/>
                <w:szCs w:val="18"/>
                <w:lang w:val="en-GB"/>
              </w:rPr>
              <w:t>Pesticide</w:t>
            </w:r>
          </w:p>
        </w:tc>
        <w:tc>
          <w:tcPr>
            <w:tcW w:w="747" w:type="pct"/>
          </w:tcPr>
          <w:p w14:paraId="6F42216A"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5708DDFC" w14:textId="77777777" w:rsidR="009A35E4" w:rsidRPr="00635A2B" w:rsidRDefault="009A35E4" w:rsidP="00B134C3">
            <w:pPr>
              <w:rPr>
                <w:sz w:val="18"/>
                <w:szCs w:val="18"/>
              </w:rPr>
            </w:pPr>
            <w:r w:rsidRPr="00635A2B">
              <w:rPr>
                <w:sz w:val="18"/>
                <w:szCs w:val="18"/>
                <w:lang w:val="en-GB"/>
              </w:rPr>
              <w:t>Europe</w:t>
            </w:r>
          </w:p>
        </w:tc>
        <w:tc>
          <w:tcPr>
            <w:tcW w:w="524" w:type="pct"/>
          </w:tcPr>
          <w:p w14:paraId="0A38FDC4" w14:textId="77777777" w:rsidR="009A35E4" w:rsidRPr="00635A2B" w:rsidRDefault="009A35E4" w:rsidP="00B134C3">
            <w:pPr>
              <w:rPr>
                <w:sz w:val="18"/>
                <w:szCs w:val="18"/>
              </w:rPr>
            </w:pPr>
            <w:r w:rsidRPr="00635A2B">
              <w:rPr>
                <w:sz w:val="18"/>
                <w:szCs w:val="18"/>
                <w:lang w:val="en-GB"/>
              </w:rPr>
              <w:t>No</w:t>
            </w:r>
          </w:p>
        </w:tc>
      </w:tr>
      <w:tr w:rsidR="00A2773B" w:rsidRPr="00A2773B" w14:paraId="24DA419C" w14:textId="77777777" w:rsidTr="00ED315C">
        <w:tc>
          <w:tcPr>
            <w:tcW w:w="1052" w:type="pct"/>
          </w:tcPr>
          <w:p w14:paraId="1746957E" w14:textId="77777777" w:rsidR="009A35E4" w:rsidRPr="00635A2B" w:rsidRDefault="009A35E4" w:rsidP="00B134C3">
            <w:pPr>
              <w:keepLines/>
              <w:widowControl w:val="0"/>
              <w:spacing w:before="40" w:after="40"/>
              <w:rPr>
                <w:sz w:val="18"/>
                <w:szCs w:val="18"/>
                <w:lang w:val="en-GB"/>
              </w:rPr>
            </w:pPr>
            <w:r w:rsidRPr="00635A2B">
              <w:rPr>
                <w:sz w:val="18"/>
                <w:szCs w:val="18"/>
                <w:lang w:val="en-GB"/>
              </w:rPr>
              <w:t>Trimedlure</w:t>
            </w:r>
          </w:p>
        </w:tc>
        <w:tc>
          <w:tcPr>
            <w:tcW w:w="887" w:type="pct"/>
          </w:tcPr>
          <w:p w14:paraId="09E1D2CD" w14:textId="77777777" w:rsidR="009A35E4" w:rsidRPr="00635A2B" w:rsidRDefault="009A35E4" w:rsidP="00B134C3">
            <w:pPr>
              <w:keepLines/>
              <w:widowControl w:val="0"/>
              <w:spacing w:before="40" w:after="40"/>
              <w:rPr>
                <w:sz w:val="18"/>
                <w:szCs w:val="18"/>
                <w:lang w:val="en-GB"/>
              </w:rPr>
            </w:pPr>
            <w:r w:rsidRPr="00635A2B">
              <w:rPr>
                <w:sz w:val="18"/>
                <w:szCs w:val="18"/>
                <w:lang w:val="en-GB"/>
              </w:rPr>
              <w:t>12002-53-8</w:t>
            </w:r>
          </w:p>
        </w:tc>
        <w:tc>
          <w:tcPr>
            <w:tcW w:w="896" w:type="pct"/>
          </w:tcPr>
          <w:p w14:paraId="3760B5A6" w14:textId="77777777" w:rsidR="009A35E4" w:rsidRPr="00635A2B" w:rsidRDefault="009A35E4" w:rsidP="00B134C3">
            <w:pPr>
              <w:rPr>
                <w:sz w:val="18"/>
                <w:szCs w:val="18"/>
              </w:rPr>
            </w:pPr>
            <w:r w:rsidRPr="00635A2B">
              <w:rPr>
                <w:sz w:val="18"/>
                <w:szCs w:val="18"/>
                <w:lang w:val="en-GB"/>
              </w:rPr>
              <w:t>Pesticide</w:t>
            </w:r>
          </w:p>
        </w:tc>
        <w:tc>
          <w:tcPr>
            <w:tcW w:w="747" w:type="pct"/>
          </w:tcPr>
          <w:p w14:paraId="14257D78" w14:textId="77777777" w:rsidR="009A35E4" w:rsidRPr="00635A2B" w:rsidRDefault="009A35E4" w:rsidP="00B134C3">
            <w:pPr>
              <w:keepLines/>
              <w:widowControl w:val="0"/>
              <w:spacing w:before="40" w:after="40"/>
              <w:rPr>
                <w:sz w:val="18"/>
                <w:szCs w:val="18"/>
                <w:lang w:val="en-GB"/>
              </w:rPr>
            </w:pPr>
            <w:r w:rsidRPr="00635A2B">
              <w:rPr>
                <w:sz w:val="18"/>
                <w:szCs w:val="18"/>
                <w:lang w:val="en-GB"/>
              </w:rPr>
              <w:t>Turkey</w:t>
            </w:r>
          </w:p>
        </w:tc>
        <w:tc>
          <w:tcPr>
            <w:tcW w:w="894" w:type="pct"/>
          </w:tcPr>
          <w:p w14:paraId="7D4B281A" w14:textId="77777777" w:rsidR="009A35E4" w:rsidRPr="00635A2B" w:rsidRDefault="009A35E4" w:rsidP="00B134C3">
            <w:pPr>
              <w:rPr>
                <w:sz w:val="18"/>
                <w:szCs w:val="18"/>
              </w:rPr>
            </w:pPr>
            <w:r w:rsidRPr="00635A2B">
              <w:rPr>
                <w:sz w:val="18"/>
                <w:szCs w:val="18"/>
                <w:lang w:val="en-GB"/>
              </w:rPr>
              <w:t>Europe</w:t>
            </w:r>
          </w:p>
        </w:tc>
        <w:tc>
          <w:tcPr>
            <w:tcW w:w="524" w:type="pct"/>
          </w:tcPr>
          <w:p w14:paraId="474E6089" w14:textId="77777777" w:rsidR="009A35E4" w:rsidRPr="00635A2B" w:rsidRDefault="009A35E4" w:rsidP="00B134C3">
            <w:pPr>
              <w:rPr>
                <w:sz w:val="18"/>
                <w:szCs w:val="18"/>
              </w:rPr>
            </w:pPr>
            <w:r w:rsidRPr="00635A2B">
              <w:rPr>
                <w:sz w:val="18"/>
                <w:szCs w:val="18"/>
                <w:lang w:val="en-GB"/>
              </w:rPr>
              <w:t>No</w:t>
            </w:r>
          </w:p>
        </w:tc>
      </w:tr>
    </w:tbl>
    <w:p w14:paraId="6413CF58" w14:textId="77777777" w:rsidR="009A35E4" w:rsidRPr="004A61A6" w:rsidRDefault="009A35E4" w:rsidP="00E436F7">
      <w:pPr>
        <w:rPr>
          <w:rFonts w:ascii="Arial" w:hAnsi="Arial" w:cs="Arial"/>
          <w:lang w:val="en-GB"/>
        </w:rPr>
        <w:sectPr w:rsidR="009A35E4" w:rsidRPr="004A61A6" w:rsidSect="0092629E">
          <w:pgSz w:w="11907" w:h="16839" w:code="9"/>
          <w:pgMar w:top="1134" w:right="1418" w:bottom="1134" w:left="1418" w:header="709" w:footer="680" w:gutter="0"/>
          <w:cols w:space="709"/>
          <w:docGrid w:linePitch="360"/>
        </w:sectPr>
      </w:pPr>
    </w:p>
    <w:p w14:paraId="58AE22DA" w14:textId="77777777" w:rsidR="009A35E4" w:rsidRPr="004A61A6" w:rsidRDefault="009A35E4" w:rsidP="007B2503">
      <w:pPr>
        <w:pStyle w:val="H1PIC"/>
        <w:jc w:val="center"/>
        <w:rPr>
          <w:color w:val="auto"/>
          <w:sz w:val="24"/>
          <w:szCs w:val="24"/>
        </w:rPr>
      </w:pPr>
      <w:bookmarkStart w:id="155" w:name="_Toc232307882"/>
      <w:bookmarkStart w:id="156" w:name="_Toc248296438"/>
      <w:bookmarkStart w:id="157" w:name="_Toc248307674"/>
      <w:bookmarkStart w:id="158" w:name="_Toc263866401"/>
      <w:bookmarkStart w:id="159" w:name="_Toc264391972"/>
      <w:bookmarkStart w:id="160" w:name="_Toc264393119"/>
      <w:bookmarkStart w:id="161" w:name="_Toc468869214"/>
      <w:bookmarkStart w:id="162" w:name="_Toc468870498"/>
      <w:bookmarkStart w:id="163" w:name="_Toc469006102"/>
      <w:bookmarkStart w:id="164" w:name="_Toc484684984"/>
      <w:bookmarkStart w:id="165" w:name="_Toc531774608"/>
      <w:bookmarkStart w:id="166" w:name="_Toc327357866"/>
      <w:bookmarkStart w:id="167" w:name="_Toc405887615"/>
      <w:bookmarkStart w:id="168" w:name="_Toc421544488"/>
      <w:bookmarkStart w:id="169" w:name="_Toc57919097"/>
      <w:bookmarkStart w:id="170" w:name="_Toc89935107"/>
      <w:bookmarkStart w:id="171" w:name="_Toc105228789"/>
      <w:bookmarkStart w:id="172" w:name="_Toc158029016"/>
      <w:bookmarkStart w:id="173" w:name="_Toc168731349"/>
      <w:bookmarkStart w:id="174" w:name="_Toc184545131"/>
      <w:bookmarkStart w:id="175" w:name="_Toc184545466"/>
      <w:bookmarkStart w:id="176" w:name="_Toc187484347"/>
      <w:bookmarkStart w:id="177" w:name="_Toc199906474"/>
      <w:bookmarkStart w:id="178" w:name="_Toc201032662"/>
      <w:bookmarkStart w:id="179" w:name="_Toc215915387"/>
      <w:r w:rsidRPr="004A61A6">
        <w:rPr>
          <w:color w:val="auto"/>
          <w:sz w:val="24"/>
          <w:szCs w:val="24"/>
        </w:rPr>
        <w:lastRenderedPageBreak/>
        <w:t>APPENDIX II</w:t>
      </w:r>
      <w:bookmarkEnd w:id="155"/>
      <w:bookmarkEnd w:id="156"/>
      <w:bookmarkEnd w:id="157"/>
      <w:bookmarkEnd w:id="158"/>
      <w:bookmarkEnd w:id="159"/>
      <w:bookmarkEnd w:id="160"/>
      <w:bookmarkEnd w:id="161"/>
      <w:bookmarkEnd w:id="162"/>
      <w:bookmarkEnd w:id="163"/>
      <w:bookmarkEnd w:id="164"/>
      <w:bookmarkEnd w:id="165"/>
      <w:r w:rsidRPr="004A61A6">
        <w:rPr>
          <w:color w:val="auto"/>
          <w:sz w:val="24"/>
          <w:szCs w:val="24"/>
        </w:rPr>
        <w:br/>
      </w:r>
      <w:bookmarkStart w:id="180" w:name="_Toc531774609"/>
      <w:r w:rsidRPr="004A61A6">
        <w:rPr>
          <w:color w:val="auto"/>
          <w:sz w:val="24"/>
          <w:szCs w:val="24"/>
        </w:rPr>
        <w:br/>
        <w:t>PROPOSALS FOR INCLUSION OF SEVERELY HAZARDOUS PESTICIDE FORMULATIONS IN THE PIC PROCEDURE</w:t>
      </w:r>
      <w:bookmarkEnd w:id="166"/>
      <w:bookmarkEnd w:id="167"/>
      <w:bookmarkEnd w:id="168"/>
      <w:bookmarkEnd w:id="169"/>
      <w:bookmarkEnd w:id="170"/>
      <w:bookmarkEnd w:id="180"/>
    </w:p>
    <w:p w14:paraId="2B7BD838" w14:textId="77777777" w:rsidR="009A35E4" w:rsidRPr="004A61A6" w:rsidRDefault="009A35E4" w:rsidP="007B2503">
      <w:pPr>
        <w:jc w:val="center"/>
        <w:rPr>
          <w:sz w:val="22"/>
          <w:szCs w:val="22"/>
          <w:lang w:val="en-GB"/>
        </w:rPr>
      </w:pPr>
    </w:p>
    <w:p w14:paraId="492299B6" w14:textId="77777777" w:rsidR="009A35E4" w:rsidRPr="004A61A6" w:rsidRDefault="009A35E4" w:rsidP="00E273F6">
      <w:pPr>
        <w:ind w:left="839" w:hanging="839"/>
        <w:jc w:val="center"/>
        <w:outlineLvl w:val="2"/>
        <w:rPr>
          <w:b/>
          <w:lang w:val="en-GB"/>
        </w:rPr>
      </w:pPr>
      <w:bookmarkStart w:id="181" w:name="_Toc421544489"/>
      <w:bookmarkStart w:id="182" w:name="_Toc468869216"/>
      <w:bookmarkStart w:id="183" w:name="_Toc468870500"/>
      <w:bookmarkStart w:id="184" w:name="_Toc469006104"/>
      <w:bookmarkStart w:id="185" w:name="_Toc484684986"/>
      <w:bookmarkStart w:id="186" w:name="_Toc531774610"/>
      <w:r w:rsidRPr="004A61A6">
        <w:rPr>
          <w:b/>
          <w:u w:val="single"/>
          <w:lang w:val="en-GB"/>
        </w:rPr>
        <w:t>PART A</w:t>
      </w:r>
      <w:bookmarkEnd w:id="181"/>
      <w:bookmarkEnd w:id="182"/>
      <w:bookmarkEnd w:id="183"/>
      <w:bookmarkEnd w:id="184"/>
      <w:bookmarkEnd w:id="185"/>
      <w:bookmarkEnd w:id="186"/>
    </w:p>
    <w:p w14:paraId="4F6FABE4" w14:textId="77777777" w:rsidR="009A35E4" w:rsidRPr="004A61A6" w:rsidRDefault="009A35E4" w:rsidP="007B2503">
      <w:pPr>
        <w:jc w:val="center"/>
        <w:rPr>
          <w:lang w:val="en-GB"/>
        </w:rPr>
      </w:pPr>
    </w:p>
    <w:p w14:paraId="0A221C54" w14:textId="77777777" w:rsidR="009A35E4" w:rsidRPr="004A61A6" w:rsidRDefault="009A35E4" w:rsidP="007B2503">
      <w:pPr>
        <w:jc w:val="center"/>
        <w:rPr>
          <w:lang w:val="en-GB"/>
        </w:rPr>
      </w:pPr>
      <w:r w:rsidRPr="004A61A6">
        <w:rPr>
          <w:b/>
          <w:lang w:val="en-GB"/>
        </w:rPr>
        <w:t>SUMMARY OF EACH PROPOSAL FOR INCLUSION OF A SEVERELY HAZARDOUS PESTICIDE FORMULATION THAT HAS BEEN VERIFIED TO CONTAIN ALL INFORMATION REQUESTED BY PART 1 OF ANNEX IV TO THE CONVENTION</w:t>
      </w:r>
    </w:p>
    <w:p w14:paraId="59A57577" w14:textId="77777777" w:rsidR="009A35E4" w:rsidRPr="004A61A6" w:rsidRDefault="009A35E4" w:rsidP="004C05DB">
      <w:pPr>
        <w:jc w:val="both"/>
        <w:rPr>
          <w:sz w:val="22"/>
          <w:szCs w:val="22"/>
          <w:lang w:val="en-GB"/>
        </w:rPr>
      </w:pPr>
    </w:p>
    <w:p w14:paraId="3B9843DA" w14:textId="77777777" w:rsidR="009A35E4" w:rsidRPr="004A61A6" w:rsidRDefault="009A35E4" w:rsidP="00A0402D">
      <w:pPr>
        <w:jc w:val="both"/>
        <w:rPr>
          <w:sz w:val="22"/>
          <w:szCs w:val="22"/>
          <w:lang w:val="en-GB"/>
        </w:rPr>
      </w:pPr>
      <w:r w:rsidRPr="004A61A6">
        <w:rPr>
          <w:sz w:val="22"/>
          <w:szCs w:val="22"/>
          <w:lang w:val="en-GB"/>
        </w:rPr>
        <w:t>None.</w:t>
      </w:r>
    </w:p>
    <w:p w14:paraId="5B6FD211" w14:textId="77777777" w:rsidR="009A35E4" w:rsidRPr="004A61A6" w:rsidRDefault="009A35E4" w:rsidP="002A43CA">
      <w:pPr>
        <w:jc w:val="center"/>
        <w:rPr>
          <w:sz w:val="22"/>
          <w:szCs w:val="22"/>
          <w:u w:val="single"/>
          <w:lang w:val="en-GB"/>
        </w:rPr>
      </w:pPr>
    </w:p>
    <w:p w14:paraId="6BDAC824" w14:textId="77777777" w:rsidR="009A35E4" w:rsidRPr="004A61A6" w:rsidRDefault="009A35E4" w:rsidP="002A43CA">
      <w:pPr>
        <w:jc w:val="center"/>
        <w:rPr>
          <w:sz w:val="22"/>
          <w:szCs w:val="22"/>
          <w:u w:val="single"/>
          <w:lang w:val="en-GB"/>
        </w:rPr>
      </w:pPr>
    </w:p>
    <w:p w14:paraId="433CF17B" w14:textId="77777777" w:rsidR="009A35E4" w:rsidRPr="004A61A6" w:rsidRDefault="009A35E4" w:rsidP="00E273F6">
      <w:pPr>
        <w:spacing w:before="80"/>
        <w:jc w:val="center"/>
        <w:outlineLvl w:val="2"/>
        <w:rPr>
          <w:b/>
          <w:u w:val="single"/>
          <w:lang w:val="en-GB"/>
        </w:rPr>
      </w:pPr>
      <w:bookmarkStart w:id="187" w:name="_Toc531774613"/>
      <w:bookmarkStart w:id="188" w:name="_Toc421544490"/>
      <w:bookmarkStart w:id="189" w:name="_Toc468869217"/>
      <w:bookmarkStart w:id="190" w:name="_Toc468870501"/>
      <w:bookmarkStart w:id="191" w:name="_Toc469006105"/>
      <w:bookmarkStart w:id="192" w:name="_Toc484684987"/>
      <w:r w:rsidRPr="004A61A6">
        <w:rPr>
          <w:b/>
          <w:u w:val="single"/>
          <w:lang w:val="en-GB"/>
        </w:rPr>
        <w:t xml:space="preserve">PART B </w:t>
      </w:r>
      <w:bookmarkEnd w:id="187"/>
      <w:bookmarkEnd w:id="188"/>
      <w:bookmarkEnd w:id="189"/>
      <w:bookmarkEnd w:id="190"/>
      <w:bookmarkEnd w:id="191"/>
      <w:bookmarkEnd w:id="192"/>
    </w:p>
    <w:p w14:paraId="1408E4D0" w14:textId="77777777" w:rsidR="009A35E4" w:rsidRPr="004A61A6" w:rsidRDefault="009A35E4" w:rsidP="002A43CA">
      <w:pPr>
        <w:spacing w:before="80"/>
        <w:jc w:val="center"/>
        <w:rPr>
          <w:lang w:val="en-GB"/>
        </w:rPr>
      </w:pPr>
    </w:p>
    <w:p w14:paraId="343EACF8" w14:textId="77777777" w:rsidR="009A35E4" w:rsidRDefault="009A35E4" w:rsidP="002A43CA">
      <w:pPr>
        <w:spacing w:before="80"/>
        <w:jc w:val="center"/>
        <w:rPr>
          <w:b/>
          <w:lang w:val="en-GB"/>
        </w:rPr>
      </w:pPr>
      <w:r w:rsidRPr="004A61A6">
        <w:rPr>
          <w:b/>
          <w:lang w:val="en-GB"/>
        </w:rPr>
        <w:t>PROPOSALS FOR INCLUSION OF SEVERELY HAZARDOUS PESTICIDE FORMULATIONS STILL UNDER VERIFICATION</w:t>
      </w:r>
    </w:p>
    <w:p w14:paraId="637E82C7" w14:textId="77777777" w:rsidR="009A35E4" w:rsidRPr="004A61A6" w:rsidRDefault="009A35E4" w:rsidP="002A43CA">
      <w:pPr>
        <w:spacing w:before="80"/>
        <w:jc w:val="center"/>
        <w:rPr>
          <w:lang w:val="en-GB"/>
        </w:rPr>
      </w:pPr>
    </w:p>
    <w:p w14:paraId="076C0096" w14:textId="77777777" w:rsidR="009A35E4" w:rsidRPr="004A61A6" w:rsidRDefault="009A35E4" w:rsidP="002A43CA">
      <w:pPr>
        <w:jc w:val="center"/>
        <w:rPr>
          <w:sz w:val="22"/>
          <w:szCs w:val="22"/>
          <w:lang w:val="en-GB"/>
        </w:rPr>
      </w:pPr>
    </w:p>
    <w:tbl>
      <w:tblPr>
        <w:tblStyle w:val="TableGrid"/>
        <w:tblW w:w="3377" w:type="pct"/>
        <w:jc w:val="center"/>
        <w:tblLook w:val="04A0" w:firstRow="1" w:lastRow="0" w:firstColumn="1" w:lastColumn="0" w:noHBand="0" w:noVBand="1"/>
      </w:tblPr>
      <w:tblGrid>
        <w:gridCol w:w="3282"/>
        <w:gridCol w:w="946"/>
        <w:gridCol w:w="920"/>
        <w:gridCol w:w="972"/>
      </w:tblGrid>
      <w:tr w:rsidR="009A35E4" w:rsidRPr="004A61A6" w14:paraId="5B5F3C74" w14:textId="77777777" w:rsidTr="003125E7">
        <w:trPr>
          <w:tblHeader/>
          <w:jc w:val="center"/>
        </w:trPr>
        <w:tc>
          <w:tcPr>
            <w:tcW w:w="2748" w:type="pct"/>
            <w:tcBorders>
              <w:bottom w:val="single" w:sz="4" w:space="0" w:color="auto"/>
            </w:tcBorders>
            <w:shd w:val="clear" w:color="auto" w:fill="D9D9D9" w:themeFill="background1" w:themeFillShade="D9"/>
          </w:tcPr>
          <w:p w14:paraId="555F2A5F" w14:textId="77777777" w:rsidR="009A35E4" w:rsidRPr="004A61A6" w:rsidRDefault="009A35E4" w:rsidP="003125E7">
            <w:pPr>
              <w:keepLines/>
              <w:tabs>
                <w:tab w:val="left" w:pos="3686"/>
              </w:tabs>
              <w:spacing w:before="40" w:after="40"/>
              <w:ind w:right="23"/>
              <w:rPr>
                <w:b/>
                <w:sz w:val="18"/>
                <w:szCs w:val="18"/>
                <w:lang w:val="en-GB"/>
              </w:rPr>
            </w:pPr>
            <w:r w:rsidRPr="004A61A6">
              <w:rPr>
                <w:rFonts w:eastAsia="SimSun"/>
                <w:b/>
                <w:bCs/>
                <w:sz w:val="18"/>
                <w:szCs w:val="18"/>
                <w:lang w:eastAsia="en-GB"/>
              </w:rPr>
              <w:t>Chemical name</w:t>
            </w:r>
            <w:r>
              <w:rPr>
                <w:rFonts w:eastAsia="SimSun"/>
                <w:b/>
                <w:bCs/>
                <w:sz w:val="18"/>
                <w:szCs w:val="18"/>
                <w:lang w:eastAsia="en-GB"/>
              </w:rPr>
              <w:t xml:space="preserve"> of the formulation </w:t>
            </w:r>
          </w:p>
        </w:tc>
        <w:tc>
          <w:tcPr>
            <w:tcW w:w="840" w:type="pct"/>
            <w:tcBorders>
              <w:bottom w:val="single" w:sz="4" w:space="0" w:color="auto"/>
            </w:tcBorders>
            <w:shd w:val="clear" w:color="auto" w:fill="D9D9D9" w:themeFill="background1" w:themeFillShade="D9"/>
          </w:tcPr>
          <w:p w14:paraId="3EE95AF9" w14:textId="18D7015A" w:rsidR="009A35E4" w:rsidRPr="004A61A6" w:rsidRDefault="00922918" w:rsidP="003125E7">
            <w:pPr>
              <w:keepNext/>
              <w:keepLines/>
              <w:spacing w:before="40" w:after="40"/>
              <w:rPr>
                <w:rFonts w:ascii="Arial" w:hAnsi="Arial" w:cs="Arial"/>
                <w:b/>
                <w:sz w:val="18"/>
                <w:szCs w:val="18"/>
                <w:lang w:val="en-GB"/>
              </w:rPr>
            </w:pPr>
            <w:r>
              <w:rPr>
                <w:rFonts w:eastAsia="SimSun"/>
                <w:b/>
                <w:bCs/>
                <w:sz w:val="18"/>
                <w:szCs w:val="18"/>
                <w:lang w:eastAsia="en-GB"/>
              </w:rPr>
              <w:t>Country</w:t>
            </w:r>
          </w:p>
        </w:tc>
        <w:tc>
          <w:tcPr>
            <w:tcW w:w="819" w:type="pct"/>
            <w:tcBorders>
              <w:bottom w:val="single" w:sz="4" w:space="0" w:color="auto"/>
            </w:tcBorders>
            <w:shd w:val="clear" w:color="auto" w:fill="D9D9D9" w:themeFill="background1" w:themeFillShade="D9"/>
          </w:tcPr>
          <w:p w14:paraId="1953E1D8" w14:textId="77777777" w:rsidR="009A35E4" w:rsidRPr="004A61A6" w:rsidRDefault="009A35E4" w:rsidP="003125E7">
            <w:pPr>
              <w:keepNext/>
              <w:keepLines/>
              <w:spacing w:before="40" w:after="40"/>
              <w:rPr>
                <w:rFonts w:ascii="Arial" w:hAnsi="Arial" w:cs="Arial"/>
                <w:b/>
                <w:sz w:val="18"/>
                <w:szCs w:val="18"/>
                <w:lang w:val="en-GB"/>
              </w:rPr>
            </w:pPr>
            <w:r w:rsidRPr="004A61A6">
              <w:rPr>
                <w:rFonts w:eastAsia="SimSun"/>
                <w:b/>
                <w:bCs/>
                <w:sz w:val="18"/>
                <w:szCs w:val="18"/>
                <w:lang w:eastAsia="en-GB"/>
              </w:rPr>
              <w:t>Region</w:t>
            </w:r>
          </w:p>
        </w:tc>
        <w:tc>
          <w:tcPr>
            <w:tcW w:w="592" w:type="pct"/>
            <w:tcBorders>
              <w:bottom w:val="single" w:sz="4" w:space="0" w:color="auto"/>
            </w:tcBorders>
            <w:shd w:val="clear" w:color="auto" w:fill="D9D9D9" w:themeFill="background1" w:themeFillShade="D9"/>
          </w:tcPr>
          <w:p w14:paraId="420BD7B6" w14:textId="77777777" w:rsidR="009A35E4" w:rsidRPr="004A61A6" w:rsidRDefault="009A35E4" w:rsidP="003125E7">
            <w:pPr>
              <w:keepNext/>
              <w:keepLines/>
              <w:spacing w:before="40" w:after="40"/>
              <w:rPr>
                <w:rFonts w:ascii="Arial" w:hAnsi="Arial" w:cs="Arial"/>
                <w:b/>
                <w:sz w:val="18"/>
                <w:szCs w:val="18"/>
                <w:lang w:val="en-GB"/>
              </w:rPr>
            </w:pPr>
            <w:r w:rsidRPr="004A61A6">
              <w:rPr>
                <w:rFonts w:eastAsia="SimSun"/>
                <w:b/>
                <w:bCs/>
                <w:sz w:val="18"/>
                <w:szCs w:val="18"/>
                <w:lang w:eastAsia="en-GB"/>
              </w:rPr>
              <w:t>Annex III</w:t>
            </w:r>
          </w:p>
        </w:tc>
      </w:tr>
      <w:tr w:rsidR="009A35E4" w:rsidRPr="004A61A6" w14:paraId="419B19D7" w14:textId="77777777" w:rsidTr="003125E7">
        <w:trPr>
          <w:jc w:val="center"/>
        </w:trPr>
        <w:tc>
          <w:tcPr>
            <w:tcW w:w="2748" w:type="pct"/>
          </w:tcPr>
          <w:p w14:paraId="6F9F1816" w14:textId="77777777" w:rsidR="009A35E4" w:rsidRPr="004A61A6" w:rsidRDefault="009A35E4" w:rsidP="003125E7">
            <w:pPr>
              <w:keepLines/>
              <w:widowControl w:val="0"/>
              <w:spacing w:before="40" w:after="40"/>
              <w:rPr>
                <w:sz w:val="18"/>
                <w:szCs w:val="18"/>
              </w:rPr>
            </w:pPr>
            <w:r w:rsidRPr="00A672E3">
              <w:rPr>
                <w:sz w:val="18"/>
                <w:szCs w:val="18"/>
                <w:lang w:val="en-GB"/>
              </w:rPr>
              <w:t>Avermectin (emamectin benzoate) 5% SG</w:t>
            </w:r>
          </w:p>
        </w:tc>
        <w:tc>
          <w:tcPr>
            <w:tcW w:w="840" w:type="pct"/>
          </w:tcPr>
          <w:p w14:paraId="456BFE0D" w14:textId="77777777" w:rsidR="009A35E4" w:rsidRPr="004A61A6" w:rsidRDefault="009A35E4" w:rsidP="003125E7">
            <w:pPr>
              <w:keepLines/>
              <w:widowControl w:val="0"/>
              <w:spacing w:before="40" w:after="40"/>
              <w:rPr>
                <w:sz w:val="18"/>
                <w:szCs w:val="18"/>
                <w:lang w:val="en-GB"/>
              </w:rPr>
            </w:pPr>
            <w:r>
              <w:rPr>
                <w:sz w:val="18"/>
                <w:szCs w:val="18"/>
                <w:lang w:val="en-GB"/>
              </w:rPr>
              <w:t>Laos</w:t>
            </w:r>
          </w:p>
        </w:tc>
        <w:tc>
          <w:tcPr>
            <w:tcW w:w="819" w:type="pct"/>
          </w:tcPr>
          <w:p w14:paraId="5AFE0E84" w14:textId="77777777" w:rsidR="009A35E4" w:rsidRPr="004A61A6" w:rsidRDefault="009A35E4" w:rsidP="003125E7">
            <w:pPr>
              <w:keepLines/>
              <w:widowControl w:val="0"/>
              <w:spacing w:before="40" w:after="40"/>
              <w:rPr>
                <w:sz w:val="18"/>
                <w:szCs w:val="18"/>
                <w:lang w:val="en-GB"/>
              </w:rPr>
            </w:pPr>
            <w:r>
              <w:rPr>
                <w:sz w:val="18"/>
                <w:szCs w:val="18"/>
                <w:lang w:val="en-GB"/>
              </w:rPr>
              <w:t>Asia</w:t>
            </w:r>
          </w:p>
        </w:tc>
        <w:tc>
          <w:tcPr>
            <w:tcW w:w="592" w:type="pct"/>
          </w:tcPr>
          <w:p w14:paraId="5F7FB6F7" w14:textId="77777777" w:rsidR="009A35E4" w:rsidRPr="004A61A6" w:rsidRDefault="009A35E4" w:rsidP="003125E7">
            <w:pPr>
              <w:keepLines/>
              <w:widowControl w:val="0"/>
              <w:spacing w:before="40" w:after="40"/>
              <w:rPr>
                <w:sz w:val="18"/>
                <w:szCs w:val="18"/>
                <w:lang w:val="en-GB"/>
              </w:rPr>
            </w:pPr>
            <w:r>
              <w:rPr>
                <w:sz w:val="18"/>
                <w:szCs w:val="18"/>
                <w:lang w:val="en-GB"/>
              </w:rPr>
              <w:t>No</w:t>
            </w:r>
          </w:p>
        </w:tc>
      </w:tr>
      <w:tr w:rsidR="009A35E4" w:rsidRPr="004A61A6" w14:paraId="297A1343" w14:textId="77777777" w:rsidTr="003125E7">
        <w:trPr>
          <w:jc w:val="center"/>
        </w:trPr>
        <w:tc>
          <w:tcPr>
            <w:tcW w:w="2748" w:type="pct"/>
          </w:tcPr>
          <w:p w14:paraId="763B2D76" w14:textId="77777777" w:rsidR="009A35E4" w:rsidRPr="004A61A6" w:rsidRDefault="009A35E4" w:rsidP="003125E7">
            <w:pPr>
              <w:keepLines/>
              <w:widowControl w:val="0"/>
              <w:spacing w:before="40" w:after="40"/>
              <w:rPr>
                <w:sz w:val="18"/>
                <w:szCs w:val="18"/>
              </w:rPr>
            </w:pPr>
            <w:r w:rsidRPr="00A672E3">
              <w:rPr>
                <w:sz w:val="18"/>
                <w:szCs w:val="18"/>
                <w:lang w:val="en-GB"/>
              </w:rPr>
              <w:t>Carbosulfan 20% WG</w:t>
            </w:r>
          </w:p>
        </w:tc>
        <w:tc>
          <w:tcPr>
            <w:tcW w:w="840" w:type="pct"/>
          </w:tcPr>
          <w:p w14:paraId="574BF855" w14:textId="77777777" w:rsidR="009A35E4" w:rsidRPr="004A61A6" w:rsidRDefault="009A35E4" w:rsidP="003125E7">
            <w:pPr>
              <w:keepLines/>
              <w:widowControl w:val="0"/>
              <w:spacing w:before="40" w:after="40"/>
              <w:rPr>
                <w:sz w:val="18"/>
                <w:szCs w:val="18"/>
                <w:lang w:val="en-GB"/>
              </w:rPr>
            </w:pPr>
            <w:r>
              <w:rPr>
                <w:sz w:val="18"/>
                <w:szCs w:val="18"/>
                <w:lang w:val="en-GB"/>
              </w:rPr>
              <w:t>Laos</w:t>
            </w:r>
          </w:p>
        </w:tc>
        <w:tc>
          <w:tcPr>
            <w:tcW w:w="819" w:type="pct"/>
          </w:tcPr>
          <w:p w14:paraId="1882C772" w14:textId="77777777" w:rsidR="009A35E4" w:rsidRPr="004A61A6" w:rsidRDefault="009A35E4" w:rsidP="003125E7">
            <w:pPr>
              <w:keepLines/>
              <w:widowControl w:val="0"/>
              <w:spacing w:before="40" w:after="40"/>
              <w:rPr>
                <w:sz w:val="18"/>
                <w:szCs w:val="18"/>
                <w:lang w:val="en-GB"/>
              </w:rPr>
            </w:pPr>
            <w:r>
              <w:rPr>
                <w:sz w:val="18"/>
                <w:szCs w:val="18"/>
                <w:lang w:val="en-GB"/>
              </w:rPr>
              <w:t>Asia</w:t>
            </w:r>
          </w:p>
        </w:tc>
        <w:tc>
          <w:tcPr>
            <w:tcW w:w="592" w:type="pct"/>
          </w:tcPr>
          <w:p w14:paraId="6C2A2FD6" w14:textId="77777777" w:rsidR="009A35E4" w:rsidRPr="004A61A6" w:rsidRDefault="009A35E4" w:rsidP="003125E7">
            <w:pPr>
              <w:keepLines/>
              <w:widowControl w:val="0"/>
              <w:spacing w:before="40" w:after="40"/>
              <w:rPr>
                <w:sz w:val="18"/>
                <w:szCs w:val="18"/>
                <w:lang w:val="en-GB"/>
              </w:rPr>
            </w:pPr>
            <w:r w:rsidRPr="00814F6C">
              <w:rPr>
                <w:sz w:val="18"/>
                <w:szCs w:val="18"/>
                <w:lang w:val="en-GB"/>
              </w:rPr>
              <w:t>No</w:t>
            </w:r>
          </w:p>
        </w:tc>
      </w:tr>
      <w:tr w:rsidR="009A35E4" w:rsidRPr="004A61A6" w14:paraId="4D690A7E" w14:textId="77777777" w:rsidTr="003125E7">
        <w:trPr>
          <w:jc w:val="center"/>
        </w:trPr>
        <w:tc>
          <w:tcPr>
            <w:tcW w:w="2748" w:type="pct"/>
          </w:tcPr>
          <w:p w14:paraId="4B41C82E" w14:textId="77777777" w:rsidR="009A35E4" w:rsidRPr="004A61A6" w:rsidRDefault="009A35E4" w:rsidP="003125E7">
            <w:pPr>
              <w:keepLines/>
              <w:widowControl w:val="0"/>
              <w:spacing w:before="40" w:after="40"/>
              <w:rPr>
                <w:sz w:val="18"/>
                <w:szCs w:val="18"/>
                <w:lang w:val="en-GB"/>
              </w:rPr>
            </w:pPr>
            <w:r w:rsidRPr="00A672E3">
              <w:rPr>
                <w:sz w:val="18"/>
                <w:szCs w:val="18"/>
                <w:lang w:val="en-GB"/>
              </w:rPr>
              <w:t>Cypermethrin 35% EC</w:t>
            </w:r>
          </w:p>
        </w:tc>
        <w:tc>
          <w:tcPr>
            <w:tcW w:w="840" w:type="pct"/>
          </w:tcPr>
          <w:p w14:paraId="35A97A8F" w14:textId="77777777" w:rsidR="009A35E4" w:rsidRPr="004A61A6" w:rsidRDefault="009A35E4" w:rsidP="003125E7">
            <w:pPr>
              <w:keepLines/>
              <w:widowControl w:val="0"/>
              <w:spacing w:before="40" w:after="40"/>
              <w:rPr>
                <w:sz w:val="18"/>
                <w:szCs w:val="18"/>
                <w:lang w:val="en-GB"/>
              </w:rPr>
            </w:pPr>
            <w:r>
              <w:rPr>
                <w:sz w:val="18"/>
                <w:szCs w:val="18"/>
                <w:lang w:val="en-GB"/>
              </w:rPr>
              <w:t>Laos</w:t>
            </w:r>
          </w:p>
        </w:tc>
        <w:tc>
          <w:tcPr>
            <w:tcW w:w="819" w:type="pct"/>
          </w:tcPr>
          <w:p w14:paraId="41CF7E5D" w14:textId="77777777" w:rsidR="009A35E4" w:rsidRPr="004A61A6" w:rsidRDefault="009A35E4" w:rsidP="003125E7">
            <w:pPr>
              <w:keepLines/>
              <w:widowControl w:val="0"/>
              <w:spacing w:before="40" w:after="40"/>
              <w:rPr>
                <w:sz w:val="18"/>
                <w:szCs w:val="18"/>
                <w:lang w:val="en-GB"/>
              </w:rPr>
            </w:pPr>
            <w:r>
              <w:rPr>
                <w:sz w:val="18"/>
                <w:szCs w:val="18"/>
                <w:lang w:val="en-GB"/>
              </w:rPr>
              <w:t>Asia</w:t>
            </w:r>
          </w:p>
        </w:tc>
        <w:tc>
          <w:tcPr>
            <w:tcW w:w="592" w:type="pct"/>
          </w:tcPr>
          <w:p w14:paraId="502F9B63" w14:textId="77777777" w:rsidR="009A35E4" w:rsidRPr="004A61A6" w:rsidRDefault="009A35E4" w:rsidP="003125E7">
            <w:pPr>
              <w:keepLines/>
              <w:widowControl w:val="0"/>
              <w:spacing w:before="40" w:after="40"/>
              <w:rPr>
                <w:sz w:val="18"/>
                <w:szCs w:val="18"/>
                <w:lang w:val="en-GB"/>
              </w:rPr>
            </w:pPr>
            <w:r w:rsidRPr="00814F6C">
              <w:rPr>
                <w:sz w:val="18"/>
                <w:szCs w:val="18"/>
                <w:lang w:val="en-GB"/>
              </w:rPr>
              <w:t>No</w:t>
            </w:r>
          </w:p>
        </w:tc>
      </w:tr>
      <w:tr w:rsidR="009A35E4" w:rsidRPr="004A61A6" w14:paraId="3F03E71F" w14:textId="77777777" w:rsidTr="003125E7">
        <w:trPr>
          <w:jc w:val="center"/>
        </w:trPr>
        <w:tc>
          <w:tcPr>
            <w:tcW w:w="2748" w:type="pct"/>
          </w:tcPr>
          <w:p w14:paraId="51C46255" w14:textId="77777777" w:rsidR="009A35E4" w:rsidRPr="004A61A6" w:rsidRDefault="009A35E4" w:rsidP="003125E7">
            <w:pPr>
              <w:keepLines/>
              <w:widowControl w:val="0"/>
              <w:spacing w:before="40" w:after="40"/>
              <w:rPr>
                <w:sz w:val="18"/>
                <w:szCs w:val="18"/>
                <w:lang w:val="en-GB"/>
              </w:rPr>
            </w:pPr>
            <w:r w:rsidRPr="00A672E3">
              <w:rPr>
                <w:sz w:val="18"/>
                <w:szCs w:val="18"/>
                <w:lang w:val="en-GB"/>
              </w:rPr>
              <w:t>Cypermethrin 10% EC</w:t>
            </w:r>
          </w:p>
        </w:tc>
        <w:tc>
          <w:tcPr>
            <w:tcW w:w="840" w:type="pct"/>
          </w:tcPr>
          <w:p w14:paraId="75FD398E" w14:textId="77777777" w:rsidR="009A35E4" w:rsidRPr="004A61A6" w:rsidRDefault="009A35E4" w:rsidP="003125E7">
            <w:pPr>
              <w:keepLines/>
              <w:widowControl w:val="0"/>
              <w:spacing w:before="40" w:after="40"/>
              <w:rPr>
                <w:sz w:val="18"/>
                <w:szCs w:val="18"/>
                <w:lang w:val="en-GB"/>
              </w:rPr>
            </w:pPr>
            <w:r>
              <w:rPr>
                <w:sz w:val="18"/>
                <w:szCs w:val="18"/>
                <w:lang w:val="en-GB"/>
              </w:rPr>
              <w:t>Laos</w:t>
            </w:r>
          </w:p>
        </w:tc>
        <w:tc>
          <w:tcPr>
            <w:tcW w:w="819" w:type="pct"/>
          </w:tcPr>
          <w:p w14:paraId="0E960542" w14:textId="77777777" w:rsidR="009A35E4" w:rsidRPr="004A61A6" w:rsidRDefault="009A35E4" w:rsidP="003125E7">
            <w:pPr>
              <w:keepLines/>
              <w:widowControl w:val="0"/>
              <w:spacing w:before="40" w:after="40"/>
              <w:rPr>
                <w:sz w:val="18"/>
                <w:szCs w:val="18"/>
                <w:lang w:val="en-GB"/>
              </w:rPr>
            </w:pPr>
            <w:r>
              <w:rPr>
                <w:sz w:val="18"/>
                <w:szCs w:val="18"/>
                <w:lang w:val="en-GB"/>
              </w:rPr>
              <w:t>Asia</w:t>
            </w:r>
          </w:p>
        </w:tc>
        <w:tc>
          <w:tcPr>
            <w:tcW w:w="592" w:type="pct"/>
          </w:tcPr>
          <w:p w14:paraId="2C547471" w14:textId="77777777" w:rsidR="009A35E4" w:rsidRPr="004A61A6" w:rsidRDefault="009A35E4" w:rsidP="003125E7">
            <w:pPr>
              <w:keepLines/>
              <w:widowControl w:val="0"/>
              <w:spacing w:before="40" w:after="40"/>
              <w:rPr>
                <w:sz w:val="18"/>
                <w:szCs w:val="18"/>
                <w:lang w:val="en-GB"/>
              </w:rPr>
            </w:pPr>
            <w:r w:rsidRPr="00814F6C">
              <w:rPr>
                <w:sz w:val="18"/>
                <w:szCs w:val="18"/>
                <w:lang w:val="en-GB"/>
              </w:rPr>
              <w:t>No</w:t>
            </w:r>
          </w:p>
        </w:tc>
      </w:tr>
      <w:tr w:rsidR="009A35E4" w:rsidRPr="004A61A6" w14:paraId="362B944A" w14:textId="77777777" w:rsidTr="003125E7">
        <w:trPr>
          <w:jc w:val="center"/>
        </w:trPr>
        <w:tc>
          <w:tcPr>
            <w:tcW w:w="2748" w:type="pct"/>
          </w:tcPr>
          <w:p w14:paraId="13C66276" w14:textId="77777777" w:rsidR="009A35E4" w:rsidRPr="004A61A6" w:rsidRDefault="009A35E4" w:rsidP="003125E7">
            <w:pPr>
              <w:keepLines/>
              <w:widowControl w:val="0"/>
              <w:spacing w:before="40" w:after="40"/>
              <w:rPr>
                <w:sz w:val="18"/>
                <w:szCs w:val="18"/>
                <w:lang w:val="en-GB"/>
              </w:rPr>
            </w:pPr>
            <w:r w:rsidRPr="00A672E3">
              <w:rPr>
                <w:sz w:val="18"/>
                <w:szCs w:val="18"/>
                <w:lang w:val="en-GB"/>
              </w:rPr>
              <w:t>Methomyl 40% SP</w:t>
            </w:r>
          </w:p>
        </w:tc>
        <w:tc>
          <w:tcPr>
            <w:tcW w:w="840" w:type="pct"/>
          </w:tcPr>
          <w:p w14:paraId="3CBC064F" w14:textId="77777777" w:rsidR="009A35E4" w:rsidRPr="004A61A6" w:rsidRDefault="009A35E4" w:rsidP="003125E7">
            <w:pPr>
              <w:keepLines/>
              <w:widowControl w:val="0"/>
              <w:spacing w:before="40" w:after="40"/>
              <w:rPr>
                <w:sz w:val="18"/>
                <w:szCs w:val="18"/>
                <w:lang w:val="en-GB"/>
              </w:rPr>
            </w:pPr>
            <w:r>
              <w:rPr>
                <w:sz w:val="18"/>
                <w:szCs w:val="18"/>
                <w:lang w:val="en-GB"/>
              </w:rPr>
              <w:t>Laos</w:t>
            </w:r>
          </w:p>
        </w:tc>
        <w:tc>
          <w:tcPr>
            <w:tcW w:w="819" w:type="pct"/>
          </w:tcPr>
          <w:p w14:paraId="144ADC71" w14:textId="77777777" w:rsidR="009A35E4" w:rsidRPr="004A61A6" w:rsidRDefault="009A35E4" w:rsidP="003125E7">
            <w:pPr>
              <w:keepLines/>
              <w:widowControl w:val="0"/>
              <w:spacing w:before="40" w:after="40"/>
              <w:rPr>
                <w:sz w:val="18"/>
                <w:szCs w:val="18"/>
                <w:lang w:val="en-GB"/>
              </w:rPr>
            </w:pPr>
            <w:r>
              <w:rPr>
                <w:sz w:val="18"/>
                <w:szCs w:val="18"/>
                <w:lang w:val="en-GB"/>
              </w:rPr>
              <w:t>Asia</w:t>
            </w:r>
          </w:p>
        </w:tc>
        <w:tc>
          <w:tcPr>
            <w:tcW w:w="592" w:type="pct"/>
          </w:tcPr>
          <w:p w14:paraId="16F7A96E" w14:textId="77777777" w:rsidR="009A35E4" w:rsidRPr="004A61A6" w:rsidRDefault="009A35E4" w:rsidP="003125E7">
            <w:pPr>
              <w:keepLines/>
              <w:widowControl w:val="0"/>
              <w:spacing w:before="40" w:after="40"/>
              <w:rPr>
                <w:sz w:val="18"/>
                <w:szCs w:val="18"/>
                <w:lang w:val="en-GB"/>
              </w:rPr>
            </w:pPr>
            <w:r w:rsidRPr="00814F6C">
              <w:rPr>
                <w:sz w:val="18"/>
                <w:szCs w:val="18"/>
                <w:lang w:val="en-GB"/>
              </w:rPr>
              <w:t>No</w:t>
            </w:r>
          </w:p>
        </w:tc>
      </w:tr>
    </w:tbl>
    <w:p w14:paraId="40E49E9E" w14:textId="77777777" w:rsidR="009A35E4" w:rsidRPr="004A61A6" w:rsidRDefault="009A35E4" w:rsidP="004C05DB">
      <w:pPr>
        <w:ind w:left="624" w:hanging="601"/>
        <w:jc w:val="both"/>
        <w:rPr>
          <w:sz w:val="22"/>
          <w:szCs w:val="22"/>
          <w:lang w:val="en-GB"/>
        </w:rPr>
      </w:pPr>
    </w:p>
    <w:p w14:paraId="1DA5F508" w14:textId="77777777" w:rsidR="009A35E4" w:rsidRDefault="009A35E4" w:rsidP="004C05DB">
      <w:pPr>
        <w:jc w:val="both"/>
        <w:rPr>
          <w:rFonts w:ascii="Arial" w:hAnsi="Arial" w:cs="Arial"/>
          <w:sz w:val="22"/>
          <w:szCs w:val="22"/>
          <w:lang w:val="en-GB"/>
        </w:rPr>
      </w:pPr>
    </w:p>
    <w:p w14:paraId="02B60163" w14:textId="77777777" w:rsidR="009A35E4" w:rsidRDefault="009A35E4" w:rsidP="004C05DB">
      <w:pPr>
        <w:jc w:val="both"/>
        <w:rPr>
          <w:rFonts w:ascii="Arial" w:hAnsi="Arial" w:cs="Arial"/>
          <w:sz w:val="22"/>
          <w:szCs w:val="22"/>
          <w:lang w:val="en-GB"/>
        </w:rPr>
      </w:pPr>
    </w:p>
    <w:p w14:paraId="1B5FDF66" w14:textId="77777777" w:rsidR="009A35E4" w:rsidRPr="00A672E3" w:rsidRDefault="009A35E4" w:rsidP="004C05DB">
      <w:pPr>
        <w:jc w:val="both"/>
        <w:rPr>
          <w:rFonts w:ascii="Arial" w:hAnsi="Arial" w:cs="Arial"/>
          <w:sz w:val="22"/>
          <w:szCs w:val="22"/>
        </w:rPr>
        <w:sectPr w:rsidR="009A35E4" w:rsidRPr="00A672E3" w:rsidSect="0092629E">
          <w:headerReference w:type="default" r:id="rId32"/>
          <w:pgSz w:w="11907" w:h="16839" w:code="9"/>
          <w:pgMar w:top="1134" w:right="1418" w:bottom="1134" w:left="1418" w:header="709" w:footer="680" w:gutter="0"/>
          <w:cols w:space="709"/>
          <w:docGrid w:linePitch="360"/>
        </w:sectPr>
      </w:pPr>
    </w:p>
    <w:p w14:paraId="2036591A" w14:textId="6DF4DDA3" w:rsidR="009A35E4" w:rsidRPr="004A61A6" w:rsidRDefault="009A35E4" w:rsidP="00123F59">
      <w:pPr>
        <w:pStyle w:val="H1PIC"/>
        <w:jc w:val="center"/>
        <w:rPr>
          <w:rFonts w:eastAsia="SimSun"/>
          <w:color w:val="auto"/>
          <w:sz w:val="24"/>
          <w:szCs w:val="24"/>
          <w:lang w:eastAsia="zh-CN"/>
        </w:rPr>
      </w:pPr>
      <w:bookmarkStart w:id="193" w:name="_Toc105228790"/>
      <w:bookmarkStart w:id="194" w:name="_Toc158029017"/>
      <w:bookmarkStart w:id="195" w:name="_Toc168731350"/>
      <w:bookmarkStart w:id="196" w:name="_Toc184545132"/>
      <w:bookmarkStart w:id="197" w:name="_Toc184545467"/>
      <w:bookmarkStart w:id="198" w:name="_Toc187484348"/>
      <w:bookmarkStart w:id="199" w:name="_Toc199906475"/>
      <w:bookmarkStart w:id="200" w:name="_Toc201032663"/>
      <w:bookmarkStart w:id="201" w:name="_Toc215915389"/>
      <w:bookmarkStart w:id="202" w:name="_Toc232307883"/>
      <w:bookmarkStart w:id="203" w:name="_Toc248296439"/>
      <w:bookmarkStart w:id="204" w:name="_Toc248307675"/>
      <w:bookmarkStart w:id="205" w:name="_Toc263866402"/>
      <w:bookmarkStart w:id="206" w:name="_Toc264391973"/>
      <w:bookmarkStart w:id="207" w:name="_Toc264393120"/>
      <w:bookmarkStart w:id="208" w:name="_Toc468869218"/>
      <w:bookmarkStart w:id="209" w:name="_Toc468870502"/>
      <w:bookmarkStart w:id="210" w:name="_Toc469006106"/>
      <w:bookmarkStart w:id="211" w:name="_Toc484684988"/>
      <w:bookmarkStart w:id="212" w:name="_Toc531774614"/>
      <w:bookmarkStart w:id="213" w:name="_Toc327357867"/>
      <w:bookmarkStart w:id="214" w:name="_Toc405887616"/>
      <w:bookmarkStart w:id="215" w:name="_Toc421544491"/>
      <w:bookmarkStart w:id="216" w:name="_Toc57919098"/>
      <w:bookmarkStart w:id="217" w:name="_Toc89935108"/>
      <w:bookmarkEnd w:id="171"/>
      <w:bookmarkEnd w:id="172"/>
      <w:bookmarkEnd w:id="173"/>
      <w:bookmarkEnd w:id="174"/>
      <w:bookmarkEnd w:id="175"/>
      <w:bookmarkEnd w:id="176"/>
      <w:bookmarkEnd w:id="177"/>
      <w:bookmarkEnd w:id="178"/>
      <w:bookmarkEnd w:id="179"/>
      <w:r w:rsidRPr="004A61A6">
        <w:rPr>
          <w:color w:val="auto"/>
          <w:sz w:val="24"/>
          <w:szCs w:val="24"/>
        </w:rPr>
        <w:lastRenderedPageBreak/>
        <w:t>APPENDIX III</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4A61A6">
        <w:rPr>
          <w:color w:val="auto"/>
          <w:sz w:val="24"/>
          <w:szCs w:val="24"/>
        </w:rPr>
        <w:br/>
      </w:r>
      <w:bookmarkStart w:id="218" w:name="_Toc215914922"/>
      <w:bookmarkStart w:id="219" w:name="_Toc215915390"/>
      <w:bookmarkStart w:id="220" w:name="_Toc216256811"/>
      <w:bookmarkStart w:id="221" w:name="_Toc216258159"/>
      <w:bookmarkStart w:id="222" w:name="_Toc231189220"/>
      <w:bookmarkStart w:id="223" w:name="_Toc232307884"/>
      <w:bookmarkStart w:id="224" w:name="_Toc248296440"/>
      <w:bookmarkStart w:id="225" w:name="_Toc248296590"/>
      <w:bookmarkStart w:id="226" w:name="_Toc248307676"/>
      <w:bookmarkStart w:id="227" w:name="_Toc263866403"/>
      <w:bookmarkStart w:id="228" w:name="_Toc264391974"/>
      <w:bookmarkStart w:id="229" w:name="_Toc264393121"/>
      <w:bookmarkStart w:id="230" w:name="_Toc531774615"/>
      <w:r w:rsidRPr="004A61A6">
        <w:rPr>
          <w:color w:val="auto"/>
          <w:sz w:val="24"/>
          <w:szCs w:val="24"/>
        </w:rPr>
        <w:br/>
      </w:r>
      <w:r w:rsidRPr="004A61A6">
        <w:rPr>
          <w:rFonts w:eastAsia="SimSun"/>
          <w:color w:val="auto"/>
          <w:sz w:val="24"/>
          <w:szCs w:val="24"/>
          <w:lang w:eastAsia="zh-CN"/>
        </w:rPr>
        <w:t>CHEMICALS SUBJECT TO THE PIC PROCEDURE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600503F3" w14:textId="77777777" w:rsidR="009A35E4" w:rsidRPr="004A61A6" w:rsidRDefault="009A35E4" w:rsidP="00E273F6">
      <w:pPr>
        <w:pStyle w:val="H1PIC"/>
        <w:jc w:val="center"/>
        <w:outlineLvl w:val="9"/>
        <w:rPr>
          <w:rFonts w:eastAsia="SimSun"/>
          <w:color w:val="auto"/>
          <w:sz w:val="24"/>
          <w:szCs w:val="24"/>
          <w:lang w:eastAsia="zh-CN"/>
        </w:rPr>
      </w:pPr>
    </w:p>
    <w:tbl>
      <w:tblPr>
        <w:tblW w:w="5198"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20"/>
        <w:gridCol w:w="2118"/>
        <w:gridCol w:w="1176"/>
        <w:gridCol w:w="2606"/>
      </w:tblGrid>
      <w:tr w:rsidR="009A35E4" w:rsidRPr="004A61A6" w14:paraId="287E5EFD" w14:textId="77777777" w:rsidTr="00D33E7C">
        <w:trPr>
          <w:cantSplit/>
          <w:trHeight w:val="20"/>
          <w:tblHeader/>
        </w:trPr>
        <w:tc>
          <w:tcPr>
            <w:tcW w:w="1868" w:type="pct"/>
            <w:shd w:val="clear" w:color="auto" w:fill="D9D9D9" w:themeFill="background1" w:themeFillShade="D9"/>
            <w:vAlign w:val="center"/>
          </w:tcPr>
          <w:p w14:paraId="3B756263" w14:textId="77777777" w:rsidR="009A35E4" w:rsidRPr="004A61A6" w:rsidRDefault="009A35E4" w:rsidP="00B134C3">
            <w:pPr>
              <w:snapToGrid w:val="0"/>
              <w:spacing w:before="20" w:after="20"/>
              <w:jc w:val="center"/>
              <w:rPr>
                <w:rFonts w:eastAsia="SimSun"/>
                <w:b/>
                <w:sz w:val="20"/>
                <w:szCs w:val="20"/>
                <w:lang w:val="en-GB"/>
              </w:rPr>
            </w:pPr>
            <w:r w:rsidRPr="004A61A6">
              <w:rPr>
                <w:rFonts w:eastAsia="SimSun"/>
                <w:b/>
                <w:sz w:val="20"/>
                <w:szCs w:val="20"/>
                <w:lang w:val="en-GB"/>
              </w:rPr>
              <w:t>Chemical name</w:t>
            </w:r>
          </w:p>
        </w:tc>
        <w:tc>
          <w:tcPr>
            <w:tcW w:w="1124" w:type="pct"/>
            <w:shd w:val="clear" w:color="auto" w:fill="D9D9D9" w:themeFill="background1" w:themeFillShade="D9"/>
            <w:vAlign w:val="center"/>
          </w:tcPr>
          <w:p w14:paraId="214C3307" w14:textId="77777777" w:rsidR="009A35E4" w:rsidRPr="004A61A6" w:rsidRDefault="009A35E4" w:rsidP="00B134C3">
            <w:pPr>
              <w:snapToGrid w:val="0"/>
              <w:spacing w:before="20" w:after="20"/>
              <w:jc w:val="center"/>
              <w:rPr>
                <w:rFonts w:eastAsia="SimSun"/>
                <w:b/>
                <w:sz w:val="20"/>
                <w:szCs w:val="20"/>
                <w:lang w:val="en-GB"/>
              </w:rPr>
            </w:pPr>
            <w:r w:rsidRPr="004A61A6">
              <w:rPr>
                <w:rFonts w:eastAsia="SimSun"/>
                <w:b/>
                <w:sz w:val="20"/>
                <w:szCs w:val="20"/>
                <w:lang w:val="en-GB"/>
              </w:rPr>
              <w:t>CAS No.</w:t>
            </w:r>
          </w:p>
        </w:tc>
        <w:tc>
          <w:tcPr>
            <w:tcW w:w="624" w:type="pct"/>
            <w:shd w:val="clear" w:color="auto" w:fill="D9D9D9" w:themeFill="background1" w:themeFillShade="D9"/>
            <w:vAlign w:val="center"/>
          </w:tcPr>
          <w:p w14:paraId="034E5CD4" w14:textId="77777777" w:rsidR="009A35E4" w:rsidRPr="004A61A6" w:rsidRDefault="009A35E4" w:rsidP="00B134C3">
            <w:pPr>
              <w:snapToGrid w:val="0"/>
              <w:spacing w:before="20" w:after="20"/>
              <w:jc w:val="center"/>
              <w:rPr>
                <w:rFonts w:eastAsia="SimSun"/>
                <w:b/>
                <w:sz w:val="20"/>
                <w:szCs w:val="20"/>
                <w:lang w:val="en-GB"/>
              </w:rPr>
            </w:pPr>
            <w:r w:rsidRPr="004A61A6">
              <w:rPr>
                <w:rFonts w:eastAsia="SimSun"/>
                <w:b/>
                <w:sz w:val="20"/>
                <w:szCs w:val="20"/>
                <w:lang w:val="en-GB"/>
              </w:rPr>
              <w:t>Category</w:t>
            </w:r>
          </w:p>
        </w:tc>
        <w:tc>
          <w:tcPr>
            <w:tcW w:w="1383" w:type="pct"/>
            <w:shd w:val="clear" w:color="auto" w:fill="D9D9D9" w:themeFill="background1" w:themeFillShade="D9"/>
            <w:vAlign w:val="center"/>
          </w:tcPr>
          <w:p w14:paraId="704BD6DA" w14:textId="77777777" w:rsidR="009A35E4" w:rsidRPr="004A61A6" w:rsidRDefault="009A35E4" w:rsidP="00B134C3">
            <w:pPr>
              <w:snapToGrid w:val="0"/>
              <w:spacing w:before="20" w:after="20"/>
              <w:jc w:val="center"/>
              <w:rPr>
                <w:rFonts w:eastAsia="SimSun"/>
                <w:b/>
                <w:sz w:val="20"/>
                <w:szCs w:val="20"/>
                <w:lang w:val="en-GB"/>
              </w:rPr>
            </w:pPr>
            <w:r w:rsidRPr="004A61A6">
              <w:rPr>
                <w:rFonts w:eastAsia="SimSun"/>
                <w:b/>
                <w:sz w:val="20"/>
                <w:szCs w:val="20"/>
                <w:lang w:val="en-GB"/>
              </w:rPr>
              <w:t>Date of first dispatch of decision guidance document</w:t>
            </w:r>
          </w:p>
        </w:tc>
      </w:tr>
      <w:tr w:rsidR="009A35E4" w:rsidRPr="004A61A6" w14:paraId="631B3A17" w14:textId="77777777" w:rsidTr="00D33E7C">
        <w:trPr>
          <w:cantSplit/>
          <w:trHeight w:val="107"/>
        </w:trPr>
        <w:tc>
          <w:tcPr>
            <w:tcW w:w="1868" w:type="pct"/>
            <w:shd w:val="clear" w:color="auto" w:fill="auto"/>
          </w:tcPr>
          <w:p w14:paraId="130EC8C9"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2,4,5-T and its salts and esters</w:t>
            </w:r>
          </w:p>
        </w:tc>
        <w:tc>
          <w:tcPr>
            <w:tcW w:w="1124" w:type="pct"/>
            <w:shd w:val="clear" w:color="auto" w:fill="auto"/>
          </w:tcPr>
          <w:p w14:paraId="39397553"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93-76-5</w:t>
            </w:r>
            <w:r w:rsidRPr="004A61A6">
              <w:rPr>
                <w:rFonts w:eastAsia="SimSun"/>
                <w:sz w:val="20"/>
                <w:szCs w:val="20"/>
                <w:vertAlign w:val="superscript"/>
                <w:lang w:val="en-GB"/>
              </w:rPr>
              <w:t>1</w:t>
            </w:r>
          </w:p>
        </w:tc>
        <w:tc>
          <w:tcPr>
            <w:tcW w:w="624" w:type="pct"/>
            <w:shd w:val="clear" w:color="auto" w:fill="auto"/>
          </w:tcPr>
          <w:p w14:paraId="6C56D4BB"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5A2BF322"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 xml:space="preserve">Prior to adoption of </w:t>
            </w:r>
            <w:r>
              <w:rPr>
                <w:rFonts w:eastAsia="SimSun"/>
                <w:sz w:val="20"/>
                <w:szCs w:val="20"/>
                <w:lang w:val="en-GB" w:eastAsia="zh-CN"/>
              </w:rPr>
              <w:t xml:space="preserve">the </w:t>
            </w:r>
            <w:r w:rsidRPr="004A61A6">
              <w:rPr>
                <w:rFonts w:eastAsia="SimSun"/>
                <w:sz w:val="20"/>
                <w:szCs w:val="20"/>
                <w:lang w:val="en-GB" w:eastAsia="zh-CN"/>
              </w:rPr>
              <w:t>Convention</w:t>
            </w:r>
          </w:p>
        </w:tc>
      </w:tr>
      <w:tr w:rsidR="009A35E4" w:rsidRPr="004A61A6" w14:paraId="50A9063F" w14:textId="77777777" w:rsidTr="00D33E7C">
        <w:trPr>
          <w:cantSplit/>
          <w:trHeight w:val="20"/>
        </w:trPr>
        <w:tc>
          <w:tcPr>
            <w:tcW w:w="1868" w:type="pct"/>
            <w:shd w:val="clear" w:color="auto" w:fill="auto"/>
          </w:tcPr>
          <w:p w14:paraId="26905CEC"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Alachlor</w:t>
            </w:r>
          </w:p>
        </w:tc>
        <w:tc>
          <w:tcPr>
            <w:tcW w:w="1124" w:type="pct"/>
            <w:shd w:val="clear" w:color="auto" w:fill="auto"/>
          </w:tcPr>
          <w:p w14:paraId="0B49980A"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15972-60-8</w:t>
            </w:r>
          </w:p>
        </w:tc>
        <w:tc>
          <w:tcPr>
            <w:tcW w:w="624" w:type="pct"/>
            <w:shd w:val="clear" w:color="auto" w:fill="auto"/>
          </w:tcPr>
          <w:p w14:paraId="215A63FE"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23BACF22"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24 October 2011</w:t>
            </w:r>
          </w:p>
        </w:tc>
      </w:tr>
      <w:tr w:rsidR="009A35E4" w:rsidRPr="004A61A6" w14:paraId="2C976F02" w14:textId="77777777" w:rsidTr="00D33E7C">
        <w:trPr>
          <w:cantSplit/>
          <w:trHeight w:val="20"/>
        </w:trPr>
        <w:tc>
          <w:tcPr>
            <w:tcW w:w="1868" w:type="pct"/>
            <w:shd w:val="clear" w:color="auto" w:fill="auto"/>
          </w:tcPr>
          <w:p w14:paraId="7F616FE1"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Aldicarb</w:t>
            </w:r>
          </w:p>
        </w:tc>
        <w:tc>
          <w:tcPr>
            <w:tcW w:w="1124" w:type="pct"/>
            <w:shd w:val="clear" w:color="auto" w:fill="auto"/>
          </w:tcPr>
          <w:p w14:paraId="580E1880"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116-06-3</w:t>
            </w:r>
          </w:p>
        </w:tc>
        <w:tc>
          <w:tcPr>
            <w:tcW w:w="624" w:type="pct"/>
            <w:shd w:val="clear" w:color="auto" w:fill="auto"/>
          </w:tcPr>
          <w:p w14:paraId="2FCED9D1"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2D86EF4F"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24 October 2011</w:t>
            </w:r>
          </w:p>
        </w:tc>
      </w:tr>
      <w:tr w:rsidR="009A35E4" w:rsidRPr="004A61A6" w14:paraId="5E927779" w14:textId="77777777" w:rsidTr="00D33E7C">
        <w:trPr>
          <w:cantSplit/>
          <w:trHeight w:val="20"/>
        </w:trPr>
        <w:tc>
          <w:tcPr>
            <w:tcW w:w="1868" w:type="pct"/>
            <w:shd w:val="clear" w:color="auto" w:fill="auto"/>
          </w:tcPr>
          <w:p w14:paraId="488A7A3D"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Aldrin</w:t>
            </w:r>
          </w:p>
        </w:tc>
        <w:tc>
          <w:tcPr>
            <w:tcW w:w="1124" w:type="pct"/>
            <w:shd w:val="clear" w:color="auto" w:fill="auto"/>
          </w:tcPr>
          <w:p w14:paraId="03806030"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309-00-2</w:t>
            </w:r>
          </w:p>
        </w:tc>
        <w:tc>
          <w:tcPr>
            <w:tcW w:w="624" w:type="pct"/>
            <w:shd w:val="clear" w:color="auto" w:fill="auto"/>
          </w:tcPr>
          <w:p w14:paraId="6EF6C5BC"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0C0CB543"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 xml:space="preserve">Prior to adoption of </w:t>
            </w:r>
            <w:r>
              <w:rPr>
                <w:rFonts w:eastAsia="SimSun"/>
                <w:sz w:val="20"/>
                <w:szCs w:val="20"/>
                <w:lang w:val="en-GB" w:eastAsia="zh-CN"/>
              </w:rPr>
              <w:t xml:space="preserve">the </w:t>
            </w:r>
            <w:r w:rsidRPr="004A61A6">
              <w:rPr>
                <w:rFonts w:eastAsia="SimSun"/>
                <w:sz w:val="20"/>
                <w:szCs w:val="20"/>
                <w:lang w:val="en-GB" w:eastAsia="zh-CN"/>
              </w:rPr>
              <w:t>Convention</w:t>
            </w:r>
          </w:p>
        </w:tc>
      </w:tr>
      <w:tr w:rsidR="009A35E4" w:rsidRPr="004A61A6" w14:paraId="0C053BAA" w14:textId="77777777" w:rsidTr="00D33E7C">
        <w:trPr>
          <w:cantSplit/>
          <w:trHeight w:val="20"/>
        </w:trPr>
        <w:tc>
          <w:tcPr>
            <w:tcW w:w="1868" w:type="pct"/>
            <w:shd w:val="clear" w:color="auto" w:fill="auto"/>
          </w:tcPr>
          <w:p w14:paraId="33FE3646"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Azinphos-methyl</w:t>
            </w:r>
          </w:p>
        </w:tc>
        <w:tc>
          <w:tcPr>
            <w:tcW w:w="1124" w:type="pct"/>
            <w:shd w:val="clear" w:color="auto" w:fill="auto"/>
          </w:tcPr>
          <w:p w14:paraId="3A74E2B0" w14:textId="77777777" w:rsidR="009A35E4" w:rsidRPr="004A61A6" w:rsidRDefault="009A35E4" w:rsidP="00B134C3">
            <w:pPr>
              <w:snapToGrid w:val="0"/>
              <w:spacing w:before="20" w:after="20"/>
              <w:rPr>
                <w:rFonts w:eastAsia="SimSun"/>
                <w:sz w:val="20"/>
                <w:szCs w:val="20"/>
                <w:lang w:val="en-GB"/>
              </w:rPr>
            </w:pPr>
            <w:r w:rsidRPr="004A61A6">
              <w:rPr>
                <w:sz w:val="20"/>
                <w:szCs w:val="20"/>
                <w:lang w:val="en-GB"/>
              </w:rPr>
              <w:t>86-50-0</w:t>
            </w:r>
          </w:p>
        </w:tc>
        <w:tc>
          <w:tcPr>
            <w:tcW w:w="624" w:type="pct"/>
            <w:shd w:val="clear" w:color="auto" w:fill="auto"/>
          </w:tcPr>
          <w:p w14:paraId="312949D0"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18017C2B"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10 August 2013</w:t>
            </w:r>
          </w:p>
        </w:tc>
      </w:tr>
      <w:tr w:rsidR="009A35E4" w:rsidRPr="004A61A6" w14:paraId="668C7ED3" w14:textId="77777777" w:rsidTr="00D33E7C">
        <w:trPr>
          <w:cantSplit/>
          <w:trHeight w:val="20"/>
        </w:trPr>
        <w:tc>
          <w:tcPr>
            <w:tcW w:w="1868" w:type="pct"/>
            <w:shd w:val="clear" w:color="auto" w:fill="auto"/>
          </w:tcPr>
          <w:p w14:paraId="3FCEAB85"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Binapacryl</w:t>
            </w:r>
          </w:p>
        </w:tc>
        <w:tc>
          <w:tcPr>
            <w:tcW w:w="1124" w:type="pct"/>
            <w:shd w:val="clear" w:color="auto" w:fill="auto"/>
          </w:tcPr>
          <w:p w14:paraId="7696E115"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485-31-4</w:t>
            </w:r>
          </w:p>
        </w:tc>
        <w:tc>
          <w:tcPr>
            <w:tcW w:w="624" w:type="pct"/>
            <w:shd w:val="clear" w:color="auto" w:fill="auto"/>
          </w:tcPr>
          <w:p w14:paraId="1545E5AE"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35891236"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 February 2005</w:t>
            </w:r>
          </w:p>
        </w:tc>
      </w:tr>
      <w:tr w:rsidR="009A35E4" w:rsidRPr="004A61A6" w14:paraId="5093EF1C" w14:textId="77777777" w:rsidTr="00D33E7C">
        <w:trPr>
          <w:cantSplit/>
          <w:trHeight w:val="20"/>
        </w:trPr>
        <w:tc>
          <w:tcPr>
            <w:tcW w:w="1868" w:type="pct"/>
            <w:shd w:val="clear" w:color="auto" w:fill="auto"/>
          </w:tcPr>
          <w:p w14:paraId="36EA635B"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Captafol</w:t>
            </w:r>
          </w:p>
        </w:tc>
        <w:tc>
          <w:tcPr>
            <w:tcW w:w="1124" w:type="pct"/>
            <w:shd w:val="clear" w:color="auto" w:fill="auto"/>
          </w:tcPr>
          <w:p w14:paraId="58F279D1"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2425-06-1</w:t>
            </w:r>
          </w:p>
        </w:tc>
        <w:tc>
          <w:tcPr>
            <w:tcW w:w="624" w:type="pct"/>
            <w:shd w:val="clear" w:color="auto" w:fill="auto"/>
          </w:tcPr>
          <w:p w14:paraId="69382602"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2A1707D3"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 xml:space="preserve">Prior to adoption of </w:t>
            </w:r>
            <w:r>
              <w:rPr>
                <w:rFonts w:eastAsia="SimSun"/>
                <w:sz w:val="20"/>
                <w:szCs w:val="20"/>
                <w:lang w:val="en-GB" w:eastAsia="zh-CN"/>
              </w:rPr>
              <w:t xml:space="preserve">the </w:t>
            </w:r>
            <w:r w:rsidRPr="004A61A6">
              <w:rPr>
                <w:rFonts w:eastAsia="SimSun"/>
                <w:sz w:val="20"/>
                <w:szCs w:val="20"/>
                <w:lang w:val="en-GB" w:eastAsia="zh-CN"/>
              </w:rPr>
              <w:t>Convention</w:t>
            </w:r>
          </w:p>
        </w:tc>
      </w:tr>
      <w:tr w:rsidR="009A35E4" w:rsidRPr="004A61A6" w14:paraId="19F0A21B" w14:textId="77777777" w:rsidTr="00D33E7C">
        <w:trPr>
          <w:cantSplit/>
          <w:trHeight w:val="20"/>
        </w:trPr>
        <w:tc>
          <w:tcPr>
            <w:tcW w:w="1868" w:type="pct"/>
            <w:shd w:val="clear" w:color="auto" w:fill="auto"/>
          </w:tcPr>
          <w:p w14:paraId="5648ED9F" w14:textId="77777777" w:rsidR="009A35E4" w:rsidRPr="004A61A6" w:rsidRDefault="009A35E4" w:rsidP="00B134C3">
            <w:pPr>
              <w:snapToGrid w:val="0"/>
              <w:spacing w:before="20" w:after="20"/>
              <w:rPr>
                <w:rFonts w:eastAsia="SimSun"/>
                <w:sz w:val="20"/>
                <w:szCs w:val="20"/>
                <w:lang w:val="en-GB"/>
              </w:rPr>
            </w:pPr>
            <w:r w:rsidRPr="004A61A6">
              <w:rPr>
                <w:sz w:val="20"/>
                <w:szCs w:val="20"/>
                <w:lang w:val="en-GB"/>
              </w:rPr>
              <w:t>Carbofuran</w:t>
            </w:r>
          </w:p>
        </w:tc>
        <w:tc>
          <w:tcPr>
            <w:tcW w:w="1124" w:type="pct"/>
            <w:shd w:val="clear" w:color="auto" w:fill="auto"/>
          </w:tcPr>
          <w:p w14:paraId="46D0CE8B" w14:textId="77777777" w:rsidR="009A35E4" w:rsidRPr="004A61A6" w:rsidRDefault="009A35E4" w:rsidP="00B134C3">
            <w:pPr>
              <w:snapToGrid w:val="0"/>
              <w:spacing w:before="20" w:after="20"/>
              <w:rPr>
                <w:rFonts w:eastAsia="SimSun"/>
                <w:sz w:val="20"/>
                <w:szCs w:val="20"/>
                <w:lang w:val="en-GB"/>
              </w:rPr>
            </w:pPr>
            <w:r w:rsidRPr="004A61A6">
              <w:rPr>
                <w:sz w:val="20"/>
                <w:szCs w:val="20"/>
                <w:lang w:val="en-GB"/>
              </w:rPr>
              <w:t>1563-66-2</w:t>
            </w:r>
          </w:p>
        </w:tc>
        <w:tc>
          <w:tcPr>
            <w:tcW w:w="624" w:type="pct"/>
            <w:shd w:val="clear" w:color="auto" w:fill="auto"/>
          </w:tcPr>
          <w:p w14:paraId="539085E8" w14:textId="77777777" w:rsidR="009A35E4" w:rsidRPr="004A61A6" w:rsidRDefault="009A35E4" w:rsidP="00B134C3">
            <w:pPr>
              <w:snapToGrid w:val="0"/>
              <w:spacing w:before="20" w:after="20"/>
              <w:rPr>
                <w:rFonts w:eastAsia="SimSun"/>
                <w:sz w:val="20"/>
                <w:szCs w:val="20"/>
                <w:lang w:val="en-GB"/>
              </w:rPr>
            </w:pPr>
            <w:r w:rsidRPr="004A61A6">
              <w:rPr>
                <w:sz w:val="20"/>
                <w:szCs w:val="20"/>
                <w:lang w:val="en-GB"/>
              </w:rPr>
              <w:t>Pesticide</w:t>
            </w:r>
          </w:p>
        </w:tc>
        <w:tc>
          <w:tcPr>
            <w:tcW w:w="1383" w:type="pct"/>
            <w:shd w:val="clear" w:color="auto" w:fill="auto"/>
          </w:tcPr>
          <w:p w14:paraId="6A6E0632"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15 September 2017</w:t>
            </w:r>
          </w:p>
        </w:tc>
      </w:tr>
      <w:tr w:rsidR="009A35E4" w:rsidRPr="004A61A6" w14:paraId="66EAC1D8" w14:textId="77777777" w:rsidTr="00D33E7C">
        <w:trPr>
          <w:cantSplit/>
          <w:trHeight w:val="20"/>
        </w:trPr>
        <w:tc>
          <w:tcPr>
            <w:tcW w:w="1868" w:type="pct"/>
            <w:shd w:val="clear" w:color="auto" w:fill="auto"/>
          </w:tcPr>
          <w:p w14:paraId="3F87958A"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Chlordane</w:t>
            </w:r>
          </w:p>
        </w:tc>
        <w:tc>
          <w:tcPr>
            <w:tcW w:w="1124" w:type="pct"/>
            <w:shd w:val="clear" w:color="auto" w:fill="auto"/>
          </w:tcPr>
          <w:p w14:paraId="4F809DA8"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57-74-9</w:t>
            </w:r>
          </w:p>
        </w:tc>
        <w:tc>
          <w:tcPr>
            <w:tcW w:w="624" w:type="pct"/>
            <w:shd w:val="clear" w:color="auto" w:fill="auto"/>
          </w:tcPr>
          <w:p w14:paraId="142D1DA9"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21D797E4"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 xml:space="preserve">Prior to adoption of </w:t>
            </w:r>
            <w:r>
              <w:rPr>
                <w:rFonts w:eastAsia="SimSun"/>
                <w:sz w:val="20"/>
                <w:szCs w:val="20"/>
                <w:lang w:val="en-GB" w:eastAsia="zh-CN"/>
              </w:rPr>
              <w:t xml:space="preserve">the </w:t>
            </w:r>
            <w:r w:rsidRPr="004A61A6">
              <w:rPr>
                <w:rFonts w:eastAsia="SimSun"/>
                <w:sz w:val="20"/>
                <w:szCs w:val="20"/>
                <w:lang w:val="en-GB" w:eastAsia="zh-CN"/>
              </w:rPr>
              <w:t>Convention</w:t>
            </w:r>
          </w:p>
        </w:tc>
      </w:tr>
      <w:tr w:rsidR="009A35E4" w:rsidRPr="004A61A6" w14:paraId="034C958E" w14:textId="77777777" w:rsidTr="00D33E7C">
        <w:trPr>
          <w:cantSplit/>
          <w:trHeight w:val="20"/>
        </w:trPr>
        <w:tc>
          <w:tcPr>
            <w:tcW w:w="1868" w:type="pct"/>
            <w:shd w:val="clear" w:color="auto" w:fill="auto"/>
          </w:tcPr>
          <w:p w14:paraId="571B6843"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Chlordimeform</w:t>
            </w:r>
          </w:p>
        </w:tc>
        <w:tc>
          <w:tcPr>
            <w:tcW w:w="1124" w:type="pct"/>
            <w:shd w:val="clear" w:color="auto" w:fill="auto"/>
          </w:tcPr>
          <w:p w14:paraId="517BC8A7"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6164-98-3</w:t>
            </w:r>
          </w:p>
        </w:tc>
        <w:tc>
          <w:tcPr>
            <w:tcW w:w="624" w:type="pct"/>
            <w:shd w:val="clear" w:color="auto" w:fill="auto"/>
          </w:tcPr>
          <w:p w14:paraId="14CD813E"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2AE3E172" w14:textId="77777777" w:rsidR="009A35E4" w:rsidRPr="004A61A6" w:rsidRDefault="009A35E4" w:rsidP="00D33E7C">
            <w:pPr>
              <w:snapToGrid w:val="0"/>
              <w:spacing w:before="20" w:after="20"/>
              <w:rPr>
                <w:rFonts w:eastAsia="SimSun"/>
                <w:sz w:val="20"/>
                <w:szCs w:val="20"/>
                <w:lang w:val="en-GB"/>
              </w:rPr>
            </w:pPr>
            <w:r w:rsidRPr="002F4DBC">
              <w:rPr>
                <w:rFonts w:eastAsia="SimSun"/>
                <w:sz w:val="20"/>
                <w:szCs w:val="20"/>
                <w:lang w:val="en-GB" w:eastAsia="zh-CN"/>
              </w:rPr>
              <w:t>Prior to adoption of the Convention</w:t>
            </w:r>
          </w:p>
        </w:tc>
      </w:tr>
      <w:tr w:rsidR="009A35E4" w:rsidRPr="004A61A6" w14:paraId="5C6CF509" w14:textId="77777777" w:rsidTr="00D33E7C">
        <w:trPr>
          <w:cantSplit/>
          <w:trHeight w:val="20"/>
        </w:trPr>
        <w:tc>
          <w:tcPr>
            <w:tcW w:w="1868" w:type="pct"/>
            <w:shd w:val="clear" w:color="auto" w:fill="auto"/>
          </w:tcPr>
          <w:p w14:paraId="2C121279"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Chlorobenzilate</w:t>
            </w:r>
          </w:p>
        </w:tc>
        <w:tc>
          <w:tcPr>
            <w:tcW w:w="1124" w:type="pct"/>
            <w:shd w:val="clear" w:color="auto" w:fill="auto"/>
          </w:tcPr>
          <w:p w14:paraId="4C5B740A"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510-15-6</w:t>
            </w:r>
          </w:p>
        </w:tc>
        <w:tc>
          <w:tcPr>
            <w:tcW w:w="624" w:type="pct"/>
            <w:shd w:val="clear" w:color="auto" w:fill="auto"/>
          </w:tcPr>
          <w:p w14:paraId="6B7F8A6F"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16EEA642" w14:textId="77777777" w:rsidR="009A35E4" w:rsidRPr="004A61A6" w:rsidRDefault="009A35E4" w:rsidP="00D33E7C">
            <w:pPr>
              <w:snapToGrid w:val="0"/>
              <w:spacing w:before="20" w:after="20"/>
              <w:rPr>
                <w:rFonts w:eastAsia="SimSun"/>
                <w:sz w:val="20"/>
                <w:szCs w:val="20"/>
                <w:lang w:val="en-GB"/>
              </w:rPr>
            </w:pPr>
            <w:r w:rsidRPr="002F4DBC">
              <w:rPr>
                <w:rFonts w:eastAsia="SimSun"/>
                <w:sz w:val="20"/>
                <w:szCs w:val="20"/>
                <w:lang w:val="en-GB" w:eastAsia="zh-CN"/>
              </w:rPr>
              <w:t>Prior to adoption of the Convention</w:t>
            </w:r>
          </w:p>
        </w:tc>
      </w:tr>
      <w:tr w:rsidR="009A35E4" w:rsidRPr="004A61A6" w14:paraId="229BEE03" w14:textId="77777777" w:rsidTr="00D33E7C">
        <w:trPr>
          <w:cantSplit/>
          <w:trHeight w:val="20"/>
        </w:trPr>
        <w:tc>
          <w:tcPr>
            <w:tcW w:w="1868" w:type="pct"/>
            <w:shd w:val="clear" w:color="auto" w:fill="auto"/>
          </w:tcPr>
          <w:p w14:paraId="5B0149E9"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DDT</w:t>
            </w:r>
          </w:p>
        </w:tc>
        <w:tc>
          <w:tcPr>
            <w:tcW w:w="1124" w:type="pct"/>
            <w:shd w:val="clear" w:color="auto" w:fill="auto"/>
          </w:tcPr>
          <w:p w14:paraId="5B7D6235"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50-29-3</w:t>
            </w:r>
          </w:p>
        </w:tc>
        <w:tc>
          <w:tcPr>
            <w:tcW w:w="624" w:type="pct"/>
            <w:shd w:val="clear" w:color="auto" w:fill="auto"/>
          </w:tcPr>
          <w:p w14:paraId="742D810A"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10BC4B28" w14:textId="77777777" w:rsidR="009A35E4" w:rsidRPr="004A61A6" w:rsidRDefault="009A35E4" w:rsidP="00D33E7C">
            <w:pPr>
              <w:snapToGrid w:val="0"/>
              <w:spacing w:before="20" w:after="20"/>
              <w:rPr>
                <w:rFonts w:eastAsia="SimSun"/>
                <w:sz w:val="20"/>
                <w:szCs w:val="20"/>
                <w:lang w:val="en-GB"/>
              </w:rPr>
            </w:pPr>
            <w:r w:rsidRPr="002F4DBC">
              <w:rPr>
                <w:rFonts w:eastAsia="SimSun"/>
                <w:sz w:val="20"/>
                <w:szCs w:val="20"/>
                <w:lang w:val="en-GB" w:eastAsia="zh-CN"/>
              </w:rPr>
              <w:t>Prior to adoption of the Convention</w:t>
            </w:r>
          </w:p>
        </w:tc>
      </w:tr>
      <w:tr w:rsidR="009A35E4" w:rsidRPr="004A61A6" w14:paraId="6E191799" w14:textId="77777777" w:rsidTr="00D33E7C">
        <w:trPr>
          <w:cantSplit/>
          <w:trHeight w:val="20"/>
        </w:trPr>
        <w:tc>
          <w:tcPr>
            <w:tcW w:w="1868" w:type="pct"/>
            <w:shd w:val="clear" w:color="auto" w:fill="auto"/>
          </w:tcPr>
          <w:p w14:paraId="5306B092"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Dieldrin</w:t>
            </w:r>
          </w:p>
        </w:tc>
        <w:tc>
          <w:tcPr>
            <w:tcW w:w="1124" w:type="pct"/>
            <w:shd w:val="clear" w:color="auto" w:fill="auto"/>
          </w:tcPr>
          <w:p w14:paraId="42B0B5D1"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60-57-1</w:t>
            </w:r>
          </w:p>
        </w:tc>
        <w:tc>
          <w:tcPr>
            <w:tcW w:w="624" w:type="pct"/>
            <w:shd w:val="clear" w:color="auto" w:fill="auto"/>
          </w:tcPr>
          <w:p w14:paraId="103BF888"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67BA3892" w14:textId="77777777" w:rsidR="009A35E4" w:rsidRPr="004A61A6" w:rsidRDefault="009A35E4" w:rsidP="00D33E7C">
            <w:pPr>
              <w:snapToGrid w:val="0"/>
              <w:spacing w:before="20" w:after="20"/>
              <w:rPr>
                <w:rFonts w:eastAsia="SimSun"/>
                <w:sz w:val="20"/>
                <w:szCs w:val="20"/>
                <w:lang w:val="en-GB"/>
              </w:rPr>
            </w:pPr>
            <w:r w:rsidRPr="002F4DBC">
              <w:rPr>
                <w:rFonts w:eastAsia="SimSun"/>
                <w:sz w:val="20"/>
                <w:szCs w:val="20"/>
                <w:lang w:val="en-GB" w:eastAsia="zh-CN"/>
              </w:rPr>
              <w:t>Prior to adoption of the Convention</w:t>
            </w:r>
          </w:p>
        </w:tc>
      </w:tr>
      <w:tr w:rsidR="009A35E4" w:rsidRPr="004A61A6" w14:paraId="2039D94B" w14:textId="77777777" w:rsidTr="00D33E7C">
        <w:trPr>
          <w:cantSplit/>
          <w:trHeight w:val="20"/>
        </w:trPr>
        <w:tc>
          <w:tcPr>
            <w:tcW w:w="1868" w:type="pct"/>
            <w:shd w:val="clear" w:color="auto" w:fill="auto"/>
          </w:tcPr>
          <w:p w14:paraId="53AB2B43"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Dinitro-</w:t>
            </w:r>
            <w:r w:rsidRPr="004A61A6">
              <w:rPr>
                <w:rFonts w:eastAsia="SimSun"/>
                <w:i/>
                <w:sz w:val="20"/>
                <w:szCs w:val="20"/>
                <w:lang w:val="en-GB"/>
              </w:rPr>
              <w:t>ortho</w:t>
            </w:r>
            <w:r w:rsidRPr="004A61A6">
              <w:rPr>
                <w:rFonts w:eastAsia="SimSun"/>
                <w:sz w:val="20"/>
                <w:szCs w:val="20"/>
                <w:lang w:val="en-GB"/>
              </w:rPr>
              <w:t>-cresol (DNOC) and its salts (such as ammonium salt, potassium salt and sodium salt)</w:t>
            </w:r>
          </w:p>
        </w:tc>
        <w:tc>
          <w:tcPr>
            <w:tcW w:w="1124" w:type="pct"/>
            <w:shd w:val="clear" w:color="auto" w:fill="auto"/>
          </w:tcPr>
          <w:p w14:paraId="68A78BB8"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534-52-1</w:t>
            </w:r>
          </w:p>
          <w:p w14:paraId="7EA7FEA3"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2980-64-5</w:t>
            </w:r>
          </w:p>
          <w:p w14:paraId="0DE0A988"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5787-96-2</w:t>
            </w:r>
          </w:p>
          <w:p w14:paraId="7ED472AF"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2312-76-7</w:t>
            </w:r>
          </w:p>
        </w:tc>
        <w:tc>
          <w:tcPr>
            <w:tcW w:w="624" w:type="pct"/>
            <w:shd w:val="clear" w:color="auto" w:fill="auto"/>
          </w:tcPr>
          <w:p w14:paraId="3740B131"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47DA63F7"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1 February 2005</w:t>
            </w:r>
          </w:p>
        </w:tc>
      </w:tr>
      <w:tr w:rsidR="009A35E4" w:rsidRPr="004A61A6" w14:paraId="096A4F26" w14:textId="77777777" w:rsidTr="00D33E7C">
        <w:trPr>
          <w:cantSplit/>
          <w:trHeight w:val="20"/>
        </w:trPr>
        <w:tc>
          <w:tcPr>
            <w:tcW w:w="1868" w:type="pct"/>
            <w:shd w:val="clear" w:color="auto" w:fill="auto"/>
          </w:tcPr>
          <w:p w14:paraId="6651CE90"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Dinoseb and its salts and esters</w:t>
            </w:r>
          </w:p>
        </w:tc>
        <w:tc>
          <w:tcPr>
            <w:tcW w:w="1124" w:type="pct"/>
            <w:shd w:val="clear" w:color="auto" w:fill="auto"/>
          </w:tcPr>
          <w:p w14:paraId="6B6E4C9E"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88-85-7</w:t>
            </w:r>
            <w:r w:rsidRPr="004A61A6">
              <w:rPr>
                <w:rFonts w:eastAsia="SimSun"/>
                <w:sz w:val="20"/>
                <w:szCs w:val="20"/>
                <w:vertAlign w:val="superscript"/>
                <w:lang w:val="en-GB"/>
              </w:rPr>
              <w:t>1</w:t>
            </w:r>
          </w:p>
        </w:tc>
        <w:tc>
          <w:tcPr>
            <w:tcW w:w="624" w:type="pct"/>
            <w:shd w:val="clear" w:color="auto" w:fill="auto"/>
          </w:tcPr>
          <w:p w14:paraId="017E2F3B"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60E69837" w14:textId="77777777" w:rsidR="009A35E4" w:rsidRPr="004A61A6" w:rsidRDefault="009A35E4" w:rsidP="00D33E7C">
            <w:pPr>
              <w:snapToGrid w:val="0"/>
              <w:spacing w:before="20" w:after="20"/>
              <w:rPr>
                <w:rFonts w:eastAsia="SimSun"/>
                <w:sz w:val="20"/>
                <w:szCs w:val="20"/>
                <w:lang w:val="en-GB"/>
              </w:rPr>
            </w:pPr>
            <w:r w:rsidRPr="00F70AB7">
              <w:rPr>
                <w:rFonts w:eastAsia="SimSun"/>
                <w:sz w:val="20"/>
                <w:szCs w:val="20"/>
                <w:lang w:val="en-GB" w:eastAsia="zh-CN"/>
              </w:rPr>
              <w:t>Prior to adoption of the Convention</w:t>
            </w:r>
          </w:p>
        </w:tc>
      </w:tr>
      <w:tr w:rsidR="009A35E4" w:rsidRPr="004A61A6" w14:paraId="24AA7E18" w14:textId="77777777" w:rsidTr="00D33E7C">
        <w:trPr>
          <w:cantSplit/>
          <w:trHeight w:val="20"/>
        </w:trPr>
        <w:tc>
          <w:tcPr>
            <w:tcW w:w="1868" w:type="pct"/>
            <w:shd w:val="clear" w:color="auto" w:fill="auto"/>
          </w:tcPr>
          <w:p w14:paraId="4E6B2997"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1,2-Dibromoethane (EDB)</w:t>
            </w:r>
          </w:p>
        </w:tc>
        <w:tc>
          <w:tcPr>
            <w:tcW w:w="1124" w:type="pct"/>
            <w:shd w:val="clear" w:color="auto" w:fill="auto"/>
          </w:tcPr>
          <w:p w14:paraId="002755F5"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106-93-4</w:t>
            </w:r>
          </w:p>
        </w:tc>
        <w:tc>
          <w:tcPr>
            <w:tcW w:w="624" w:type="pct"/>
            <w:shd w:val="clear" w:color="auto" w:fill="auto"/>
          </w:tcPr>
          <w:p w14:paraId="00195227"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667153D8" w14:textId="77777777" w:rsidR="009A35E4" w:rsidRPr="004A61A6" w:rsidRDefault="009A35E4" w:rsidP="00D33E7C">
            <w:pPr>
              <w:snapToGrid w:val="0"/>
              <w:spacing w:before="20" w:after="20"/>
              <w:rPr>
                <w:rFonts w:eastAsia="SimSun"/>
                <w:sz w:val="20"/>
                <w:szCs w:val="20"/>
                <w:lang w:val="en-GB"/>
              </w:rPr>
            </w:pPr>
            <w:r w:rsidRPr="00F70AB7">
              <w:rPr>
                <w:rFonts w:eastAsia="SimSun"/>
                <w:sz w:val="20"/>
                <w:szCs w:val="20"/>
                <w:lang w:val="en-GB" w:eastAsia="zh-CN"/>
              </w:rPr>
              <w:t>Prior to adoption of the Convention</w:t>
            </w:r>
          </w:p>
        </w:tc>
      </w:tr>
      <w:tr w:rsidR="009A35E4" w:rsidRPr="004A61A6" w14:paraId="077FE6A0" w14:textId="77777777" w:rsidTr="00D33E7C">
        <w:trPr>
          <w:cantSplit/>
          <w:trHeight w:val="20"/>
        </w:trPr>
        <w:tc>
          <w:tcPr>
            <w:tcW w:w="1868" w:type="pct"/>
            <w:shd w:val="clear" w:color="auto" w:fill="auto"/>
          </w:tcPr>
          <w:p w14:paraId="3BB41CC3"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Endosulfan</w:t>
            </w:r>
          </w:p>
        </w:tc>
        <w:tc>
          <w:tcPr>
            <w:tcW w:w="1124" w:type="pct"/>
            <w:shd w:val="clear" w:color="auto" w:fill="auto"/>
          </w:tcPr>
          <w:p w14:paraId="07C0279B"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115-29-7</w:t>
            </w:r>
          </w:p>
        </w:tc>
        <w:tc>
          <w:tcPr>
            <w:tcW w:w="624" w:type="pct"/>
            <w:shd w:val="clear" w:color="auto" w:fill="auto"/>
          </w:tcPr>
          <w:p w14:paraId="71BC12B6"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5726D32A"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24 October 2011</w:t>
            </w:r>
          </w:p>
        </w:tc>
      </w:tr>
      <w:tr w:rsidR="009A35E4" w:rsidRPr="004A61A6" w14:paraId="57F4C907" w14:textId="77777777" w:rsidTr="00D33E7C">
        <w:trPr>
          <w:cantSplit/>
          <w:trHeight w:val="20"/>
        </w:trPr>
        <w:tc>
          <w:tcPr>
            <w:tcW w:w="1868" w:type="pct"/>
            <w:shd w:val="clear" w:color="auto" w:fill="auto"/>
          </w:tcPr>
          <w:p w14:paraId="50BF3EF9"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Ethylene dichloride</w:t>
            </w:r>
          </w:p>
        </w:tc>
        <w:tc>
          <w:tcPr>
            <w:tcW w:w="1124" w:type="pct"/>
            <w:shd w:val="clear" w:color="auto" w:fill="auto"/>
          </w:tcPr>
          <w:p w14:paraId="53DFAECC"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107-06-2</w:t>
            </w:r>
          </w:p>
        </w:tc>
        <w:tc>
          <w:tcPr>
            <w:tcW w:w="624" w:type="pct"/>
            <w:shd w:val="clear" w:color="auto" w:fill="auto"/>
          </w:tcPr>
          <w:p w14:paraId="4741A7DE"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3CD1CEBC"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1 February 2005</w:t>
            </w:r>
          </w:p>
        </w:tc>
      </w:tr>
      <w:tr w:rsidR="009A35E4" w:rsidRPr="004A61A6" w14:paraId="01A2D045" w14:textId="77777777" w:rsidTr="00D33E7C">
        <w:trPr>
          <w:cantSplit/>
          <w:trHeight w:val="20"/>
        </w:trPr>
        <w:tc>
          <w:tcPr>
            <w:tcW w:w="1868" w:type="pct"/>
            <w:shd w:val="clear" w:color="auto" w:fill="auto"/>
          </w:tcPr>
          <w:p w14:paraId="64D0FD5D"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Ethylene oxide</w:t>
            </w:r>
          </w:p>
        </w:tc>
        <w:tc>
          <w:tcPr>
            <w:tcW w:w="1124" w:type="pct"/>
            <w:shd w:val="clear" w:color="auto" w:fill="auto"/>
          </w:tcPr>
          <w:p w14:paraId="4094C13C"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75-21-8</w:t>
            </w:r>
          </w:p>
        </w:tc>
        <w:tc>
          <w:tcPr>
            <w:tcW w:w="624" w:type="pct"/>
            <w:shd w:val="clear" w:color="auto" w:fill="auto"/>
          </w:tcPr>
          <w:p w14:paraId="25C5FC95"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3777952E"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1 February 2005</w:t>
            </w:r>
          </w:p>
        </w:tc>
      </w:tr>
      <w:tr w:rsidR="009A35E4" w:rsidRPr="004A61A6" w14:paraId="72BE6EE5" w14:textId="77777777" w:rsidTr="00D33E7C">
        <w:trPr>
          <w:cantSplit/>
          <w:trHeight w:val="20"/>
        </w:trPr>
        <w:tc>
          <w:tcPr>
            <w:tcW w:w="1868" w:type="pct"/>
            <w:shd w:val="clear" w:color="auto" w:fill="auto"/>
          </w:tcPr>
          <w:p w14:paraId="5E1C9047"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Fluoroacetamide</w:t>
            </w:r>
          </w:p>
        </w:tc>
        <w:tc>
          <w:tcPr>
            <w:tcW w:w="1124" w:type="pct"/>
            <w:shd w:val="clear" w:color="auto" w:fill="auto"/>
          </w:tcPr>
          <w:p w14:paraId="08D7C9E4"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640-19-7</w:t>
            </w:r>
          </w:p>
        </w:tc>
        <w:tc>
          <w:tcPr>
            <w:tcW w:w="624" w:type="pct"/>
            <w:shd w:val="clear" w:color="auto" w:fill="auto"/>
          </w:tcPr>
          <w:p w14:paraId="5968E374"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27EAB8C0" w14:textId="77777777" w:rsidR="009A35E4" w:rsidRPr="004A61A6" w:rsidRDefault="009A35E4" w:rsidP="00D33E7C">
            <w:pPr>
              <w:snapToGrid w:val="0"/>
              <w:spacing w:before="20" w:after="20"/>
              <w:rPr>
                <w:rFonts w:eastAsia="SimSun"/>
                <w:sz w:val="20"/>
                <w:szCs w:val="20"/>
                <w:lang w:val="en-GB"/>
              </w:rPr>
            </w:pPr>
            <w:r w:rsidRPr="00793762">
              <w:rPr>
                <w:rFonts w:eastAsia="SimSun"/>
                <w:sz w:val="20"/>
                <w:szCs w:val="20"/>
                <w:lang w:val="en-GB" w:eastAsia="zh-CN"/>
              </w:rPr>
              <w:t>Prior to adoption of the Convention</w:t>
            </w:r>
          </w:p>
        </w:tc>
      </w:tr>
      <w:tr w:rsidR="009A35E4" w:rsidRPr="004A61A6" w14:paraId="4F67DF0E" w14:textId="77777777" w:rsidTr="00D33E7C">
        <w:trPr>
          <w:cantSplit/>
          <w:trHeight w:val="20"/>
        </w:trPr>
        <w:tc>
          <w:tcPr>
            <w:tcW w:w="1868" w:type="pct"/>
            <w:shd w:val="clear" w:color="auto" w:fill="auto"/>
          </w:tcPr>
          <w:p w14:paraId="0EB13C88"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HCH (mixed isomers)</w:t>
            </w:r>
          </w:p>
        </w:tc>
        <w:tc>
          <w:tcPr>
            <w:tcW w:w="1124" w:type="pct"/>
            <w:shd w:val="clear" w:color="auto" w:fill="auto"/>
          </w:tcPr>
          <w:p w14:paraId="406BF244"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608-73-1</w:t>
            </w:r>
          </w:p>
        </w:tc>
        <w:tc>
          <w:tcPr>
            <w:tcW w:w="624" w:type="pct"/>
            <w:shd w:val="clear" w:color="auto" w:fill="auto"/>
          </w:tcPr>
          <w:p w14:paraId="0839F1C6"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31FCEEF4" w14:textId="77777777" w:rsidR="009A35E4" w:rsidRPr="004A61A6" w:rsidRDefault="009A35E4" w:rsidP="00D33E7C">
            <w:pPr>
              <w:snapToGrid w:val="0"/>
              <w:spacing w:before="20" w:after="20"/>
              <w:rPr>
                <w:rFonts w:eastAsia="SimSun"/>
                <w:sz w:val="20"/>
                <w:szCs w:val="20"/>
                <w:lang w:val="en-GB"/>
              </w:rPr>
            </w:pPr>
            <w:r w:rsidRPr="00793762">
              <w:rPr>
                <w:rFonts w:eastAsia="SimSun"/>
                <w:sz w:val="20"/>
                <w:szCs w:val="20"/>
                <w:lang w:val="en-GB" w:eastAsia="zh-CN"/>
              </w:rPr>
              <w:t>Prior to adoption of the Convention</w:t>
            </w:r>
          </w:p>
        </w:tc>
      </w:tr>
      <w:tr w:rsidR="009A35E4" w:rsidRPr="004A61A6" w14:paraId="186423A8" w14:textId="77777777" w:rsidTr="00D33E7C">
        <w:trPr>
          <w:cantSplit/>
          <w:trHeight w:val="20"/>
        </w:trPr>
        <w:tc>
          <w:tcPr>
            <w:tcW w:w="1868" w:type="pct"/>
            <w:shd w:val="clear" w:color="auto" w:fill="auto"/>
          </w:tcPr>
          <w:p w14:paraId="5EE502D0"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Heptachlor</w:t>
            </w:r>
          </w:p>
        </w:tc>
        <w:tc>
          <w:tcPr>
            <w:tcW w:w="1124" w:type="pct"/>
            <w:shd w:val="clear" w:color="auto" w:fill="auto"/>
          </w:tcPr>
          <w:p w14:paraId="12A9C087"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76-44-8</w:t>
            </w:r>
          </w:p>
        </w:tc>
        <w:tc>
          <w:tcPr>
            <w:tcW w:w="624" w:type="pct"/>
            <w:shd w:val="clear" w:color="auto" w:fill="auto"/>
          </w:tcPr>
          <w:p w14:paraId="154BC227"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1664141C" w14:textId="77777777" w:rsidR="009A35E4" w:rsidRPr="004A61A6" w:rsidRDefault="009A35E4" w:rsidP="00D33E7C">
            <w:pPr>
              <w:snapToGrid w:val="0"/>
              <w:spacing w:before="20" w:after="20"/>
              <w:rPr>
                <w:rFonts w:eastAsia="SimSun"/>
                <w:sz w:val="20"/>
                <w:szCs w:val="20"/>
                <w:lang w:val="en-GB"/>
              </w:rPr>
            </w:pPr>
            <w:r w:rsidRPr="00793762">
              <w:rPr>
                <w:rFonts w:eastAsia="SimSun"/>
                <w:sz w:val="20"/>
                <w:szCs w:val="20"/>
                <w:lang w:val="en-GB" w:eastAsia="zh-CN"/>
              </w:rPr>
              <w:t>Prior to adoption of the Convention</w:t>
            </w:r>
          </w:p>
        </w:tc>
      </w:tr>
      <w:tr w:rsidR="009A35E4" w:rsidRPr="004A61A6" w14:paraId="558B832B" w14:textId="77777777" w:rsidTr="00D33E7C">
        <w:trPr>
          <w:cantSplit/>
          <w:trHeight w:val="20"/>
        </w:trPr>
        <w:tc>
          <w:tcPr>
            <w:tcW w:w="1868" w:type="pct"/>
            <w:shd w:val="clear" w:color="auto" w:fill="auto"/>
          </w:tcPr>
          <w:p w14:paraId="54B8A152"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Hexachlorobenzene</w:t>
            </w:r>
          </w:p>
        </w:tc>
        <w:tc>
          <w:tcPr>
            <w:tcW w:w="1124" w:type="pct"/>
            <w:shd w:val="clear" w:color="auto" w:fill="auto"/>
          </w:tcPr>
          <w:p w14:paraId="4A11B6F5"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118-74-1</w:t>
            </w:r>
          </w:p>
        </w:tc>
        <w:tc>
          <w:tcPr>
            <w:tcW w:w="624" w:type="pct"/>
            <w:shd w:val="clear" w:color="auto" w:fill="auto"/>
          </w:tcPr>
          <w:p w14:paraId="24A4AB9F"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5C58CBB3" w14:textId="77777777" w:rsidR="009A35E4" w:rsidRPr="004A61A6" w:rsidRDefault="009A35E4" w:rsidP="00D33E7C">
            <w:pPr>
              <w:snapToGrid w:val="0"/>
              <w:spacing w:before="20" w:after="20"/>
              <w:rPr>
                <w:rFonts w:eastAsia="SimSun"/>
                <w:sz w:val="20"/>
                <w:szCs w:val="20"/>
                <w:lang w:val="en-GB"/>
              </w:rPr>
            </w:pPr>
            <w:r w:rsidRPr="00793762">
              <w:rPr>
                <w:rFonts w:eastAsia="SimSun"/>
                <w:sz w:val="20"/>
                <w:szCs w:val="20"/>
                <w:lang w:val="en-GB" w:eastAsia="zh-CN"/>
              </w:rPr>
              <w:t>Prior to adoption of the Convention</w:t>
            </w:r>
          </w:p>
        </w:tc>
      </w:tr>
      <w:tr w:rsidR="009A35E4" w:rsidRPr="004A61A6" w14:paraId="15C5216F" w14:textId="77777777" w:rsidTr="00D33E7C">
        <w:trPr>
          <w:cantSplit/>
          <w:trHeight w:val="20"/>
        </w:trPr>
        <w:tc>
          <w:tcPr>
            <w:tcW w:w="1868" w:type="pct"/>
            <w:shd w:val="clear" w:color="auto" w:fill="auto"/>
          </w:tcPr>
          <w:p w14:paraId="6433ED19"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 xml:space="preserve">Lindane </w:t>
            </w:r>
          </w:p>
        </w:tc>
        <w:tc>
          <w:tcPr>
            <w:tcW w:w="1124" w:type="pct"/>
            <w:shd w:val="clear" w:color="auto" w:fill="auto"/>
          </w:tcPr>
          <w:p w14:paraId="371BC82D"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58-89-9</w:t>
            </w:r>
          </w:p>
        </w:tc>
        <w:tc>
          <w:tcPr>
            <w:tcW w:w="624" w:type="pct"/>
            <w:shd w:val="clear" w:color="auto" w:fill="auto"/>
          </w:tcPr>
          <w:p w14:paraId="3FDB35FF"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57B354B2" w14:textId="77777777" w:rsidR="009A35E4" w:rsidRPr="004A61A6" w:rsidRDefault="009A35E4" w:rsidP="00D33E7C">
            <w:pPr>
              <w:snapToGrid w:val="0"/>
              <w:spacing w:before="20" w:after="20"/>
              <w:rPr>
                <w:rFonts w:eastAsia="SimSun"/>
                <w:sz w:val="20"/>
                <w:szCs w:val="20"/>
                <w:lang w:val="en-GB"/>
              </w:rPr>
            </w:pPr>
            <w:r w:rsidRPr="00793762">
              <w:rPr>
                <w:rFonts w:eastAsia="SimSun"/>
                <w:sz w:val="20"/>
                <w:szCs w:val="20"/>
                <w:lang w:val="en-GB" w:eastAsia="zh-CN"/>
              </w:rPr>
              <w:t>Prior to adoption of the Convention</w:t>
            </w:r>
          </w:p>
        </w:tc>
      </w:tr>
      <w:tr w:rsidR="009A35E4" w:rsidRPr="004A61A6" w14:paraId="276763CE" w14:textId="77777777" w:rsidTr="00D33E7C">
        <w:trPr>
          <w:cantSplit/>
          <w:trHeight w:val="20"/>
        </w:trPr>
        <w:tc>
          <w:tcPr>
            <w:tcW w:w="1868" w:type="pct"/>
            <w:shd w:val="clear" w:color="auto" w:fill="auto"/>
          </w:tcPr>
          <w:p w14:paraId="46A060F6"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Mercury compounds, including inorganic mercury compounds, alkyl mercury compounds and alkyloxyalkyl and aryl mercury compounds</w:t>
            </w:r>
          </w:p>
        </w:tc>
        <w:tc>
          <w:tcPr>
            <w:tcW w:w="1124" w:type="pct"/>
            <w:shd w:val="clear" w:color="auto" w:fill="auto"/>
          </w:tcPr>
          <w:p w14:paraId="11B49BB4" w14:textId="77777777" w:rsidR="009A35E4" w:rsidRPr="004A61A6" w:rsidRDefault="009A35E4" w:rsidP="00D33E7C">
            <w:pPr>
              <w:snapToGrid w:val="0"/>
              <w:spacing w:before="20" w:after="20"/>
              <w:rPr>
                <w:sz w:val="20"/>
                <w:szCs w:val="20"/>
              </w:rPr>
            </w:pPr>
          </w:p>
        </w:tc>
        <w:tc>
          <w:tcPr>
            <w:tcW w:w="624" w:type="pct"/>
            <w:shd w:val="clear" w:color="auto" w:fill="auto"/>
          </w:tcPr>
          <w:p w14:paraId="58C6162A"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424D37ED" w14:textId="77777777" w:rsidR="009A35E4" w:rsidRPr="004A61A6" w:rsidRDefault="009A35E4" w:rsidP="00D33E7C">
            <w:pPr>
              <w:snapToGrid w:val="0"/>
              <w:spacing w:before="20" w:after="20"/>
              <w:rPr>
                <w:rFonts w:eastAsia="SimSun"/>
                <w:sz w:val="20"/>
                <w:szCs w:val="20"/>
                <w:lang w:val="en-GB"/>
              </w:rPr>
            </w:pPr>
            <w:r w:rsidRPr="00793762">
              <w:rPr>
                <w:rFonts w:eastAsia="SimSun"/>
                <w:sz w:val="20"/>
                <w:szCs w:val="20"/>
                <w:lang w:val="en-GB" w:eastAsia="zh-CN"/>
              </w:rPr>
              <w:t>Prior to adoption of the Convention</w:t>
            </w:r>
          </w:p>
        </w:tc>
      </w:tr>
      <w:tr w:rsidR="009A35E4" w:rsidRPr="004A61A6" w14:paraId="226570A1" w14:textId="77777777" w:rsidTr="00D33E7C">
        <w:trPr>
          <w:cantSplit/>
          <w:trHeight w:val="20"/>
        </w:trPr>
        <w:tc>
          <w:tcPr>
            <w:tcW w:w="1868" w:type="pct"/>
            <w:shd w:val="clear" w:color="auto" w:fill="auto"/>
          </w:tcPr>
          <w:p w14:paraId="446C8E1B"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Methamidophos</w:t>
            </w:r>
          </w:p>
        </w:tc>
        <w:tc>
          <w:tcPr>
            <w:tcW w:w="1124" w:type="pct"/>
            <w:shd w:val="clear" w:color="auto" w:fill="auto"/>
          </w:tcPr>
          <w:p w14:paraId="13948B76"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10265-92-6</w:t>
            </w:r>
          </w:p>
        </w:tc>
        <w:tc>
          <w:tcPr>
            <w:tcW w:w="624" w:type="pct"/>
            <w:shd w:val="clear" w:color="auto" w:fill="auto"/>
          </w:tcPr>
          <w:p w14:paraId="44B6E5B0"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37967724"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15 September 2015</w:t>
            </w:r>
            <w:r w:rsidRPr="004A61A6">
              <w:rPr>
                <w:rFonts w:eastAsia="SimSun"/>
                <w:sz w:val="20"/>
                <w:szCs w:val="20"/>
                <w:vertAlign w:val="superscript"/>
                <w:lang w:val="en-GB" w:eastAsia="zh-CN"/>
              </w:rPr>
              <w:t>2</w:t>
            </w:r>
          </w:p>
        </w:tc>
      </w:tr>
      <w:tr w:rsidR="009A35E4" w:rsidRPr="004A61A6" w14:paraId="3207FF2A" w14:textId="77777777" w:rsidTr="00D33E7C">
        <w:trPr>
          <w:cantSplit/>
          <w:trHeight w:val="20"/>
        </w:trPr>
        <w:tc>
          <w:tcPr>
            <w:tcW w:w="1868" w:type="pct"/>
            <w:shd w:val="clear" w:color="auto" w:fill="auto"/>
          </w:tcPr>
          <w:p w14:paraId="289E8E15"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Monocrotophos</w:t>
            </w:r>
          </w:p>
        </w:tc>
        <w:tc>
          <w:tcPr>
            <w:tcW w:w="1124" w:type="pct"/>
            <w:shd w:val="clear" w:color="auto" w:fill="auto"/>
          </w:tcPr>
          <w:p w14:paraId="65BD7AF1"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6923-22-4</w:t>
            </w:r>
          </w:p>
        </w:tc>
        <w:tc>
          <w:tcPr>
            <w:tcW w:w="624" w:type="pct"/>
            <w:shd w:val="clear" w:color="auto" w:fill="auto"/>
          </w:tcPr>
          <w:p w14:paraId="31225C0C"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0E3212CD"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1 February 2005</w:t>
            </w:r>
          </w:p>
        </w:tc>
      </w:tr>
      <w:tr w:rsidR="009A35E4" w:rsidRPr="004A61A6" w14:paraId="2EA54077" w14:textId="77777777" w:rsidTr="00D33E7C">
        <w:trPr>
          <w:cantSplit/>
          <w:trHeight w:val="20"/>
        </w:trPr>
        <w:tc>
          <w:tcPr>
            <w:tcW w:w="1868" w:type="pct"/>
            <w:shd w:val="clear" w:color="auto" w:fill="auto"/>
          </w:tcPr>
          <w:p w14:paraId="77D4CD0A"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lastRenderedPageBreak/>
              <w:t>Parathion</w:t>
            </w:r>
          </w:p>
        </w:tc>
        <w:tc>
          <w:tcPr>
            <w:tcW w:w="1124" w:type="pct"/>
            <w:shd w:val="clear" w:color="auto" w:fill="auto"/>
          </w:tcPr>
          <w:p w14:paraId="39CAF038"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56-38-2</w:t>
            </w:r>
          </w:p>
        </w:tc>
        <w:tc>
          <w:tcPr>
            <w:tcW w:w="624" w:type="pct"/>
            <w:shd w:val="clear" w:color="auto" w:fill="auto"/>
          </w:tcPr>
          <w:p w14:paraId="396E6A4A"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5BF05978"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1 February 2005</w:t>
            </w:r>
          </w:p>
        </w:tc>
      </w:tr>
      <w:tr w:rsidR="009A35E4" w:rsidRPr="004A61A6" w14:paraId="03509844" w14:textId="77777777" w:rsidTr="00D33E7C">
        <w:trPr>
          <w:cantSplit/>
          <w:trHeight w:val="20"/>
        </w:trPr>
        <w:tc>
          <w:tcPr>
            <w:tcW w:w="1868" w:type="pct"/>
            <w:shd w:val="clear" w:color="auto" w:fill="auto"/>
          </w:tcPr>
          <w:p w14:paraId="14A6CFFA"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Pentachlorophenol and its salts and esters</w:t>
            </w:r>
          </w:p>
        </w:tc>
        <w:tc>
          <w:tcPr>
            <w:tcW w:w="1124" w:type="pct"/>
            <w:shd w:val="clear" w:color="auto" w:fill="auto"/>
          </w:tcPr>
          <w:p w14:paraId="5E856CE1"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87-86-5</w:t>
            </w:r>
            <w:r w:rsidRPr="004A61A6">
              <w:rPr>
                <w:rFonts w:eastAsia="SimSun"/>
                <w:sz w:val="20"/>
                <w:szCs w:val="20"/>
                <w:vertAlign w:val="superscript"/>
                <w:lang w:val="en-GB"/>
              </w:rPr>
              <w:t>1</w:t>
            </w:r>
          </w:p>
        </w:tc>
        <w:tc>
          <w:tcPr>
            <w:tcW w:w="624" w:type="pct"/>
            <w:shd w:val="clear" w:color="auto" w:fill="auto"/>
          </w:tcPr>
          <w:p w14:paraId="3FAEE362"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3355F2CE"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 xml:space="preserve">Prior to adoption of </w:t>
            </w:r>
            <w:r>
              <w:rPr>
                <w:rFonts w:eastAsia="SimSun"/>
                <w:sz w:val="20"/>
                <w:szCs w:val="20"/>
                <w:lang w:val="en-GB" w:eastAsia="zh-CN"/>
              </w:rPr>
              <w:t xml:space="preserve">the </w:t>
            </w:r>
            <w:r w:rsidRPr="004A61A6">
              <w:rPr>
                <w:rFonts w:eastAsia="SimSun"/>
                <w:sz w:val="20"/>
                <w:szCs w:val="20"/>
                <w:lang w:val="en-GB" w:eastAsia="zh-CN"/>
              </w:rPr>
              <w:t>Convention</w:t>
            </w:r>
          </w:p>
        </w:tc>
      </w:tr>
      <w:tr w:rsidR="009A35E4" w:rsidRPr="004A61A6" w14:paraId="13FA439B" w14:textId="77777777" w:rsidTr="00D33E7C">
        <w:trPr>
          <w:cantSplit/>
          <w:trHeight w:val="20"/>
        </w:trPr>
        <w:tc>
          <w:tcPr>
            <w:tcW w:w="1868" w:type="pct"/>
            <w:shd w:val="clear" w:color="auto" w:fill="auto"/>
          </w:tcPr>
          <w:p w14:paraId="45EE0A7F" w14:textId="77777777" w:rsidR="009A35E4" w:rsidRPr="004A61A6" w:rsidRDefault="009A35E4" w:rsidP="00B134C3">
            <w:pPr>
              <w:snapToGrid w:val="0"/>
              <w:spacing w:before="20" w:after="20"/>
              <w:rPr>
                <w:rFonts w:eastAsia="SimSun"/>
                <w:sz w:val="20"/>
                <w:szCs w:val="20"/>
                <w:lang w:val="en-GB"/>
              </w:rPr>
            </w:pPr>
            <w:r w:rsidRPr="004A61A6">
              <w:rPr>
                <w:sz w:val="20"/>
              </w:rPr>
              <w:t>Phorate</w:t>
            </w:r>
          </w:p>
        </w:tc>
        <w:tc>
          <w:tcPr>
            <w:tcW w:w="1124" w:type="pct"/>
            <w:shd w:val="clear" w:color="auto" w:fill="auto"/>
          </w:tcPr>
          <w:p w14:paraId="581580E8" w14:textId="77777777" w:rsidR="009A35E4" w:rsidRPr="004A61A6" w:rsidRDefault="009A35E4" w:rsidP="00B134C3">
            <w:pPr>
              <w:snapToGrid w:val="0"/>
              <w:spacing w:before="20" w:after="20"/>
              <w:rPr>
                <w:rFonts w:eastAsia="SimSun"/>
                <w:sz w:val="20"/>
                <w:szCs w:val="20"/>
                <w:lang w:val="en-GB"/>
              </w:rPr>
            </w:pPr>
            <w:r w:rsidRPr="004A61A6">
              <w:rPr>
                <w:sz w:val="20"/>
              </w:rPr>
              <w:t>298-02-2</w:t>
            </w:r>
          </w:p>
        </w:tc>
        <w:tc>
          <w:tcPr>
            <w:tcW w:w="624" w:type="pct"/>
            <w:shd w:val="clear" w:color="auto" w:fill="auto"/>
          </w:tcPr>
          <w:p w14:paraId="4BFF1BCC" w14:textId="77777777" w:rsidR="009A35E4" w:rsidRPr="004A61A6" w:rsidRDefault="009A35E4" w:rsidP="00B134C3">
            <w:pPr>
              <w:snapToGrid w:val="0"/>
              <w:spacing w:before="20" w:after="20"/>
              <w:rPr>
                <w:rFonts w:eastAsia="SimSun"/>
                <w:sz w:val="20"/>
                <w:szCs w:val="20"/>
                <w:lang w:val="en-GB"/>
              </w:rPr>
            </w:pPr>
            <w:r w:rsidRPr="004A61A6">
              <w:rPr>
                <w:sz w:val="20"/>
              </w:rPr>
              <w:t>Pesticide</w:t>
            </w:r>
          </w:p>
        </w:tc>
        <w:tc>
          <w:tcPr>
            <w:tcW w:w="1383" w:type="pct"/>
            <w:shd w:val="clear" w:color="auto" w:fill="auto"/>
          </w:tcPr>
          <w:p w14:paraId="14DA40F2"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16 September 2019</w:t>
            </w:r>
          </w:p>
        </w:tc>
      </w:tr>
      <w:tr w:rsidR="009A35E4" w:rsidRPr="004A61A6" w14:paraId="4335BEA1" w14:textId="77777777" w:rsidTr="00D33E7C">
        <w:trPr>
          <w:cantSplit/>
          <w:trHeight w:val="20"/>
        </w:trPr>
        <w:tc>
          <w:tcPr>
            <w:tcW w:w="1868" w:type="pct"/>
            <w:shd w:val="clear" w:color="auto" w:fill="auto"/>
          </w:tcPr>
          <w:p w14:paraId="030053ED"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Toxaphene</w:t>
            </w:r>
          </w:p>
        </w:tc>
        <w:tc>
          <w:tcPr>
            <w:tcW w:w="1124" w:type="pct"/>
            <w:shd w:val="clear" w:color="auto" w:fill="auto"/>
          </w:tcPr>
          <w:p w14:paraId="3EA04A91"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8001-35-2</w:t>
            </w:r>
          </w:p>
        </w:tc>
        <w:tc>
          <w:tcPr>
            <w:tcW w:w="624" w:type="pct"/>
            <w:shd w:val="clear" w:color="auto" w:fill="auto"/>
          </w:tcPr>
          <w:p w14:paraId="2659819C"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Pesticide</w:t>
            </w:r>
          </w:p>
        </w:tc>
        <w:tc>
          <w:tcPr>
            <w:tcW w:w="1383" w:type="pct"/>
            <w:shd w:val="clear" w:color="auto" w:fill="auto"/>
          </w:tcPr>
          <w:p w14:paraId="52CDFB7D"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1 February 2005</w:t>
            </w:r>
          </w:p>
        </w:tc>
      </w:tr>
      <w:tr w:rsidR="009A35E4" w:rsidRPr="004A61A6" w14:paraId="53AE3635" w14:textId="77777777" w:rsidTr="00D33E7C">
        <w:trPr>
          <w:cantSplit/>
          <w:trHeight w:val="20"/>
        </w:trPr>
        <w:tc>
          <w:tcPr>
            <w:tcW w:w="1868" w:type="pct"/>
            <w:shd w:val="clear" w:color="auto" w:fill="auto"/>
          </w:tcPr>
          <w:p w14:paraId="7FDF069E"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All tributyltin compounds including:</w:t>
            </w:r>
          </w:p>
          <w:p w14:paraId="2A0DDD53" w14:textId="77777777" w:rsidR="009A35E4" w:rsidRPr="004A61A6" w:rsidRDefault="009A35E4" w:rsidP="00B6674F">
            <w:pPr>
              <w:numPr>
                <w:ilvl w:val="0"/>
                <w:numId w:val="5"/>
              </w:numPr>
              <w:tabs>
                <w:tab w:val="clear" w:pos="360"/>
                <w:tab w:val="num" w:pos="245"/>
              </w:tabs>
              <w:snapToGrid w:val="0"/>
              <w:spacing w:before="20" w:after="20"/>
              <w:ind w:left="245" w:hanging="245"/>
              <w:rPr>
                <w:rFonts w:eastAsia="SimSun"/>
                <w:sz w:val="20"/>
                <w:szCs w:val="20"/>
                <w:lang w:val="en-GB"/>
              </w:rPr>
            </w:pPr>
            <w:r w:rsidRPr="004A61A6">
              <w:rPr>
                <w:rFonts w:eastAsia="SimSun"/>
                <w:sz w:val="20"/>
                <w:szCs w:val="20"/>
                <w:lang w:val="en-GB"/>
              </w:rPr>
              <w:t>Tributyltin oxide</w:t>
            </w:r>
          </w:p>
          <w:p w14:paraId="70F091CA" w14:textId="77777777" w:rsidR="009A35E4" w:rsidRPr="004A61A6" w:rsidRDefault="009A35E4" w:rsidP="00B6674F">
            <w:pPr>
              <w:numPr>
                <w:ilvl w:val="0"/>
                <w:numId w:val="5"/>
              </w:numPr>
              <w:tabs>
                <w:tab w:val="clear" w:pos="360"/>
                <w:tab w:val="num" w:pos="245"/>
              </w:tabs>
              <w:snapToGrid w:val="0"/>
              <w:spacing w:before="20" w:after="20"/>
              <w:ind w:left="245" w:hanging="245"/>
              <w:rPr>
                <w:rFonts w:eastAsia="SimSun"/>
                <w:sz w:val="20"/>
                <w:szCs w:val="20"/>
                <w:lang w:val="en-GB"/>
              </w:rPr>
            </w:pPr>
            <w:r w:rsidRPr="004A61A6">
              <w:rPr>
                <w:rFonts w:eastAsia="SimSun"/>
                <w:sz w:val="20"/>
                <w:szCs w:val="20"/>
                <w:lang w:val="en-GB"/>
              </w:rPr>
              <w:t>Tributyltin fluoride</w:t>
            </w:r>
          </w:p>
          <w:p w14:paraId="5815EE03" w14:textId="77777777" w:rsidR="009A35E4" w:rsidRPr="004A61A6" w:rsidRDefault="009A35E4" w:rsidP="00B6674F">
            <w:pPr>
              <w:numPr>
                <w:ilvl w:val="0"/>
                <w:numId w:val="5"/>
              </w:numPr>
              <w:tabs>
                <w:tab w:val="clear" w:pos="360"/>
                <w:tab w:val="num" w:pos="245"/>
              </w:tabs>
              <w:snapToGrid w:val="0"/>
              <w:spacing w:before="20" w:after="20"/>
              <w:ind w:left="245" w:hanging="245"/>
              <w:rPr>
                <w:rFonts w:eastAsia="SimSun"/>
                <w:sz w:val="20"/>
                <w:szCs w:val="20"/>
                <w:lang w:val="en-GB"/>
              </w:rPr>
            </w:pPr>
            <w:r w:rsidRPr="004A61A6">
              <w:rPr>
                <w:rFonts w:eastAsia="SimSun"/>
                <w:sz w:val="20"/>
                <w:szCs w:val="20"/>
                <w:lang w:val="en-GB"/>
              </w:rPr>
              <w:t>Tributyltin methacrylate</w:t>
            </w:r>
          </w:p>
          <w:p w14:paraId="5C58DE34" w14:textId="77777777" w:rsidR="009A35E4" w:rsidRPr="004A61A6" w:rsidRDefault="009A35E4" w:rsidP="00B6674F">
            <w:pPr>
              <w:numPr>
                <w:ilvl w:val="0"/>
                <w:numId w:val="5"/>
              </w:numPr>
              <w:tabs>
                <w:tab w:val="clear" w:pos="360"/>
                <w:tab w:val="num" w:pos="245"/>
              </w:tabs>
              <w:snapToGrid w:val="0"/>
              <w:spacing w:before="20" w:after="20"/>
              <w:ind w:left="245" w:hanging="245"/>
              <w:rPr>
                <w:rFonts w:eastAsia="SimSun"/>
                <w:sz w:val="20"/>
                <w:szCs w:val="20"/>
                <w:lang w:val="en-GB"/>
              </w:rPr>
            </w:pPr>
            <w:r w:rsidRPr="004A61A6">
              <w:rPr>
                <w:rFonts w:eastAsia="SimSun"/>
                <w:sz w:val="20"/>
                <w:szCs w:val="20"/>
                <w:lang w:val="en-GB"/>
              </w:rPr>
              <w:t>Tributyltin benzoate</w:t>
            </w:r>
          </w:p>
          <w:p w14:paraId="5851470F" w14:textId="77777777" w:rsidR="009A35E4" w:rsidRPr="004A61A6" w:rsidRDefault="009A35E4" w:rsidP="00B6674F">
            <w:pPr>
              <w:numPr>
                <w:ilvl w:val="0"/>
                <w:numId w:val="5"/>
              </w:numPr>
              <w:tabs>
                <w:tab w:val="clear" w:pos="360"/>
                <w:tab w:val="num" w:pos="245"/>
              </w:tabs>
              <w:snapToGrid w:val="0"/>
              <w:spacing w:before="20" w:after="20"/>
              <w:ind w:left="245" w:hanging="245"/>
              <w:rPr>
                <w:rFonts w:eastAsia="SimSun"/>
                <w:sz w:val="20"/>
                <w:szCs w:val="20"/>
                <w:lang w:val="en-GB"/>
              </w:rPr>
            </w:pPr>
            <w:r w:rsidRPr="004A61A6">
              <w:rPr>
                <w:rFonts w:eastAsia="SimSun"/>
                <w:sz w:val="20"/>
                <w:szCs w:val="20"/>
                <w:lang w:val="en-GB"/>
              </w:rPr>
              <w:t>Tributyltin chloride</w:t>
            </w:r>
          </w:p>
          <w:p w14:paraId="411FDFF1" w14:textId="77777777" w:rsidR="009A35E4" w:rsidRPr="004A61A6" w:rsidRDefault="009A35E4" w:rsidP="00B6674F">
            <w:pPr>
              <w:numPr>
                <w:ilvl w:val="0"/>
                <w:numId w:val="5"/>
              </w:numPr>
              <w:tabs>
                <w:tab w:val="clear" w:pos="360"/>
                <w:tab w:val="num" w:pos="245"/>
              </w:tabs>
              <w:snapToGrid w:val="0"/>
              <w:spacing w:before="20" w:after="20"/>
              <w:ind w:left="245" w:hanging="245"/>
              <w:rPr>
                <w:rFonts w:eastAsia="SimSun"/>
                <w:sz w:val="20"/>
                <w:szCs w:val="20"/>
                <w:lang w:val="en-GB"/>
              </w:rPr>
            </w:pPr>
            <w:r w:rsidRPr="004A61A6">
              <w:rPr>
                <w:rFonts w:eastAsia="SimSun"/>
                <w:sz w:val="20"/>
                <w:szCs w:val="20"/>
                <w:lang w:val="en-GB"/>
              </w:rPr>
              <w:t>Tributyltin linoleate</w:t>
            </w:r>
          </w:p>
          <w:p w14:paraId="7EDF040D" w14:textId="77777777" w:rsidR="009A35E4" w:rsidRPr="004A61A6" w:rsidRDefault="009A35E4" w:rsidP="00B6674F">
            <w:pPr>
              <w:numPr>
                <w:ilvl w:val="0"/>
                <w:numId w:val="5"/>
              </w:numPr>
              <w:tabs>
                <w:tab w:val="clear" w:pos="360"/>
                <w:tab w:val="num" w:pos="245"/>
              </w:tabs>
              <w:snapToGrid w:val="0"/>
              <w:spacing w:before="20" w:after="20"/>
              <w:ind w:left="245" w:hanging="245"/>
              <w:rPr>
                <w:rFonts w:eastAsia="SimSun"/>
                <w:sz w:val="20"/>
                <w:szCs w:val="20"/>
                <w:lang w:val="en-GB"/>
              </w:rPr>
            </w:pPr>
            <w:r w:rsidRPr="004A61A6">
              <w:rPr>
                <w:rFonts w:eastAsia="SimSun"/>
                <w:sz w:val="20"/>
                <w:szCs w:val="20"/>
                <w:lang w:val="en-GB"/>
              </w:rPr>
              <w:t>Tributyltin naphthenate</w:t>
            </w:r>
          </w:p>
        </w:tc>
        <w:tc>
          <w:tcPr>
            <w:tcW w:w="1124" w:type="pct"/>
            <w:shd w:val="clear" w:color="auto" w:fill="auto"/>
          </w:tcPr>
          <w:p w14:paraId="4CAB6F51" w14:textId="77777777" w:rsidR="009A35E4" w:rsidRPr="004A61A6" w:rsidRDefault="009A35E4" w:rsidP="00B134C3">
            <w:pPr>
              <w:snapToGrid w:val="0"/>
              <w:spacing w:before="20" w:after="20"/>
              <w:rPr>
                <w:rFonts w:eastAsia="SimSun"/>
                <w:sz w:val="20"/>
                <w:szCs w:val="20"/>
                <w:lang w:val="en-GB"/>
              </w:rPr>
            </w:pPr>
          </w:p>
          <w:p w14:paraId="67DA555C"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56-35-9</w:t>
            </w:r>
          </w:p>
          <w:p w14:paraId="3E098995"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1983-10-4</w:t>
            </w:r>
          </w:p>
          <w:p w14:paraId="0EEFE6D5"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2155-70-6</w:t>
            </w:r>
          </w:p>
          <w:p w14:paraId="24773AB8"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4342-36-3</w:t>
            </w:r>
          </w:p>
          <w:p w14:paraId="0D14674F"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1461-22-9</w:t>
            </w:r>
          </w:p>
          <w:p w14:paraId="62CBF998"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24124-25-2</w:t>
            </w:r>
          </w:p>
          <w:p w14:paraId="46332964"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85409-17-2</w:t>
            </w:r>
          </w:p>
        </w:tc>
        <w:tc>
          <w:tcPr>
            <w:tcW w:w="624" w:type="pct"/>
            <w:shd w:val="clear" w:color="auto" w:fill="auto"/>
          </w:tcPr>
          <w:p w14:paraId="33C7ADC2" w14:textId="77777777" w:rsidR="009A35E4" w:rsidRPr="004A61A6" w:rsidRDefault="009A35E4" w:rsidP="00B134C3">
            <w:pPr>
              <w:snapToGrid w:val="0"/>
              <w:spacing w:before="20" w:after="20"/>
              <w:rPr>
                <w:rFonts w:eastAsia="SimSun"/>
                <w:sz w:val="20"/>
                <w:szCs w:val="20"/>
                <w:lang w:val="en-GB"/>
              </w:rPr>
            </w:pPr>
            <w:r w:rsidRPr="004A61A6">
              <w:rPr>
                <w:rFonts w:eastAsia="SimSun"/>
                <w:snapToGrid w:val="0"/>
                <w:sz w:val="20"/>
                <w:szCs w:val="20"/>
                <w:lang w:val="en-GB"/>
              </w:rPr>
              <w:t>Pesticide</w:t>
            </w:r>
          </w:p>
        </w:tc>
        <w:tc>
          <w:tcPr>
            <w:tcW w:w="1383" w:type="pct"/>
            <w:shd w:val="clear" w:color="auto" w:fill="auto"/>
          </w:tcPr>
          <w:p w14:paraId="0E61A972"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 February 2009</w:t>
            </w:r>
            <w:r w:rsidRPr="004A61A6">
              <w:rPr>
                <w:rFonts w:eastAsia="SimSun"/>
                <w:sz w:val="20"/>
                <w:szCs w:val="20"/>
                <w:vertAlign w:val="superscript"/>
                <w:lang w:val="en-GB" w:eastAsia="zh-CN"/>
              </w:rPr>
              <w:t>3</w:t>
            </w:r>
          </w:p>
        </w:tc>
      </w:tr>
      <w:tr w:rsidR="009A35E4" w:rsidRPr="004A61A6" w14:paraId="389EE3D9" w14:textId="77777777" w:rsidTr="00D33E7C">
        <w:trPr>
          <w:cantSplit/>
          <w:trHeight w:val="20"/>
        </w:trPr>
        <w:tc>
          <w:tcPr>
            <w:tcW w:w="1868" w:type="pct"/>
            <w:shd w:val="clear" w:color="auto" w:fill="auto"/>
          </w:tcPr>
          <w:p w14:paraId="5D626725" w14:textId="77777777" w:rsidR="009A35E4" w:rsidRPr="004A61A6" w:rsidRDefault="009A35E4" w:rsidP="0000738B">
            <w:pPr>
              <w:snapToGrid w:val="0"/>
              <w:spacing w:before="20" w:after="20"/>
              <w:rPr>
                <w:rFonts w:eastAsia="SimSun"/>
                <w:sz w:val="20"/>
                <w:szCs w:val="20"/>
                <w:lang w:val="en-GB"/>
              </w:rPr>
            </w:pPr>
            <w:r w:rsidRPr="004A61A6">
              <w:rPr>
                <w:sz w:val="20"/>
                <w:szCs w:val="20"/>
                <w:lang w:val="en-GB"/>
              </w:rPr>
              <w:t>Trichlorfon</w:t>
            </w:r>
          </w:p>
        </w:tc>
        <w:tc>
          <w:tcPr>
            <w:tcW w:w="1124" w:type="pct"/>
            <w:shd w:val="clear" w:color="auto" w:fill="auto"/>
          </w:tcPr>
          <w:p w14:paraId="231BD2C1" w14:textId="77777777" w:rsidR="009A35E4" w:rsidRPr="004A61A6" w:rsidRDefault="009A35E4" w:rsidP="00B134C3">
            <w:pPr>
              <w:snapToGrid w:val="0"/>
              <w:spacing w:before="20" w:after="20"/>
              <w:rPr>
                <w:rFonts w:eastAsia="SimSun"/>
                <w:sz w:val="20"/>
                <w:szCs w:val="20"/>
                <w:lang w:val="en-GB"/>
              </w:rPr>
            </w:pPr>
            <w:r w:rsidRPr="004A61A6">
              <w:rPr>
                <w:sz w:val="20"/>
                <w:szCs w:val="20"/>
                <w:lang w:val="en-GB"/>
              </w:rPr>
              <w:t>52-68-6</w:t>
            </w:r>
          </w:p>
        </w:tc>
        <w:tc>
          <w:tcPr>
            <w:tcW w:w="624" w:type="pct"/>
            <w:shd w:val="clear" w:color="auto" w:fill="auto"/>
          </w:tcPr>
          <w:p w14:paraId="7D71078F" w14:textId="77777777" w:rsidR="009A35E4" w:rsidRPr="004A61A6" w:rsidRDefault="009A35E4" w:rsidP="00B134C3">
            <w:pPr>
              <w:snapToGrid w:val="0"/>
              <w:spacing w:before="20" w:after="20"/>
              <w:rPr>
                <w:rFonts w:eastAsia="SimSun"/>
                <w:sz w:val="20"/>
                <w:szCs w:val="20"/>
                <w:lang w:val="en-GB"/>
              </w:rPr>
            </w:pPr>
            <w:r w:rsidRPr="004A61A6">
              <w:rPr>
                <w:sz w:val="20"/>
                <w:szCs w:val="20"/>
                <w:lang w:val="en-GB"/>
              </w:rPr>
              <w:t>Pesticide</w:t>
            </w:r>
          </w:p>
        </w:tc>
        <w:tc>
          <w:tcPr>
            <w:tcW w:w="1383" w:type="pct"/>
            <w:shd w:val="clear" w:color="auto" w:fill="auto"/>
          </w:tcPr>
          <w:p w14:paraId="743BE3CB"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15 September 2017</w:t>
            </w:r>
          </w:p>
        </w:tc>
      </w:tr>
      <w:tr w:rsidR="009A35E4" w:rsidRPr="004A61A6" w14:paraId="32ACBB23" w14:textId="77777777" w:rsidTr="00D33E7C">
        <w:trPr>
          <w:cantSplit/>
          <w:trHeight w:val="20"/>
        </w:trPr>
        <w:tc>
          <w:tcPr>
            <w:tcW w:w="1868" w:type="pct"/>
            <w:shd w:val="clear" w:color="auto" w:fill="auto"/>
          </w:tcPr>
          <w:p w14:paraId="4297D479"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Dustable powder formulations containing a combination of:</w:t>
            </w:r>
          </w:p>
          <w:p w14:paraId="55BEFB39" w14:textId="77777777" w:rsidR="009A35E4" w:rsidRPr="004A61A6" w:rsidRDefault="009A35E4" w:rsidP="00B6674F">
            <w:pPr>
              <w:numPr>
                <w:ilvl w:val="0"/>
                <w:numId w:val="4"/>
              </w:numPr>
              <w:tabs>
                <w:tab w:val="clear" w:pos="360"/>
                <w:tab w:val="num" w:pos="245"/>
              </w:tabs>
              <w:snapToGrid w:val="0"/>
              <w:spacing w:before="20" w:after="20"/>
              <w:ind w:left="245" w:hanging="245"/>
              <w:rPr>
                <w:rFonts w:eastAsia="SimSun"/>
                <w:sz w:val="20"/>
                <w:szCs w:val="20"/>
                <w:lang w:val="en-GB"/>
              </w:rPr>
            </w:pPr>
            <w:r w:rsidRPr="004A61A6">
              <w:rPr>
                <w:rFonts w:eastAsia="SimSun"/>
                <w:sz w:val="20"/>
                <w:szCs w:val="20"/>
                <w:lang w:val="en-GB"/>
              </w:rPr>
              <w:t>Benomyl at or above 7%,</w:t>
            </w:r>
          </w:p>
          <w:p w14:paraId="1AB8AEAC" w14:textId="77777777" w:rsidR="009A35E4" w:rsidRPr="004A61A6" w:rsidRDefault="009A35E4" w:rsidP="00B6674F">
            <w:pPr>
              <w:numPr>
                <w:ilvl w:val="0"/>
                <w:numId w:val="4"/>
              </w:numPr>
              <w:tabs>
                <w:tab w:val="clear" w:pos="360"/>
                <w:tab w:val="num" w:pos="245"/>
              </w:tabs>
              <w:snapToGrid w:val="0"/>
              <w:spacing w:before="20" w:after="20"/>
              <w:ind w:left="245" w:hanging="245"/>
              <w:rPr>
                <w:rFonts w:eastAsia="SimSun"/>
                <w:sz w:val="20"/>
                <w:szCs w:val="20"/>
                <w:lang w:val="en-GB"/>
              </w:rPr>
            </w:pPr>
            <w:r w:rsidRPr="004A61A6">
              <w:rPr>
                <w:rFonts w:eastAsia="SimSun"/>
                <w:sz w:val="20"/>
                <w:szCs w:val="20"/>
                <w:lang w:val="en-GB"/>
              </w:rPr>
              <w:t>Carbofuran at or above 10%,</w:t>
            </w:r>
          </w:p>
          <w:p w14:paraId="3A11C4B7" w14:textId="77777777" w:rsidR="009A35E4" w:rsidRPr="004A61A6" w:rsidRDefault="009A35E4" w:rsidP="00B6674F">
            <w:pPr>
              <w:numPr>
                <w:ilvl w:val="0"/>
                <w:numId w:val="4"/>
              </w:numPr>
              <w:tabs>
                <w:tab w:val="clear" w:pos="360"/>
                <w:tab w:val="num" w:pos="245"/>
              </w:tabs>
              <w:snapToGrid w:val="0"/>
              <w:spacing w:before="20" w:after="20"/>
              <w:ind w:left="245" w:hanging="245"/>
              <w:rPr>
                <w:rFonts w:eastAsia="SimSun"/>
                <w:sz w:val="20"/>
                <w:szCs w:val="20"/>
                <w:lang w:val="en-GB"/>
              </w:rPr>
            </w:pPr>
            <w:r w:rsidRPr="004A61A6">
              <w:rPr>
                <w:rFonts w:eastAsia="SimSun"/>
                <w:sz w:val="20"/>
                <w:szCs w:val="20"/>
                <w:lang w:val="en-GB"/>
              </w:rPr>
              <w:t>Thiram at or above 15%</w:t>
            </w:r>
          </w:p>
        </w:tc>
        <w:tc>
          <w:tcPr>
            <w:tcW w:w="1124" w:type="pct"/>
            <w:shd w:val="clear" w:color="auto" w:fill="auto"/>
          </w:tcPr>
          <w:p w14:paraId="56B47E37" w14:textId="77777777" w:rsidR="009A35E4" w:rsidRPr="004A61A6" w:rsidRDefault="009A35E4" w:rsidP="00B134C3">
            <w:pPr>
              <w:snapToGrid w:val="0"/>
              <w:spacing w:before="20" w:after="20"/>
              <w:rPr>
                <w:rFonts w:eastAsia="SimSun"/>
                <w:sz w:val="20"/>
                <w:szCs w:val="20"/>
                <w:lang w:val="en-GB"/>
              </w:rPr>
            </w:pPr>
          </w:p>
          <w:p w14:paraId="655AE6BC" w14:textId="77777777" w:rsidR="009A35E4" w:rsidRPr="004A61A6" w:rsidRDefault="009A35E4" w:rsidP="00B134C3">
            <w:pPr>
              <w:snapToGrid w:val="0"/>
              <w:spacing w:before="20" w:after="20"/>
              <w:rPr>
                <w:rFonts w:eastAsia="SimSun"/>
                <w:sz w:val="20"/>
                <w:szCs w:val="20"/>
                <w:lang w:val="en-GB"/>
              </w:rPr>
            </w:pPr>
          </w:p>
          <w:p w14:paraId="6B52A392"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17804-35-2</w:t>
            </w:r>
          </w:p>
          <w:p w14:paraId="5C59F9BF"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1563-66-2</w:t>
            </w:r>
          </w:p>
          <w:p w14:paraId="02CEE8D6"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137-26-8</w:t>
            </w:r>
          </w:p>
        </w:tc>
        <w:tc>
          <w:tcPr>
            <w:tcW w:w="624" w:type="pct"/>
            <w:shd w:val="clear" w:color="auto" w:fill="auto"/>
          </w:tcPr>
          <w:p w14:paraId="56C7020D"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Severely hazardous pesticide formulation</w:t>
            </w:r>
          </w:p>
        </w:tc>
        <w:tc>
          <w:tcPr>
            <w:tcW w:w="1383" w:type="pct"/>
            <w:shd w:val="clear" w:color="auto" w:fill="auto"/>
          </w:tcPr>
          <w:p w14:paraId="2BA6A24A"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1 February 2005</w:t>
            </w:r>
          </w:p>
        </w:tc>
      </w:tr>
      <w:tr w:rsidR="009A35E4" w:rsidRPr="004A61A6" w14:paraId="2D98A4D3" w14:textId="77777777" w:rsidTr="00D33E7C">
        <w:trPr>
          <w:cantSplit/>
          <w:trHeight w:val="20"/>
        </w:trPr>
        <w:tc>
          <w:tcPr>
            <w:tcW w:w="1868" w:type="pct"/>
            <w:shd w:val="clear" w:color="auto" w:fill="auto"/>
          </w:tcPr>
          <w:p w14:paraId="279407C8"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Phosphamidon (soluble liquid formulations of the substance that exceed 1000 g active ingredient/L)</w:t>
            </w:r>
          </w:p>
        </w:tc>
        <w:tc>
          <w:tcPr>
            <w:tcW w:w="1124" w:type="pct"/>
            <w:shd w:val="clear" w:color="auto" w:fill="auto"/>
          </w:tcPr>
          <w:p w14:paraId="74FB43DE" w14:textId="77777777" w:rsidR="009A35E4" w:rsidRPr="004A61A6" w:rsidRDefault="009A35E4" w:rsidP="00D33E7C">
            <w:pPr>
              <w:snapToGrid w:val="0"/>
              <w:spacing w:before="20" w:after="20"/>
              <w:rPr>
                <w:rFonts w:eastAsia="SimSun"/>
                <w:sz w:val="20"/>
                <w:szCs w:val="20"/>
                <w:lang w:val="pt-BR"/>
              </w:rPr>
            </w:pPr>
            <w:r w:rsidRPr="004A61A6">
              <w:rPr>
                <w:rFonts w:eastAsia="SimSun"/>
                <w:sz w:val="20"/>
                <w:szCs w:val="20"/>
                <w:lang w:val="pt-BR"/>
              </w:rPr>
              <w:t>13171-21-6 (mixture,</w:t>
            </w:r>
          </w:p>
          <w:p w14:paraId="66678F09" w14:textId="77777777" w:rsidR="009A35E4" w:rsidRPr="004A61A6" w:rsidRDefault="009A35E4" w:rsidP="00D33E7C">
            <w:pPr>
              <w:snapToGrid w:val="0"/>
              <w:spacing w:before="20" w:after="20"/>
              <w:rPr>
                <w:rFonts w:eastAsia="SimSun"/>
                <w:sz w:val="20"/>
                <w:szCs w:val="20"/>
                <w:lang w:val="pt-BR"/>
              </w:rPr>
            </w:pPr>
            <w:r w:rsidRPr="004A61A6">
              <w:rPr>
                <w:rFonts w:eastAsia="SimSun"/>
                <w:sz w:val="20"/>
                <w:szCs w:val="20"/>
                <w:lang w:val="pt-BR"/>
              </w:rPr>
              <w:t>(</w:t>
            </w:r>
            <w:r w:rsidRPr="007A5906">
              <w:rPr>
                <w:rFonts w:eastAsia="SimSun"/>
                <w:i/>
                <w:iCs/>
                <w:sz w:val="20"/>
                <w:szCs w:val="20"/>
                <w:lang w:val="pt-BR"/>
              </w:rPr>
              <w:t>E</w:t>
            </w:r>
            <w:r w:rsidRPr="004A61A6">
              <w:rPr>
                <w:rFonts w:eastAsia="SimSun"/>
                <w:sz w:val="20"/>
                <w:szCs w:val="20"/>
                <w:lang w:val="pt-BR"/>
              </w:rPr>
              <w:t>)&amp;(</w:t>
            </w:r>
            <w:r w:rsidRPr="007A5906">
              <w:rPr>
                <w:rFonts w:eastAsia="SimSun"/>
                <w:i/>
                <w:iCs/>
                <w:sz w:val="20"/>
                <w:szCs w:val="20"/>
                <w:lang w:val="pt-BR"/>
              </w:rPr>
              <w:t>Z</w:t>
            </w:r>
            <w:r w:rsidRPr="004A61A6">
              <w:rPr>
                <w:rFonts w:eastAsia="SimSun"/>
                <w:sz w:val="20"/>
                <w:szCs w:val="20"/>
                <w:lang w:val="pt-BR"/>
              </w:rPr>
              <w:t>) isomers)</w:t>
            </w:r>
          </w:p>
          <w:p w14:paraId="2DE741FC" w14:textId="77777777" w:rsidR="009A35E4" w:rsidRPr="004A61A6" w:rsidRDefault="009A35E4" w:rsidP="00D33E7C">
            <w:pPr>
              <w:snapToGrid w:val="0"/>
              <w:spacing w:before="20" w:after="20"/>
              <w:rPr>
                <w:rFonts w:eastAsia="SimSun"/>
                <w:sz w:val="20"/>
                <w:szCs w:val="20"/>
                <w:lang w:val="pt-BR"/>
              </w:rPr>
            </w:pPr>
            <w:r w:rsidRPr="004A61A6">
              <w:rPr>
                <w:rFonts w:eastAsia="SimSun"/>
                <w:sz w:val="20"/>
                <w:szCs w:val="20"/>
                <w:lang w:val="pt-BR"/>
              </w:rPr>
              <w:t>23783-98-4 ((</w:t>
            </w:r>
            <w:r w:rsidRPr="007A5906">
              <w:rPr>
                <w:rFonts w:eastAsia="SimSun"/>
                <w:i/>
                <w:iCs/>
                <w:sz w:val="20"/>
                <w:szCs w:val="20"/>
                <w:lang w:val="pt-BR"/>
              </w:rPr>
              <w:t>Z</w:t>
            </w:r>
            <w:r w:rsidRPr="004A61A6">
              <w:rPr>
                <w:rFonts w:eastAsia="SimSun"/>
                <w:sz w:val="20"/>
                <w:szCs w:val="20"/>
                <w:lang w:val="pt-BR"/>
              </w:rPr>
              <w:t>)-isomer)</w:t>
            </w:r>
          </w:p>
          <w:p w14:paraId="1BDB21BD" w14:textId="77777777" w:rsidR="009A35E4" w:rsidRPr="004A61A6" w:rsidRDefault="009A35E4" w:rsidP="00D33E7C">
            <w:pPr>
              <w:snapToGrid w:val="0"/>
              <w:spacing w:before="20" w:after="20"/>
              <w:rPr>
                <w:rFonts w:eastAsia="SimSun"/>
                <w:sz w:val="20"/>
                <w:szCs w:val="20"/>
                <w:lang w:val="es-ES_tradnl"/>
              </w:rPr>
            </w:pPr>
            <w:r w:rsidRPr="004A61A6">
              <w:rPr>
                <w:rFonts w:eastAsia="SimSun"/>
                <w:sz w:val="20"/>
                <w:szCs w:val="20"/>
                <w:lang w:val="es-ES_tradnl"/>
              </w:rPr>
              <w:t>297-99-4 ((</w:t>
            </w:r>
            <w:r w:rsidRPr="007A5906">
              <w:rPr>
                <w:rFonts w:eastAsia="SimSun"/>
                <w:i/>
                <w:iCs/>
                <w:sz w:val="20"/>
                <w:szCs w:val="20"/>
                <w:lang w:val="es-ES_tradnl"/>
              </w:rPr>
              <w:t>E</w:t>
            </w:r>
            <w:r w:rsidRPr="004A61A6">
              <w:rPr>
                <w:rFonts w:eastAsia="SimSun"/>
                <w:sz w:val="20"/>
                <w:szCs w:val="20"/>
                <w:lang w:val="es-ES_tradnl"/>
              </w:rPr>
              <w:t>)-isomer)</w:t>
            </w:r>
          </w:p>
        </w:tc>
        <w:tc>
          <w:tcPr>
            <w:tcW w:w="624" w:type="pct"/>
            <w:shd w:val="clear" w:color="auto" w:fill="auto"/>
          </w:tcPr>
          <w:p w14:paraId="40AA042F"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Severely hazardous pesticide formulation</w:t>
            </w:r>
          </w:p>
        </w:tc>
        <w:tc>
          <w:tcPr>
            <w:tcW w:w="1383" w:type="pct"/>
            <w:shd w:val="clear" w:color="auto" w:fill="auto"/>
          </w:tcPr>
          <w:p w14:paraId="556F6593" w14:textId="77777777" w:rsidR="009A35E4" w:rsidRPr="004A61A6" w:rsidRDefault="009A35E4" w:rsidP="00D33E7C">
            <w:pPr>
              <w:snapToGrid w:val="0"/>
              <w:spacing w:before="20" w:after="20"/>
              <w:rPr>
                <w:rFonts w:eastAsia="SimSun"/>
                <w:sz w:val="20"/>
                <w:szCs w:val="20"/>
                <w:lang w:val="en-GB"/>
              </w:rPr>
            </w:pPr>
            <w:r w:rsidRPr="006F55A7">
              <w:rPr>
                <w:rFonts w:eastAsia="SimSun"/>
                <w:sz w:val="20"/>
                <w:szCs w:val="20"/>
                <w:lang w:val="en-GB" w:eastAsia="zh-CN"/>
              </w:rPr>
              <w:t>Prior to adoption of the Convention</w:t>
            </w:r>
          </w:p>
        </w:tc>
      </w:tr>
      <w:tr w:rsidR="009A35E4" w:rsidRPr="004A61A6" w14:paraId="6635B133" w14:textId="77777777" w:rsidTr="00D33E7C">
        <w:trPr>
          <w:cantSplit/>
          <w:trHeight w:val="20"/>
        </w:trPr>
        <w:tc>
          <w:tcPr>
            <w:tcW w:w="1868" w:type="pct"/>
            <w:shd w:val="clear" w:color="auto" w:fill="auto"/>
          </w:tcPr>
          <w:p w14:paraId="53F8061F"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Methyl-parathion (emulsifiable concentrates (EC) at or above 19.5% active ingredient and dusts at or above 1.5% active ingredient)</w:t>
            </w:r>
          </w:p>
        </w:tc>
        <w:tc>
          <w:tcPr>
            <w:tcW w:w="1124" w:type="pct"/>
            <w:shd w:val="clear" w:color="auto" w:fill="auto"/>
          </w:tcPr>
          <w:p w14:paraId="6D0FBA70"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298-00-0</w:t>
            </w:r>
          </w:p>
        </w:tc>
        <w:tc>
          <w:tcPr>
            <w:tcW w:w="624" w:type="pct"/>
            <w:shd w:val="clear" w:color="auto" w:fill="auto"/>
          </w:tcPr>
          <w:p w14:paraId="0F70391A"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Severely hazardous pesticide formulation</w:t>
            </w:r>
          </w:p>
        </w:tc>
        <w:tc>
          <w:tcPr>
            <w:tcW w:w="1383" w:type="pct"/>
            <w:shd w:val="clear" w:color="auto" w:fill="auto"/>
          </w:tcPr>
          <w:p w14:paraId="5F4B48D3" w14:textId="77777777" w:rsidR="009A35E4" w:rsidRPr="004A61A6" w:rsidRDefault="009A35E4" w:rsidP="00D33E7C">
            <w:pPr>
              <w:snapToGrid w:val="0"/>
              <w:spacing w:before="20" w:after="20"/>
              <w:rPr>
                <w:rFonts w:eastAsia="SimSun"/>
                <w:sz w:val="20"/>
                <w:szCs w:val="20"/>
                <w:lang w:val="en-GB"/>
              </w:rPr>
            </w:pPr>
            <w:r w:rsidRPr="006F55A7">
              <w:rPr>
                <w:rFonts w:eastAsia="SimSun"/>
                <w:sz w:val="20"/>
                <w:szCs w:val="20"/>
                <w:lang w:val="en-GB" w:eastAsia="zh-CN"/>
              </w:rPr>
              <w:t>Prior to adoption of the Convention</w:t>
            </w:r>
          </w:p>
        </w:tc>
      </w:tr>
      <w:tr w:rsidR="009A35E4" w:rsidRPr="004A61A6" w14:paraId="52B3AC65" w14:textId="77777777" w:rsidTr="00D33E7C">
        <w:trPr>
          <w:cantSplit/>
          <w:trHeight w:val="20"/>
        </w:trPr>
        <w:tc>
          <w:tcPr>
            <w:tcW w:w="1868" w:type="pct"/>
            <w:shd w:val="clear" w:color="auto" w:fill="auto"/>
          </w:tcPr>
          <w:p w14:paraId="34DBD69B"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Asbestos:</w:t>
            </w:r>
          </w:p>
          <w:p w14:paraId="70C4D36B" w14:textId="77777777" w:rsidR="009A35E4" w:rsidRPr="004A61A6" w:rsidRDefault="009A35E4" w:rsidP="00D33E7C">
            <w:pPr>
              <w:snapToGrid w:val="0"/>
              <w:spacing w:before="20" w:after="20"/>
              <w:rPr>
                <w:rFonts w:eastAsia="SimSun"/>
                <w:sz w:val="20"/>
                <w:szCs w:val="20"/>
                <w:lang w:val="en-GB"/>
              </w:rPr>
            </w:pPr>
            <w:r>
              <w:rPr>
                <w:rFonts w:eastAsia="SimSun"/>
                <w:sz w:val="20"/>
                <w:szCs w:val="20"/>
                <w:lang w:val="en-GB"/>
              </w:rPr>
              <w:t xml:space="preserve">- </w:t>
            </w:r>
            <w:r w:rsidRPr="004A61A6">
              <w:rPr>
                <w:rFonts w:eastAsia="SimSun"/>
                <w:sz w:val="20"/>
                <w:szCs w:val="20"/>
                <w:lang w:val="en-GB"/>
              </w:rPr>
              <w:t>Actinolite</w:t>
            </w:r>
          </w:p>
          <w:p w14:paraId="49EFAB47" w14:textId="77777777" w:rsidR="009A35E4" w:rsidRPr="004A61A6" w:rsidRDefault="009A35E4" w:rsidP="00D33E7C">
            <w:pPr>
              <w:snapToGrid w:val="0"/>
              <w:spacing w:before="20" w:after="20"/>
              <w:rPr>
                <w:rFonts w:eastAsia="SimSun"/>
                <w:sz w:val="20"/>
                <w:szCs w:val="20"/>
                <w:lang w:val="en-GB"/>
              </w:rPr>
            </w:pPr>
            <w:r>
              <w:rPr>
                <w:rFonts w:eastAsia="SimSun"/>
                <w:sz w:val="20"/>
                <w:szCs w:val="20"/>
                <w:lang w:val="en-GB"/>
              </w:rPr>
              <w:t xml:space="preserve">- </w:t>
            </w:r>
            <w:r w:rsidRPr="004A61A6">
              <w:rPr>
                <w:rFonts w:eastAsia="SimSun"/>
                <w:sz w:val="20"/>
                <w:szCs w:val="20"/>
                <w:lang w:val="en-GB"/>
              </w:rPr>
              <w:t xml:space="preserve">Anthophyllite </w:t>
            </w:r>
          </w:p>
          <w:p w14:paraId="0A8AA2EE" w14:textId="77777777" w:rsidR="009A35E4" w:rsidRPr="004A61A6" w:rsidRDefault="009A35E4" w:rsidP="00D33E7C">
            <w:pPr>
              <w:snapToGrid w:val="0"/>
              <w:spacing w:before="20" w:after="20"/>
              <w:rPr>
                <w:rFonts w:eastAsia="SimSun"/>
                <w:sz w:val="20"/>
                <w:szCs w:val="20"/>
                <w:lang w:val="en-GB"/>
              </w:rPr>
            </w:pPr>
            <w:r>
              <w:rPr>
                <w:rFonts w:eastAsia="SimSun"/>
                <w:sz w:val="20"/>
                <w:szCs w:val="20"/>
                <w:lang w:val="en-GB"/>
              </w:rPr>
              <w:t xml:space="preserve">- </w:t>
            </w:r>
            <w:r w:rsidRPr="004A61A6">
              <w:rPr>
                <w:rFonts w:eastAsia="SimSun"/>
                <w:sz w:val="20"/>
                <w:szCs w:val="20"/>
                <w:lang w:val="en-GB"/>
              </w:rPr>
              <w:t xml:space="preserve">Amosite </w:t>
            </w:r>
          </w:p>
          <w:p w14:paraId="039939AA" w14:textId="77777777" w:rsidR="009A35E4" w:rsidRPr="004A61A6" w:rsidRDefault="009A35E4" w:rsidP="00D33E7C">
            <w:pPr>
              <w:snapToGrid w:val="0"/>
              <w:spacing w:before="20" w:after="20"/>
              <w:rPr>
                <w:rFonts w:eastAsia="SimSun"/>
                <w:sz w:val="20"/>
                <w:szCs w:val="20"/>
                <w:lang w:val="en-GB"/>
              </w:rPr>
            </w:pPr>
            <w:r>
              <w:rPr>
                <w:rFonts w:eastAsia="SimSun"/>
                <w:sz w:val="20"/>
                <w:szCs w:val="20"/>
                <w:lang w:val="en-GB"/>
              </w:rPr>
              <w:t xml:space="preserve">- </w:t>
            </w:r>
            <w:r w:rsidRPr="004A61A6">
              <w:rPr>
                <w:rFonts w:eastAsia="SimSun"/>
                <w:sz w:val="20"/>
                <w:szCs w:val="20"/>
                <w:lang w:val="en-GB"/>
              </w:rPr>
              <w:t xml:space="preserve">Crocidolite </w:t>
            </w:r>
          </w:p>
          <w:p w14:paraId="2845E0E3" w14:textId="77777777" w:rsidR="009A35E4" w:rsidRPr="004A61A6" w:rsidRDefault="009A35E4" w:rsidP="00D33E7C">
            <w:pPr>
              <w:snapToGrid w:val="0"/>
              <w:spacing w:before="20" w:after="20"/>
              <w:rPr>
                <w:rFonts w:eastAsia="SimSun"/>
                <w:sz w:val="20"/>
                <w:szCs w:val="20"/>
                <w:lang w:val="en-GB"/>
              </w:rPr>
            </w:pPr>
            <w:r>
              <w:rPr>
                <w:rFonts w:eastAsia="SimSun"/>
                <w:sz w:val="20"/>
                <w:szCs w:val="20"/>
                <w:lang w:val="en-GB"/>
              </w:rPr>
              <w:t xml:space="preserve">- </w:t>
            </w:r>
            <w:r w:rsidRPr="004A61A6">
              <w:rPr>
                <w:rFonts w:eastAsia="SimSun"/>
                <w:sz w:val="20"/>
                <w:szCs w:val="20"/>
                <w:lang w:val="en-GB"/>
              </w:rPr>
              <w:t xml:space="preserve">Tremolite </w:t>
            </w:r>
          </w:p>
        </w:tc>
        <w:tc>
          <w:tcPr>
            <w:tcW w:w="1124" w:type="pct"/>
            <w:shd w:val="clear" w:color="auto" w:fill="auto"/>
          </w:tcPr>
          <w:p w14:paraId="1BD12BCD" w14:textId="77777777" w:rsidR="009A35E4" w:rsidRPr="004A61A6" w:rsidRDefault="009A35E4" w:rsidP="00D33E7C">
            <w:pPr>
              <w:snapToGrid w:val="0"/>
              <w:spacing w:before="20" w:after="20"/>
              <w:rPr>
                <w:rFonts w:eastAsia="SimSun"/>
                <w:sz w:val="20"/>
                <w:szCs w:val="20"/>
                <w:lang w:val="en-GB"/>
              </w:rPr>
            </w:pPr>
          </w:p>
          <w:p w14:paraId="428A07F4"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77536-66-4</w:t>
            </w:r>
          </w:p>
          <w:p w14:paraId="445FE31F"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77536-67-5</w:t>
            </w:r>
          </w:p>
          <w:p w14:paraId="2D99010B"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12172-73-5</w:t>
            </w:r>
          </w:p>
          <w:p w14:paraId="61C9C23C"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12001-28-4</w:t>
            </w:r>
          </w:p>
          <w:p w14:paraId="142D5D54"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77536-68-6</w:t>
            </w:r>
          </w:p>
        </w:tc>
        <w:tc>
          <w:tcPr>
            <w:tcW w:w="624" w:type="pct"/>
            <w:shd w:val="clear" w:color="auto" w:fill="auto"/>
          </w:tcPr>
          <w:p w14:paraId="2B6217B7"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Industrial</w:t>
            </w:r>
          </w:p>
        </w:tc>
        <w:tc>
          <w:tcPr>
            <w:tcW w:w="1383" w:type="pct"/>
            <w:shd w:val="clear" w:color="auto" w:fill="auto"/>
          </w:tcPr>
          <w:p w14:paraId="6D3483CC" w14:textId="77777777" w:rsidR="009A35E4" w:rsidRPr="004A61A6" w:rsidRDefault="009A35E4" w:rsidP="00B134C3">
            <w:pPr>
              <w:snapToGrid w:val="0"/>
              <w:spacing w:before="20" w:after="20"/>
              <w:rPr>
                <w:rFonts w:eastAsia="SimSun"/>
                <w:sz w:val="20"/>
                <w:szCs w:val="20"/>
                <w:lang w:val="en-GB" w:eastAsia="zh-CN"/>
              </w:rPr>
            </w:pPr>
          </w:p>
          <w:p w14:paraId="12B10B6B"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 February 2005</w:t>
            </w:r>
          </w:p>
          <w:p w14:paraId="2D0FC756"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 February 2005</w:t>
            </w:r>
          </w:p>
          <w:p w14:paraId="515F0250"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 February 2005</w:t>
            </w:r>
          </w:p>
          <w:p w14:paraId="44E88942" w14:textId="77777777" w:rsidR="009A35E4"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 xml:space="preserve">Prior to adoption of </w:t>
            </w:r>
            <w:r>
              <w:rPr>
                <w:rFonts w:eastAsia="SimSun"/>
                <w:sz w:val="20"/>
                <w:szCs w:val="20"/>
                <w:lang w:val="en-GB" w:eastAsia="zh-CN"/>
              </w:rPr>
              <w:t xml:space="preserve">the </w:t>
            </w:r>
            <w:r w:rsidRPr="004A61A6">
              <w:rPr>
                <w:rFonts w:eastAsia="SimSun"/>
                <w:sz w:val="20"/>
                <w:szCs w:val="20"/>
                <w:lang w:val="en-GB" w:eastAsia="zh-CN"/>
              </w:rPr>
              <w:t xml:space="preserve">Convention </w:t>
            </w:r>
          </w:p>
          <w:p w14:paraId="27E68CC8"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 February 2005</w:t>
            </w:r>
          </w:p>
        </w:tc>
      </w:tr>
      <w:tr w:rsidR="009A35E4" w:rsidRPr="004A61A6" w14:paraId="71C58DB3" w14:textId="77777777" w:rsidTr="00D33E7C">
        <w:trPr>
          <w:cantSplit/>
          <w:trHeight w:val="20"/>
        </w:trPr>
        <w:tc>
          <w:tcPr>
            <w:tcW w:w="1868" w:type="pct"/>
            <w:shd w:val="clear" w:color="auto" w:fill="auto"/>
          </w:tcPr>
          <w:p w14:paraId="51E9936E" w14:textId="77777777" w:rsidR="009A35E4" w:rsidRPr="00D33E7C" w:rsidRDefault="009A35E4" w:rsidP="00D33E7C">
            <w:pPr>
              <w:snapToGrid w:val="0"/>
              <w:spacing w:before="20" w:after="20"/>
              <w:rPr>
                <w:rFonts w:eastAsia="SimSun"/>
                <w:sz w:val="20"/>
                <w:szCs w:val="20"/>
                <w:lang w:val="en-GB"/>
              </w:rPr>
            </w:pPr>
            <w:r w:rsidRPr="00D33E7C">
              <w:rPr>
                <w:rFonts w:eastAsia="SimSun"/>
                <w:sz w:val="20"/>
                <w:szCs w:val="20"/>
                <w:lang w:val="en-GB"/>
              </w:rPr>
              <w:t>Commercial octabromodiphenyl ether including:</w:t>
            </w:r>
          </w:p>
          <w:p w14:paraId="08C9BCA7" w14:textId="77777777" w:rsidR="009A35E4" w:rsidRPr="00D33E7C" w:rsidRDefault="009A35E4" w:rsidP="00D33E7C">
            <w:pPr>
              <w:spacing w:before="20" w:after="20"/>
              <w:rPr>
                <w:rFonts w:eastAsia="SimSun"/>
                <w:sz w:val="20"/>
                <w:szCs w:val="20"/>
                <w:lang w:val="en-GB"/>
              </w:rPr>
            </w:pPr>
            <w:r>
              <w:rPr>
                <w:rFonts w:eastAsia="SimSun"/>
                <w:sz w:val="20"/>
                <w:szCs w:val="20"/>
                <w:lang w:val="en-GB"/>
              </w:rPr>
              <w:t xml:space="preserve">- </w:t>
            </w:r>
            <w:r w:rsidRPr="00D33E7C">
              <w:rPr>
                <w:rFonts w:eastAsia="SimSun"/>
                <w:sz w:val="20"/>
                <w:szCs w:val="20"/>
                <w:lang w:val="en-GB"/>
              </w:rPr>
              <w:t>Hexabromodiphenyl ether</w:t>
            </w:r>
          </w:p>
          <w:p w14:paraId="3E571667" w14:textId="77777777" w:rsidR="009A35E4" w:rsidRPr="00D33E7C" w:rsidRDefault="009A35E4" w:rsidP="00D33E7C">
            <w:pPr>
              <w:spacing w:before="20" w:after="20"/>
              <w:rPr>
                <w:rFonts w:eastAsia="SimSun"/>
                <w:sz w:val="20"/>
                <w:szCs w:val="20"/>
                <w:lang w:val="en-GB"/>
              </w:rPr>
            </w:pPr>
            <w:r>
              <w:rPr>
                <w:rFonts w:eastAsia="SimSun"/>
                <w:sz w:val="20"/>
                <w:szCs w:val="20"/>
                <w:lang w:val="en-GB"/>
              </w:rPr>
              <w:t xml:space="preserve">- </w:t>
            </w:r>
            <w:r w:rsidRPr="00D33E7C">
              <w:rPr>
                <w:rFonts w:eastAsia="SimSun"/>
                <w:sz w:val="20"/>
                <w:szCs w:val="20"/>
                <w:lang w:val="en-GB"/>
              </w:rPr>
              <w:t>Heptabromodiphenyl ether</w:t>
            </w:r>
          </w:p>
        </w:tc>
        <w:tc>
          <w:tcPr>
            <w:tcW w:w="1124" w:type="pct"/>
            <w:shd w:val="clear" w:color="auto" w:fill="auto"/>
          </w:tcPr>
          <w:p w14:paraId="2E034F0D" w14:textId="77777777" w:rsidR="009A35E4" w:rsidRPr="004A61A6" w:rsidRDefault="009A35E4" w:rsidP="00D33E7C">
            <w:pPr>
              <w:snapToGrid w:val="0"/>
              <w:spacing w:before="20" w:after="20"/>
              <w:rPr>
                <w:rFonts w:eastAsia="SimSun"/>
                <w:sz w:val="20"/>
                <w:szCs w:val="20"/>
                <w:lang w:val="en-GB"/>
              </w:rPr>
            </w:pPr>
          </w:p>
          <w:p w14:paraId="4FFC7333" w14:textId="77777777" w:rsidR="009A35E4" w:rsidRPr="004A61A6" w:rsidRDefault="009A35E4" w:rsidP="00D33E7C">
            <w:pPr>
              <w:snapToGrid w:val="0"/>
              <w:spacing w:before="20" w:after="20"/>
              <w:rPr>
                <w:rFonts w:eastAsia="SimSun"/>
                <w:sz w:val="20"/>
                <w:szCs w:val="20"/>
                <w:lang w:val="en-GB"/>
              </w:rPr>
            </w:pPr>
          </w:p>
          <w:p w14:paraId="22DC3E53"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36483-60-0</w:t>
            </w:r>
          </w:p>
          <w:p w14:paraId="764FC4F9"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68928-80-3</w:t>
            </w:r>
          </w:p>
        </w:tc>
        <w:tc>
          <w:tcPr>
            <w:tcW w:w="624" w:type="pct"/>
            <w:shd w:val="clear" w:color="auto" w:fill="auto"/>
          </w:tcPr>
          <w:p w14:paraId="6D4487F4"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Industrial</w:t>
            </w:r>
          </w:p>
        </w:tc>
        <w:tc>
          <w:tcPr>
            <w:tcW w:w="1383" w:type="pct"/>
            <w:shd w:val="clear" w:color="auto" w:fill="auto"/>
          </w:tcPr>
          <w:p w14:paraId="79209373"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10 August 2013</w:t>
            </w:r>
          </w:p>
        </w:tc>
      </w:tr>
      <w:tr w:rsidR="009A35E4" w:rsidRPr="004A61A6" w14:paraId="06358791" w14:textId="77777777" w:rsidTr="00D33E7C">
        <w:trPr>
          <w:cantSplit/>
          <w:trHeight w:val="20"/>
        </w:trPr>
        <w:tc>
          <w:tcPr>
            <w:tcW w:w="1868" w:type="pct"/>
            <w:shd w:val="clear" w:color="auto" w:fill="auto"/>
          </w:tcPr>
          <w:p w14:paraId="42D9EDA9" w14:textId="77777777" w:rsidR="009A35E4" w:rsidRPr="00D33E7C" w:rsidRDefault="009A35E4" w:rsidP="00D33E7C">
            <w:pPr>
              <w:snapToGrid w:val="0"/>
              <w:spacing w:before="20" w:after="20"/>
              <w:rPr>
                <w:rFonts w:eastAsia="SimSun"/>
                <w:sz w:val="20"/>
                <w:szCs w:val="20"/>
                <w:lang w:val="en-GB"/>
              </w:rPr>
            </w:pPr>
            <w:r w:rsidRPr="00D33E7C">
              <w:rPr>
                <w:rFonts w:eastAsia="SimSun"/>
                <w:sz w:val="20"/>
                <w:szCs w:val="20"/>
                <w:lang w:val="en-GB"/>
              </w:rPr>
              <w:t>Commercial pentabromodiphenyl ether including:</w:t>
            </w:r>
          </w:p>
          <w:p w14:paraId="3D7F39F2" w14:textId="77777777" w:rsidR="009A35E4" w:rsidRPr="00D33E7C" w:rsidRDefault="009A35E4" w:rsidP="00D33E7C">
            <w:pPr>
              <w:spacing w:before="20" w:after="20"/>
              <w:rPr>
                <w:rFonts w:eastAsia="SimSun"/>
                <w:sz w:val="20"/>
                <w:szCs w:val="20"/>
                <w:lang w:val="en-GB"/>
              </w:rPr>
            </w:pPr>
            <w:r>
              <w:rPr>
                <w:rFonts w:eastAsia="SimSun"/>
                <w:sz w:val="20"/>
                <w:szCs w:val="20"/>
                <w:lang w:val="en-GB"/>
              </w:rPr>
              <w:t xml:space="preserve">- </w:t>
            </w:r>
            <w:r w:rsidRPr="00D33E7C">
              <w:rPr>
                <w:rFonts w:eastAsia="SimSun"/>
                <w:sz w:val="20"/>
                <w:szCs w:val="20"/>
                <w:lang w:val="en-GB"/>
              </w:rPr>
              <w:t>Tetrabromodiphenyl ether</w:t>
            </w:r>
          </w:p>
          <w:p w14:paraId="54DED2AD" w14:textId="77777777" w:rsidR="009A35E4" w:rsidRPr="00D33E7C" w:rsidRDefault="009A35E4" w:rsidP="00D33E7C">
            <w:pPr>
              <w:spacing w:before="20" w:after="20"/>
              <w:rPr>
                <w:rFonts w:eastAsia="SimSun"/>
                <w:sz w:val="20"/>
                <w:szCs w:val="20"/>
                <w:lang w:val="en-GB"/>
              </w:rPr>
            </w:pPr>
            <w:r>
              <w:rPr>
                <w:rFonts w:eastAsia="SimSun"/>
                <w:sz w:val="20"/>
                <w:szCs w:val="20"/>
                <w:lang w:val="en-GB"/>
              </w:rPr>
              <w:t xml:space="preserve">- </w:t>
            </w:r>
            <w:r w:rsidRPr="00D33E7C">
              <w:rPr>
                <w:rFonts w:eastAsia="SimSun"/>
                <w:sz w:val="20"/>
                <w:szCs w:val="20"/>
                <w:lang w:val="en-GB"/>
              </w:rPr>
              <w:t>Pentabromodiphenyl ether</w:t>
            </w:r>
          </w:p>
        </w:tc>
        <w:tc>
          <w:tcPr>
            <w:tcW w:w="1124" w:type="pct"/>
            <w:shd w:val="clear" w:color="auto" w:fill="auto"/>
          </w:tcPr>
          <w:p w14:paraId="034527EB" w14:textId="77777777" w:rsidR="009A35E4" w:rsidRPr="004A61A6" w:rsidRDefault="009A35E4" w:rsidP="00D33E7C">
            <w:pPr>
              <w:snapToGrid w:val="0"/>
              <w:spacing w:before="20" w:after="20"/>
              <w:rPr>
                <w:rFonts w:eastAsia="SimSun"/>
                <w:sz w:val="20"/>
                <w:szCs w:val="20"/>
                <w:lang w:val="en-GB"/>
              </w:rPr>
            </w:pPr>
          </w:p>
          <w:p w14:paraId="0F191986" w14:textId="77777777" w:rsidR="009A35E4" w:rsidRPr="004A61A6" w:rsidRDefault="009A35E4" w:rsidP="00D33E7C">
            <w:pPr>
              <w:snapToGrid w:val="0"/>
              <w:spacing w:before="20" w:after="20"/>
              <w:rPr>
                <w:rFonts w:eastAsia="SimSun"/>
                <w:sz w:val="20"/>
                <w:szCs w:val="20"/>
                <w:lang w:val="en-GB"/>
              </w:rPr>
            </w:pPr>
          </w:p>
          <w:p w14:paraId="50F4D12B"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40088-47-9</w:t>
            </w:r>
          </w:p>
          <w:p w14:paraId="5B0944E6"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32534-81-9</w:t>
            </w:r>
          </w:p>
        </w:tc>
        <w:tc>
          <w:tcPr>
            <w:tcW w:w="624" w:type="pct"/>
            <w:shd w:val="clear" w:color="auto" w:fill="auto"/>
          </w:tcPr>
          <w:p w14:paraId="0DA50313"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Industrial</w:t>
            </w:r>
          </w:p>
        </w:tc>
        <w:tc>
          <w:tcPr>
            <w:tcW w:w="1383" w:type="pct"/>
            <w:shd w:val="clear" w:color="auto" w:fill="auto"/>
          </w:tcPr>
          <w:p w14:paraId="0E73A960"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10 August 2013</w:t>
            </w:r>
          </w:p>
        </w:tc>
      </w:tr>
      <w:tr w:rsidR="009A35E4" w:rsidRPr="004A61A6" w14:paraId="2A168151" w14:textId="77777777" w:rsidTr="00D33E7C">
        <w:trPr>
          <w:cantSplit/>
          <w:trHeight w:val="20"/>
        </w:trPr>
        <w:tc>
          <w:tcPr>
            <w:tcW w:w="1868" w:type="pct"/>
            <w:shd w:val="clear" w:color="auto" w:fill="auto"/>
          </w:tcPr>
          <w:p w14:paraId="4E9E8849"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Hexabromocyclododecane</w:t>
            </w:r>
          </w:p>
        </w:tc>
        <w:tc>
          <w:tcPr>
            <w:tcW w:w="1124" w:type="pct"/>
            <w:shd w:val="clear" w:color="auto" w:fill="auto"/>
          </w:tcPr>
          <w:p w14:paraId="32DF44B8" w14:textId="77777777" w:rsidR="009A35E4" w:rsidRPr="004A61A6" w:rsidRDefault="009A35E4" w:rsidP="00B134C3">
            <w:pPr>
              <w:autoSpaceDE w:val="0"/>
              <w:autoSpaceDN w:val="0"/>
              <w:adjustRightInd w:val="0"/>
              <w:snapToGrid w:val="0"/>
              <w:spacing w:before="20" w:after="20"/>
              <w:rPr>
                <w:sz w:val="20"/>
                <w:szCs w:val="20"/>
                <w:lang w:val="en-GB"/>
              </w:rPr>
            </w:pPr>
            <w:r w:rsidRPr="004A61A6">
              <w:rPr>
                <w:sz w:val="20"/>
                <w:szCs w:val="20"/>
                <w:lang w:val="en-GB"/>
              </w:rPr>
              <w:t>25637-99-4</w:t>
            </w:r>
          </w:p>
          <w:p w14:paraId="3A5C0569" w14:textId="77777777" w:rsidR="009A35E4" w:rsidRPr="004A61A6" w:rsidRDefault="009A35E4" w:rsidP="00B134C3">
            <w:pPr>
              <w:autoSpaceDE w:val="0"/>
              <w:autoSpaceDN w:val="0"/>
              <w:adjustRightInd w:val="0"/>
              <w:snapToGrid w:val="0"/>
              <w:spacing w:before="20" w:after="20"/>
              <w:rPr>
                <w:sz w:val="20"/>
                <w:szCs w:val="20"/>
                <w:lang w:val="en-GB"/>
              </w:rPr>
            </w:pPr>
            <w:r w:rsidRPr="004A61A6">
              <w:rPr>
                <w:sz w:val="20"/>
                <w:szCs w:val="20"/>
                <w:lang w:val="en-GB"/>
              </w:rPr>
              <w:t>3194-55-6</w:t>
            </w:r>
          </w:p>
          <w:p w14:paraId="77485A51" w14:textId="77777777" w:rsidR="009A35E4" w:rsidRPr="004A61A6" w:rsidRDefault="009A35E4" w:rsidP="00B134C3">
            <w:pPr>
              <w:autoSpaceDE w:val="0"/>
              <w:autoSpaceDN w:val="0"/>
              <w:adjustRightInd w:val="0"/>
              <w:snapToGrid w:val="0"/>
              <w:spacing w:before="20" w:after="20"/>
              <w:rPr>
                <w:sz w:val="20"/>
                <w:szCs w:val="20"/>
                <w:lang w:val="en-GB"/>
              </w:rPr>
            </w:pPr>
            <w:r w:rsidRPr="004A61A6">
              <w:rPr>
                <w:sz w:val="20"/>
                <w:szCs w:val="20"/>
                <w:lang w:val="en-GB"/>
              </w:rPr>
              <w:t>134237-50-6</w:t>
            </w:r>
          </w:p>
          <w:p w14:paraId="2DBDD914" w14:textId="77777777" w:rsidR="009A35E4" w:rsidRPr="004A61A6" w:rsidRDefault="009A35E4" w:rsidP="00B134C3">
            <w:pPr>
              <w:autoSpaceDE w:val="0"/>
              <w:autoSpaceDN w:val="0"/>
              <w:adjustRightInd w:val="0"/>
              <w:snapToGrid w:val="0"/>
              <w:spacing w:before="20" w:after="20"/>
              <w:rPr>
                <w:sz w:val="20"/>
                <w:szCs w:val="20"/>
                <w:lang w:val="en-GB"/>
              </w:rPr>
            </w:pPr>
            <w:r w:rsidRPr="004A61A6">
              <w:rPr>
                <w:sz w:val="20"/>
                <w:szCs w:val="20"/>
                <w:lang w:val="en-GB"/>
              </w:rPr>
              <w:t>134237-51-7</w:t>
            </w:r>
          </w:p>
          <w:p w14:paraId="673D8D49" w14:textId="77777777" w:rsidR="009A35E4" w:rsidRPr="004A61A6" w:rsidRDefault="009A35E4" w:rsidP="00B134C3">
            <w:pPr>
              <w:snapToGrid w:val="0"/>
              <w:spacing w:before="20" w:after="20"/>
              <w:rPr>
                <w:rFonts w:eastAsia="SimSun"/>
                <w:sz w:val="20"/>
                <w:szCs w:val="20"/>
                <w:lang w:val="en-GB"/>
              </w:rPr>
            </w:pPr>
            <w:r w:rsidRPr="004A61A6">
              <w:rPr>
                <w:sz w:val="20"/>
                <w:szCs w:val="20"/>
                <w:lang w:val="en-GB"/>
              </w:rPr>
              <w:t>134237-52-8</w:t>
            </w:r>
          </w:p>
        </w:tc>
        <w:tc>
          <w:tcPr>
            <w:tcW w:w="624" w:type="pct"/>
            <w:shd w:val="clear" w:color="auto" w:fill="auto"/>
          </w:tcPr>
          <w:p w14:paraId="3F620C20"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Industrial</w:t>
            </w:r>
          </w:p>
        </w:tc>
        <w:tc>
          <w:tcPr>
            <w:tcW w:w="1383" w:type="pct"/>
            <w:shd w:val="clear" w:color="auto" w:fill="auto"/>
          </w:tcPr>
          <w:p w14:paraId="2F7802F7"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16 September 2019</w:t>
            </w:r>
          </w:p>
        </w:tc>
      </w:tr>
      <w:tr w:rsidR="009A35E4" w:rsidRPr="004A61A6" w14:paraId="776965C9" w14:textId="77777777" w:rsidTr="00D33E7C">
        <w:trPr>
          <w:cantSplit/>
          <w:trHeight w:val="20"/>
        </w:trPr>
        <w:tc>
          <w:tcPr>
            <w:tcW w:w="1868" w:type="pct"/>
            <w:shd w:val="clear" w:color="auto" w:fill="auto"/>
          </w:tcPr>
          <w:p w14:paraId="3C6BD41F" w14:textId="77777777" w:rsidR="009A35E4" w:rsidRPr="004A61A6" w:rsidRDefault="009A35E4" w:rsidP="00103627">
            <w:pPr>
              <w:snapToGrid w:val="0"/>
              <w:spacing w:before="20" w:after="120"/>
              <w:rPr>
                <w:sz w:val="20"/>
                <w:szCs w:val="20"/>
                <w:lang w:val="en-GB"/>
              </w:rPr>
            </w:pPr>
            <w:r w:rsidRPr="004A61A6">
              <w:rPr>
                <w:sz w:val="20"/>
                <w:szCs w:val="20"/>
                <w:lang w:val="en-GB"/>
              </w:rPr>
              <w:lastRenderedPageBreak/>
              <w:t>Perfluorooctane sulfonic acid, perfluorooctane sulfonates, perfluorooctane sulfonamides and perfluorooctane sulfonyls including:</w:t>
            </w:r>
          </w:p>
          <w:p w14:paraId="0FB57EFC" w14:textId="77777777" w:rsidR="009A35E4" w:rsidRPr="00103627" w:rsidRDefault="009A35E4" w:rsidP="00103627">
            <w:pPr>
              <w:snapToGrid w:val="0"/>
              <w:spacing w:after="120"/>
              <w:rPr>
                <w:sz w:val="20"/>
                <w:szCs w:val="20"/>
                <w:lang w:val="it-IT"/>
              </w:rPr>
            </w:pPr>
            <w:r>
              <w:rPr>
                <w:sz w:val="20"/>
                <w:szCs w:val="20"/>
                <w:lang w:val="it-IT"/>
              </w:rPr>
              <w:t xml:space="preserve">- </w:t>
            </w:r>
            <w:r w:rsidRPr="00103627">
              <w:rPr>
                <w:sz w:val="20"/>
                <w:szCs w:val="20"/>
                <w:lang w:val="it-IT"/>
              </w:rPr>
              <w:t>Perfluorooctane sulfonic acid</w:t>
            </w:r>
          </w:p>
          <w:p w14:paraId="40D5353B" w14:textId="77777777" w:rsidR="009A35E4" w:rsidRPr="00103627" w:rsidRDefault="009A35E4" w:rsidP="00103627">
            <w:pPr>
              <w:snapToGrid w:val="0"/>
              <w:spacing w:after="120"/>
              <w:rPr>
                <w:sz w:val="20"/>
                <w:szCs w:val="20"/>
                <w:lang w:val="it-IT"/>
              </w:rPr>
            </w:pPr>
            <w:r>
              <w:rPr>
                <w:sz w:val="20"/>
                <w:szCs w:val="20"/>
                <w:lang w:val="it-IT"/>
              </w:rPr>
              <w:t xml:space="preserve">- </w:t>
            </w:r>
            <w:r w:rsidRPr="00103627">
              <w:rPr>
                <w:sz w:val="20"/>
                <w:szCs w:val="20"/>
                <w:lang w:val="it-IT"/>
              </w:rPr>
              <w:t>Potassium perfluorooctane sulfonate</w:t>
            </w:r>
          </w:p>
          <w:p w14:paraId="4E67EE4D" w14:textId="77777777" w:rsidR="009A35E4" w:rsidRPr="00103627" w:rsidRDefault="009A35E4" w:rsidP="00103627">
            <w:pPr>
              <w:snapToGrid w:val="0"/>
              <w:spacing w:after="120"/>
              <w:rPr>
                <w:sz w:val="20"/>
                <w:szCs w:val="20"/>
                <w:lang w:val="it-IT"/>
              </w:rPr>
            </w:pPr>
            <w:r>
              <w:rPr>
                <w:sz w:val="20"/>
                <w:szCs w:val="20"/>
                <w:lang w:val="it-IT"/>
              </w:rPr>
              <w:t xml:space="preserve">- </w:t>
            </w:r>
            <w:r w:rsidRPr="00103627">
              <w:rPr>
                <w:sz w:val="20"/>
                <w:szCs w:val="20"/>
                <w:lang w:val="it-IT"/>
              </w:rPr>
              <w:t>Lithium perfluorooctane sulfonate</w:t>
            </w:r>
          </w:p>
          <w:p w14:paraId="042DDFF6" w14:textId="77777777" w:rsidR="009A35E4" w:rsidRPr="00103627" w:rsidRDefault="009A35E4" w:rsidP="00103627">
            <w:pPr>
              <w:snapToGrid w:val="0"/>
              <w:spacing w:after="120"/>
              <w:rPr>
                <w:sz w:val="20"/>
                <w:szCs w:val="20"/>
                <w:lang w:val="it-IT"/>
              </w:rPr>
            </w:pPr>
            <w:r>
              <w:rPr>
                <w:sz w:val="20"/>
                <w:szCs w:val="20"/>
                <w:lang w:val="it-IT"/>
              </w:rPr>
              <w:t xml:space="preserve">- </w:t>
            </w:r>
            <w:r w:rsidRPr="00103627">
              <w:rPr>
                <w:sz w:val="20"/>
                <w:szCs w:val="20"/>
                <w:lang w:val="it-IT"/>
              </w:rPr>
              <w:t>Ammonium perfluorooctane sulfonate</w:t>
            </w:r>
          </w:p>
          <w:p w14:paraId="6EF587A1" w14:textId="77777777" w:rsidR="009A35E4" w:rsidRPr="00103627" w:rsidRDefault="009A35E4" w:rsidP="00103627">
            <w:pPr>
              <w:snapToGrid w:val="0"/>
              <w:spacing w:after="120"/>
              <w:rPr>
                <w:sz w:val="20"/>
                <w:szCs w:val="20"/>
                <w:lang w:val="it-IT"/>
              </w:rPr>
            </w:pPr>
            <w:r>
              <w:rPr>
                <w:sz w:val="20"/>
                <w:szCs w:val="20"/>
                <w:lang w:val="it-IT"/>
              </w:rPr>
              <w:t xml:space="preserve">- </w:t>
            </w:r>
            <w:r w:rsidRPr="00103627">
              <w:rPr>
                <w:sz w:val="20"/>
                <w:szCs w:val="20"/>
                <w:lang w:val="it-IT"/>
              </w:rPr>
              <w:t>Diethanolammonium perfluorooctane sulfonate</w:t>
            </w:r>
          </w:p>
          <w:p w14:paraId="5C610C38" w14:textId="77777777" w:rsidR="009A35E4" w:rsidRPr="00103627" w:rsidRDefault="009A35E4" w:rsidP="00103627">
            <w:pPr>
              <w:snapToGrid w:val="0"/>
              <w:spacing w:after="120"/>
              <w:rPr>
                <w:sz w:val="20"/>
                <w:szCs w:val="20"/>
                <w:lang w:val="it-IT"/>
              </w:rPr>
            </w:pPr>
            <w:r>
              <w:rPr>
                <w:sz w:val="20"/>
                <w:szCs w:val="20"/>
                <w:lang w:val="it-IT"/>
              </w:rPr>
              <w:t xml:space="preserve">- </w:t>
            </w:r>
            <w:r w:rsidRPr="00103627">
              <w:rPr>
                <w:sz w:val="20"/>
                <w:szCs w:val="20"/>
                <w:lang w:val="it-IT"/>
              </w:rPr>
              <w:t>Tetraethylammonium perfluorooctane sulfonate</w:t>
            </w:r>
          </w:p>
          <w:p w14:paraId="121EAD5E" w14:textId="77777777" w:rsidR="009A35E4" w:rsidRPr="00103627" w:rsidRDefault="009A35E4" w:rsidP="00103627">
            <w:pPr>
              <w:snapToGrid w:val="0"/>
              <w:spacing w:after="120"/>
              <w:rPr>
                <w:sz w:val="20"/>
                <w:szCs w:val="20"/>
                <w:lang w:val="it-IT"/>
              </w:rPr>
            </w:pPr>
            <w:r>
              <w:rPr>
                <w:sz w:val="20"/>
                <w:szCs w:val="20"/>
                <w:lang w:val="it-IT"/>
              </w:rPr>
              <w:t xml:space="preserve">- </w:t>
            </w:r>
            <w:r w:rsidRPr="00103627">
              <w:rPr>
                <w:sz w:val="20"/>
                <w:szCs w:val="20"/>
                <w:lang w:val="it-IT"/>
              </w:rPr>
              <w:t>Didecyldimethylammonium perfluorooctane sulfonate</w:t>
            </w:r>
          </w:p>
          <w:p w14:paraId="3DEDADA4" w14:textId="77777777" w:rsidR="009A35E4" w:rsidRPr="00103627" w:rsidRDefault="009A35E4" w:rsidP="00103627">
            <w:pPr>
              <w:snapToGrid w:val="0"/>
              <w:spacing w:after="120"/>
              <w:rPr>
                <w:sz w:val="20"/>
                <w:szCs w:val="20"/>
                <w:lang w:val="it-IT"/>
              </w:rPr>
            </w:pPr>
            <w:r>
              <w:rPr>
                <w:i/>
                <w:iCs/>
                <w:sz w:val="20"/>
                <w:szCs w:val="20"/>
                <w:lang w:val="it-IT"/>
              </w:rPr>
              <w:t xml:space="preserve">- </w:t>
            </w:r>
            <w:r w:rsidRPr="00103627">
              <w:rPr>
                <w:i/>
                <w:iCs/>
                <w:sz w:val="20"/>
                <w:szCs w:val="20"/>
                <w:lang w:val="it-IT"/>
              </w:rPr>
              <w:t>N</w:t>
            </w:r>
            <w:r w:rsidRPr="00103627">
              <w:rPr>
                <w:sz w:val="20"/>
                <w:szCs w:val="20"/>
                <w:lang w:val="it-IT"/>
              </w:rPr>
              <w:t>-Ethylperfluorooctane sulfonamide</w:t>
            </w:r>
          </w:p>
          <w:p w14:paraId="622B32C9" w14:textId="77777777" w:rsidR="009A35E4" w:rsidRPr="00103627" w:rsidRDefault="009A35E4" w:rsidP="00103627">
            <w:pPr>
              <w:snapToGrid w:val="0"/>
              <w:spacing w:after="120"/>
              <w:rPr>
                <w:sz w:val="20"/>
                <w:szCs w:val="20"/>
                <w:lang w:val="it-IT"/>
              </w:rPr>
            </w:pPr>
            <w:r>
              <w:rPr>
                <w:i/>
                <w:iCs/>
                <w:sz w:val="20"/>
                <w:szCs w:val="20"/>
                <w:lang w:val="it-IT"/>
              </w:rPr>
              <w:t xml:space="preserve">- </w:t>
            </w:r>
            <w:r w:rsidRPr="00103627">
              <w:rPr>
                <w:i/>
                <w:iCs/>
                <w:sz w:val="20"/>
                <w:szCs w:val="20"/>
                <w:lang w:val="it-IT"/>
              </w:rPr>
              <w:t>N</w:t>
            </w:r>
            <w:r w:rsidRPr="00103627">
              <w:rPr>
                <w:sz w:val="20"/>
                <w:szCs w:val="20"/>
                <w:lang w:val="it-IT"/>
              </w:rPr>
              <w:t>-Methylperfluorooctane sulfonamide</w:t>
            </w:r>
          </w:p>
          <w:p w14:paraId="2E482A6D" w14:textId="77777777" w:rsidR="009A35E4" w:rsidRPr="00103627" w:rsidRDefault="009A35E4" w:rsidP="00103627">
            <w:pPr>
              <w:snapToGrid w:val="0"/>
              <w:spacing w:after="120"/>
              <w:rPr>
                <w:sz w:val="20"/>
                <w:szCs w:val="20"/>
                <w:lang w:val="it-IT"/>
              </w:rPr>
            </w:pPr>
            <w:r>
              <w:rPr>
                <w:i/>
                <w:iCs/>
                <w:sz w:val="20"/>
                <w:szCs w:val="20"/>
                <w:lang w:val="it-IT"/>
              </w:rPr>
              <w:t xml:space="preserve">- </w:t>
            </w:r>
            <w:r w:rsidRPr="00103627">
              <w:rPr>
                <w:i/>
                <w:iCs/>
                <w:sz w:val="20"/>
                <w:szCs w:val="20"/>
                <w:lang w:val="it-IT"/>
              </w:rPr>
              <w:t>N</w:t>
            </w:r>
            <w:r w:rsidRPr="00103627">
              <w:rPr>
                <w:sz w:val="20"/>
                <w:szCs w:val="20"/>
                <w:lang w:val="it-IT"/>
              </w:rPr>
              <w:t>-Ethyl-</w:t>
            </w:r>
            <w:r w:rsidRPr="00103627">
              <w:rPr>
                <w:i/>
                <w:iCs/>
                <w:sz w:val="20"/>
                <w:szCs w:val="20"/>
                <w:lang w:val="it-IT"/>
              </w:rPr>
              <w:t>N</w:t>
            </w:r>
            <w:r w:rsidRPr="00103627">
              <w:rPr>
                <w:sz w:val="20"/>
                <w:szCs w:val="20"/>
                <w:lang w:val="it-IT"/>
              </w:rPr>
              <w:t>-(2-hydroxyethyl) perfluorooctane sulfonamide</w:t>
            </w:r>
          </w:p>
          <w:p w14:paraId="21907689" w14:textId="77777777" w:rsidR="009A35E4" w:rsidRPr="00103627" w:rsidRDefault="009A35E4" w:rsidP="00103627">
            <w:pPr>
              <w:snapToGrid w:val="0"/>
              <w:spacing w:after="120"/>
              <w:rPr>
                <w:sz w:val="20"/>
                <w:szCs w:val="20"/>
                <w:lang w:val="it-IT"/>
              </w:rPr>
            </w:pPr>
            <w:r>
              <w:rPr>
                <w:i/>
                <w:iCs/>
                <w:sz w:val="20"/>
                <w:szCs w:val="20"/>
                <w:lang w:val="it-IT"/>
              </w:rPr>
              <w:t xml:space="preserve">- </w:t>
            </w:r>
            <w:r w:rsidRPr="00103627">
              <w:rPr>
                <w:i/>
                <w:iCs/>
                <w:sz w:val="20"/>
                <w:szCs w:val="20"/>
                <w:lang w:val="it-IT"/>
              </w:rPr>
              <w:t>N</w:t>
            </w:r>
            <w:r w:rsidRPr="00103627">
              <w:rPr>
                <w:sz w:val="20"/>
                <w:szCs w:val="20"/>
                <w:lang w:val="it-IT"/>
              </w:rPr>
              <w:t>-(2-Hydroxyethyl)-</w:t>
            </w:r>
            <w:r w:rsidRPr="00103627">
              <w:rPr>
                <w:i/>
                <w:iCs/>
                <w:sz w:val="20"/>
                <w:szCs w:val="20"/>
                <w:lang w:val="it-IT"/>
              </w:rPr>
              <w:t>N</w:t>
            </w:r>
            <w:r w:rsidRPr="00103627">
              <w:rPr>
                <w:sz w:val="20"/>
                <w:szCs w:val="20"/>
                <w:lang w:val="it-IT"/>
              </w:rPr>
              <w:t>-methylperfluorooctane sulfonamide</w:t>
            </w:r>
          </w:p>
          <w:p w14:paraId="3E201E91" w14:textId="77777777" w:rsidR="009A35E4" w:rsidRPr="00103627" w:rsidRDefault="009A35E4" w:rsidP="00103627">
            <w:pPr>
              <w:snapToGrid w:val="0"/>
              <w:spacing w:after="120"/>
              <w:rPr>
                <w:rFonts w:eastAsia="SimSun"/>
                <w:lang w:val="it-IT"/>
              </w:rPr>
            </w:pPr>
            <w:r>
              <w:rPr>
                <w:sz w:val="20"/>
                <w:szCs w:val="20"/>
                <w:lang w:val="it-IT"/>
              </w:rPr>
              <w:t xml:space="preserve">- </w:t>
            </w:r>
            <w:r w:rsidRPr="00103627">
              <w:rPr>
                <w:sz w:val="20"/>
                <w:szCs w:val="20"/>
                <w:lang w:val="it-IT"/>
              </w:rPr>
              <w:t>Perfluorooctane sulfonyl fluoride</w:t>
            </w:r>
          </w:p>
        </w:tc>
        <w:tc>
          <w:tcPr>
            <w:tcW w:w="1124" w:type="pct"/>
            <w:shd w:val="clear" w:color="auto" w:fill="auto"/>
          </w:tcPr>
          <w:p w14:paraId="71416E60" w14:textId="77777777" w:rsidR="009A35E4" w:rsidRPr="004D10B7" w:rsidRDefault="009A35E4" w:rsidP="00B134C3">
            <w:pPr>
              <w:snapToGrid w:val="0"/>
              <w:spacing w:before="20" w:after="20"/>
              <w:rPr>
                <w:sz w:val="20"/>
                <w:szCs w:val="20"/>
                <w:lang w:val="it-IT"/>
              </w:rPr>
            </w:pPr>
          </w:p>
          <w:p w14:paraId="76344093" w14:textId="77777777" w:rsidR="009A35E4" w:rsidRPr="004D10B7" w:rsidRDefault="009A35E4" w:rsidP="00B134C3">
            <w:pPr>
              <w:snapToGrid w:val="0"/>
              <w:spacing w:before="20" w:after="20"/>
              <w:rPr>
                <w:sz w:val="20"/>
                <w:szCs w:val="20"/>
                <w:lang w:val="it-IT"/>
              </w:rPr>
            </w:pPr>
          </w:p>
          <w:p w14:paraId="4D9E303A" w14:textId="77777777" w:rsidR="009A35E4" w:rsidRPr="004D10B7" w:rsidRDefault="009A35E4" w:rsidP="00B134C3">
            <w:pPr>
              <w:snapToGrid w:val="0"/>
              <w:spacing w:before="20" w:after="20"/>
              <w:rPr>
                <w:sz w:val="20"/>
                <w:szCs w:val="20"/>
                <w:lang w:val="it-IT"/>
              </w:rPr>
            </w:pPr>
          </w:p>
          <w:p w14:paraId="48ACFF68" w14:textId="77777777" w:rsidR="009A35E4" w:rsidRPr="004D10B7" w:rsidRDefault="009A35E4" w:rsidP="00B134C3">
            <w:pPr>
              <w:snapToGrid w:val="0"/>
              <w:spacing w:before="20" w:after="20"/>
              <w:rPr>
                <w:sz w:val="20"/>
                <w:szCs w:val="20"/>
                <w:lang w:val="it-IT"/>
              </w:rPr>
            </w:pPr>
          </w:p>
          <w:p w14:paraId="2FCF068F" w14:textId="77777777" w:rsidR="009A35E4" w:rsidRPr="004A61A6" w:rsidRDefault="009A35E4" w:rsidP="0000738B">
            <w:pPr>
              <w:snapToGrid w:val="0"/>
              <w:spacing w:after="120"/>
              <w:rPr>
                <w:sz w:val="20"/>
                <w:szCs w:val="20"/>
                <w:lang w:val="en-GB"/>
              </w:rPr>
            </w:pPr>
            <w:r w:rsidRPr="004A61A6">
              <w:rPr>
                <w:sz w:val="20"/>
                <w:szCs w:val="20"/>
                <w:lang w:val="en-GB"/>
              </w:rPr>
              <w:t>1763-23-1</w:t>
            </w:r>
          </w:p>
          <w:p w14:paraId="343B6442" w14:textId="77777777" w:rsidR="009A35E4" w:rsidRPr="004A61A6" w:rsidRDefault="009A35E4" w:rsidP="0000738B">
            <w:pPr>
              <w:snapToGrid w:val="0"/>
              <w:spacing w:after="120"/>
              <w:rPr>
                <w:sz w:val="20"/>
                <w:szCs w:val="20"/>
                <w:lang w:val="en-GB"/>
              </w:rPr>
            </w:pPr>
            <w:r w:rsidRPr="004A61A6">
              <w:rPr>
                <w:sz w:val="20"/>
                <w:szCs w:val="20"/>
                <w:lang w:val="en-GB"/>
              </w:rPr>
              <w:t>2795-39-3</w:t>
            </w:r>
          </w:p>
          <w:p w14:paraId="6581F651" w14:textId="77777777" w:rsidR="009A35E4" w:rsidRPr="004A61A6" w:rsidRDefault="009A35E4" w:rsidP="0000738B">
            <w:pPr>
              <w:snapToGrid w:val="0"/>
              <w:spacing w:after="120"/>
              <w:rPr>
                <w:sz w:val="20"/>
                <w:szCs w:val="20"/>
                <w:lang w:val="en-GB"/>
              </w:rPr>
            </w:pPr>
            <w:r w:rsidRPr="004A61A6">
              <w:rPr>
                <w:sz w:val="20"/>
                <w:szCs w:val="20"/>
                <w:lang w:val="en-GB"/>
              </w:rPr>
              <w:t>29457-72-5</w:t>
            </w:r>
          </w:p>
          <w:p w14:paraId="45D3600F" w14:textId="77777777" w:rsidR="009A35E4" w:rsidRPr="004A61A6" w:rsidRDefault="009A35E4" w:rsidP="00EE6392">
            <w:pPr>
              <w:snapToGrid w:val="0"/>
              <w:spacing w:after="120"/>
              <w:rPr>
                <w:sz w:val="20"/>
                <w:szCs w:val="20"/>
                <w:lang w:val="en-GB"/>
              </w:rPr>
            </w:pPr>
            <w:r w:rsidRPr="004A61A6">
              <w:rPr>
                <w:sz w:val="20"/>
                <w:szCs w:val="20"/>
                <w:lang w:val="en-GB"/>
              </w:rPr>
              <w:t>29081-56-9</w:t>
            </w:r>
          </w:p>
          <w:p w14:paraId="59190919" w14:textId="77777777" w:rsidR="009A35E4" w:rsidRPr="004A61A6" w:rsidRDefault="009A35E4" w:rsidP="0000738B">
            <w:pPr>
              <w:snapToGrid w:val="0"/>
              <w:spacing w:after="120"/>
              <w:rPr>
                <w:sz w:val="20"/>
                <w:szCs w:val="20"/>
                <w:lang w:val="en-GB"/>
              </w:rPr>
            </w:pPr>
            <w:r w:rsidRPr="004A61A6">
              <w:rPr>
                <w:sz w:val="20"/>
                <w:szCs w:val="20"/>
                <w:lang w:val="en-GB"/>
              </w:rPr>
              <w:t>70225-14-8</w:t>
            </w:r>
          </w:p>
          <w:p w14:paraId="307EE245" w14:textId="77777777" w:rsidR="009A35E4" w:rsidRPr="004A61A6" w:rsidRDefault="009A35E4" w:rsidP="0000738B">
            <w:pPr>
              <w:snapToGrid w:val="0"/>
              <w:spacing w:after="120"/>
              <w:rPr>
                <w:sz w:val="20"/>
                <w:szCs w:val="20"/>
                <w:lang w:val="en-GB"/>
              </w:rPr>
            </w:pPr>
          </w:p>
          <w:p w14:paraId="0EBB30E9" w14:textId="77777777" w:rsidR="009A35E4" w:rsidRPr="004A61A6" w:rsidRDefault="009A35E4" w:rsidP="0000738B">
            <w:pPr>
              <w:snapToGrid w:val="0"/>
              <w:spacing w:after="120"/>
              <w:rPr>
                <w:sz w:val="20"/>
                <w:szCs w:val="20"/>
                <w:lang w:val="en-GB"/>
              </w:rPr>
            </w:pPr>
            <w:r w:rsidRPr="004A61A6">
              <w:rPr>
                <w:sz w:val="20"/>
                <w:szCs w:val="20"/>
                <w:lang w:val="en-GB"/>
              </w:rPr>
              <w:t>56773-42-3</w:t>
            </w:r>
          </w:p>
          <w:p w14:paraId="3E5004D4" w14:textId="77777777" w:rsidR="009A35E4" w:rsidRDefault="009A35E4" w:rsidP="00EE6392">
            <w:pPr>
              <w:snapToGrid w:val="0"/>
              <w:spacing w:after="120"/>
              <w:rPr>
                <w:sz w:val="20"/>
                <w:szCs w:val="20"/>
                <w:lang w:val="en-GB"/>
              </w:rPr>
            </w:pPr>
          </w:p>
          <w:p w14:paraId="1ED61CF9" w14:textId="77777777" w:rsidR="009A35E4" w:rsidRPr="004A61A6" w:rsidRDefault="009A35E4" w:rsidP="00EE6392">
            <w:pPr>
              <w:snapToGrid w:val="0"/>
              <w:spacing w:after="120"/>
              <w:rPr>
                <w:sz w:val="20"/>
                <w:szCs w:val="20"/>
                <w:lang w:val="en-GB"/>
              </w:rPr>
            </w:pPr>
            <w:r w:rsidRPr="004A61A6">
              <w:rPr>
                <w:sz w:val="20"/>
                <w:szCs w:val="20"/>
                <w:lang w:val="en-GB"/>
              </w:rPr>
              <w:t>251099-16-8</w:t>
            </w:r>
          </w:p>
          <w:p w14:paraId="17223BC6" w14:textId="77777777" w:rsidR="009A35E4" w:rsidRPr="004A61A6" w:rsidRDefault="009A35E4" w:rsidP="0000738B">
            <w:pPr>
              <w:snapToGrid w:val="0"/>
              <w:spacing w:after="120"/>
              <w:rPr>
                <w:sz w:val="20"/>
                <w:szCs w:val="20"/>
                <w:lang w:val="en-GB"/>
              </w:rPr>
            </w:pPr>
            <w:r w:rsidRPr="004A61A6">
              <w:rPr>
                <w:sz w:val="20"/>
                <w:szCs w:val="20"/>
                <w:lang w:val="en-GB"/>
              </w:rPr>
              <w:t>4151-50-2</w:t>
            </w:r>
          </w:p>
          <w:p w14:paraId="175BE111" w14:textId="77777777" w:rsidR="009A35E4" w:rsidRPr="004A61A6" w:rsidRDefault="009A35E4" w:rsidP="00EE6392">
            <w:pPr>
              <w:snapToGrid w:val="0"/>
              <w:spacing w:after="120"/>
              <w:rPr>
                <w:sz w:val="20"/>
                <w:szCs w:val="20"/>
                <w:lang w:val="en-GB"/>
              </w:rPr>
            </w:pPr>
            <w:r w:rsidRPr="004A61A6">
              <w:rPr>
                <w:sz w:val="20"/>
                <w:szCs w:val="20"/>
                <w:lang w:val="en-GB"/>
              </w:rPr>
              <w:t>31506-32-8</w:t>
            </w:r>
          </w:p>
          <w:p w14:paraId="3AD5FD40" w14:textId="77777777" w:rsidR="009A35E4" w:rsidRPr="004A61A6" w:rsidRDefault="009A35E4" w:rsidP="0000738B">
            <w:pPr>
              <w:snapToGrid w:val="0"/>
              <w:spacing w:after="120"/>
              <w:rPr>
                <w:sz w:val="20"/>
                <w:szCs w:val="20"/>
                <w:lang w:val="en-GB"/>
              </w:rPr>
            </w:pPr>
            <w:r w:rsidRPr="004A61A6">
              <w:rPr>
                <w:sz w:val="20"/>
                <w:szCs w:val="20"/>
                <w:lang w:val="en-GB"/>
              </w:rPr>
              <w:t>1691-99-2</w:t>
            </w:r>
          </w:p>
          <w:p w14:paraId="3E61634E" w14:textId="77777777" w:rsidR="009A35E4" w:rsidRPr="004A61A6" w:rsidRDefault="009A35E4" w:rsidP="0000738B">
            <w:pPr>
              <w:snapToGrid w:val="0"/>
              <w:spacing w:after="120"/>
              <w:rPr>
                <w:sz w:val="20"/>
                <w:szCs w:val="20"/>
                <w:lang w:val="en-GB"/>
              </w:rPr>
            </w:pPr>
          </w:p>
          <w:p w14:paraId="392B861F" w14:textId="77777777" w:rsidR="009A35E4" w:rsidRPr="004A61A6" w:rsidRDefault="009A35E4" w:rsidP="0000738B">
            <w:pPr>
              <w:snapToGrid w:val="0"/>
              <w:spacing w:after="120"/>
              <w:rPr>
                <w:sz w:val="20"/>
                <w:szCs w:val="20"/>
                <w:lang w:val="en-GB"/>
              </w:rPr>
            </w:pPr>
            <w:r w:rsidRPr="004A61A6">
              <w:rPr>
                <w:sz w:val="20"/>
                <w:szCs w:val="20"/>
                <w:lang w:val="en-GB"/>
              </w:rPr>
              <w:t>24448-09-7</w:t>
            </w:r>
          </w:p>
          <w:p w14:paraId="55C5247C" w14:textId="77777777" w:rsidR="009A35E4" w:rsidRPr="004A61A6" w:rsidRDefault="009A35E4" w:rsidP="0000738B">
            <w:pPr>
              <w:snapToGrid w:val="0"/>
              <w:spacing w:after="120"/>
              <w:rPr>
                <w:rFonts w:eastAsia="SimSun"/>
                <w:sz w:val="20"/>
                <w:szCs w:val="20"/>
                <w:lang w:val="en-GB"/>
              </w:rPr>
            </w:pPr>
            <w:r w:rsidRPr="004A61A6">
              <w:rPr>
                <w:sz w:val="20"/>
                <w:szCs w:val="20"/>
                <w:lang w:val="en-GB"/>
              </w:rPr>
              <w:t>307-35-7</w:t>
            </w:r>
          </w:p>
        </w:tc>
        <w:tc>
          <w:tcPr>
            <w:tcW w:w="624" w:type="pct"/>
            <w:shd w:val="clear" w:color="auto" w:fill="auto"/>
          </w:tcPr>
          <w:p w14:paraId="07157EFE"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Industrial</w:t>
            </w:r>
          </w:p>
        </w:tc>
        <w:tc>
          <w:tcPr>
            <w:tcW w:w="1383" w:type="pct"/>
            <w:shd w:val="clear" w:color="auto" w:fill="auto"/>
          </w:tcPr>
          <w:p w14:paraId="5EB596DC"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10 August 2013</w:t>
            </w:r>
          </w:p>
        </w:tc>
      </w:tr>
      <w:tr w:rsidR="009A35E4" w:rsidRPr="004A61A6" w14:paraId="75B17CCB" w14:textId="77777777" w:rsidTr="00D33E7C">
        <w:trPr>
          <w:cantSplit/>
          <w:trHeight w:val="20"/>
        </w:trPr>
        <w:tc>
          <w:tcPr>
            <w:tcW w:w="1868" w:type="pct"/>
            <w:shd w:val="clear" w:color="auto" w:fill="auto"/>
          </w:tcPr>
          <w:p w14:paraId="2172D77E"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Polybrominated biphenyls (PBB)</w:t>
            </w:r>
          </w:p>
        </w:tc>
        <w:tc>
          <w:tcPr>
            <w:tcW w:w="1124" w:type="pct"/>
            <w:shd w:val="clear" w:color="auto" w:fill="auto"/>
          </w:tcPr>
          <w:p w14:paraId="4DC1BFD5"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36355-01-8 (hexa-)</w:t>
            </w:r>
          </w:p>
          <w:p w14:paraId="1CE93E06"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27858-07-7 (octa-)</w:t>
            </w:r>
          </w:p>
          <w:p w14:paraId="3AFD3862"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13654-09-6 (deca-)</w:t>
            </w:r>
          </w:p>
        </w:tc>
        <w:tc>
          <w:tcPr>
            <w:tcW w:w="624" w:type="pct"/>
            <w:shd w:val="clear" w:color="auto" w:fill="auto"/>
          </w:tcPr>
          <w:p w14:paraId="1F68D707"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Industrial</w:t>
            </w:r>
          </w:p>
        </w:tc>
        <w:tc>
          <w:tcPr>
            <w:tcW w:w="1383" w:type="pct"/>
            <w:shd w:val="clear" w:color="auto" w:fill="auto"/>
          </w:tcPr>
          <w:p w14:paraId="140DEFB4" w14:textId="77777777" w:rsidR="009A35E4" w:rsidRPr="004A61A6" w:rsidRDefault="009A35E4" w:rsidP="00D33E7C">
            <w:pPr>
              <w:snapToGrid w:val="0"/>
              <w:spacing w:before="20" w:after="20"/>
              <w:rPr>
                <w:rFonts w:eastAsia="SimSun"/>
                <w:sz w:val="20"/>
                <w:szCs w:val="20"/>
                <w:lang w:val="en-GB"/>
              </w:rPr>
            </w:pPr>
            <w:r w:rsidRPr="00512909">
              <w:rPr>
                <w:rFonts w:eastAsia="SimSun"/>
                <w:sz w:val="20"/>
                <w:szCs w:val="20"/>
                <w:lang w:val="en-GB" w:eastAsia="zh-CN"/>
              </w:rPr>
              <w:t>Prior to adoption of the Convention</w:t>
            </w:r>
          </w:p>
        </w:tc>
      </w:tr>
      <w:tr w:rsidR="009A35E4" w:rsidRPr="004A61A6" w14:paraId="5E65F691" w14:textId="77777777" w:rsidTr="00D33E7C">
        <w:trPr>
          <w:cantSplit/>
          <w:trHeight w:val="20"/>
        </w:trPr>
        <w:tc>
          <w:tcPr>
            <w:tcW w:w="1868" w:type="pct"/>
            <w:shd w:val="clear" w:color="auto" w:fill="auto"/>
          </w:tcPr>
          <w:p w14:paraId="350D5EA0"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Polychlorinated biphenyls (PCB)</w:t>
            </w:r>
          </w:p>
        </w:tc>
        <w:tc>
          <w:tcPr>
            <w:tcW w:w="1124" w:type="pct"/>
            <w:shd w:val="clear" w:color="auto" w:fill="auto"/>
          </w:tcPr>
          <w:p w14:paraId="5CF3E2BC"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1336-36-3</w:t>
            </w:r>
          </w:p>
        </w:tc>
        <w:tc>
          <w:tcPr>
            <w:tcW w:w="624" w:type="pct"/>
            <w:shd w:val="clear" w:color="auto" w:fill="auto"/>
          </w:tcPr>
          <w:p w14:paraId="134E327F"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Industrial</w:t>
            </w:r>
          </w:p>
        </w:tc>
        <w:tc>
          <w:tcPr>
            <w:tcW w:w="1383" w:type="pct"/>
            <w:shd w:val="clear" w:color="auto" w:fill="auto"/>
          </w:tcPr>
          <w:p w14:paraId="39F3F0B4" w14:textId="77777777" w:rsidR="009A35E4" w:rsidRPr="004A61A6" w:rsidRDefault="009A35E4" w:rsidP="00D33E7C">
            <w:pPr>
              <w:snapToGrid w:val="0"/>
              <w:spacing w:before="20" w:after="20"/>
              <w:rPr>
                <w:rFonts w:eastAsia="SimSun"/>
                <w:sz w:val="20"/>
                <w:szCs w:val="20"/>
                <w:lang w:val="en-GB"/>
              </w:rPr>
            </w:pPr>
            <w:r w:rsidRPr="00512909">
              <w:rPr>
                <w:rFonts w:eastAsia="SimSun"/>
                <w:sz w:val="20"/>
                <w:szCs w:val="20"/>
                <w:lang w:val="en-GB" w:eastAsia="zh-CN"/>
              </w:rPr>
              <w:t>Prior to adoption of the Convention</w:t>
            </w:r>
          </w:p>
        </w:tc>
      </w:tr>
      <w:tr w:rsidR="009A35E4" w:rsidRPr="004A61A6" w14:paraId="0DC41B71" w14:textId="77777777" w:rsidTr="00D33E7C">
        <w:trPr>
          <w:cantSplit/>
          <w:trHeight w:val="20"/>
        </w:trPr>
        <w:tc>
          <w:tcPr>
            <w:tcW w:w="1868" w:type="pct"/>
            <w:shd w:val="clear" w:color="auto" w:fill="auto"/>
          </w:tcPr>
          <w:p w14:paraId="08B0F5F7"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Polychlorinated terphenyls (PCT)</w:t>
            </w:r>
          </w:p>
        </w:tc>
        <w:tc>
          <w:tcPr>
            <w:tcW w:w="1124" w:type="pct"/>
            <w:shd w:val="clear" w:color="auto" w:fill="auto"/>
          </w:tcPr>
          <w:p w14:paraId="07D8BDAE"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61788-33-8</w:t>
            </w:r>
          </w:p>
        </w:tc>
        <w:tc>
          <w:tcPr>
            <w:tcW w:w="624" w:type="pct"/>
            <w:shd w:val="clear" w:color="auto" w:fill="auto"/>
          </w:tcPr>
          <w:p w14:paraId="20F1717D" w14:textId="77777777" w:rsidR="009A35E4" w:rsidRPr="004A61A6" w:rsidRDefault="009A35E4" w:rsidP="00D33E7C">
            <w:pPr>
              <w:snapToGrid w:val="0"/>
              <w:spacing w:before="20" w:after="20"/>
              <w:rPr>
                <w:rFonts w:eastAsia="SimSun"/>
                <w:sz w:val="20"/>
                <w:szCs w:val="20"/>
                <w:lang w:val="en-GB"/>
              </w:rPr>
            </w:pPr>
            <w:r w:rsidRPr="004A61A6">
              <w:rPr>
                <w:rFonts w:eastAsia="SimSun"/>
                <w:sz w:val="20"/>
                <w:szCs w:val="20"/>
                <w:lang w:val="en-GB"/>
              </w:rPr>
              <w:t>Industrial</w:t>
            </w:r>
          </w:p>
        </w:tc>
        <w:tc>
          <w:tcPr>
            <w:tcW w:w="1383" w:type="pct"/>
            <w:shd w:val="clear" w:color="auto" w:fill="auto"/>
          </w:tcPr>
          <w:p w14:paraId="699B8181" w14:textId="77777777" w:rsidR="009A35E4" w:rsidRPr="004A61A6" w:rsidRDefault="009A35E4" w:rsidP="00D33E7C">
            <w:pPr>
              <w:snapToGrid w:val="0"/>
              <w:spacing w:before="20" w:after="20"/>
              <w:rPr>
                <w:rFonts w:eastAsia="SimSun"/>
                <w:sz w:val="20"/>
                <w:szCs w:val="20"/>
                <w:lang w:val="en-GB"/>
              </w:rPr>
            </w:pPr>
            <w:r w:rsidRPr="00512909">
              <w:rPr>
                <w:rFonts w:eastAsia="SimSun"/>
                <w:sz w:val="20"/>
                <w:szCs w:val="20"/>
                <w:lang w:val="en-GB" w:eastAsia="zh-CN"/>
              </w:rPr>
              <w:t>Prior to adoption of the Convention</w:t>
            </w:r>
          </w:p>
        </w:tc>
      </w:tr>
      <w:tr w:rsidR="009A35E4" w:rsidRPr="004A61A6" w14:paraId="20ADDD00" w14:textId="77777777" w:rsidTr="00D33E7C">
        <w:trPr>
          <w:cantSplit/>
          <w:trHeight w:val="20"/>
        </w:trPr>
        <w:tc>
          <w:tcPr>
            <w:tcW w:w="1868" w:type="pct"/>
            <w:shd w:val="clear" w:color="auto" w:fill="auto"/>
          </w:tcPr>
          <w:p w14:paraId="375D6EE8" w14:textId="77777777" w:rsidR="009A35E4" w:rsidRPr="004A61A6" w:rsidRDefault="009A35E4" w:rsidP="00B134C3">
            <w:pPr>
              <w:snapToGrid w:val="0"/>
              <w:spacing w:before="20" w:after="20"/>
              <w:rPr>
                <w:rFonts w:eastAsia="SimSun"/>
                <w:sz w:val="20"/>
                <w:szCs w:val="20"/>
                <w:lang w:val="en-GB"/>
              </w:rPr>
            </w:pPr>
            <w:r w:rsidRPr="004A61A6">
              <w:rPr>
                <w:sz w:val="20"/>
                <w:szCs w:val="20"/>
                <w:lang w:val="en-GB"/>
              </w:rPr>
              <w:t>Short-chain chlorinated paraffins</w:t>
            </w:r>
          </w:p>
        </w:tc>
        <w:tc>
          <w:tcPr>
            <w:tcW w:w="1124" w:type="pct"/>
            <w:shd w:val="clear" w:color="auto" w:fill="auto"/>
          </w:tcPr>
          <w:p w14:paraId="16747E3E" w14:textId="77777777" w:rsidR="009A35E4" w:rsidRPr="004A61A6" w:rsidRDefault="009A35E4" w:rsidP="00B134C3">
            <w:pPr>
              <w:snapToGrid w:val="0"/>
              <w:spacing w:before="20" w:after="20"/>
              <w:rPr>
                <w:rFonts w:eastAsia="SimSun"/>
                <w:sz w:val="20"/>
                <w:szCs w:val="20"/>
                <w:lang w:val="en-GB"/>
              </w:rPr>
            </w:pPr>
            <w:r w:rsidRPr="004A61A6">
              <w:rPr>
                <w:sz w:val="20"/>
                <w:szCs w:val="20"/>
                <w:lang w:val="en-GB"/>
              </w:rPr>
              <w:t>85535-84-8</w:t>
            </w:r>
          </w:p>
        </w:tc>
        <w:tc>
          <w:tcPr>
            <w:tcW w:w="624" w:type="pct"/>
            <w:shd w:val="clear" w:color="auto" w:fill="auto"/>
          </w:tcPr>
          <w:p w14:paraId="0E1BE0B3" w14:textId="77777777" w:rsidR="009A35E4" w:rsidRPr="004A61A6" w:rsidRDefault="009A35E4" w:rsidP="00B134C3">
            <w:pPr>
              <w:snapToGrid w:val="0"/>
              <w:spacing w:before="20" w:after="20"/>
              <w:rPr>
                <w:rFonts w:eastAsia="SimSun"/>
                <w:sz w:val="20"/>
                <w:szCs w:val="20"/>
                <w:lang w:val="en-GB"/>
              </w:rPr>
            </w:pPr>
            <w:r w:rsidRPr="004A61A6">
              <w:rPr>
                <w:sz w:val="20"/>
                <w:szCs w:val="20"/>
                <w:lang w:val="en-GB"/>
              </w:rPr>
              <w:t xml:space="preserve">Industrial </w:t>
            </w:r>
          </w:p>
        </w:tc>
        <w:tc>
          <w:tcPr>
            <w:tcW w:w="1383" w:type="pct"/>
            <w:shd w:val="clear" w:color="auto" w:fill="auto"/>
          </w:tcPr>
          <w:p w14:paraId="5E87F423"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15 September 2017</w:t>
            </w:r>
          </w:p>
        </w:tc>
      </w:tr>
      <w:tr w:rsidR="009A35E4" w:rsidRPr="004A61A6" w14:paraId="6026F6F4" w14:textId="77777777" w:rsidTr="00D33E7C">
        <w:trPr>
          <w:cantSplit/>
          <w:trHeight w:val="20"/>
        </w:trPr>
        <w:tc>
          <w:tcPr>
            <w:tcW w:w="1868" w:type="pct"/>
            <w:shd w:val="clear" w:color="auto" w:fill="auto"/>
          </w:tcPr>
          <w:p w14:paraId="49040D42"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Tetraethyl lead</w:t>
            </w:r>
          </w:p>
        </w:tc>
        <w:tc>
          <w:tcPr>
            <w:tcW w:w="1124" w:type="pct"/>
            <w:shd w:val="clear" w:color="auto" w:fill="auto"/>
          </w:tcPr>
          <w:p w14:paraId="3B7D8906"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78-00-2</w:t>
            </w:r>
          </w:p>
        </w:tc>
        <w:tc>
          <w:tcPr>
            <w:tcW w:w="624" w:type="pct"/>
            <w:shd w:val="clear" w:color="auto" w:fill="auto"/>
          </w:tcPr>
          <w:p w14:paraId="59FE822C"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Industrial</w:t>
            </w:r>
          </w:p>
        </w:tc>
        <w:tc>
          <w:tcPr>
            <w:tcW w:w="1383" w:type="pct"/>
            <w:shd w:val="clear" w:color="auto" w:fill="auto"/>
          </w:tcPr>
          <w:p w14:paraId="13D4A768"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1 February 2005</w:t>
            </w:r>
          </w:p>
        </w:tc>
      </w:tr>
      <w:tr w:rsidR="009A35E4" w:rsidRPr="004A61A6" w14:paraId="7209F6BC" w14:textId="77777777" w:rsidTr="00D33E7C">
        <w:trPr>
          <w:cantSplit/>
          <w:trHeight w:val="20"/>
        </w:trPr>
        <w:tc>
          <w:tcPr>
            <w:tcW w:w="1868" w:type="pct"/>
            <w:shd w:val="clear" w:color="auto" w:fill="auto"/>
          </w:tcPr>
          <w:p w14:paraId="51DCD4FE"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Tetramethyl lead</w:t>
            </w:r>
          </w:p>
        </w:tc>
        <w:tc>
          <w:tcPr>
            <w:tcW w:w="1124" w:type="pct"/>
            <w:shd w:val="clear" w:color="auto" w:fill="auto"/>
          </w:tcPr>
          <w:p w14:paraId="1FE3F2C3"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75-74-1</w:t>
            </w:r>
          </w:p>
        </w:tc>
        <w:tc>
          <w:tcPr>
            <w:tcW w:w="624" w:type="pct"/>
            <w:shd w:val="clear" w:color="auto" w:fill="auto"/>
          </w:tcPr>
          <w:p w14:paraId="06E4D831"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Industrial</w:t>
            </w:r>
          </w:p>
        </w:tc>
        <w:tc>
          <w:tcPr>
            <w:tcW w:w="1383" w:type="pct"/>
            <w:shd w:val="clear" w:color="auto" w:fill="auto"/>
          </w:tcPr>
          <w:p w14:paraId="14468FDE"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1 February 2005</w:t>
            </w:r>
          </w:p>
        </w:tc>
      </w:tr>
      <w:tr w:rsidR="009A35E4" w:rsidRPr="004A61A6" w14:paraId="76522C61" w14:textId="77777777" w:rsidTr="00D33E7C">
        <w:trPr>
          <w:cantSplit/>
          <w:trHeight w:val="20"/>
        </w:trPr>
        <w:tc>
          <w:tcPr>
            <w:tcW w:w="1868" w:type="pct"/>
            <w:shd w:val="clear" w:color="auto" w:fill="auto"/>
          </w:tcPr>
          <w:p w14:paraId="034B8841" w14:textId="77777777" w:rsidR="009A35E4" w:rsidRPr="004A61A6" w:rsidRDefault="009A35E4" w:rsidP="00891D62">
            <w:pPr>
              <w:snapToGrid w:val="0"/>
              <w:spacing w:before="20" w:after="60"/>
              <w:rPr>
                <w:rFonts w:eastAsia="SimSun"/>
                <w:sz w:val="20"/>
                <w:szCs w:val="20"/>
                <w:lang w:val="en-GB"/>
              </w:rPr>
            </w:pPr>
            <w:r w:rsidRPr="004A61A6">
              <w:rPr>
                <w:rFonts w:eastAsia="SimSun"/>
                <w:sz w:val="20"/>
                <w:szCs w:val="20"/>
                <w:lang w:val="en-GB"/>
              </w:rPr>
              <w:t>All tributyltin compounds including:</w:t>
            </w:r>
          </w:p>
          <w:p w14:paraId="03B6E621" w14:textId="77777777" w:rsidR="009A35E4" w:rsidRPr="004A61A6" w:rsidRDefault="009A35E4" w:rsidP="00891D62">
            <w:pPr>
              <w:snapToGrid w:val="0"/>
              <w:spacing w:before="20" w:after="60"/>
              <w:rPr>
                <w:rFonts w:eastAsia="SimSun"/>
                <w:sz w:val="20"/>
                <w:szCs w:val="20"/>
                <w:lang w:val="en-GB"/>
              </w:rPr>
            </w:pPr>
            <w:r>
              <w:rPr>
                <w:rFonts w:eastAsia="SimSun"/>
                <w:sz w:val="20"/>
                <w:szCs w:val="20"/>
                <w:lang w:val="en-GB"/>
              </w:rPr>
              <w:t xml:space="preserve">- </w:t>
            </w:r>
            <w:r w:rsidRPr="004A61A6">
              <w:rPr>
                <w:rFonts w:eastAsia="SimSun"/>
                <w:sz w:val="20"/>
                <w:szCs w:val="20"/>
                <w:lang w:val="en-GB"/>
              </w:rPr>
              <w:t>Tributyltin oxide</w:t>
            </w:r>
          </w:p>
          <w:p w14:paraId="1AA74288" w14:textId="77777777" w:rsidR="009A35E4" w:rsidRPr="004A61A6" w:rsidRDefault="009A35E4" w:rsidP="00891D62">
            <w:pPr>
              <w:snapToGrid w:val="0"/>
              <w:spacing w:before="20" w:after="60"/>
              <w:rPr>
                <w:rFonts w:eastAsia="SimSun"/>
                <w:sz w:val="20"/>
                <w:szCs w:val="20"/>
                <w:lang w:val="en-GB"/>
              </w:rPr>
            </w:pPr>
            <w:r>
              <w:rPr>
                <w:rFonts w:eastAsia="SimSun"/>
                <w:sz w:val="20"/>
                <w:szCs w:val="20"/>
                <w:lang w:val="en-GB"/>
              </w:rPr>
              <w:t xml:space="preserve">- </w:t>
            </w:r>
            <w:r w:rsidRPr="004A61A6">
              <w:rPr>
                <w:rFonts w:eastAsia="SimSun"/>
                <w:sz w:val="20"/>
                <w:szCs w:val="20"/>
                <w:lang w:val="en-GB"/>
              </w:rPr>
              <w:t>Tributyltin fluoride</w:t>
            </w:r>
          </w:p>
          <w:p w14:paraId="1DB00AE7" w14:textId="77777777" w:rsidR="009A35E4" w:rsidRPr="004A61A6" w:rsidRDefault="009A35E4" w:rsidP="00891D62">
            <w:pPr>
              <w:snapToGrid w:val="0"/>
              <w:spacing w:before="20" w:after="60"/>
              <w:rPr>
                <w:rFonts w:eastAsia="SimSun"/>
                <w:sz w:val="20"/>
                <w:szCs w:val="20"/>
                <w:lang w:val="en-GB"/>
              </w:rPr>
            </w:pPr>
            <w:r>
              <w:rPr>
                <w:rFonts w:eastAsia="SimSun"/>
                <w:sz w:val="20"/>
                <w:szCs w:val="20"/>
                <w:lang w:val="en-GB"/>
              </w:rPr>
              <w:t xml:space="preserve">- </w:t>
            </w:r>
            <w:r w:rsidRPr="004A61A6">
              <w:rPr>
                <w:rFonts w:eastAsia="SimSun"/>
                <w:sz w:val="20"/>
                <w:szCs w:val="20"/>
                <w:lang w:val="en-GB"/>
              </w:rPr>
              <w:t>Tributyltin methacrylate</w:t>
            </w:r>
          </w:p>
          <w:p w14:paraId="059F10A8" w14:textId="77777777" w:rsidR="009A35E4" w:rsidRPr="004A61A6" w:rsidRDefault="009A35E4" w:rsidP="00891D62">
            <w:pPr>
              <w:snapToGrid w:val="0"/>
              <w:spacing w:before="20" w:after="60"/>
              <w:rPr>
                <w:rFonts w:eastAsia="SimSun"/>
                <w:sz w:val="20"/>
                <w:szCs w:val="20"/>
                <w:lang w:val="en-GB"/>
              </w:rPr>
            </w:pPr>
            <w:r>
              <w:rPr>
                <w:rFonts w:eastAsia="SimSun"/>
                <w:sz w:val="20"/>
                <w:szCs w:val="20"/>
                <w:lang w:val="en-GB"/>
              </w:rPr>
              <w:t xml:space="preserve">- </w:t>
            </w:r>
            <w:r w:rsidRPr="004A61A6">
              <w:rPr>
                <w:rFonts w:eastAsia="SimSun"/>
                <w:sz w:val="20"/>
                <w:szCs w:val="20"/>
                <w:lang w:val="en-GB"/>
              </w:rPr>
              <w:t>Tributyltin benzoate</w:t>
            </w:r>
          </w:p>
          <w:p w14:paraId="424EB8DD" w14:textId="77777777" w:rsidR="009A35E4" w:rsidRPr="004A61A6" w:rsidRDefault="009A35E4" w:rsidP="00891D62">
            <w:pPr>
              <w:snapToGrid w:val="0"/>
              <w:spacing w:before="20" w:after="60"/>
              <w:rPr>
                <w:rFonts w:eastAsia="SimSun"/>
                <w:sz w:val="20"/>
                <w:szCs w:val="20"/>
                <w:lang w:val="en-GB"/>
              </w:rPr>
            </w:pPr>
            <w:r>
              <w:rPr>
                <w:rFonts w:eastAsia="SimSun"/>
                <w:sz w:val="20"/>
                <w:szCs w:val="20"/>
                <w:lang w:val="en-GB"/>
              </w:rPr>
              <w:t xml:space="preserve">- </w:t>
            </w:r>
            <w:r w:rsidRPr="004A61A6">
              <w:rPr>
                <w:rFonts w:eastAsia="SimSun"/>
                <w:sz w:val="20"/>
                <w:szCs w:val="20"/>
                <w:lang w:val="en-GB"/>
              </w:rPr>
              <w:t>Tributyltin chloride</w:t>
            </w:r>
          </w:p>
          <w:p w14:paraId="6116BE7A" w14:textId="77777777" w:rsidR="009A35E4" w:rsidRPr="004A61A6" w:rsidRDefault="009A35E4" w:rsidP="00891D62">
            <w:pPr>
              <w:snapToGrid w:val="0"/>
              <w:spacing w:before="20" w:after="60"/>
              <w:rPr>
                <w:rFonts w:eastAsia="SimSun"/>
                <w:sz w:val="20"/>
                <w:szCs w:val="20"/>
                <w:lang w:val="en-GB"/>
              </w:rPr>
            </w:pPr>
            <w:r>
              <w:rPr>
                <w:rFonts w:eastAsia="SimSun"/>
                <w:sz w:val="20"/>
                <w:szCs w:val="20"/>
                <w:lang w:val="en-GB"/>
              </w:rPr>
              <w:t xml:space="preserve">- </w:t>
            </w:r>
            <w:r w:rsidRPr="004A61A6">
              <w:rPr>
                <w:rFonts w:eastAsia="SimSun"/>
                <w:sz w:val="20"/>
                <w:szCs w:val="20"/>
                <w:lang w:val="en-GB"/>
              </w:rPr>
              <w:t>Tributyltin linoleate</w:t>
            </w:r>
          </w:p>
          <w:p w14:paraId="40963BB7" w14:textId="77777777" w:rsidR="009A35E4" w:rsidRPr="004A61A6" w:rsidRDefault="009A35E4" w:rsidP="00891D62">
            <w:pPr>
              <w:snapToGrid w:val="0"/>
              <w:spacing w:before="20" w:after="60"/>
              <w:rPr>
                <w:rFonts w:eastAsia="SimSun"/>
                <w:sz w:val="20"/>
                <w:szCs w:val="20"/>
                <w:lang w:val="en-GB"/>
              </w:rPr>
            </w:pPr>
            <w:r>
              <w:rPr>
                <w:rFonts w:eastAsia="SimSun"/>
                <w:sz w:val="20"/>
                <w:szCs w:val="20"/>
                <w:lang w:val="en-GB"/>
              </w:rPr>
              <w:t xml:space="preserve">- </w:t>
            </w:r>
            <w:r w:rsidRPr="004A61A6">
              <w:rPr>
                <w:rFonts w:eastAsia="SimSun"/>
                <w:sz w:val="20"/>
                <w:szCs w:val="20"/>
                <w:lang w:val="en-GB"/>
              </w:rPr>
              <w:t>Tributyltin naphthenate</w:t>
            </w:r>
          </w:p>
        </w:tc>
        <w:tc>
          <w:tcPr>
            <w:tcW w:w="1124" w:type="pct"/>
            <w:shd w:val="clear" w:color="auto" w:fill="auto"/>
          </w:tcPr>
          <w:p w14:paraId="5E7DBCD0" w14:textId="77777777" w:rsidR="009A35E4" w:rsidRPr="004A61A6" w:rsidRDefault="009A35E4" w:rsidP="00B134C3">
            <w:pPr>
              <w:snapToGrid w:val="0"/>
              <w:spacing w:before="20" w:after="20"/>
              <w:rPr>
                <w:rFonts w:eastAsia="SimSun"/>
                <w:sz w:val="20"/>
                <w:szCs w:val="20"/>
                <w:lang w:val="en-GB"/>
              </w:rPr>
            </w:pPr>
          </w:p>
          <w:p w14:paraId="18C14F88" w14:textId="77777777" w:rsidR="009A35E4" w:rsidRPr="004A61A6" w:rsidRDefault="009A35E4" w:rsidP="00891D62">
            <w:pPr>
              <w:snapToGrid w:val="0"/>
              <w:spacing w:before="20" w:after="60"/>
              <w:rPr>
                <w:rFonts w:eastAsia="SimSun"/>
                <w:sz w:val="20"/>
                <w:szCs w:val="20"/>
                <w:lang w:val="en-GB"/>
              </w:rPr>
            </w:pPr>
            <w:r w:rsidRPr="004A61A6">
              <w:rPr>
                <w:rFonts w:eastAsia="SimSun"/>
                <w:sz w:val="20"/>
                <w:szCs w:val="20"/>
                <w:lang w:val="en-GB"/>
              </w:rPr>
              <w:t>56-35-9</w:t>
            </w:r>
          </w:p>
          <w:p w14:paraId="4B14D153" w14:textId="77777777" w:rsidR="009A35E4" w:rsidRPr="004A61A6" w:rsidRDefault="009A35E4" w:rsidP="00891D62">
            <w:pPr>
              <w:snapToGrid w:val="0"/>
              <w:spacing w:before="20" w:after="60"/>
              <w:rPr>
                <w:rFonts w:eastAsia="SimSun"/>
                <w:sz w:val="20"/>
                <w:szCs w:val="20"/>
                <w:lang w:val="en-GB"/>
              </w:rPr>
            </w:pPr>
            <w:r w:rsidRPr="004A61A6">
              <w:rPr>
                <w:rFonts w:eastAsia="SimSun"/>
                <w:sz w:val="20"/>
                <w:szCs w:val="20"/>
                <w:lang w:val="en-GB"/>
              </w:rPr>
              <w:t>1983-10-4</w:t>
            </w:r>
          </w:p>
          <w:p w14:paraId="78AF2A7A" w14:textId="77777777" w:rsidR="009A35E4" w:rsidRPr="004A61A6" w:rsidRDefault="009A35E4" w:rsidP="00891D62">
            <w:pPr>
              <w:snapToGrid w:val="0"/>
              <w:spacing w:before="20" w:after="60"/>
              <w:rPr>
                <w:rFonts w:eastAsia="SimSun"/>
                <w:sz w:val="20"/>
                <w:szCs w:val="20"/>
                <w:lang w:val="en-GB"/>
              </w:rPr>
            </w:pPr>
            <w:r w:rsidRPr="004A61A6">
              <w:rPr>
                <w:rFonts w:eastAsia="SimSun"/>
                <w:sz w:val="20"/>
                <w:szCs w:val="20"/>
                <w:lang w:val="en-GB"/>
              </w:rPr>
              <w:t>2155-70-6</w:t>
            </w:r>
          </w:p>
          <w:p w14:paraId="72FD758A" w14:textId="77777777" w:rsidR="009A35E4" w:rsidRPr="004A61A6" w:rsidRDefault="009A35E4" w:rsidP="00891D62">
            <w:pPr>
              <w:snapToGrid w:val="0"/>
              <w:spacing w:before="20" w:after="60"/>
              <w:rPr>
                <w:rFonts w:eastAsia="SimSun"/>
                <w:sz w:val="20"/>
                <w:szCs w:val="20"/>
                <w:lang w:val="en-GB"/>
              </w:rPr>
            </w:pPr>
            <w:r w:rsidRPr="004A61A6">
              <w:rPr>
                <w:rFonts w:eastAsia="SimSun"/>
                <w:sz w:val="20"/>
                <w:szCs w:val="20"/>
                <w:lang w:val="en-GB"/>
              </w:rPr>
              <w:t>4342-36-3</w:t>
            </w:r>
          </w:p>
          <w:p w14:paraId="00932CA4" w14:textId="77777777" w:rsidR="009A35E4" w:rsidRPr="004A61A6" w:rsidRDefault="009A35E4" w:rsidP="00891D62">
            <w:pPr>
              <w:snapToGrid w:val="0"/>
              <w:spacing w:before="20" w:after="60"/>
              <w:rPr>
                <w:rFonts w:eastAsia="SimSun"/>
                <w:sz w:val="20"/>
                <w:szCs w:val="20"/>
                <w:lang w:val="en-GB"/>
              </w:rPr>
            </w:pPr>
            <w:r w:rsidRPr="004A61A6">
              <w:rPr>
                <w:rFonts w:eastAsia="SimSun"/>
                <w:sz w:val="20"/>
                <w:szCs w:val="20"/>
                <w:lang w:val="en-GB"/>
              </w:rPr>
              <w:t>1461-22-9</w:t>
            </w:r>
          </w:p>
          <w:p w14:paraId="29244CA5" w14:textId="77777777" w:rsidR="009A35E4" w:rsidRPr="004A61A6" w:rsidRDefault="009A35E4" w:rsidP="00891D62">
            <w:pPr>
              <w:snapToGrid w:val="0"/>
              <w:spacing w:before="20" w:after="60"/>
              <w:rPr>
                <w:rFonts w:eastAsia="SimSun"/>
                <w:sz w:val="20"/>
                <w:szCs w:val="20"/>
                <w:lang w:val="en-GB"/>
              </w:rPr>
            </w:pPr>
            <w:r w:rsidRPr="004A61A6">
              <w:rPr>
                <w:rFonts w:eastAsia="SimSun"/>
                <w:sz w:val="20"/>
                <w:szCs w:val="20"/>
                <w:lang w:val="en-GB"/>
              </w:rPr>
              <w:t>24124-25-2</w:t>
            </w:r>
          </w:p>
          <w:p w14:paraId="709D3134" w14:textId="77777777" w:rsidR="009A35E4" w:rsidRPr="004A61A6" w:rsidRDefault="009A35E4" w:rsidP="00891D62">
            <w:pPr>
              <w:snapToGrid w:val="0"/>
              <w:spacing w:before="20" w:after="60"/>
              <w:rPr>
                <w:rFonts w:eastAsia="SimSun"/>
                <w:sz w:val="20"/>
                <w:szCs w:val="20"/>
                <w:lang w:val="en-GB"/>
              </w:rPr>
            </w:pPr>
            <w:r w:rsidRPr="004A61A6">
              <w:rPr>
                <w:rFonts w:eastAsia="SimSun"/>
                <w:sz w:val="20"/>
                <w:szCs w:val="20"/>
                <w:lang w:val="en-GB"/>
              </w:rPr>
              <w:t>85409-17-2</w:t>
            </w:r>
          </w:p>
        </w:tc>
        <w:tc>
          <w:tcPr>
            <w:tcW w:w="624" w:type="pct"/>
            <w:shd w:val="clear" w:color="auto" w:fill="auto"/>
          </w:tcPr>
          <w:p w14:paraId="5975865F" w14:textId="77777777" w:rsidR="009A35E4" w:rsidRPr="004A61A6" w:rsidRDefault="009A35E4" w:rsidP="00B134C3">
            <w:pPr>
              <w:snapToGrid w:val="0"/>
              <w:spacing w:before="20" w:after="20"/>
              <w:rPr>
                <w:rFonts w:eastAsia="SimSun"/>
                <w:sz w:val="20"/>
                <w:szCs w:val="20"/>
                <w:lang w:val="en-GB"/>
              </w:rPr>
            </w:pPr>
            <w:r w:rsidRPr="004A61A6">
              <w:rPr>
                <w:rFonts w:eastAsia="SimSun"/>
                <w:snapToGrid w:val="0"/>
                <w:sz w:val="20"/>
                <w:szCs w:val="20"/>
                <w:lang w:val="en-GB"/>
              </w:rPr>
              <w:t xml:space="preserve">Industrial </w:t>
            </w:r>
          </w:p>
        </w:tc>
        <w:tc>
          <w:tcPr>
            <w:tcW w:w="1383" w:type="pct"/>
            <w:shd w:val="clear" w:color="auto" w:fill="auto"/>
          </w:tcPr>
          <w:p w14:paraId="0CB0D118" w14:textId="77777777" w:rsidR="009A35E4" w:rsidRPr="004A61A6" w:rsidRDefault="009A35E4" w:rsidP="00B134C3">
            <w:pPr>
              <w:snapToGrid w:val="0"/>
              <w:spacing w:before="20" w:after="20"/>
              <w:rPr>
                <w:rFonts w:eastAsia="SimSun"/>
                <w:sz w:val="20"/>
                <w:szCs w:val="20"/>
                <w:lang w:val="en-GB" w:eastAsia="zh-CN"/>
              </w:rPr>
            </w:pPr>
            <w:r w:rsidRPr="004A61A6">
              <w:rPr>
                <w:rFonts w:eastAsia="SimSun"/>
                <w:sz w:val="20"/>
                <w:szCs w:val="20"/>
                <w:lang w:val="en-GB" w:eastAsia="zh-CN"/>
              </w:rPr>
              <w:t>15 September 2017</w:t>
            </w:r>
            <w:r w:rsidRPr="004A61A6">
              <w:rPr>
                <w:rFonts w:eastAsia="SimSun"/>
                <w:sz w:val="20"/>
                <w:szCs w:val="20"/>
                <w:vertAlign w:val="superscript"/>
                <w:lang w:val="en-GB" w:eastAsia="zh-CN"/>
              </w:rPr>
              <w:t>4</w:t>
            </w:r>
          </w:p>
        </w:tc>
      </w:tr>
      <w:tr w:rsidR="009A35E4" w:rsidRPr="004A61A6" w14:paraId="027AFF3E" w14:textId="77777777" w:rsidTr="00D33E7C">
        <w:trPr>
          <w:cantSplit/>
          <w:trHeight w:val="20"/>
        </w:trPr>
        <w:tc>
          <w:tcPr>
            <w:tcW w:w="1868" w:type="pct"/>
            <w:shd w:val="clear" w:color="auto" w:fill="auto"/>
          </w:tcPr>
          <w:p w14:paraId="497D7AF3"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Tris(2,3-dibromopropyl) phosphate</w:t>
            </w:r>
          </w:p>
        </w:tc>
        <w:tc>
          <w:tcPr>
            <w:tcW w:w="1124" w:type="pct"/>
            <w:shd w:val="clear" w:color="auto" w:fill="auto"/>
          </w:tcPr>
          <w:p w14:paraId="6DE2A3E7"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126-72-7</w:t>
            </w:r>
          </w:p>
        </w:tc>
        <w:tc>
          <w:tcPr>
            <w:tcW w:w="624" w:type="pct"/>
            <w:shd w:val="clear" w:color="auto" w:fill="auto"/>
          </w:tcPr>
          <w:p w14:paraId="2AB6B6C7"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rPr>
              <w:t>Industrial</w:t>
            </w:r>
          </w:p>
        </w:tc>
        <w:tc>
          <w:tcPr>
            <w:tcW w:w="1383" w:type="pct"/>
            <w:shd w:val="clear" w:color="auto" w:fill="auto"/>
          </w:tcPr>
          <w:p w14:paraId="3E8EAC76" w14:textId="77777777" w:rsidR="009A35E4" w:rsidRPr="004A61A6" w:rsidRDefault="009A35E4" w:rsidP="00B134C3">
            <w:pPr>
              <w:snapToGrid w:val="0"/>
              <w:spacing w:before="20" w:after="20"/>
              <w:rPr>
                <w:rFonts w:eastAsia="SimSun"/>
                <w:sz w:val="20"/>
                <w:szCs w:val="20"/>
                <w:lang w:val="en-GB"/>
              </w:rPr>
            </w:pPr>
            <w:r w:rsidRPr="004A61A6">
              <w:rPr>
                <w:rFonts w:eastAsia="SimSun"/>
                <w:sz w:val="20"/>
                <w:szCs w:val="20"/>
                <w:lang w:val="en-GB" w:eastAsia="zh-CN"/>
              </w:rPr>
              <w:t xml:space="preserve">Prior to adoption of </w:t>
            </w:r>
            <w:r>
              <w:rPr>
                <w:rFonts w:eastAsia="SimSun"/>
                <w:sz w:val="20"/>
                <w:szCs w:val="20"/>
                <w:lang w:val="en-GB" w:eastAsia="zh-CN"/>
              </w:rPr>
              <w:t xml:space="preserve">the </w:t>
            </w:r>
            <w:r w:rsidRPr="004A61A6">
              <w:rPr>
                <w:rFonts w:eastAsia="SimSun"/>
                <w:sz w:val="20"/>
                <w:szCs w:val="20"/>
                <w:lang w:val="en-GB" w:eastAsia="zh-CN"/>
              </w:rPr>
              <w:t>Convention</w:t>
            </w:r>
          </w:p>
        </w:tc>
      </w:tr>
    </w:tbl>
    <w:p w14:paraId="439E8EDE" w14:textId="77777777" w:rsidR="009A35E4" w:rsidRPr="004A61A6" w:rsidRDefault="009A35E4" w:rsidP="004C05DB">
      <w:pPr>
        <w:pStyle w:val="H1PIC"/>
        <w:tabs>
          <w:tab w:val="clear" w:pos="9240"/>
          <w:tab w:val="left" w:pos="900"/>
        </w:tabs>
        <w:spacing w:before="120"/>
        <w:jc w:val="both"/>
        <w:outlineLvl w:val="9"/>
        <w:rPr>
          <w:bCs/>
          <w:color w:val="auto"/>
          <w:sz w:val="20"/>
          <w:szCs w:val="20"/>
        </w:rPr>
      </w:pPr>
      <w:bookmarkStart w:id="231" w:name="_Toc405798985"/>
      <w:bookmarkStart w:id="232" w:name="_Toc405800754"/>
      <w:bookmarkStart w:id="233" w:name="_Toc405887617"/>
      <w:bookmarkStart w:id="234" w:name="_Toc421544492"/>
      <w:bookmarkStart w:id="235" w:name="_Toc158029018"/>
      <w:bookmarkStart w:id="236" w:name="_Toc168731351"/>
      <w:bookmarkStart w:id="237" w:name="_Toc184545133"/>
      <w:bookmarkStart w:id="238" w:name="_Toc184545468"/>
      <w:r w:rsidRPr="004A61A6">
        <w:rPr>
          <w:bCs/>
          <w:color w:val="auto"/>
          <w:sz w:val="20"/>
          <w:szCs w:val="20"/>
        </w:rPr>
        <w:t>Notes:</w:t>
      </w:r>
    </w:p>
    <w:p w14:paraId="34DBADF9" w14:textId="77777777" w:rsidR="009A35E4" w:rsidRPr="004A61A6" w:rsidRDefault="009A35E4" w:rsidP="00B6674F">
      <w:pPr>
        <w:pStyle w:val="H1PIC"/>
        <w:numPr>
          <w:ilvl w:val="0"/>
          <w:numId w:val="11"/>
        </w:numPr>
        <w:tabs>
          <w:tab w:val="clear" w:pos="9240"/>
          <w:tab w:val="left" w:pos="900"/>
        </w:tabs>
        <w:spacing w:after="60"/>
        <w:ind w:left="360"/>
        <w:jc w:val="both"/>
        <w:outlineLvl w:val="9"/>
        <w:rPr>
          <w:b w:val="0"/>
          <w:color w:val="auto"/>
          <w:sz w:val="20"/>
          <w:szCs w:val="20"/>
        </w:rPr>
      </w:pPr>
      <w:bookmarkStart w:id="239" w:name="_Hlk500488340"/>
      <w:bookmarkStart w:id="240" w:name="_Hlk500432525"/>
      <w:bookmarkEnd w:id="231"/>
      <w:bookmarkEnd w:id="232"/>
      <w:bookmarkEnd w:id="233"/>
      <w:bookmarkEnd w:id="234"/>
      <w:r w:rsidRPr="004A61A6">
        <w:rPr>
          <w:b w:val="0"/>
          <w:color w:val="auto"/>
          <w:sz w:val="20"/>
          <w:szCs w:val="20"/>
        </w:rPr>
        <w:t>Only the CAS numbers of parent compounds are listed. For a list of other relevant CAS numbers, reference may be made to the relevant decision guidance document.</w:t>
      </w:r>
    </w:p>
    <w:p w14:paraId="6AADF356" w14:textId="77777777" w:rsidR="009A35E4" w:rsidRPr="004A61A6" w:rsidRDefault="009A35E4" w:rsidP="00B6674F">
      <w:pPr>
        <w:pStyle w:val="H1PIC"/>
        <w:numPr>
          <w:ilvl w:val="0"/>
          <w:numId w:val="11"/>
        </w:numPr>
        <w:tabs>
          <w:tab w:val="clear" w:pos="9240"/>
          <w:tab w:val="left" w:pos="900"/>
        </w:tabs>
        <w:spacing w:after="60"/>
        <w:ind w:left="360"/>
        <w:jc w:val="both"/>
        <w:outlineLvl w:val="9"/>
        <w:rPr>
          <w:b w:val="0"/>
          <w:color w:val="auto"/>
          <w:sz w:val="20"/>
          <w:szCs w:val="20"/>
        </w:rPr>
      </w:pPr>
      <w:r w:rsidRPr="004A61A6">
        <w:rPr>
          <w:b w:val="0"/>
          <w:color w:val="auto"/>
          <w:sz w:val="20"/>
          <w:szCs w:val="20"/>
        </w:rPr>
        <w:t xml:space="preserve">The date relates to the date for the communication of the decision guidance document for the chemical currently included in Annex III and adopted by decision RC-7/4, which amended Annex III to list methamidophos and deleted a previous entry in Annex III for </w:t>
      </w:r>
      <w:bookmarkStart w:id="241" w:name="_Hlk500191897"/>
      <w:r w:rsidRPr="004A61A6">
        <w:rPr>
          <w:b w:val="0"/>
          <w:color w:val="auto"/>
          <w:sz w:val="20"/>
          <w:szCs w:val="20"/>
        </w:rPr>
        <w:t>“</w:t>
      </w:r>
      <w:bookmarkEnd w:id="241"/>
      <w:r w:rsidRPr="004A61A6">
        <w:rPr>
          <w:b w:val="0"/>
          <w:color w:val="auto"/>
          <w:sz w:val="20"/>
          <w:szCs w:val="20"/>
        </w:rPr>
        <w:t>methamidophos (soluble liquid formulations of the substance that exceed 600 g active ingredient/L)</w:t>
      </w:r>
      <w:bookmarkStart w:id="242" w:name="_Hlk500191944"/>
      <w:r w:rsidRPr="004A61A6">
        <w:rPr>
          <w:b w:val="0"/>
          <w:color w:val="auto"/>
          <w:sz w:val="20"/>
          <w:szCs w:val="20"/>
        </w:rPr>
        <w:t>”</w:t>
      </w:r>
      <w:bookmarkEnd w:id="242"/>
      <w:r w:rsidRPr="004A61A6">
        <w:rPr>
          <w:b w:val="0"/>
          <w:color w:val="auto"/>
          <w:sz w:val="20"/>
          <w:szCs w:val="20"/>
        </w:rPr>
        <w:t>.</w:t>
      </w:r>
    </w:p>
    <w:p w14:paraId="2E5D07D4" w14:textId="77777777" w:rsidR="009A35E4" w:rsidRPr="004A61A6" w:rsidRDefault="009A35E4" w:rsidP="00B6674F">
      <w:pPr>
        <w:pStyle w:val="H1PIC"/>
        <w:numPr>
          <w:ilvl w:val="0"/>
          <w:numId w:val="11"/>
        </w:numPr>
        <w:tabs>
          <w:tab w:val="left" w:pos="900"/>
        </w:tabs>
        <w:spacing w:after="60"/>
        <w:ind w:left="360"/>
        <w:jc w:val="both"/>
        <w:outlineLvl w:val="9"/>
        <w:rPr>
          <w:b w:val="0"/>
          <w:color w:val="auto"/>
          <w:sz w:val="20"/>
          <w:szCs w:val="20"/>
        </w:rPr>
      </w:pPr>
      <w:bookmarkStart w:id="243" w:name="_Toc531774616"/>
      <w:r w:rsidRPr="004A61A6">
        <w:rPr>
          <w:b w:val="0"/>
          <w:color w:val="auto"/>
          <w:sz w:val="20"/>
          <w:szCs w:val="20"/>
        </w:rPr>
        <w:lastRenderedPageBreak/>
        <w:t>See the related entry for all tributyltin compounds within the industrial category. Tributyltin compounds were initially listed within the pesticide category by decision RC-4/5 and the initial decision guidance document communicated to Parties related solely to the pesticide category. Decision RC-8/5 subsequently amended Annex III to list all tributyltin compounds also in the industrial category, with the amendment entering into force on 15 September 2017. A revised decision guidance document was also approved (see note 4).</w:t>
      </w:r>
      <w:bookmarkEnd w:id="243"/>
      <w:r w:rsidRPr="004A61A6">
        <w:rPr>
          <w:b w:val="0"/>
          <w:color w:val="auto"/>
          <w:sz w:val="20"/>
          <w:szCs w:val="20"/>
        </w:rPr>
        <w:t xml:space="preserve"> </w:t>
      </w:r>
    </w:p>
    <w:p w14:paraId="420224D6" w14:textId="77777777" w:rsidR="009A35E4" w:rsidRPr="004A61A6" w:rsidRDefault="009A35E4" w:rsidP="00B6674F">
      <w:pPr>
        <w:pStyle w:val="H1PIC"/>
        <w:numPr>
          <w:ilvl w:val="0"/>
          <w:numId w:val="11"/>
        </w:numPr>
        <w:tabs>
          <w:tab w:val="clear" w:pos="9240"/>
          <w:tab w:val="left" w:pos="900"/>
        </w:tabs>
        <w:spacing w:after="60"/>
        <w:ind w:left="360"/>
        <w:jc w:val="both"/>
        <w:outlineLvl w:val="9"/>
        <w:rPr>
          <w:b w:val="0"/>
          <w:color w:val="auto"/>
          <w:sz w:val="20"/>
          <w:szCs w:val="20"/>
        </w:rPr>
      </w:pPr>
      <w:r w:rsidRPr="004A61A6">
        <w:rPr>
          <w:b w:val="0"/>
          <w:color w:val="auto"/>
          <w:sz w:val="20"/>
          <w:szCs w:val="20"/>
        </w:rPr>
        <w:t>This entry refers to the date for communication of the revised decision guidance document for tributyltin compounds, which relates to both the pesticide and industrial categories, which was approved by decision RC-8/5.</w:t>
      </w:r>
      <w:bookmarkEnd w:id="239"/>
    </w:p>
    <w:p w14:paraId="674BF0E5" w14:textId="77777777" w:rsidR="009A35E4" w:rsidRPr="004A61A6" w:rsidRDefault="009A35E4" w:rsidP="00E273F6">
      <w:pPr>
        <w:tabs>
          <w:tab w:val="left" w:pos="9240"/>
        </w:tabs>
        <w:jc w:val="both"/>
        <w:rPr>
          <w:b/>
          <w:snapToGrid w:val="0"/>
          <w:sz w:val="22"/>
          <w:szCs w:val="22"/>
          <w:lang w:val="en-GB"/>
        </w:rPr>
      </w:pPr>
      <w:bookmarkStart w:id="244" w:name="_Toc187484349"/>
      <w:bookmarkStart w:id="245" w:name="_Toc199906476"/>
      <w:bookmarkStart w:id="246" w:name="_Toc201032664"/>
      <w:bookmarkStart w:id="247" w:name="_Toc215915391"/>
      <w:bookmarkStart w:id="248" w:name="_Toc232307885"/>
      <w:bookmarkStart w:id="249" w:name="_Toc201032705"/>
      <w:bookmarkStart w:id="250" w:name="_Toc215915433"/>
      <w:bookmarkEnd w:id="235"/>
      <w:bookmarkEnd w:id="236"/>
      <w:bookmarkEnd w:id="237"/>
      <w:bookmarkEnd w:id="238"/>
      <w:bookmarkEnd w:id="240"/>
    </w:p>
    <w:p w14:paraId="67656226" w14:textId="77777777" w:rsidR="009A35E4" w:rsidRPr="004A61A6" w:rsidRDefault="009A35E4" w:rsidP="004C05DB">
      <w:pPr>
        <w:jc w:val="both"/>
        <w:rPr>
          <w:b/>
          <w:snapToGrid w:val="0"/>
          <w:sz w:val="22"/>
          <w:szCs w:val="22"/>
          <w:lang w:val="en-GB"/>
        </w:rPr>
        <w:sectPr w:rsidR="009A35E4" w:rsidRPr="004A61A6" w:rsidSect="0092629E">
          <w:headerReference w:type="even" r:id="rId33"/>
          <w:headerReference w:type="default" r:id="rId34"/>
          <w:footerReference w:type="even" r:id="rId35"/>
          <w:pgSz w:w="11907" w:h="16839" w:code="9"/>
          <w:pgMar w:top="1134" w:right="1418" w:bottom="1134" w:left="1418" w:header="709" w:footer="680" w:gutter="0"/>
          <w:cols w:space="709"/>
          <w:docGrid w:linePitch="360"/>
        </w:sectPr>
      </w:pPr>
      <w:bookmarkStart w:id="251" w:name="_Toc248296441"/>
      <w:bookmarkStart w:id="252" w:name="_Toc248307677"/>
      <w:bookmarkStart w:id="253" w:name="_Toc263866404"/>
      <w:bookmarkStart w:id="254" w:name="_Toc264391975"/>
      <w:bookmarkStart w:id="255" w:name="_Toc264393122"/>
      <w:bookmarkStart w:id="256" w:name="_Toc327357868"/>
      <w:bookmarkStart w:id="257" w:name="_Toc405887618"/>
      <w:bookmarkStart w:id="258" w:name="_Toc421544493"/>
    </w:p>
    <w:p w14:paraId="6AB4BE3C" w14:textId="5E5C7025" w:rsidR="009A35E4" w:rsidRPr="004A61A6" w:rsidRDefault="009A35E4" w:rsidP="00BF5C93">
      <w:pPr>
        <w:tabs>
          <w:tab w:val="left" w:pos="9240"/>
        </w:tabs>
        <w:jc w:val="center"/>
        <w:outlineLvl w:val="0"/>
        <w:rPr>
          <w:lang w:val="en-GB"/>
        </w:rPr>
      </w:pPr>
      <w:bookmarkStart w:id="259" w:name="_Toc468869220"/>
      <w:bookmarkStart w:id="260" w:name="_Toc468870504"/>
      <w:bookmarkStart w:id="261" w:name="_Toc469006108"/>
      <w:bookmarkStart w:id="262" w:name="_Toc484684990"/>
      <w:bookmarkStart w:id="263" w:name="_Toc531774617"/>
      <w:bookmarkStart w:id="264" w:name="_Toc57919099"/>
      <w:bookmarkStart w:id="265" w:name="_Toc89935109"/>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4A61A6">
        <w:rPr>
          <w:b/>
          <w:snapToGrid w:val="0"/>
          <w:lang w:val="en-GB"/>
        </w:rPr>
        <w:lastRenderedPageBreak/>
        <w:t>APPENDIX IV</w:t>
      </w:r>
      <w:bookmarkEnd w:id="259"/>
      <w:bookmarkEnd w:id="260"/>
      <w:bookmarkEnd w:id="261"/>
      <w:bookmarkEnd w:id="262"/>
      <w:bookmarkEnd w:id="263"/>
      <w:r w:rsidRPr="004A61A6">
        <w:rPr>
          <w:b/>
          <w:snapToGrid w:val="0"/>
          <w:lang w:val="en-GB"/>
        </w:rPr>
        <w:br/>
      </w:r>
      <w:bookmarkStart w:id="266" w:name="_Toc531774618"/>
      <w:r w:rsidRPr="004A61A6">
        <w:rPr>
          <w:b/>
          <w:snapToGrid w:val="0"/>
          <w:lang w:val="en-GB"/>
        </w:rPr>
        <w:br/>
      </w:r>
      <w:r w:rsidRPr="004A61A6">
        <w:rPr>
          <w:b/>
          <w:bCs/>
          <w:lang w:val="en-GB"/>
        </w:rPr>
        <w:t>LISTING OF ALL IMPORT RESPONSES RECEIVED FROM PARTIES AND CASES OF FAILURE TO SUBMIT RESPONSES</w:t>
      </w:r>
      <w:bookmarkEnd w:id="264"/>
      <w:bookmarkEnd w:id="265"/>
      <w:bookmarkEnd w:id="266"/>
    </w:p>
    <w:p w14:paraId="32F2F7A3" w14:textId="77777777" w:rsidR="009A35E4" w:rsidRPr="004A61A6" w:rsidRDefault="009A35E4" w:rsidP="004C05DB">
      <w:pPr>
        <w:jc w:val="both"/>
        <w:rPr>
          <w:sz w:val="22"/>
          <w:szCs w:val="22"/>
          <w:lang w:val="en-GB"/>
        </w:rPr>
      </w:pPr>
      <w:bookmarkStart w:id="267" w:name="OLE_LINK15"/>
    </w:p>
    <w:p w14:paraId="2E12FB03" w14:textId="77777777" w:rsidR="009A35E4" w:rsidRPr="007A5906" w:rsidRDefault="009A35E4" w:rsidP="00B134C3">
      <w:pPr>
        <w:jc w:val="both"/>
        <w:rPr>
          <w:sz w:val="22"/>
          <w:szCs w:val="22"/>
        </w:rPr>
      </w:pPr>
      <w:r w:rsidRPr="007A5906">
        <w:rPr>
          <w:sz w:val="22"/>
          <w:szCs w:val="22"/>
          <w:lang w:val="en-GB"/>
        </w:rPr>
        <w:t xml:space="preserve">All import responses received from Parties and cases of failure to submit responses are available on the Convention website: </w:t>
      </w:r>
      <w:hyperlink r:id="rId36" w:history="1">
        <w:r w:rsidRPr="007A5906">
          <w:rPr>
            <w:rStyle w:val="Hyperlink"/>
            <w:color w:val="auto"/>
            <w:sz w:val="22"/>
            <w:szCs w:val="22"/>
            <w:lang w:val="en-GB"/>
          </w:rPr>
          <w:t>http://www.pic.int/tabid/1370/language/en-US/Default.aspx</w:t>
        </w:r>
      </w:hyperlink>
      <w:r w:rsidRPr="007A5906">
        <w:rPr>
          <w:sz w:val="22"/>
          <w:szCs w:val="22"/>
        </w:rPr>
        <w:t>.</w:t>
      </w:r>
    </w:p>
    <w:p w14:paraId="293470EB" w14:textId="77777777" w:rsidR="009A35E4" w:rsidRPr="007A5906" w:rsidRDefault="009A35E4" w:rsidP="00B134C3">
      <w:pPr>
        <w:autoSpaceDE w:val="0"/>
        <w:autoSpaceDN w:val="0"/>
        <w:adjustRightInd w:val="0"/>
        <w:jc w:val="both"/>
        <w:rPr>
          <w:sz w:val="22"/>
          <w:szCs w:val="22"/>
        </w:rPr>
      </w:pPr>
    </w:p>
    <w:p w14:paraId="5BDC9E24" w14:textId="77777777" w:rsidR="009A35E4" w:rsidRPr="007A5906" w:rsidRDefault="009A35E4" w:rsidP="00EF1F40">
      <w:pPr>
        <w:autoSpaceDE w:val="0"/>
        <w:autoSpaceDN w:val="0"/>
        <w:adjustRightInd w:val="0"/>
        <w:jc w:val="both"/>
        <w:rPr>
          <w:sz w:val="22"/>
          <w:szCs w:val="22"/>
          <w:lang w:val="en-GB"/>
        </w:rPr>
      </w:pPr>
      <w:r w:rsidRPr="007A5906">
        <w:rPr>
          <w:sz w:val="22"/>
          <w:szCs w:val="22"/>
          <w:lang w:val="en-GB"/>
        </w:rPr>
        <w:t>The online database is presented with four tabs:</w:t>
      </w:r>
    </w:p>
    <w:p w14:paraId="39ABC2D0" w14:textId="77777777" w:rsidR="009A35E4" w:rsidRPr="007A5906" w:rsidRDefault="009A35E4" w:rsidP="00EF1F40">
      <w:pPr>
        <w:ind w:left="720" w:hanging="360"/>
        <w:rPr>
          <w:sz w:val="22"/>
          <w:szCs w:val="22"/>
        </w:rPr>
      </w:pPr>
      <w:r w:rsidRPr="007A5906">
        <w:rPr>
          <w:sz w:val="22"/>
          <w:szCs w:val="22"/>
        </w:rPr>
        <w:t>1.</w:t>
      </w:r>
      <w:r w:rsidRPr="007A5906">
        <w:rPr>
          <w:sz w:val="22"/>
          <w:szCs w:val="22"/>
        </w:rPr>
        <w:tab/>
        <w:t>Import responses recently transmitted;</w:t>
      </w:r>
    </w:p>
    <w:p w14:paraId="0D5D8972" w14:textId="77777777" w:rsidR="009A35E4" w:rsidRPr="007A5906" w:rsidRDefault="009A35E4" w:rsidP="00EF1F40">
      <w:pPr>
        <w:ind w:left="720" w:hanging="360"/>
        <w:rPr>
          <w:sz w:val="22"/>
          <w:szCs w:val="22"/>
        </w:rPr>
      </w:pPr>
      <w:r w:rsidRPr="007A5906">
        <w:rPr>
          <w:sz w:val="22"/>
          <w:szCs w:val="22"/>
        </w:rPr>
        <w:t>2.</w:t>
      </w:r>
      <w:r w:rsidRPr="007A5906">
        <w:rPr>
          <w:sz w:val="22"/>
          <w:szCs w:val="22"/>
        </w:rPr>
        <w:tab/>
        <w:t>Import responses by Party;</w:t>
      </w:r>
    </w:p>
    <w:p w14:paraId="586E92C2" w14:textId="77777777" w:rsidR="009A35E4" w:rsidRPr="007A5906" w:rsidRDefault="009A35E4" w:rsidP="00EF1F40">
      <w:pPr>
        <w:ind w:left="720" w:hanging="360"/>
        <w:rPr>
          <w:sz w:val="22"/>
          <w:szCs w:val="22"/>
        </w:rPr>
      </w:pPr>
      <w:r w:rsidRPr="007A5906">
        <w:rPr>
          <w:sz w:val="22"/>
          <w:szCs w:val="22"/>
        </w:rPr>
        <w:t>3.</w:t>
      </w:r>
      <w:r w:rsidRPr="007A5906">
        <w:rPr>
          <w:sz w:val="22"/>
          <w:szCs w:val="22"/>
        </w:rPr>
        <w:tab/>
        <w:t>Import responses by Chemical;</w:t>
      </w:r>
    </w:p>
    <w:p w14:paraId="25010D19" w14:textId="77777777" w:rsidR="009A35E4" w:rsidRPr="007A5906" w:rsidRDefault="009A35E4" w:rsidP="00EF1F40">
      <w:pPr>
        <w:ind w:left="720" w:hanging="360"/>
        <w:rPr>
          <w:sz w:val="22"/>
          <w:szCs w:val="22"/>
        </w:rPr>
      </w:pPr>
      <w:r w:rsidRPr="007A5906">
        <w:rPr>
          <w:sz w:val="22"/>
          <w:szCs w:val="22"/>
        </w:rPr>
        <w:t>4.</w:t>
      </w:r>
      <w:r w:rsidRPr="007A5906">
        <w:rPr>
          <w:sz w:val="22"/>
          <w:szCs w:val="22"/>
        </w:rPr>
        <w:tab/>
        <w:t>Cases of failure to submit responses.</w:t>
      </w:r>
    </w:p>
    <w:p w14:paraId="34602BC9" w14:textId="77777777" w:rsidR="009A35E4" w:rsidRPr="007A5906" w:rsidRDefault="009A35E4" w:rsidP="00EF1F40">
      <w:pPr>
        <w:autoSpaceDE w:val="0"/>
        <w:autoSpaceDN w:val="0"/>
        <w:adjustRightInd w:val="0"/>
        <w:jc w:val="both"/>
        <w:rPr>
          <w:sz w:val="22"/>
          <w:szCs w:val="22"/>
          <w:lang w:val="en-GB"/>
        </w:rPr>
      </w:pPr>
    </w:p>
    <w:p w14:paraId="687C7E3B" w14:textId="77777777" w:rsidR="009A35E4" w:rsidRPr="007A5906" w:rsidRDefault="009A35E4" w:rsidP="00EF1F40">
      <w:pPr>
        <w:autoSpaceDE w:val="0"/>
        <w:autoSpaceDN w:val="0"/>
        <w:adjustRightInd w:val="0"/>
        <w:jc w:val="both"/>
        <w:rPr>
          <w:sz w:val="22"/>
          <w:szCs w:val="22"/>
          <w:lang w:val="en-GB"/>
        </w:rPr>
      </w:pPr>
      <w:r w:rsidRPr="007A5906">
        <w:rPr>
          <w:sz w:val="22"/>
          <w:szCs w:val="22"/>
          <w:lang w:val="en-GB"/>
        </w:rPr>
        <w:t xml:space="preserve">The import responses received since the last PIC Circular (between 1 </w:t>
      </w:r>
      <w:r>
        <w:rPr>
          <w:sz w:val="22"/>
          <w:szCs w:val="22"/>
          <w:lang w:val="en-GB"/>
        </w:rPr>
        <w:t>November</w:t>
      </w:r>
      <w:r w:rsidRPr="007A5906">
        <w:rPr>
          <w:sz w:val="22"/>
          <w:szCs w:val="22"/>
          <w:lang w:val="en-GB"/>
        </w:rPr>
        <w:t xml:space="preserve"> 202</w:t>
      </w:r>
      <w:r>
        <w:rPr>
          <w:sz w:val="22"/>
          <w:szCs w:val="22"/>
          <w:lang w:val="en-GB"/>
        </w:rPr>
        <w:t>1</w:t>
      </w:r>
      <w:r w:rsidRPr="007A5906">
        <w:rPr>
          <w:sz w:val="22"/>
          <w:szCs w:val="22"/>
          <w:lang w:val="en-GB"/>
        </w:rPr>
        <w:t xml:space="preserve"> and 3</w:t>
      </w:r>
      <w:r>
        <w:rPr>
          <w:sz w:val="22"/>
          <w:szCs w:val="22"/>
          <w:lang w:val="en-GB"/>
        </w:rPr>
        <w:t>0</w:t>
      </w:r>
      <w:r w:rsidRPr="007A5906">
        <w:rPr>
          <w:sz w:val="22"/>
          <w:szCs w:val="22"/>
          <w:lang w:val="en-GB"/>
        </w:rPr>
        <w:t xml:space="preserve"> </w:t>
      </w:r>
      <w:r>
        <w:rPr>
          <w:sz w:val="22"/>
          <w:szCs w:val="22"/>
          <w:lang w:val="en-GB"/>
        </w:rPr>
        <w:t>April</w:t>
      </w:r>
      <w:r w:rsidRPr="007A5906">
        <w:rPr>
          <w:sz w:val="22"/>
          <w:szCs w:val="22"/>
          <w:lang w:val="en-GB"/>
        </w:rPr>
        <w:t xml:space="preserve"> 202</w:t>
      </w:r>
      <w:r>
        <w:rPr>
          <w:sz w:val="22"/>
          <w:szCs w:val="22"/>
          <w:lang w:val="en-GB"/>
        </w:rPr>
        <w:t>2</w:t>
      </w:r>
      <w:r w:rsidRPr="007A5906">
        <w:rPr>
          <w:sz w:val="22"/>
          <w:szCs w:val="22"/>
          <w:lang w:val="en-GB"/>
        </w:rPr>
        <w:t>) may be viewed under the first tab “Import responses recently transmitted”. The overview of those import responses is available in this appendix.</w:t>
      </w:r>
    </w:p>
    <w:p w14:paraId="0B0390D4" w14:textId="77777777" w:rsidR="009A35E4" w:rsidRPr="007A5906" w:rsidRDefault="009A35E4" w:rsidP="00B134C3">
      <w:pPr>
        <w:autoSpaceDE w:val="0"/>
        <w:autoSpaceDN w:val="0"/>
        <w:adjustRightInd w:val="0"/>
        <w:jc w:val="both"/>
        <w:rPr>
          <w:sz w:val="22"/>
          <w:szCs w:val="22"/>
          <w:lang w:val="en-GB"/>
        </w:rPr>
      </w:pPr>
    </w:p>
    <w:p w14:paraId="22D7BE01" w14:textId="77777777" w:rsidR="009A35E4" w:rsidRPr="007A5906" w:rsidRDefault="009A35E4" w:rsidP="00B134C3">
      <w:pPr>
        <w:autoSpaceDE w:val="0"/>
        <w:autoSpaceDN w:val="0"/>
        <w:adjustRightInd w:val="0"/>
        <w:jc w:val="both"/>
        <w:rPr>
          <w:sz w:val="22"/>
          <w:szCs w:val="22"/>
          <w:lang w:val="en-GB"/>
        </w:rPr>
      </w:pPr>
      <w:r w:rsidRPr="007A5906">
        <w:rPr>
          <w:sz w:val="22"/>
          <w:szCs w:val="22"/>
          <w:lang w:val="en-GB"/>
        </w:rPr>
        <w:t xml:space="preserve">All import responses, including latest and previously transmitted information, may be viewed under the second tab “Import responses by Party” or the third tab “Import responses by Chemical”. </w:t>
      </w:r>
    </w:p>
    <w:p w14:paraId="49A0ED8D" w14:textId="77777777" w:rsidR="009A35E4" w:rsidRPr="007A5906" w:rsidRDefault="009A35E4" w:rsidP="00B134C3">
      <w:pPr>
        <w:autoSpaceDE w:val="0"/>
        <w:autoSpaceDN w:val="0"/>
        <w:adjustRightInd w:val="0"/>
        <w:jc w:val="both"/>
        <w:rPr>
          <w:sz w:val="22"/>
          <w:szCs w:val="22"/>
          <w:lang w:val="en-GB"/>
        </w:rPr>
      </w:pPr>
    </w:p>
    <w:p w14:paraId="3DC6151C" w14:textId="77777777" w:rsidR="009A35E4" w:rsidRPr="007A5906" w:rsidRDefault="009A35E4" w:rsidP="00B134C3">
      <w:pPr>
        <w:autoSpaceDE w:val="0"/>
        <w:autoSpaceDN w:val="0"/>
        <w:adjustRightInd w:val="0"/>
        <w:jc w:val="both"/>
        <w:rPr>
          <w:sz w:val="22"/>
          <w:szCs w:val="22"/>
          <w:lang w:val="en-GB"/>
        </w:rPr>
      </w:pPr>
      <w:r w:rsidRPr="007A5906">
        <w:rPr>
          <w:sz w:val="22"/>
          <w:szCs w:val="22"/>
          <w:lang w:val="en-GB"/>
        </w:rPr>
        <w:t>The cases of failure to submit responses are available under the fourth tab “Cases of failure to submit responses”. It also includes the date on which the Secretariat first informed all Parties, through publication in the PIC Circular, of cases of failure to transmit a response.</w:t>
      </w:r>
    </w:p>
    <w:p w14:paraId="7324B9AC" w14:textId="77777777" w:rsidR="009A35E4" w:rsidRPr="004A61A6" w:rsidRDefault="009A35E4" w:rsidP="004C05DB">
      <w:pPr>
        <w:autoSpaceDE w:val="0"/>
        <w:autoSpaceDN w:val="0"/>
        <w:adjustRightInd w:val="0"/>
        <w:jc w:val="both"/>
        <w:rPr>
          <w:sz w:val="22"/>
          <w:szCs w:val="22"/>
          <w:lang w:val="en-GB"/>
        </w:rPr>
      </w:pPr>
    </w:p>
    <w:p w14:paraId="62F3E7E7" w14:textId="77777777" w:rsidR="009A35E4" w:rsidRPr="004A61A6" w:rsidRDefault="009A35E4" w:rsidP="004C05DB">
      <w:pPr>
        <w:jc w:val="both"/>
        <w:rPr>
          <w:sz w:val="22"/>
          <w:szCs w:val="22"/>
          <w:lang w:val="en-GB"/>
        </w:rPr>
      </w:pPr>
      <w:r w:rsidRPr="004A61A6">
        <w:rPr>
          <w:sz w:val="22"/>
          <w:szCs w:val="22"/>
          <w:lang w:val="en-GB"/>
        </w:rPr>
        <w:br w:type="page"/>
      </w:r>
    </w:p>
    <w:p w14:paraId="421482D4" w14:textId="77777777" w:rsidR="009A35E4" w:rsidRPr="004A61A6" w:rsidRDefault="009A35E4" w:rsidP="00E273F6">
      <w:pPr>
        <w:jc w:val="center"/>
        <w:outlineLvl w:val="2"/>
        <w:rPr>
          <w:b/>
          <w:lang w:val="en-GB" w:eastAsia="en-US"/>
        </w:rPr>
      </w:pPr>
      <w:bookmarkStart w:id="268" w:name="_Toc152755911"/>
      <w:bookmarkStart w:id="269" w:name="_Toc158029020"/>
      <w:bookmarkStart w:id="270" w:name="_Toc168288497"/>
      <w:bookmarkStart w:id="271" w:name="_Toc468869222"/>
      <w:bookmarkStart w:id="272" w:name="_Toc468870506"/>
      <w:bookmarkStart w:id="273" w:name="_Toc469006110"/>
      <w:bookmarkStart w:id="274" w:name="_Toc484684992"/>
      <w:bookmarkStart w:id="275" w:name="_Toc531774619"/>
      <w:bookmarkEnd w:id="267"/>
      <w:r w:rsidRPr="004A61A6">
        <w:rPr>
          <w:b/>
          <w:lang w:val="en-GB" w:eastAsia="en-US"/>
        </w:rPr>
        <w:lastRenderedPageBreak/>
        <w:t>OVERVIEW OF NEW IMPORT RESPONSES RECEIVED SINCE THE LAST PIC CIRCULAR</w:t>
      </w:r>
      <w:bookmarkEnd w:id="268"/>
      <w:bookmarkEnd w:id="269"/>
      <w:bookmarkEnd w:id="270"/>
      <w:bookmarkEnd w:id="271"/>
      <w:bookmarkEnd w:id="272"/>
      <w:bookmarkEnd w:id="273"/>
      <w:bookmarkEnd w:id="274"/>
      <w:bookmarkEnd w:id="275"/>
    </w:p>
    <w:p w14:paraId="27EBC6CC" w14:textId="77777777" w:rsidR="009A35E4" w:rsidRPr="004A61A6" w:rsidRDefault="009A35E4" w:rsidP="00E273F6">
      <w:pPr>
        <w:rPr>
          <w:b/>
          <w:lang w:val="en-GB" w:eastAsia="en-US"/>
        </w:rPr>
      </w:pPr>
    </w:p>
    <w:p w14:paraId="1B365A67" w14:textId="77777777" w:rsidR="009A35E4" w:rsidRPr="004A61A6" w:rsidRDefault="009A35E4" w:rsidP="00B134C3">
      <w:pPr>
        <w:snapToGrid w:val="0"/>
        <w:spacing w:after="120"/>
        <w:rPr>
          <w:b/>
          <w:bCs/>
          <w:sz w:val="28"/>
          <w:szCs w:val="22"/>
        </w:rPr>
      </w:pPr>
    </w:p>
    <w:p w14:paraId="0F36D02D" w14:textId="77777777" w:rsidR="009A35E4" w:rsidRPr="004A61A6" w:rsidRDefault="009A35E4" w:rsidP="00B134C3">
      <w:pPr>
        <w:snapToGrid w:val="0"/>
        <w:spacing w:after="120"/>
        <w:rPr>
          <w:b/>
          <w:bCs/>
          <w:sz w:val="28"/>
          <w:szCs w:val="22"/>
        </w:rPr>
        <w:sectPr w:rsidR="009A35E4" w:rsidRPr="004A61A6" w:rsidSect="0092629E">
          <w:headerReference w:type="even" r:id="rId37"/>
          <w:headerReference w:type="default" r:id="rId38"/>
          <w:pgSz w:w="11907" w:h="16839" w:code="9"/>
          <w:pgMar w:top="1134" w:right="1418" w:bottom="1134" w:left="1418" w:header="709" w:footer="680" w:gutter="0"/>
          <w:cols w:space="709"/>
          <w:docGrid w:linePitch="360"/>
        </w:sectPr>
      </w:pPr>
    </w:p>
    <w:tbl>
      <w:tblPr>
        <w:tblW w:w="4105" w:type="dxa"/>
        <w:tblInd w:w="360" w:type="dxa"/>
        <w:tblCellMar>
          <w:top w:w="11" w:type="dxa"/>
          <w:left w:w="85" w:type="dxa"/>
          <w:bottom w:w="11" w:type="dxa"/>
          <w:right w:w="85" w:type="dxa"/>
        </w:tblCellMar>
        <w:tblLook w:val="04A0" w:firstRow="1" w:lastRow="0" w:firstColumn="1" w:lastColumn="0" w:noHBand="0" w:noVBand="1"/>
      </w:tblPr>
      <w:tblGrid>
        <w:gridCol w:w="4068"/>
        <w:gridCol w:w="37"/>
      </w:tblGrid>
      <w:tr w:rsidR="009A35E4" w:rsidRPr="004A61A6" w14:paraId="6F95B68F" w14:textId="77777777" w:rsidTr="00E273F6">
        <w:trPr>
          <w:trHeight w:val="20"/>
        </w:trPr>
        <w:tc>
          <w:tcPr>
            <w:tcW w:w="4105" w:type="dxa"/>
            <w:gridSpan w:val="2"/>
            <w:tcBorders>
              <w:top w:val="nil"/>
              <w:left w:val="nil"/>
              <w:bottom w:val="nil"/>
              <w:right w:val="nil"/>
            </w:tcBorders>
            <w:shd w:val="clear" w:color="auto" w:fill="auto"/>
            <w:hideMark/>
          </w:tcPr>
          <w:p w14:paraId="44DD0F03" w14:textId="77777777" w:rsidR="009A35E4" w:rsidRPr="004A61A6" w:rsidRDefault="009A35E4" w:rsidP="00E273F6">
            <w:pPr>
              <w:snapToGrid w:val="0"/>
              <w:spacing w:before="20" w:after="240"/>
              <w:ind w:left="-11"/>
              <w:rPr>
                <w:b/>
                <w:bCs/>
                <w:sz w:val="28"/>
              </w:rPr>
            </w:pPr>
            <w:r w:rsidRPr="004A61A6">
              <w:rPr>
                <w:b/>
                <w:bCs/>
                <w:sz w:val="28"/>
                <w:szCs w:val="22"/>
              </w:rPr>
              <w:t>Pesticides</w:t>
            </w:r>
          </w:p>
        </w:tc>
      </w:tr>
      <w:tr w:rsidR="009A35E4" w:rsidRPr="004A61A6" w14:paraId="014B407D" w14:textId="77777777" w:rsidTr="00C47CD5">
        <w:trPr>
          <w:gridAfter w:val="1"/>
          <w:wAfter w:w="37" w:type="dxa"/>
          <w:trHeight w:val="20"/>
        </w:trPr>
        <w:tc>
          <w:tcPr>
            <w:tcW w:w="4068" w:type="dxa"/>
            <w:tcBorders>
              <w:top w:val="nil"/>
              <w:left w:val="nil"/>
              <w:bottom w:val="nil"/>
              <w:right w:val="nil"/>
            </w:tcBorders>
            <w:shd w:val="clear" w:color="000000" w:fill="C0C0C0"/>
            <w:hideMark/>
          </w:tcPr>
          <w:p w14:paraId="5D898F4C" w14:textId="77777777" w:rsidR="009A35E4" w:rsidRPr="00377A4F" w:rsidRDefault="009A35E4" w:rsidP="00ED315C">
            <w:pPr>
              <w:snapToGrid w:val="0"/>
              <w:spacing w:before="20" w:after="20"/>
              <w:rPr>
                <w:b/>
                <w:bCs/>
                <w:sz w:val="22"/>
                <w:lang w:eastAsia="fr-CH"/>
              </w:rPr>
            </w:pPr>
            <w:r w:rsidRPr="00377A4F">
              <w:rPr>
                <w:b/>
                <w:bCs/>
                <w:sz w:val="22"/>
                <w:szCs w:val="22"/>
                <w:lang w:eastAsia="fr-CH"/>
              </w:rPr>
              <w:t>2,4,5-T and its salts and esters</w:t>
            </w:r>
          </w:p>
        </w:tc>
      </w:tr>
      <w:tr w:rsidR="009A35E4" w:rsidRPr="004A61A6" w14:paraId="704C02C4"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3EF5A1C6" w14:textId="77777777" w:rsidR="009A35E4" w:rsidRPr="00377A4F" w:rsidRDefault="009A35E4" w:rsidP="003125E7">
            <w:pPr>
              <w:snapToGrid w:val="0"/>
              <w:spacing w:before="20" w:after="20"/>
              <w:rPr>
                <w:sz w:val="22"/>
                <w:szCs w:val="22"/>
                <w:lang w:eastAsia="fr-CH"/>
              </w:rPr>
            </w:pPr>
            <w:r w:rsidRPr="00377A4F">
              <w:rPr>
                <w:sz w:val="22"/>
                <w:szCs w:val="22"/>
                <w:lang w:eastAsia="fr-CH"/>
              </w:rPr>
              <w:t>Paraguay</w:t>
            </w:r>
          </w:p>
        </w:tc>
      </w:tr>
      <w:tr w:rsidR="009A35E4" w:rsidRPr="004A61A6" w14:paraId="0B40F6D7" w14:textId="77777777" w:rsidTr="003125E7">
        <w:trPr>
          <w:gridAfter w:val="1"/>
          <w:wAfter w:w="37" w:type="dxa"/>
          <w:trHeight w:val="20"/>
        </w:trPr>
        <w:tc>
          <w:tcPr>
            <w:tcW w:w="4068" w:type="dxa"/>
            <w:tcBorders>
              <w:top w:val="nil"/>
              <w:left w:val="nil"/>
              <w:bottom w:val="nil"/>
              <w:right w:val="nil"/>
            </w:tcBorders>
            <w:shd w:val="clear" w:color="auto" w:fill="BFBFBF" w:themeFill="background1" w:themeFillShade="BF"/>
            <w:vAlign w:val="bottom"/>
          </w:tcPr>
          <w:p w14:paraId="2F131CB4" w14:textId="77777777" w:rsidR="009A35E4" w:rsidRPr="004A61A6" w:rsidRDefault="009A35E4" w:rsidP="003125E7">
            <w:pPr>
              <w:snapToGrid w:val="0"/>
              <w:spacing w:before="20" w:after="20"/>
              <w:rPr>
                <w:sz w:val="22"/>
                <w:szCs w:val="22"/>
                <w:lang w:val="fr-CH" w:eastAsia="fr-CH"/>
              </w:rPr>
            </w:pPr>
            <w:r>
              <w:rPr>
                <w:b/>
                <w:bCs/>
                <w:color w:val="000000"/>
                <w:sz w:val="22"/>
                <w:szCs w:val="22"/>
              </w:rPr>
              <w:t>Azinphos-methyl</w:t>
            </w:r>
          </w:p>
        </w:tc>
      </w:tr>
      <w:tr w:rsidR="009A35E4" w:rsidRPr="004A61A6" w14:paraId="7D822D71"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564A5A97" w14:textId="77777777" w:rsidR="009A35E4" w:rsidRPr="004A61A6" w:rsidRDefault="009A35E4" w:rsidP="003125E7">
            <w:pPr>
              <w:snapToGrid w:val="0"/>
              <w:spacing w:before="20" w:after="20"/>
              <w:rPr>
                <w:sz w:val="22"/>
                <w:szCs w:val="22"/>
                <w:lang w:val="fr-CH" w:eastAsia="fr-CH"/>
              </w:rPr>
            </w:pPr>
            <w:r w:rsidRPr="00377A4F">
              <w:rPr>
                <w:sz w:val="22"/>
                <w:szCs w:val="22"/>
                <w:lang w:val="fr-CH" w:eastAsia="fr-CH"/>
              </w:rPr>
              <w:t>Paraguay</w:t>
            </w:r>
          </w:p>
        </w:tc>
      </w:tr>
      <w:tr w:rsidR="009A35E4" w:rsidRPr="004A61A6" w14:paraId="1D97318A" w14:textId="77777777" w:rsidTr="003125E7">
        <w:trPr>
          <w:gridAfter w:val="1"/>
          <w:wAfter w:w="37" w:type="dxa"/>
          <w:trHeight w:val="20"/>
        </w:trPr>
        <w:tc>
          <w:tcPr>
            <w:tcW w:w="4068" w:type="dxa"/>
            <w:tcBorders>
              <w:top w:val="nil"/>
              <w:left w:val="nil"/>
              <w:bottom w:val="nil"/>
              <w:right w:val="nil"/>
            </w:tcBorders>
            <w:shd w:val="clear" w:color="auto" w:fill="BFBFBF" w:themeFill="background1" w:themeFillShade="BF"/>
            <w:vAlign w:val="bottom"/>
          </w:tcPr>
          <w:p w14:paraId="0616390C" w14:textId="77777777" w:rsidR="009A35E4" w:rsidRPr="004A61A6" w:rsidRDefault="009A35E4" w:rsidP="003125E7">
            <w:pPr>
              <w:snapToGrid w:val="0"/>
              <w:spacing w:before="20" w:after="20"/>
              <w:rPr>
                <w:sz w:val="22"/>
                <w:szCs w:val="22"/>
                <w:lang w:val="fr-CH" w:eastAsia="fr-CH"/>
              </w:rPr>
            </w:pPr>
            <w:r w:rsidRPr="00377A4F">
              <w:rPr>
                <w:b/>
                <w:bCs/>
                <w:color w:val="000000"/>
                <w:sz w:val="22"/>
                <w:szCs w:val="22"/>
              </w:rPr>
              <w:t>Binapacryl</w:t>
            </w:r>
          </w:p>
        </w:tc>
      </w:tr>
      <w:tr w:rsidR="009A35E4" w:rsidRPr="004A61A6" w14:paraId="591ED3B5"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4C544D1B" w14:textId="77777777" w:rsidR="009A35E4" w:rsidRPr="00377A4F" w:rsidRDefault="009A35E4" w:rsidP="00887F7C">
            <w:pPr>
              <w:snapToGrid w:val="0"/>
              <w:spacing w:before="20" w:after="20"/>
              <w:rPr>
                <w:sz w:val="22"/>
                <w:szCs w:val="22"/>
                <w:lang w:eastAsia="fr-CH"/>
              </w:rPr>
            </w:pPr>
            <w:r>
              <w:rPr>
                <w:color w:val="000000"/>
                <w:sz w:val="22"/>
                <w:szCs w:val="22"/>
              </w:rPr>
              <w:t>Paraguay</w:t>
            </w:r>
          </w:p>
        </w:tc>
      </w:tr>
      <w:tr w:rsidR="009A35E4" w:rsidRPr="004A61A6" w14:paraId="1123872D" w14:textId="77777777" w:rsidTr="00887F7C">
        <w:trPr>
          <w:gridAfter w:val="1"/>
          <w:wAfter w:w="37" w:type="dxa"/>
          <w:trHeight w:val="20"/>
        </w:trPr>
        <w:tc>
          <w:tcPr>
            <w:tcW w:w="4068" w:type="dxa"/>
            <w:tcBorders>
              <w:top w:val="nil"/>
              <w:left w:val="nil"/>
              <w:bottom w:val="nil"/>
              <w:right w:val="nil"/>
            </w:tcBorders>
            <w:shd w:val="clear" w:color="auto" w:fill="BFBFBF" w:themeFill="background1" w:themeFillShade="BF"/>
            <w:vAlign w:val="bottom"/>
          </w:tcPr>
          <w:p w14:paraId="0EACAADD" w14:textId="77777777" w:rsidR="009A35E4" w:rsidRPr="004A61A6" w:rsidRDefault="009A35E4" w:rsidP="00887F7C">
            <w:pPr>
              <w:snapToGrid w:val="0"/>
              <w:spacing w:before="20" w:after="20"/>
              <w:rPr>
                <w:sz w:val="22"/>
                <w:szCs w:val="22"/>
                <w:lang w:val="fr-CH" w:eastAsia="fr-CH"/>
              </w:rPr>
            </w:pPr>
            <w:r>
              <w:rPr>
                <w:b/>
                <w:bCs/>
                <w:color w:val="000000"/>
                <w:sz w:val="22"/>
                <w:szCs w:val="22"/>
              </w:rPr>
              <w:t>Captafol</w:t>
            </w:r>
          </w:p>
        </w:tc>
      </w:tr>
      <w:tr w:rsidR="009A35E4" w:rsidRPr="004A61A6" w14:paraId="3E220A59"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1B05873E" w14:textId="77777777" w:rsidR="009A35E4" w:rsidRPr="004A61A6" w:rsidRDefault="009A35E4" w:rsidP="00887F7C">
            <w:pPr>
              <w:snapToGrid w:val="0"/>
              <w:spacing w:before="20" w:after="20"/>
              <w:rPr>
                <w:sz w:val="22"/>
                <w:szCs w:val="22"/>
                <w:lang w:val="fr-CH" w:eastAsia="fr-CH"/>
              </w:rPr>
            </w:pPr>
            <w:r>
              <w:rPr>
                <w:color w:val="000000"/>
                <w:sz w:val="22"/>
                <w:szCs w:val="22"/>
              </w:rPr>
              <w:t>Paraguay</w:t>
            </w:r>
          </w:p>
        </w:tc>
      </w:tr>
      <w:tr w:rsidR="009A35E4" w:rsidRPr="004A61A6" w14:paraId="37260FE8" w14:textId="77777777" w:rsidTr="00887F7C">
        <w:trPr>
          <w:gridAfter w:val="1"/>
          <w:wAfter w:w="37" w:type="dxa"/>
          <w:trHeight w:val="20"/>
        </w:trPr>
        <w:tc>
          <w:tcPr>
            <w:tcW w:w="4068" w:type="dxa"/>
            <w:tcBorders>
              <w:top w:val="nil"/>
              <w:left w:val="nil"/>
              <w:bottom w:val="nil"/>
              <w:right w:val="nil"/>
            </w:tcBorders>
            <w:shd w:val="clear" w:color="auto" w:fill="BFBFBF" w:themeFill="background1" w:themeFillShade="BF"/>
            <w:vAlign w:val="bottom"/>
          </w:tcPr>
          <w:p w14:paraId="3AF3D458" w14:textId="77777777" w:rsidR="009A35E4" w:rsidRPr="004A61A6" w:rsidRDefault="009A35E4" w:rsidP="00887F7C">
            <w:pPr>
              <w:snapToGrid w:val="0"/>
              <w:spacing w:before="20" w:after="20"/>
              <w:rPr>
                <w:sz w:val="22"/>
                <w:szCs w:val="22"/>
                <w:lang w:val="fr-CH" w:eastAsia="fr-CH"/>
              </w:rPr>
            </w:pPr>
            <w:r>
              <w:rPr>
                <w:b/>
                <w:bCs/>
                <w:color w:val="000000"/>
                <w:sz w:val="22"/>
                <w:szCs w:val="22"/>
              </w:rPr>
              <w:t>Chlordimeform</w:t>
            </w:r>
          </w:p>
        </w:tc>
      </w:tr>
      <w:tr w:rsidR="009A35E4" w:rsidRPr="004A61A6" w14:paraId="230BCC58"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4A3D0C40" w14:textId="77777777" w:rsidR="009A35E4" w:rsidRPr="004A61A6" w:rsidRDefault="009A35E4" w:rsidP="00887F7C">
            <w:pPr>
              <w:snapToGrid w:val="0"/>
              <w:spacing w:before="20" w:after="20"/>
              <w:rPr>
                <w:sz w:val="22"/>
                <w:szCs w:val="22"/>
                <w:lang w:val="fr-CH" w:eastAsia="fr-CH"/>
              </w:rPr>
            </w:pPr>
            <w:r>
              <w:rPr>
                <w:color w:val="000000"/>
                <w:sz w:val="22"/>
                <w:szCs w:val="22"/>
              </w:rPr>
              <w:t>Paraguay</w:t>
            </w:r>
          </w:p>
        </w:tc>
      </w:tr>
      <w:tr w:rsidR="009A35E4" w:rsidRPr="004A61A6" w14:paraId="38EB6C07" w14:textId="77777777" w:rsidTr="00887F7C">
        <w:trPr>
          <w:gridAfter w:val="1"/>
          <w:wAfter w:w="37" w:type="dxa"/>
          <w:trHeight w:val="20"/>
        </w:trPr>
        <w:tc>
          <w:tcPr>
            <w:tcW w:w="4068" w:type="dxa"/>
            <w:tcBorders>
              <w:top w:val="nil"/>
              <w:left w:val="nil"/>
              <w:bottom w:val="nil"/>
              <w:right w:val="nil"/>
            </w:tcBorders>
            <w:shd w:val="clear" w:color="auto" w:fill="BFBFBF" w:themeFill="background1" w:themeFillShade="BF"/>
            <w:vAlign w:val="bottom"/>
          </w:tcPr>
          <w:p w14:paraId="16AAFE53" w14:textId="77777777" w:rsidR="009A35E4" w:rsidRDefault="009A35E4" w:rsidP="00887F7C">
            <w:pPr>
              <w:snapToGrid w:val="0"/>
              <w:spacing w:before="20" w:after="20"/>
              <w:rPr>
                <w:color w:val="000000"/>
                <w:sz w:val="22"/>
                <w:szCs w:val="22"/>
              </w:rPr>
            </w:pPr>
            <w:r w:rsidRPr="00D93EB8">
              <w:rPr>
                <w:b/>
                <w:bCs/>
                <w:color w:val="000000"/>
                <w:sz w:val="22"/>
                <w:szCs w:val="22"/>
              </w:rPr>
              <w:t>Chlordane</w:t>
            </w:r>
          </w:p>
        </w:tc>
      </w:tr>
      <w:tr w:rsidR="009A35E4" w:rsidRPr="004A61A6" w14:paraId="109295CA"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3A9C1306" w14:textId="77777777" w:rsidR="009A35E4" w:rsidRDefault="009A35E4" w:rsidP="00887F7C">
            <w:pPr>
              <w:snapToGrid w:val="0"/>
              <w:spacing w:before="20" w:after="20"/>
              <w:rPr>
                <w:color w:val="000000"/>
                <w:sz w:val="22"/>
                <w:szCs w:val="22"/>
              </w:rPr>
            </w:pPr>
            <w:r w:rsidRPr="00A33DB7">
              <w:rPr>
                <w:color w:val="000000"/>
                <w:sz w:val="22"/>
                <w:szCs w:val="22"/>
              </w:rPr>
              <w:t>Paraguay</w:t>
            </w:r>
          </w:p>
        </w:tc>
      </w:tr>
      <w:tr w:rsidR="009A35E4" w:rsidRPr="004A61A6" w14:paraId="40C03DF3" w14:textId="77777777" w:rsidTr="00887F7C">
        <w:trPr>
          <w:gridAfter w:val="1"/>
          <w:wAfter w:w="37" w:type="dxa"/>
          <w:trHeight w:val="20"/>
        </w:trPr>
        <w:tc>
          <w:tcPr>
            <w:tcW w:w="4068" w:type="dxa"/>
            <w:tcBorders>
              <w:top w:val="nil"/>
              <w:left w:val="nil"/>
              <w:bottom w:val="nil"/>
              <w:right w:val="nil"/>
            </w:tcBorders>
            <w:shd w:val="clear" w:color="auto" w:fill="BFBFBF" w:themeFill="background1" w:themeFillShade="BF"/>
            <w:vAlign w:val="bottom"/>
          </w:tcPr>
          <w:p w14:paraId="62891A3B" w14:textId="77777777" w:rsidR="009A35E4" w:rsidRPr="004A61A6" w:rsidRDefault="009A35E4" w:rsidP="00887F7C">
            <w:pPr>
              <w:snapToGrid w:val="0"/>
              <w:spacing w:before="20" w:after="20"/>
              <w:rPr>
                <w:sz w:val="22"/>
                <w:szCs w:val="22"/>
                <w:lang w:val="fr-CH" w:eastAsia="fr-CH"/>
              </w:rPr>
            </w:pPr>
            <w:r>
              <w:rPr>
                <w:b/>
                <w:bCs/>
                <w:color w:val="000000"/>
                <w:sz w:val="22"/>
                <w:szCs w:val="22"/>
              </w:rPr>
              <w:t>Chlorobenzilate</w:t>
            </w:r>
          </w:p>
        </w:tc>
      </w:tr>
      <w:tr w:rsidR="009A35E4" w:rsidRPr="004A61A6" w14:paraId="0FE02DEA"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2A155810" w14:textId="77777777" w:rsidR="009A35E4" w:rsidRPr="004A61A6" w:rsidRDefault="009A35E4" w:rsidP="00887F7C">
            <w:pPr>
              <w:snapToGrid w:val="0"/>
              <w:spacing w:before="20" w:after="20"/>
              <w:rPr>
                <w:sz w:val="22"/>
                <w:szCs w:val="22"/>
                <w:lang w:val="fr-CH" w:eastAsia="fr-CH"/>
              </w:rPr>
            </w:pPr>
            <w:r>
              <w:rPr>
                <w:color w:val="000000"/>
                <w:sz w:val="22"/>
                <w:szCs w:val="22"/>
              </w:rPr>
              <w:t>Paraguay</w:t>
            </w:r>
          </w:p>
        </w:tc>
      </w:tr>
      <w:tr w:rsidR="009A35E4" w:rsidRPr="004A61A6" w14:paraId="1ECDC436" w14:textId="77777777" w:rsidTr="003125E7">
        <w:trPr>
          <w:gridAfter w:val="1"/>
          <w:wAfter w:w="37" w:type="dxa"/>
          <w:trHeight w:val="20"/>
        </w:trPr>
        <w:tc>
          <w:tcPr>
            <w:tcW w:w="4068" w:type="dxa"/>
            <w:tcBorders>
              <w:top w:val="nil"/>
              <w:left w:val="nil"/>
              <w:bottom w:val="nil"/>
              <w:right w:val="nil"/>
            </w:tcBorders>
            <w:shd w:val="clear" w:color="auto" w:fill="BFBFBF" w:themeFill="background1" w:themeFillShade="BF"/>
            <w:vAlign w:val="bottom"/>
          </w:tcPr>
          <w:p w14:paraId="264E2427" w14:textId="77777777" w:rsidR="009A35E4" w:rsidRDefault="009A35E4" w:rsidP="003125E7">
            <w:pPr>
              <w:snapToGrid w:val="0"/>
              <w:spacing w:before="20" w:after="20"/>
              <w:rPr>
                <w:color w:val="000000"/>
                <w:sz w:val="22"/>
                <w:szCs w:val="22"/>
              </w:rPr>
            </w:pPr>
            <w:r>
              <w:rPr>
                <w:b/>
                <w:bCs/>
                <w:color w:val="000000"/>
                <w:sz w:val="22"/>
                <w:szCs w:val="22"/>
              </w:rPr>
              <w:t>Dinitro-ortho-cresol (DNOC) and its salts (such as ammonium salt, potassium salt and sodium salt)</w:t>
            </w:r>
          </w:p>
        </w:tc>
      </w:tr>
      <w:tr w:rsidR="009A35E4" w:rsidRPr="004A61A6" w14:paraId="5F789111"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56ED0F80" w14:textId="77777777" w:rsidR="009A35E4" w:rsidRPr="004A61A6" w:rsidRDefault="009A35E4" w:rsidP="00887F7C">
            <w:pPr>
              <w:spacing w:before="20" w:after="20"/>
              <w:rPr>
                <w:sz w:val="22"/>
                <w:szCs w:val="22"/>
                <w:lang w:eastAsia="en-US"/>
              </w:rPr>
            </w:pPr>
            <w:r>
              <w:rPr>
                <w:color w:val="000000"/>
                <w:sz w:val="22"/>
                <w:szCs w:val="22"/>
              </w:rPr>
              <w:t>Paraguay</w:t>
            </w:r>
          </w:p>
        </w:tc>
      </w:tr>
      <w:tr w:rsidR="009A35E4" w:rsidRPr="004A61A6" w14:paraId="63299379" w14:textId="77777777" w:rsidTr="00887F7C">
        <w:trPr>
          <w:gridAfter w:val="1"/>
          <w:wAfter w:w="37" w:type="dxa"/>
          <w:trHeight w:val="20"/>
        </w:trPr>
        <w:tc>
          <w:tcPr>
            <w:tcW w:w="4068" w:type="dxa"/>
            <w:tcBorders>
              <w:top w:val="nil"/>
              <w:left w:val="nil"/>
              <w:bottom w:val="nil"/>
              <w:right w:val="nil"/>
            </w:tcBorders>
            <w:shd w:val="clear" w:color="auto" w:fill="BFBFBF" w:themeFill="background1" w:themeFillShade="BF"/>
            <w:vAlign w:val="bottom"/>
          </w:tcPr>
          <w:p w14:paraId="2F6224C6" w14:textId="77777777" w:rsidR="009A35E4" w:rsidRPr="00F1486F" w:rsidRDefault="009A35E4" w:rsidP="00887F7C">
            <w:pPr>
              <w:snapToGrid w:val="0"/>
              <w:spacing w:before="20" w:after="20"/>
              <w:rPr>
                <w:sz w:val="22"/>
                <w:szCs w:val="22"/>
                <w:lang w:eastAsia="fr-CH"/>
              </w:rPr>
            </w:pPr>
            <w:r>
              <w:rPr>
                <w:b/>
                <w:bCs/>
                <w:color w:val="000000"/>
                <w:sz w:val="22"/>
                <w:szCs w:val="22"/>
              </w:rPr>
              <w:t>Endosulfan</w:t>
            </w:r>
          </w:p>
        </w:tc>
      </w:tr>
      <w:tr w:rsidR="009A35E4" w:rsidRPr="004A61A6" w14:paraId="4BE4FABC"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4D0B771A" w14:textId="77777777" w:rsidR="009A35E4" w:rsidRPr="00F1486F" w:rsidRDefault="009A35E4" w:rsidP="00887F7C">
            <w:pPr>
              <w:snapToGrid w:val="0"/>
              <w:spacing w:before="20" w:after="20"/>
              <w:rPr>
                <w:sz w:val="22"/>
                <w:szCs w:val="22"/>
                <w:lang w:eastAsia="fr-CH"/>
              </w:rPr>
            </w:pPr>
            <w:r>
              <w:rPr>
                <w:color w:val="000000"/>
                <w:sz w:val="22"/>
                <w:szCs w:val="22"/>
              </w:rPr>
              <w:t>South Africa</w:t>
            </w:r>
          </w:p>
        </w:tc>
      </w:tr>
      <w:tr w:rsidR="009A35E4" w:rsidRPr="004A61A6" w14:paraId="38827089" w14:textId="77777777" w:rsidTr="00887F7C">
        <w:trPr>
          <w:gridAfter w:val="1"/>
          <w:wAfter w:w="37" w:type="dxa"/>
          <w:trHeight w:val="20"/>
        </w:trPr>
        <w:tc>
          <w:tcPr>
            <w:tcW w:w="4068" w:type="dxa"/>
            <w:tcBorders>
              <w:top w:val="nil"/>
              <w:left w:val="nil"/>
              <w:bottom w:val="nil"/>
              <w:right w:val="nil"/>
            </w:tcBorders>
            <w:shd w:val="clear" w:color="auto" w:fill="BFBFBF" w:themeFill="background1" w:themeFillShade="BF"/>
            <w:vAlign w:val="bottom"/>
          </w:tcPr>
          <w:p w14:paraId="2A73D36B" w14:textId="77777777" w:rsidR="009A35E4" w:rsidRPr="00F1486F" w:rsidRDefault="009A35E4" w:rsidP="00887F7C">
            <w:pPr>
              <w:snapToGrid w:val="0"/>
              <w:spacing w:before="20" w:after="20"/>
              <w:rPr>
                <w:sz w:val="22"/>
                <w:szCs w:val="22"/>
                <w:lang w:eastAsia="fr-CH"/>
              </w:rPr>
            </w:pPr>
            <w:r>
              <w:rPr>
                <w:b/>
                <w:bCs/>
                <w:color w:val="000000"/>
                <w:sz w:val="22"/>
                <w:szCs w:val="22"/>
              </w:rPr>
              <w:t>Ethylene dichloride</w:t>
            </w:r>
          </w:p>
        </w:tc>
      </w:tr>
      <w:tr w:rsidR="009A35E4" w:rsidRPr="004A61A6" w14:paraId="245D0F83"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7F24083D" w14:textId="77777777" w:rsidR="009A35E4" w:rsidRPr="00F1486F" w:rsidRDefault="009A35E4" w:rsidP="00887F7C">
            <w:pPr>
              <w:snapToGrid w:val="0"/>
              <w:spacing w:before="20" w:after="20"/>
              <w:rPr>
                <w:sz w:val="22"/>
                <w:szCs w:val="22"/>
                <w:lang w:eastAsia="fr-CH"/>
              </w:rPr>
            </w:pPr>
            <w:r>
              <w:rPr>
                <w:color w:val="000000"/>
                <w:sz w:val="22"/>
                <w:szCs w:val="22"/>
              </w:rPr>
              <w:t>Paraguay</w:t>
            </w:r>
          </w:p>
        </w:tc>
      </w:tr>
      <w:tr w:rsidR="009A35E4" w:rsidRPr="004A61A6" w14:paraId="36F72A2C" w14:textId="77777777" w:rsidTr="00887F7C">
        <w:trPr>
          <w:gridAfter w:val="1"/>
          <w:wAfter w:w="37" w:type="dxa"/>
          <w:trHeight w:val="20"/>
        </w:trPr>
        <w:tc>
          <w:tcPr>
            <w:tcW w:w="4068" w:type="dxa"/>
            <w:tcBorders>
              <w:top w:val="nil"/>
              <w:left w:val="nil"/>
              <w:bottom w:val="nil"/>
              <w:right w:val="nil"/>
            </w:tcBorders>
            <w:shd w:val="clear" w:color="auto" w:fill="BFBFBF" w:themeFill="background1" w:themeFillShade="BF"/>
            <w:vAlign w:val="bottom"/>
          </w:tcPr>
          <w:p w14:paraId="2128D81A" w14:textId="77777777" w:rsidR="009A35E4" w:rsidRPr="00F1486F" w:rsidRDefault="009A35E4" w:rsidP="00887F7C">
            <w:pPr>
              <w:snapToGrid w:val="0"/>
              <w:spacing w:before="20" w:after="20"/>
              <w:rPr>
                <w:sz w:val="22"/>
                <w:szCs w:val="22"/>
                <w:lang w:eastAsia="fr-CH"/>
              </w:rPr>
            </w:pPr>
            <w:r>
              <w:rPr>
                <w:b/>
                <w:bCs/>
                <w:color w:val="000000"/>
                <w:sz w:val="22"/>
                <w:szCs w:val="22"/>
              </w:rPr>
              <w:t>Ethylene oxide</w:t>
            </w:r>
          </w:p>
        </w:tc>
      </w:tr>
      <w:tr w:rsidR="009A35E4" w:rsidRPr="004A61A6" w14:paraId="4C147753"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4319B3D3" w14:textId="77777777" w:rsidR="009A35E4" w:rsidRPr="00F1486F" w:rsidRDefault="009A35E4" w:rsidP="00887F7C">
            <w:pPr>
              <w:snapToGrid w:val="0"/>
              <w:spacing w:before="20" w:after="20"/>
              <w:rPr>
                <w:sz w:val="22"/>
                <w:szCs w:val="22"/>
                <w:lang w:eastAsia="fr-CH"/>
              </w:rPr>
            </w:pPr>
            <w:r>
              <w:rPr>
                <w:color w:val="000000"/>
                <w:sz w:val="22"/>
                <w:szCs w:val="22"/>
              </w:rPr>
              <w:t>United Arab Emirates</w:t>
            </w:r>
          </w:p>
        </w:tc>
      </w:tr>
      <w:tr w:rsidR="009A35E4" w:rsidRPr="004A61A6" w14:paraId="551396B8" w14:textId="77777777" w:rsidTr="00C47CD5">
        <w:trPr>
          <w:gridAfter w:val="1"/>
          <w:wAfter w:w="37" w:type="dxa"/>
          <w:trHeight w:val="20"/>
        </w:trPr>
        <w:tc>
          <w:tcPr>
            <w:tcW w:w="4068" w:type="dxa"/>
            <w:tcBorders>
              <w:top w:val="nil"/>
              <w:left w:val="nil"/>
              <w:right w:val="nil"/>
            </w:tcBorders>
            <w:shd w:val="clear" w:color="auto" w:fill="BFBFBF" w:themeFill="background1" w:themeFillShade="BF"/>
            <w:vAlign w:val="bottom"/>
          </w:tcPr>
          <w:p w14:paraId="4832848B" w14:textId="77777777" w:rsidR="009A35E4" w:rsidRPr="004A61A6" w:rsidRDefault="009A35E4" w:rsidP="00887F7C">
            <w:pPr>
              <w:snapToGrid w:val="0"/>
              <w:spacing w:before="20" w:after="20"/>
              <w:rPr>
                <w:b/>
                <w:bCs/>
                <w:sz w:val="22"/>
                <w:szCs w:val="22"/>
              </w:rPr>
            </w:pPr>
            <w:r>
              <w:rPr>
                <w:b/>
                <w:bCs/>
                <w:color w:val="000000"/>
                <w:sz w:val="22"/>
                <w:szCs w:val="22"/>
              </w:rPr>
              <w:t>Hexachlorobenzene</w:t>
            </w:r>
          </w:p>
        </w:tc>
      </w:tr>
      <w:tr w:rsidR="009A35E4" w:rsidRPr="004A61A6" w14:paraId="28A06359"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6B8A02F5" w14:textId="77777777" w:rsidR="009A35E4" w:rsidRPr="00F1486F" w:rsidRDefault="009A35E4" w:rsidP="00887F7C">
            <w:pPr>
              <w:snapToGrid w:val="0"/>
              <w:spacing w:before="20" w:after="20"/>
              <w:rPr>
                <w:sz w:val="22"/>
                <w:szCs w:val="22"/>
                <w:lang w:eastAsia="fr-CH"/>
              </w:rPr>
            </w:pPr>
            <w:r>
              <w:rPr>
                <w:color w:val="000000"/>
                <w:sz w:val="22"/>
                <w:szCs w:val="22"/>
              </w:rPr>
              <w:t>Paraguay</w:t>
            </w:r>
          </w:p>
        </w:tc>
      </w:tr>
      <w:tr w:rsidR="009A35E4" w:rsidRPr="004A61A6" w14:paraId="7E0FCA74" w14:textId="77777777" w:rsidTr="00887F7C">
        <w:trPr>
          <w:gridAfter w:val="1"/>
          <w:wAfter w:w="37" w:type="dxa"/>
          <w:trHeight w:val="20"/>
        </w:trPr>
        <w:tc>
          <w:tcPr>
            <w:tcW w:w="4068" w:type="dxa"/>
            <w:tcBorders>
              <w:top w:val="nil"/>
              <w:left w:val="nil"/>
              <w:bottom w:val="nil"/>
              <w:right w:val="nil"/>
            </w:tcBorders>
            <w:shd w:val="clear" w:color="auto" w:fill="BFBFBF" w:themeFill="background1" w:themeFillShade="BF"/>
            <w:vAlign w:val="bottom"/>
          </w:tcPr>
          <w:p w14:paraId="2C100801" w14:textId="77777777" w:rsidR="009A35E4" w:rsidRDefault="009A35E4" w:rsidP="00887F7C">
            <w:pPr>
              <w:snapToGrid w:val="0"/>
              <w:spacing w:before="20" w:after="20"/>
              <w:rPr>
                <w:color w:val="000000"/>
                <w:sz w:val="22"/>
                <w:szCs w:val="22"/>
              </w:rPr>
            </w:pPr>
            <w:r>
              <w:rPr>
                <w:b/>
                <w:bCs/>
                <w:color w:val="000000"/>
                <w:sz w:val="22"/>
                <w:szCs w:val="22"/>
              </w:rPr>
              <w:t>Phorate</w:t>
            </w:r>
          </w:p>
        </w:tc>
      </w:tr>
      <w:tr w:rsidR="009A35E4" w:rsidRPr="004A61A6" w14:paraId="4E5A0B2F"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3ED6B7E8" w14:textId="77777777" w:rsidR="009A35E4" w:rsidRDefault="009A35E4" w:rsidP="00887F7C">
            <w:pPr>
              <w:snapToGrid w:val="0"/>
              <w:spacing w:before="20" w:after="20"/>
              <w:rPr>
                <w:color w:val="000000"/>
                <w:sz w:val="22"/>
                <w:szCs w:val="22"/>
              </w:rPr>
            </w:pPr>
            <w:r>
              <w:rPr>
                <w:color w:val="000000"/>
                <w:sz w:val="22"/>
                <w:szCs w:val="22"/>
              </w:rPr>
              <w:t>Paraguay</w:t>
            </w:r>
          </w:p>
        </w:tc>
      </w:tr>
      <w:tr w:rsidR="009A35E4" w:rsidRPr="004A61A6" w14:paraId="1916398E" w14:textId="77777777" w:rsidTr="00887F7C">
        <w:trPr>
          <w:gridAfter w:val="1"/>
          <w:wAfter w:w="37" w:type="dxa"/>
          <w:trHeight w:val="20"/>
        </w:trPr>
        <w:tc>
          <w:tcPr>
            <w:tcW w:w="4068" w:type="dxa"/>
            <w:tcBorders>
              <w:top w:val="nil"/>
              <w:left w:val="nil"/>
              <w:bottom w:val="nil"/>
              <w:right w:val="nil"/>
            </w:tcBorders>
            <w:shd w:val="clear" w:color="000000" w:fill="C0C0C0"/>
            <w:vAlign w:val="bottom"/>
            <w:hideMark/>
          </w:tcPr>
          <w:p w14:paraId="6F6BE3FC" w14:textId="77777777" w:rsidR="009A35E4" w:rsidRPr="004A61A6" w:rsidRDefault="009A35E4" w:rsidP="00887F7C">
            <w:pPr>
              <w:snapToGrid w:val="0"/>
              <w:spacing w:before="20" w:after="20"/>
              <w:rPr>
                <w:b/>
                <w:bCs/>
                <w:sz w:val="22"/>
                <w:lang w:val="fr-CH" w:eastAsia="fr-CH"/>
              </w:rPr>
            </w:pPr>
            <w:r>
              <w:rPr>
                <w:b/>
                <w:bCs/>
                <w:color w:val="000000"/>
                <w:sz w:val="22"/>
                <w:szCs w:val="22"/>
              </w:rPr>
              <w:t>Toxaphene</w:t>
            </w:r>
          </w:p>
        </w:tc>
      </w:tr>
      <w:tr w:rsidR="009A35E4" w:rsidRPr="004A61A6" w14:paraId="2284AF3F"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04AAAB92" w14:textId="77777777" w:rsidR="009A35E4" w:rsidRPr="004A61A6" w:rsidRDefault="009A35E4" w:rsidP="00887F7C">
            <w:pPr>
              <w:snapToGrid w:val="0"/>
              <w:spacing w:before="20" w:after="20"/>
              <w:rPr>
                <w:sz w:val="22"/>
                <w:szCs w:val="22"/>
                <w:lang w:eastAsia="en-US"/>
              </w:rPr>
            </w:pPr>
            <w:r>
              <w:rPr>
                <w:color w:val="000000"/>
                <w:sz w:val="22"/>
                <w:szCs w:val="22"/>
              </w:rPr>
              <w:t>Paraguay</w:t>
            </w:r>
          </w:p>
        </w:tc>
      </w:tr>
      <w:tr w:rsidR="009A35E4" w:rsidRPr="004A61A6" w14:paraId="5E5C5FBF" w14:textId="77777777" w:rsidTr="00ED315C">
        <w:trPr>
          <w:gridAfter w:val="1"/>
          <w:wAfter w:w="37" w:type="dxa"/>
          <w:trHeight w:val="20"/>
        </w:trPr>
        <w:tc>
          <w:tcPr>
            <w:tcW w:w="4068" w:type="dxa"/>
            <w:tcBorders>
              <w:top w:val="nil"/>
              <w:left w:val="nil"/>
              <w:bottom w:val="nil"/>
              <w:right w:val="nil"/>
            </w:tcBorders>
            <w:shd w:val="clear" w:color="auto" w:fill="BFBFBF" w:themeFill="background1" w:themeFillShade="BF"/>
            <w:vAlign w:val="bottom"/>
          </w:tcPr>
          <w:p w14:paraId="5743C7FF" w14:textId="77777777" w:rsidR="009A35E4" w:rsidRPr="004A61A6" w:rsidRDefault="009A35E4" w:rsidP="00887F7C">
            <w:pPr>
              <w:snapToGrid w:val="0"/>
              <w:spacing w:before="20" w:after="20"/>
              <w:rPr>
                <w:b/>
                <w:sz w:val="22"/>
                <w:szCs w:val="22"/>
              </w:rPr>
            </w:pPr>
            <w:r>
              <w:rPr>
                <w:b/>
                <w:bCs/>
                <w:color w:val="000000"/>
                <w:sz w:val="22"/>
                <w:szCs w:val="22"/>
              </w:rPr>
              <w:t>All tributyltin compounds</w:t>
            </w:r>
          </w:p>
        </w:tc>
      </w:tr>
      <w:tr w:rsidR="009A35E4" w:rsidRPr="004A61A6" w14:paraId="4B95056E"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18D201A0" w14:textId="77777777" w:rsidR="009A35E4" w:rsidRPr="004A61A6" w:rsidRDefault="009A35E4" w:rsidP="00887F7C">
            <w:pPr>
              <w:snapToGrid w:val="0"/>
              <w:spacing w:before="20" w:after="20"/>
              <w:rPr>
                <w:sz w:val="22"/>
                <w:szCs w:val="22"/>
              </w:rPr>
            </w:pPr>
            <w:r>
              <w:rPr>
                <w:color w:val="000000"/>
                <w:sz w:val="22"/>
                <w:szCs w:val="22"/>
              </w:rPr>
              <w:t>Paraguay</w:t>
            </w:r>
          </w:p>
        </w:tc>
      </w:tr>
      <w:tr w:rsidR="009A35E4" w:rsidRPr="004A61A6" w14:paraId="68990754"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2EFE308B" w14:textId="77777777" w:rsidR="009A35E4" w:rsidRPr="004A61A6" w:rsidRDefault="009A35E4" w:rsidP="003125E7">
            <w:pPr>
              <w:snapToGrid w:val="0"/>
              <w:spacing w:before="20" w:after="20"/>
              <w:rPr>
                <w:sz w:val="22"/>
                <w:szCs w:val="22"/>
              </w:rPr>
            </w:pPr>
          </w:p>
        </w:tc>
      </w:tr>
      <w:tr w:rsidR="009A35E4" w:rsidRPr="004A61A6" w14:paraId="132BDFF7"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51BB229E" w14:textId="77777777" w:rsidR="009A35E4" w:rsidRPr="004A61A6" w:rsidRDefault="009A35E4" w:rsidP="00E273F6">
            <w:pPr>
              <w:snapToGrid w:val="0"/>
              <w:spacing w:before="20" w:after="20"/>
              <w:rPr>
                <w:sz w:val="22"/>
                <w:szCs w:val="22"/>
              </w:rPr>
            </w:pPr>
          </w:p>
        </w:tc>
      </w:tr>
      <w:tr w:rsidR="009A35E4" w:rsidRPr="004A61A6" w14:paraId="336866A1"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153BD509" w14:textId="77777777" w:rsidR="009A35E4" w:rsidRPr="004A61A6" w:rsidRDefault="009A35E4" w:rsidP="00E273F6">
            <w:pPr>
              <w:snapToGrid w:val="0"/>
              <w:spacing w:before="20" w:after="20"/>
              <w:rPr>
                <w:sz w:val="22"/>
                <w:szCs w:val="22"/>
              </w:rPr>
            </w:pPr>
          </w:p>
        </w:tc>
      </w:tr>
      <w:tr w:rsidR="009A35E4" w:rsidRPr="004A61A6" w14:paraId="7C386F39"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4735F658" w14:textId="77777777" w:rsidR="009A35E4" w:rsidRPr="004A61A6" w:rsidRDefault="009A35E4" w:rsidP="003125E7">
            <w:pPr>
              <w:snapToGrid w:val="0"/>
              <w:spacing w:before="20" w:after="240"/>
              <w:rPr>
                <w:sz w:val="22"/>
                <w:szCs w:val="22"/>
              </w:rPr>
            </w:pPr>
            <w:r w:rsidRPr="004A61A6">
              <w:rPr>
                <w:b/>
                <w:sz w:val="28"/>
              </w:rPr>
              <w:t>Severely hazardous pesticide formulations</w:t>
            </w:r>
          </w:p>
        </w:tc>
      </w:tr>
      <w:tr w:rsidR="009A35E4" w:rsidRPr="004A61A6" w14:paraId="266DD4A7"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1C0FD512" w14:textId="77777777" w:rsidR="009A35E4" w:rsidRPr="004A61A6" w:rsidRDefault="009A35E4" w:rsidP="003125E7">
            <w:pPr>
              <w:spacing w:before="20" w:after="20"/>
              <w:rPr>
                <w:sz w:val="22"/>
                <w:szCs w:val="22"/>
              </w:rPr>
            </w:pPr>
            <w:r>
              <w:rPr>
                <w:sz w:val="22"/>
                <w:szCs w:val="22"/>
              </w:rPr>
              <w:t>None</w:t>
            </w:r>
          </w:p>
        </w:tc>
      </w:tr>
      <w:tr w:rsidR="009A35E4" w:rsidRPr="004A61A6" w14:paraId="03FF0B1E" w14:textId="77777777" w:rsidTr="00C47CD5">
        <w:trPr>
          <w:gridAfter w:val="1"/>
          <w:wAfter w:w="37" w:type="dxa"/>
          <w:trHeight w:val="20"/>
        </w:trPr>
        <w:tc>
          <w:tcPr>
            <w:tcW w:w="4068" w:type="dxa"/>
            <w:tcBorders>
              <w:top w:val="nil"/>
              <w:left w:val="nil"/>
              <w:bottom w:val="nil"/>
              <w:right w:val="nil"/>
            </w:tcBorders>
            <w:shd w:val="clear" w:color="auto" w:fill="auto"/>
            <w:vAlign w:val="bottom"/>
          </w:tcPr>
          <w:p w14:paraId="5E83DE96" w14:textId="77777777" w:rsidR="009A35E4" w:rsidRPr="004A61A6" w:rsidRDefault="009A35E4" w:rsidP="00E273F6">
            <w:pPr>
              <w:spacing w:before="20" w:after="20"/>
              <w:rPr>
                <w:sz w:val="22"/>
                <w:szCs w:val="22"/>
              </w:rPr>
            </w:pPr>
          </w:p>
        </w:tc>
      </w:tr>
    </w:tbl>
    <w:p w14:paraId="6A5A4394" w14:textId="77777777" w:rsidR="009A35E4" w:rsidRPr="004A61A6" w:rsidRDefault="009A35E4" w:rsidP="00E273F6">
      <w:pPr>
        <w:keepNext/>
        <w:snapToGrid w:val="0"/>
        <w:spacing w:before="40" w:after="240"/>
        <w:ind w:left="357"/>
      </w:pPr>
      <w:r w:rsidRPr="004A61A6">
        <w:rPr>
          <w:b/>
          <w:bCs/>
          <w:sz w:val="28"/>
          <w:szCs w:val="22"/>
        </w:rPr>
        <w:t>Industrial Chemicals</w:t>
      </w:r>
    </w:p>
    <w:tbl>
      <w:tblPr>
        <w:tblW w:w="4176" w:type="dxa"/>
        <w:tblInd w:w="360" w:type="dxa"/>
        <w:tblCellMar>
          <w:top w:w="11" w:type="dxa"/>
          <w:left w:w="85" w:type="dxa"/>
          <w:bottom w:w="11" w:type="dxa"/>
          <w:right w:w="85" w:type="dxa"/>
        </w:tblCellMar>
        <w:tblLook w:val="04A0" w:firstRow="1" w:lastRow="0" w:firstColumn="1" w:lastColumn="0" w:noHBand="0" w:noVBand="1"/>
      </w:tblPr>
      <w:tblGrid>
        <w:gridCol w:w="4176"/>
      </w:tblGrid>
      <w:tr w:rsidR="009A35E4" w:rsidRPr="004A61A6" w14:paraId="508FB4AE" w14:textId="77777777" w:rsidTr="00E273F6">
        <w:trPr>
          <w:trHeight w:val="20"/>
        </w:trPr>
        <w:tc>
          <w:tcPr>
            <w:tcW w:w="4176" w:type="dxa"/>
            <w:tcBorders>
              <w:top w:val="nil"/>
              <w:left w:val="nil"/>
              <w:bottom w:val="nil"/>
              <w:right w:val="nil"/>
            </w:tcBorders>
            <w:shd w:val="clear" w:color="000000" w:fill="C0C0C0"/>
            <w:vAlign w:val="bottom"/>
            <w:hideMark/>
          </w:tcPr>
          <w:p w14:paraId="23DF821F" w14:textId="77777777" w:rsidR="009A35E4" w:rsidRPr="004A61A6" w:rsidRDefault="009A35E4" w:rsidP="00E273F6">
            <w:pPr>
              <w:snapToGrid w:val="0"/>
              <w:spacing w:before="20" w:after="20"/>
              <w:rPr>
                <w:b/>
                <w:bCs/>
                <w:sz w:val="22"/>
                <w:lang w:val="fr-CH" w:eastAsia="fr-CH"/>
              </w:rPr>
            </w:pPr>
            <w:r w:rsidRPr="004A61A6">
              <w:rPr>
                <w:b/>
                <w:bCs/>
                <w:sz w:val="22"/>
                <w:szCs w:val="22"/>
                <w:lang w:val="fr-CH" w:eastAsia="fr-CH"/>
              </w:rPr>
              <w:t>Actinolite asbestos</w:t>
            </w:r>
          </w:p>
        </w:tc>
      </w:tr>
      <w:tr w:rsidR="009A35E4" w:rsidRPr="004A61A6" w14:paraId="6480ACBD" w14:textId="77777777" w:rsidTr="00E273F6">
        <w:trPr>
          <w:trHeight w:val="20"/>
        </w:trPr>
        <w:tc>
          <w:tcPr>
            <w:tcW w:w="4176" w:type="dxa"/>
            <w:tcBorders>
              <w:top w:val="nil"/>
              <w:left w:val="nil"/>
              <w:bottom w:val="nil"/>
              <w:right w:val="nil"/>
            </w:tcBorders>
            <w:shd w:val="clear" w:color="auto" w:fill="auto"/>
            <w:vAlign w:val="bottom"/>
          </w:tcPr>
          <w:p w14:paraId="341353C0" w14:textId="77777777" w:rsidR="009A35E4" w:rsidRPr="004A61A6" w:rsidRDefault="009A35E4" w:rsidP="00887F7C">
            <w:pPr>
              <w:spacing w:before="20" w:after="20"/>
              <w:rPr>
                <w:sz w:val="22"/>
                <w:szCs w:val="22"/>
                <w:lang w:eastAsia="en-US"/>
              </w:rPr>
            </w:pPr>
            <w:r>
              <w:rPr>
                <w:color w:val="000000"/>
                <w:sz w:val="22"/>
                <w:szCs w:val="22"/>
              </w:rPr>
              <w:t>South Africa</w:t>
            </w:r>
            <w:r w:rsidRPr="000A0882">
              <w:rPr>
                <w:color w:val="000000"/>
                <w:sz w:val="22"/>
                <w:szCs w:val="22"/>
                <w:vertAlign w:val="superscript"/>
              </w:rPr>
              <w:t>1</w:t>
            </w:r>
          </w:p>
        </w:tc>
      </w:tr>
      <w:tr w:rsidR="009A35E4" w:rsidRPr="004A61A6" w14:paraId="52524027" w14:textId="77777777" w:rsidTr="00E273F6">
        <w:trPr>
          <w:trHeight w:val="20"/>
        </w:trPr>
        <w:tc>
          <w:tcPr>
            <w:tcW w:w="4176" w:type="dxa"/>
            <w:tcBorders>
              <w:top w:val="nil"/>
              <w:left w:val="nil"/>
              <w:bottom w:val="nil"/>
              <w:right w:val="nil"/>
            </w:tcBorders>
            <w:shd w:val="clear" w:color="auto" w:fill="auto"/>
            <w:vAlign w:val="bottom"/>
          </w:tcPr>
          <w:p w14:paraId="376FAD25" w14:textId="77777777" w:rsidR="009A35E4" w:rsidRPr="004A61A6" w:rsidRDefault="009A35E4" w:rsidP="00887F7C">
            <w:pPr>
              <w:spacing w:before="20" w:after="20"/>
              <w:rPr>
                <w:sz w:val="22"/>
                <w:szCs w:val="22"/>
                <w:lang w:eastAsia="en-US"/>
              </w:rPr>
            </w:pPr>
            <w:r>
              <w:rPr>
                <w:color w:val="000000"/>
                <w:sz w:val="22"/>
                <w:szCs w:val="22"/>
              </w:rPr>
              <w:t>Tunisia</w:t>
            </w:r>
          </w:p>
        </w:tc>
      </w:tr>
      <w:tr w:rsidR="009A35E4" w:rsidRPr="004A61A6" w14:paraId="54FAF2AC" w14:textId="77777777" w:rsidTr="00E273F6">
        <w:trPr>
          <w:trHeight w:val="20"/>
        </w:trPr>
        <w:tc>
          <w:tcPr>
            <w:tcW w:w="4176" w:type="dxa"/>
            <w:tcBorders>
              <w:top w:val="nil"/>
              <w:left w:val="nil"/>
              <w:bottom w:val="nil"/>
              <w:right w:val="nil"/>
            </w:tcBorders>
            <w:shd w:val="clear" w:color="000000" w:fill="C0C0C0"/>
            <w:vAlign w:val="bottom"/>
            <w:hideMark/>
          </w:tcPr>
          <w:p w14:paraId="3873FE99" w14:textId="77777777" w:rsidR="009A35E4" w:rsidRPr="004A61A6" w:rsidRDefault="009A35E4" w:rsidP="00E273F6">
            <w:pPr>
              <w:keepNext/>
              <w:snapToGrid w:val="0"/>
              <w:spacing w:before="20" w:after="20"/>
              <w:rPr>
                <w:b/>
                <w:bCs/>
                <w:sz w:val="22"/>
                <w:lang w:val="fr-CH" w:eastAsia="fr-CH"/>
              </w:rPr>
            </w:pPr>
            <w:r w:rsidRPr="004A61A6">
              <w:rPr>
                <w:b/>
                <w:bCs/>
                <w:sz w:val="22"/>
                <w:szCs w:val="22"/>
                <w:lang w:val="fr-CH" w:eastAsia="fr-CH"/>
              </w:rPr>
              <w:t>Amosite asbestos</w:t>
            </w:r>
          </w:p>
        </w:tc>
      </w:tr>
      <w:tr w:rsidR="009A35E4" w:rsidRPr="004A61A6" w14:paraId="3F3D27B4" w14:textId="77777777" w:rsidTr="00E273F6">
        <w:trPr>
          <w:trHeight w:val="20"/>
        </w:trPr>
        <w:tc>
          <w:tcPr>
            <w:tcW w:w="4176" w:type="dxa"/>
            <w:tcBorders>
              <w:top w:val="nil"/>
              <w:left w:val="nil"/>
              <w:bottom w:val="nil"/>
              <w:right w:val="nil"/>
            </w:tcBorders>
            <w:shd w:val="clear" w:color="auto" w:fill="auto"/>
            <w:vAlign w:val="bottom"/>
          </w:tcPr>
          <w:p w14:paraId="3A3C8814" w14:textId="77777777" w:rsidR="009A35E4" w:rsidRPr="004A61A6" w:rsidRDefault="009A35E4" w:rsidP="00887F7C">
            <w:pPr>
              <w:spacing w:before="20" w:after="20"/>
              <w:rPr>
                <w:sz w:val="22"/>
                <w:szCs w:val="22"/>
              </w:rPr>
            </w:pPr>
            <w:r>
              <w:rPr>
                <w:color w:val="000000"/>
                <w:sz w:val="22"/>
                <w:szCs w:val="22"/>
              </w:rPr>
              <w:t>South Africa</w:t>
            </w:r>
            <w:r w:rsidRPr="000A0882">
              <w:rPr>
                <w:color w:val="000000"/>
                <w:sz w:val="22"/>
                <w:szCs w:val="22"/>
                <w:vertAlign w:val="superscript"/>
              </w:rPr>
              <w:t>1</w:t>
            </w:r>
          </w:p>
        </w:tc>
      </w:tr>
      <w:tr w:rsidR="009A35E4" w:rsidRPr="004A61A6" w14:paraId="48E46123" w14:textId="77777777" w:rsidTr="00E273F6">
        <w:trPr>
          <w:trHeight w:val="20"/>
        </w:trPr>
        <w:tc>
          <w:tcPr>
            <w:tcW w:w="4176" w:type="dxa"/>
            <w:tcBorders>
              <w:top w:val="nil"/>
              <w:left w:val="nil"/>
              <w:bottom w:val="nil"/>
              <w:right w:val="nil"/>
            </w:tcBorders>
            <w:shd w:val="clear" w:color="auto" w:fill="auto"/>
            <w:vAlign w:val="bottom"/>
          </w:tcPr>
          <w:p w14:paraId="28290653" w14:textId="77777777" w:rsidR="009A35E4" w:rsidRPr="004A61A6" w:rsidRDefault="009A35E4" w:rsidP="00887F7C">
            <w:pPr>
              <w:spacing w:before="20" w:after="20"/>
              <w:rPr>
                <w:sz w:val="22"/>
                <w:szCs w:val="22"/>
              </w:rPr>
            </w:pPr>
            <w:r>
              <w:rPr>
                <w:color w:val="000000"/>
                <w:sz w:val="22"/>
                <w:szCs w:val="22"/>
              </w:rPr>
              <w:t>Tunisia</w:t>
            </w:r>
          </w:p>
        </w:tc>
      </w:tr>
      <w:tr w:rsidR="009A35E4" w:rsidRPr="004A61A6" w14:paraId="586B20A6" w14:textId="77777777" w:rsidTr="00E273F6">
        <w:trPr>
          <w:trHeight w:val="20"/>
        </w:trPr>
        <w:tc>
          <w:tcPr>
            <w:tcW w:w="4176" w:type="dxa"/>
            <w:tcBorders>
              <w:top w:val="nil"/>
              <w:left w:val="nil"/>
              <w:bottom w:val="nil"/>
              <w:right w:val="nil"/>
            </w:tcBorders>
            <w:shd w:val="clear" w:color="000000" w:fill="C0C0C0"/>
            <w:vAlign w:val="bottom"/>
            <w:hideMark/>
          </w:tcPr>
          <w:p w14:paraId="7C6F6463" w14:textId="77777777" w:rsidR="009A35E4" w:rsidRPr="004A61A6" w:rsidRDefault="009A35E4" w:rsidP="00E273F6">
            <w:pPr>
              <w:snapToGrid w:val="0"/>
              <w:spacing w:before="20" w:after="20"/>
              <w:rPr>
                <w:b/>
                <w:bCs/>
                <w:sz w:val="22"/>
                <w:lang w:val="fr-CH" w:eastAsia="fr-CH"/>
              </w:rPr>
            </w:pPr>
            <w:r w:rsidRPr="004A61A6">
              <w:rPr>
                <w:b/>
                <w:bCs/>
                <w:sz w:val="22"/>
                <w:szCs w:val="22"/>
                <w:lang w:val="fr-CH" w:eastAsia="fr-CH"/>
              </w:rPr>
              <w:t>Anthophyllite asbestos</w:t>
            </w:r>
          </w:p>
        </w:tc>
      </w:tr>
      <w:tr w:rsidR="009A35E4" w:rsidRPr="004A61A6" w14:paraId="7840DF85" w14:textId="77777777" w:rsidTr="00E273F6">
        <w:trPr>
          <w:trHeight w:val="20"/>
        </w:trPr>
        <w:tc>
          <w:tcPr>
            <w:tcW w:w="4176" w:type="dxa"/>
            <w:tcBorders>
              <w:top w:val="nil"/>
              <w:left w:val="nil"/>
              <w:bottom w:val="nil"/>
              <w:right w:val="nil"/>
            </w:tcBorders>
            <w:shd w:val="clear" w:color="auto" w:fill="auto"/>
            <w:vAlign w:val="bottom"/>
          </w:tcPr>
          <w:p w14:paraId="20D075B8" w14:textId="77777777" w:rsidR="009A35E4" w:rsidRPr="004A61A6" w:rsidRDefault="009A35E4" w:rsidP="00887F7C">
            <w:pPr>
              <w:snapToGrid w:val="0"/>
              <w:spacing w:before="20" w:after="20"/>
              <w:rPr>
                <w:sz w:val="22"/>
                <w:lang w:val="fr-CH" w:eastAsia="fr-CH"/>
              </w:rPr>
            </w:pPr>
            <w:r>
              <w:rPr>
                <w:color w:val="000000"/>
                <w:sz w:val="22"/>
                <w:szCs w:val="22"/>
              </w:rPr>
              <w:t>South Africa</w:t>
            </w:r>
            <w:r w:rsidRPr="000A0882">
              <w:rPr>
                <w:color w:val="000000"/>
                <w:sz w:val="22"/>
                <w:szCs w:val="22"/>
                <w:vertAlign w:val="superscript"/>
              </w:rPr>
              <w:t>1</w:t>
            </w:r>
          </w:p>
        </w:tc>
      </w:tr>
      <w:tr w:rsidR="009A35E4" w:rsidRPr="004A61A6" w14:paraId="06DE3105" w14:textId="77777777" w:rsidTr="00E273F6">
        <w:trPr>
          <w:trHeight w:val="20"/>
        </w:trPr>
        <w:tc>
          <w:tcPr>
            <w:tcW w:w="4176" w:type="dxa"/>
            <w:tcBorders>
              <w:top w:val="nil"/>
              <w:left w:val="nil"/>
              <w:bottom w:val="nil"/>
              <w:right w:val="nil"/>
            </w:tcBorders>
            <w:shd w:val="clear" w:color="auto" w:fill="auto"/>
            <w:vAlign w:val="bottom"/>
          </w:tcPr>
          <w:p w14:paraId="6BCBDCB0" w14:textId="77777777" w:rsidR="009A35E4" w:rsidRPr="004A61A6" w:rsidRDefault="009A35E4" w:rsidP="00887F7C">
            <w:pPr>
              <w:snapToGrid w:val="0"/>
              <w:spacing w:before="20" w:after="20"/>
              <w:rPr>
                <w:sz w:val="22"/>
                <w:lang w:val="fr-CH" w:eastAsia="fr-CH"/>
              </w:rPr>
            </w:pPr>
            <w:r>
              <w:rPr>
                <w:color w:val="000000"/>
                <w:sz w:val="22"/>
                <w:szCs w:val="22"/>
              </w:rPr>
              <w:t>Tunisia</w:t>
            </w:r>
          </w:p>
        </w:tc>
      </w:tr>
      <w:tr w:rsidR="009A35E4" w:rsidRPr="004A61A6" w14:paraId="6BE20C96" w14:textId="77777777" w:rsidTr="00E273F6">
        <w:trPr>
          <w:trHeight w:val="20"/>
        </w:trPr>
        <w:tc>
          <w:tcPr>
            <w:tcW w:w="4176" w:type="dxa"/>
            <w:tcBorders>
              <w:top w:val="nil"/>
              <w:left w:val="nil"/>
              <w:bottom w:val="nil"/>
              <w:right w:val="nil"/>
            </w:tcBorders>
            <w:shd w:val="clear" w:color="000000" w:fill="C0C0C0"/>
            <w:vAlign w:val="bottom"/>
            <w:hideMark/>
          </w:tcPr>
          <w:p w14:paraId="150B41A5" w14:textId="77777777" w:rsidR="009A35E4" w:rsidRPr="004A61A6" w:rsidRDefault="009A35E4" w:rsidP="00E273F6">
            <w:pPr>
              <w:snapToGrid w:val="0"/>
              <w:spacing w:before="20" w:after="20"/>
              <w:rPr>
                <w:b/>
                <w:bCs/>
                <w:sz w:val="22"/>
                <w:lang w:val="fr-CH" w:eastAsia="fr-CH"/>
              </w:rPr>
            </w:pPr>
            <w:r w:rsidRPr="004A61A6">
              <w:rPr>
                <w:b/>
                <w:bCs/>
                <w:sz w:val="22"/>
                <w:szCs w:val="22"/>
                <w:lang w:val="fr-CH" w:eastAsia="fr-CH"/>
              </w:rPr>
              <w:t>Crocidolite asbestos</w:t>
            </w:r>
          </w:p>
        </w:tc>
      </w:tr>
      <w:tr w:rsidR="009A35E4" w:rsidRPr="004A61A6" w14:paraId="46CEB8CA" w14:textId="77777777" w:rsidTr="00E273F6">
        <w:trPr>
          <w:trHeight w:val="20"/>
        </w:trPr>
        <w:tc>
          <w:tcPr>
            <w:tcW w:w="4176" w:type="dxa"/>
            <w:tcBorders>
              <w:top w:val="nil"/>
              <w:left w:val="nil"/>
              <w:bottom w:val="nil"/>
              <w:right w:val="nil"/>
            </w:tcBorders>
            <w:shd w:val="clear" w:color="auto" w:fill="auto"/>
            <w:vAlign w:val="bottom"/>
          </w:tcPr>
          <w:p w14:paraId="5A09D8CB" w14:textId="77777777" w:rsidR="009A35E4" w:rsidRPr="004A61A6" w:rsidRDefault="009A35E4" w:rsidP="00887F7C">
            <w:pPr>
              <w:snapToGrid w:val="0"/>
              <w:spacing w:before="20" w:after="20"/>
              <w:rPr>
                <w:sz w:val="22"/>
                <w:lang w:val="fr-CH" w:eastAsia="fr-CH"/>
              </w:rPr>
            </w:pPr>
            <w:r>
              <w:rPr>
                <w:color w:val="000000"/>
                <w:sz w:val="22"/>
                <w:szCs w:val="22"/>
              </w:rPr>
              <w:t>South Africa</w:t>
            </w:r>
            <w:r w:rsidRPr="000A0882">
              <w:rPr>
                <w:color w:val="000000"/>
                <w:sz w:val="22"/>
                <w:szCs w:val="22"/>
                <w:vertAlign w:val="superscript"/>
              </w:rPr>
              <w:t>1</w:t>
            </w:r>
          </w:p>
        </w:tc>
      </w:tr>
      <w:tr w:rsidR="009A35E4" w:rsidRPr="004A61A6" w14:paraId="5F6EACA5" w14:textId="77777777" w:rsidTr="00E273F6">
        <w:trPr>
          <w:trHeight w:val="20"/>
        </w:trPr>
        <w:tc>
          <w:tcPr>
            <w:tcW w:w="4176" w:type="dxa"/>
            <w:tcBorders>
              <w:top w:val="nil"/>
              <w:left w:val="nil"/>
              <w:bottom w:val="nil"/>
              <w:right w:val="nil"/>
            </w:tcBorders>
            <w:shd w:val="clear" w:color="auto" w:fill="auto"/>
            <w:vAlign w:val="bottom"/>
          </w:tcPr>
          <w:p w14:paraId="0393FD72" w14:textId="77777777" w:rsidR="009A35E4" w:rsidRPr="004A61A6" w:rsidRDefault="009A35E4" w:rsidP="00887F7C">
            <w:pPr>
              <w:snapToGrid w:val="0"/>
              <w:spacing w:before="20" w:after="20"/>
              <w:rPr>
                <w:sz w:val="22"/>
                <w:lang w:val="fr-CH" w:eastAsia="fr-CH"/>
              </w:rPr>
            </w:pPr>
            <w:r>
              <w:rPr>
                <w:color w:val="000000"/>
                <w:sz w:val="22"/>
                <w:szCs w:val="22"/>
              </w:rPr>
              <w:t>Tunisia</w:t>
            </w:r>
          </w:p>
        </w:tc>
      </w:tr>
      <w:tr w:rsidR="009A35E4" w:rsidRPr="004A61A6" w14:paraId="02EE988C" w14:textId="77777777" w:rsidTr="00E273F6">
        <w:trPr>
          <w:trHeight w:val="20"/>
        </w:trPr>
        <w:tc>
          <w:tcPr>
            <w:tcW w:w="4176" w:type="dxa"/>
            <w:tcBorders>
              <w:top w:val="nil"/>
              <w:left w:val="nil"/>
              <w:bottom w:val="nil"/>
              <w:right w:val="nil"/>
            </w:tcBorders>
            <w:shd w:val="clear" w:color="000000" w:fill="C0C0C0"/>
            <w:vAlign w:val="bottom"/>
            <w:hideMark/>
          </w:tcPr>
          <w:p w14:paraId="33E2128E" w14:textId="77777777" w:rsidR="009A35E4" w:rsidRPr="004A61A6" w:rsidRDefault="009A35E4" w:rsidP="00E273F6">
            <w:pPr>
              <w:snapToGrid w:val="0"/>
              <w:spacing w:before="20" w:after="20"/>
              <w:rPr>
                <w:b/>
                <w:bCs/>
                <w:sz w:val="22"/>
                <w:lang w:val="fr-CH" w:eastAsia="fr-CH"/>
              </w:rPr>
            </w:pPr>
            <w:r w:rsidRPr="004A61A6">
              <w:rPr>
                <w:b/>
                <w:bCs/>
                <w:sz w:val="22"/>
                <w:szCs w:val="22"/>
                <w:lang w:val="fr-CH" w:eastAsia="fr-CH"/>
              </w:rPr>
              <w:t>Tremolite asbestos</w:t>
            </w:r>
          </w:p>
        </w:tc>
      </w:tr>
      <w:tr w:rsidR="009A35E4" w:rsidRPr="004A61A6" w14:paraId="51CB6203" w14:textId="77777777" w:rsidTr="00E273F6">
        <w:trPr>
          <w:trHeight w:val="20"/>
        </w:trPr>
        <w:tc>
          <w:tcPr>
            <w:tcW w:w="4176" w:type="dxa"/>
            <w:tcBorders>
              <w:top w:val="nil"/>
              <w:left w:val="nil"/>
              <w:bottom w:val="nil"/>
              <w:right w:val="nil"/>
            </w:tcBorders>
            <w:shd w:val="clear" w:color="auto" w:fill="auto"/>
            <w:vAlign w:val="bottom"/>
          </w:tcPr>
          <w:p w14:paraId="165EE6DD" w14:textId="77777777" w:rsidR="009A35E4" w:rsidRPr="004A61A6" w:rsidRDefault="009A35E4" w:rsidP="00887F7C">
            <w:pPr>
              <w:snapToGrid w:val="0"/>
              <w:spacing w:before="20" w:after="20"/>
              <w:rPr>
                <w:sz w:val="22"/>
                <w:lang w:val="fr-CH" w:eastAsia="fr-CH"/>
              </w:rPr>
            </w:pPr>
            <w:r>
              <w:rPr>
                <w:color w:val="000000"/>
                <w:sz w:val="22"/>
                <w:szCs w:val="22"/>
              </w:rPr>
              <w:t>South Africa</w:t>
            </w:r>
            <w:r w:rsidRPr="000A0882">
              <w:rPr>
                <w:color w:val="000000"/>
                <w:sz w:val="22"/>
                <w:szCs w:val="22"/>
                <w:vertAlign w:val="superscript"/>
              </w:rPr>
              <w:t>1</w:t>
            </w:r>
          </w:p>
        </w:tc>
      </w:tr>
      <w:tr w:rsidR="009A35E4" w:rsidRPr="004A61A6" w14:paraId="656594FF" w14:textId="77777777" w:rsidTr="00E273F6">
        <w:trPr>
          <w:trHeight w:val="20"/>
        </w:trPr>
        <w:tc>
          <w:tcPr>
            <w:tcW w:w="4176" w:type="dxa"/>
            <w:tcBorders>
              <w:top w:val="nil"/>
              <w:left w:val="nil"/>
              <w:bottom w:val="nil"/>
              <w:right w:val="nil"/>
            </w:tcBorders>
            <w:shd w:val="clear" w:color="auto" w:fill="auto"/>
            <w:vAlign w:val="bottom"/>
          </w:tcPr>
          <w:p w14:paraId="027BE0A4" w14:textId="77777777" w:rsidR="009A35E4" w:rsidRPr="004A61A6" w:rsidRDefault="009A35E4" w:rsidP="00887F7C">
            <w:pPr>
              <w:snapToGrid w:val="0"/>
              <w:spacing w:before="20" w:after="20"/>
              <w:rPr>
                <w:sz w:val="22"/>
                <w:lang w:val="fr-CH" w:eastAsia="fr-CH"/>
              </w:rPr>
            </w:pPr>
            <w:r>
              <w:rPr>
                <w:color w:val="000000"/>
                <w:sz w:val="22"/>
                <w:szCs w:val="22"/>
              </w:rPr>
              <w:t>Tunisia</w:t>
            </w:r>
          </w:p>
        </w:tc>
      </w:tr>
      <w:tr w:rsidR="009A35E4" w:rsidRPr="004A61A6" w14:paraId="18227439" w14:textId="77777777" w:rsidTr="00E273F6">
        <w:trPr>
          <w:trHeight w:val="20"/>
        </w:trPr>
        <w:tc>
          <w:tcPr>
            <w:tcW w:w="4176" w:type="dxa"/>
            <w:tcBorders>
              <w:top w:val="nil"/>
              <w:left w:val="nil"/>
              <w:bottom w:val="nil"/>
              <w:right w:val="nil"/>
            </w:tcBorders>
            <w:shd w:val="clear" w:color="000000" w:fill="C0C0C0"/>
            <w:vAlign w:val="bottom"/>
            <w:hideMark/>
          </w:tcPr>
          <w:p w14:paraId="0511D4EE" w14:textId="77777777" w:rsidR="009A35E4" w:rsidRPr="004A61A6" w:rsidRDefault="009A35E4" w:rsidP="00E273F6">
            <w:pPr>
              <w:snapToGrid w:val="0"/>
              <w:spacing w:before="20" w:after="20"/>
              <w:rPr>
                <w:b/>
                <w:bCs/>
                <w:sz w:val="22"/>
                <w:lang w:val="en-GB" w:eastAsia="fr-CH"/>
              </w:rPr>
            </w:pPr>
            <w:r w:rsidRPr="004A61A6">
              <w:rPr>
                <w:b/>
                <w:bCs/>
                <w:sz w:val="22"/>
                <w:szCs w:val="22"/>
                <w:lang w:val="en-GB" w:eastAsia="fr-CH"/>
              </w:rPr>
              <w:t>Commercial octabromodiphenyl ether (including hexabromodiphenyl ether and heptabromodiphenyl ether)</w:t>
            </w:r>
          </w:p>
        </w:tc>
      </w:tr>
      <w:tr w:rsidR="009A35E4" w:rsidRPr="004A61A6" w14:paraId="084E8FA3" w14:textId="77777777" w:rsidTr="00E273F6">
        <w:trPr>
          <w:trHeight w:val="20"/>
        </w:trPr>
        <w:tc>
          <w:tcPr>
            <w:tcW w:w="4176" w:type="dxa"/>
            <w:tcBorders>
              <w:top w:val="nil"/>
              <w:left w:val="nil"/>
              <w:bottom w:val="nil"/>
              <w:right w:val="nil"/>
            </w:tcBorders>
            <w:shd w:val="clear" w:color="auto" w:fill="auto"/>
            <w:vAlign w:val="bottom"/>
          </w:tcPr>
          <w:p w14:paraId="7CD1664D" w14:textId="77777777" w:rsidR="009A35E4" w:rsidRPr="004A61A6" w:rsidRDefault="009A35E4" w:rsidP="00ED315C">
            <w:pPr>
              <w:spacing w:before="20" w:after="20"/>
              <w:rPr>
                <w:sz w:val="22"/>
                <w:szCs w:val="22"/>
                <w:lang w:eastAsia="en-US"/>
              </w:rPr>
            </w:pPr>
            <w:r w:rsidRPr="00377A4F">
              <w:rPr>
                <w:sz w:val="22"/>
                <w:szCs w:val="22"/>
                <w:lang w:eastAsia="en-US"/>
              </w:rPr>
              <w:t>Tunisia</w:t>
            </w:r>
          </w:p>
        </w:tc>
      </w:tr>
      <w:tr w:rsidR="009A35E4" w:rsidRPr="004A61A6" w14:paraId="311DF98B" w14:textId="77777777" w:rsidTr="00E273F6">
        <w:trPr>
          <w:trHeight w:val="20"/>
        </w:trPr>
        <w:tc>
          <w:tcPr>
            <w:tcW w:w="4176" w:type="dxa"/>
            <w:tcBorders>
              <w:top w:val="nil"/>
              <w:left w:val="nil"/>
              <w:bottom w:val="nil"/>
              <w:right w:val="nil"/>
            </w:tcBorders>
            <w:shd w:val="clear" w:color="000000" w:fill="C0C0C0"/>
            <w:vAlign w:val="bottom"/>
            <w:hideMark/>
          </w:tcPr>
          <w:p w14:paraId="48E916D6" w14:textId="77777777" w:rsidR="009A35E4" w:rsidRPr="004A61A6" w:rsidRDefault="009A35E4" w:rsidP="00E273F6">
            <w:pPr>
              <w:snapToGrid w:val="0"/>
              <w:spacing w:before="20" w:after="20"/>
              <w:rPr>
                <w:b/>
                <w:bCs/>
                <w:sz w:val="22"/>
                <w:lang w:val="en-GB" w:eastAsia="fr-CH"/>
              </w:rPr>
            </w:pPr>
            <w:r w:rsidRPr="004A61A6">
              <w:rPr>
                <w:b/>
                <w:bCs/>
                <w:sz w:val="22"/>
                <w:szCs w:val="22"/>
                <w:lang w:val="en-GB" w:eastAsia="fr-CH"/>
              </w:rPr>
              <w:t>Commercial pentabromodiphenyl ether (including tetrabromodiphenyl ether and pentabromodiphenyl ether)</w:t>
            </w:r>
          </w:p>
        </w:tc>
      </w:tr>
      <w:tr w:rsidR="009A35E4" w:rsidRPr="004A61A6" w14:paraId="6B850E92" w14:textId="77777777" w:rsidTr="00E273F6">
        <w:trPr>
          <w:trHeight w:val="20"/>
        </w:trPr>
        <w:tc>
          <w:tcPr>
            <w:tcW w:w="4176" w:type="dxa"/>
            <w:tcBorders>
              <w:top w:val="nil"/>
              <w:left w:val="nil"/>
              <w:bottom w:val="nil"/>
              <w:right w:val="nil"/>
            </w:tcBorders>
            <w:shd w:val="clear" w:color="auto" w:fill="auto"/>
            <w:vAlign w:val="bottom"/>
          </w:tcPr>
          <w:p w14:paraId="65FB0F41" w14:textId="77777777" w:rsidR="009A35E4" w:rsidRPr="004A61A6" w:rsidRDefault="009A35E4" w:rsidP="00887F7C">
            <w:pPr>
              <w:spacing w:before="20" w:after="20"/>
              <w:rPr>
                <w:sz w:val="22"/>
                <w:szCs w:val="22"/>
                <w:lang w:eastAsia="en-US"/>
              </w:rPr>
            </w:pPr>
            <w:r>
              <w:rPr>
                <w:color w:val="000000"/>
                <w:sz w:val="22"/>
                <w:szCs w:val="22"/>
              </w:rPr>
              <w:t>Australia</w:t>
            </w:r>
            <w:r w:rsidRPr="00634629">
              <w:rPr>
                <w:color w:val="000000"/>
                <w:sz w:val="22"/>
                <w:szCs w:val="22"/>
                <w:vertAlign w:val="superscript"/>
              </w:rPr>
              <w:t>2</w:t>
            </w:r>
          </w:p>
        </w:tc>
      </w:tr>
      <w:tr w:rsidR="009A35E4" w:rsidRPr="004A61A6" w14:paraId="3BAE2604" w14:textId="77777777" w:rsidTr="00E273F6">
        <w:trPr>
          <w:trHeight w:val="20"/>
        </w:trPr>
        <w:tc>
          <w:tcPr>
            <w:tcW w:w="4176" w:type="dxa"/>
            <w:tcBorders>
              <w:top w:val="nil"/>
              <w:left w:val="nil"/>
              <w:bottom w:val="nil"/>
              <w:right w:val="nil"/>
            </w:tcBorders>
            <w:shd w:val="clear" w:color="auto" w:fill="auto"/>
            <w:vAlign w:val="bottom"/>
          </w:tcPr>
          <w:p w14:paraId="6A8CEEB3" w14:textId="77777777" w:rsidR="009A35E4" w:rsidRPr="004A61A6" w:rsidRDefault="009A35E4" w:rsidP="00887F7C">
            <w:pPr>
              <w:spacing w:before="20" w:after="20"/>
              <w:rPr>
                <w:sz w:val="22"/>
                <w:szCs w:val="22"/>
                <w:lang w:eastAsia="en-US"/>
              </w:rPr>
            </w:pPr>
            <w:r>
              <w:rPr>
                <w:color w:val="000000"/>
                <w:sz w:val="22"/>
                <w:szCs w:val="22"/>
              </w:rPr>
              <w:t>Costa Rica</w:t>
            </w:r>
            <w:r w:rsidRPr="00563BBD">
              <w:rPr>
                <w:color w:val="000000"/>
                <w:sz w:val="22"/>
                <w:szCs w:val="22"/>
                <w:vertAlign w:val="superscript"/>
              </w:rPr>
              <w:t>3</w:t>
            </w:r>
          </w:p>
        </w:tc>
      </w:tr>
      <w:tr w:rsidR="009A35E4" w:rsidRPr="004A61A6" w14:paraId="327B3296" w14:textId="77777777" w:rsidTr="00E273F6">
        <w:trPr>
          <w:trHeight w:val="20"/>
        </w:trPr>
        <w:tc>
          <w:tcPr>
            <w:tcW w:w="4176" w:type="dxa"/>
            <w:tcBorders>
              <w:top w:val="nil"/>
              <w:left w:val="nil"/>
              <w:bottom w:val="nil"/>
              <w:right w:val="nil"/>
            </w:tcBorders>
            <w:shd w:val="clear" w:color="auto" w:fill="auto"/>
            <w:vAlign w:val="bottom"/>
          </w:tcPr>
          <w:p w14:paraId="22F52AE4" w14:textId="77777777" w:rsidR="009A35E4" w:rsidRPr="004A61A6" w:rsidRDefault="009A35E4" w:rsidP="00887F7C">
            <w:pPr>
              <w:snapToGrid w:val="0"/>
              <w:spacing w:before="20" w:after="20"/>
              <w:rPr>
                <w:sz w:val="22"/>
                <w:lang w:val="en-GB" w:eastAsia="fr-CH"/>
              </w:rPr>
            </w:pPr>
            <w:r>
              <w:rPr>
                <w:color w:val="000000"/>
                <w:sz w:val="22"/>
                <w:szCs w:val="22"/>
              </w:rPr>
              <w:t>Tunisia</w:t>
            </w:r>
          </w:p>
        </w:tc>
      </w:tr>
      <w:tr w:rsidR="009A35E4" w:rsidRPr="004A61A6" w14:paraId="1AA96D71" w14:textId="77777777" w:rsidTr="00E273F6">
        <w:trPr>
          <w:trHeight w:val="20"/>
        </w:trPr>
        <w:tc>
          <w:tcPr>
            <w:tcW w:w="4176" w:type="dxa"/>
            <w:tcBorders>
              <w:top w:val="nil"/>
              <w:left w:val="nil"/>
              <w:bottom w:val="nil"/>
              <w:right w:val="nil"/>
            </w:tcBorders>
            <w:shd w:val="clear" w:color="auto" w:fill="BFBFBF" w:themeFill="background1" w:themeFillShade="BF"/>
            <w:vAlign w:val="bottom"/>
          </w:tcPr>
          <w:p w14:paraId="3B508274" w14:textId="77777777" w:rsidR="009A35E4" w:rsidRPr="004A61A6" w:rsidRDefault="009A35E4" w:rsidP="00E273F6">
            <w:pPr>
              <w:snapToGrid w:val="0"/>
              <w:spacing w:before="20" w:after="20"/>
              <w:rPr>
                <w:b/>
                <w:sz w:val="22"/>
                <w:lang w:val="en-GB" w:eastAsia="fr-CH"/>
              </w:rPr>
            </w:pPr>
            <w:r w:rsidRPr="004A61A6">
              <w:rPr>
                <w:b/>
                <w:sz w:val="22"/>
                <w:lang w:val="en-GB" w:eastAsia="fr-CH"/>
              </w:rPr>
              <w:t>Hexabromocyclododecane</w:t>
            </w:r>
          </w:p>
        </w:tc>
      </w:tr>
      <w:tr w:rsidR="009A35E4" w:rsidRPr="004A61A6" w14:paraId="32E6566A" w14:textId="77777777" w:rsidTr="00E273F6">
        <w:trPr>
          <w:trHeight w:val="20"/>
        </w:trPr>
        <w:tc>
          <w:tcPr>
            <w:tcW w:w="4176" w:type="dxa"/>
            <w:tcBorders>
              <w:top w:val="nil"/>
              <w:left w:val="nil"/>
              <w:bottom w:val="nil"/>
              <w:right w:val="nil"/>
            </w:tcBorders>
            <w:shd w:val="clear" w:color="auto" w:fill="auto"/>
            <w:vAlign w:val="bottom"/>
          </w:tcPr>
          <w:p w14:paraId="70D83E99" w14:textId="77777777" w:rsidR="009A35E4" w:rsidRPr="004A61A6" w:rsidRDefault="009A35E4" w:rsidP="00887F7C">
            <w:pPr>
              <w:snapToGrid w:val="0"/>
              <w:spacing w:before="20" w:after="20"/>
              <w:rPr>
                <w:sz w:val="22"/>
                <w:szCs w:val="22"/>
              </w:rPr>
            </w:pPr>
            <w:r>
              <w:rPr>
                <w:color w:val="000000"/>
                <w:sz w:val="22"/>
                <w:szCs w:val="22"/>
              </w:rPr>
              <w:t>Panama</w:t>
            </w:r>
          </w:p>
        </w:tc>
      </w:tr>
      <w:tr w:rsidR="009A35E4" w:rsidRPr="004A61A6" w14:paraId="6468956B" w14:textId="77777777" w:rsidTr="00E273F6">
        <w:trPr>
          <w:trHeight w:val="20"/>
        </w:trPr>
        <w:tc>
          <w:tcPr>
            <w:tcW w:w="4176" w:type="dxa"/>
            <w:tcBorders>
              <w:top w:val="nil"/>
              <w:left w:val="nil"/>
              <w:bottom w:val="nil"/>
              <w:right w:val="nil"/>
            </w:tcBorders>
            <w:shd w:val="clear" w:color="auto" w:fill="auto"/>
            <w:vAlign w:val="bottom"/>
          </w:tcPr>
          <w:p w14:paraId="498DEA76" w14:textId="77777777" w:rsidR="009A35E4" w:rsidRPr="004A61A6" w:rsidRDefault="009A35E4" w:rsidP="00887F7C">
            <w:pPr>
              <w:snapToGrid w:val="0"/>
              <w:spacing w:before="20" w:after="20"/>
              <w:rPr>
                <w:sz w:val="22"/>
                <w:szCs w:val="22"/>
              </w:rPr>
            </w:pPr>
            <w:r>
              <w:rPr>
                <w:color w:val="000000"/>
                <w:sz w:val="22"/>
                <w:szCs w:val="22"/>
              </w:rPr>
              <w:t>Tunisia</w:t>
            </w:r>
          </w:p>
        </w:tc>
      </w:tr>
      <w:tr w:rsidR="009A35E4" w:rsidRPr="004A61A6" w14:paraId="79B13C59" w14:textId="77777777" w:rsidTr="00E273F6">
        <w:trPr>
          <w:trHeight w:val="20"/>
        </w:trPr>
        <w:tc>
          <w:tcPr>
            <w:tcW w:w="4176" w:type="dxa"/>
            <w:tcBorders>
              <w:top w:val="nil"/>
              <w:left w:val="nil"/>
              <w:bottom w:val="nil"/>
              <w:right w:val="nil"/>
            </w:tcBorders>
            <w:shd w:val="clear" w:color="000000" w:fill="C0C0C0"/>
            <w:vAlign w:val="bottom"/>
            <w:hideMark/>
          </w:tcPr>
          <w:p w14:paraId="1B3920EF" w14:textId="77777777" w:rsidR="009A35E4" w:rsidRPr="004A61A6" w:rsidRDefault="009A35E4" w:rsidP="00E273F6">
            <w:pPr>
              <w:snapToGrid w:val="0"/>
              <w:spacing w:before="20" w:after="20"/>
              <w:rPr>
                <w:b/>
                <w:bCs/>
                <w:sz w:val="22"/>
                <w:lang w:eastAsia="fr-CH"/>
              </w:rPr>
            </w:pPr>
            <w:r w:rsidRPr="004A61A6">
              <w:rPr>
                <w:b/>
                <w:bCs/>
                <w:sz w:val="22"/>
                <w:szCs w:val="22"/>
                <w:lang w:eastAsia="fr-CH"/>
              </w:rPr>
              <w:t>Perfluorooctane sulfonic acid, perfluorooctane sulfonates, perfluorooctane sulfonamides and perfluorooctane sulfonyls</w:t>
            </w:r>
          </w:p>
        </w:tc>
      </w:tr>
      <w:tr w:rsidR="009A35E4" w:rsidRPr="004A61A6" w14:paraId="0674AD50" w14:textId="77777777" w:rsidTr="00E273F6">
        <w:trPr>
          <w:trHeight w:val="20"/>
        </w:trPr>
        <w:tc>
          <w:tcPr>
            <w:tcW w:w="4176" w:type="dxa"/>
            <w:tcBorders>
              <w:top w:val="nil"/>
              <w:left w:val="nil"/>
              <w:bottom w:val="nil"/>
              <w:right w:val="nil"/>
            </w:tcBorders>
            <w:shd w:val="clear" w:color="auto" w:fill="auto"/>
            <w:vAlign w:val="bottom"/>
          </w:tcPr>
          <w:p w14:paraId="1F652622" w14:textId="77777777" w:rsidR="009A35E4" w:rsidRPr="004A61A6" w:rsidRDefault="009A35E4" w:rsidP="00887F7C">
            <w:pPr>
              <w:spacing w:before="20" w:after="20"/>
              <w:rPr>
                <w:sz w:val="22"/>
                <w:szCs w:val="22"/>
                <w:lang w:eastAsia="en-US"/>
              </w:rPr>
            </w:pPr>
            <w:r>
              <w:rPr>
                <w:color w:val="000000"/>
                <w:sz w:val="22"/>
                <w:szCs w:val="22"/>
              </w:rPr>
              <w:t>Costa Rica</w:t>
            </w:r>
            <w:r w:rsidRPr="00563BBD">
              <w:rPr>
                <w:color w:val="000000"/>
                <w:sz w:val="22"/>
                <w:szCs w:val="22"/>
                <w:vertAlign w:val="superscript"/>
              </w:rPr>
              <w:t>3</w:t>
            </w:r>
          </w:p>
        </w:tc>
      </w:tr>
      <w:tr w:rsidR="009A35E4" w:rsidRPr="004A61A6" w14:paraId="65A263E6" w14:textId="77777777" w:rsidTr="00E273F6">
        <w:trPr>
          <w:trHeight w:val="20"/>
        </w:trPr>
        <w:tc>
          <w:tcPr>
            <w:tcW w:w="4176" w:type="dxa"/>
            <w:tcBorders>
              <w:top w:val="nil"/>
              <w:left w:val="nil"/>
              <w:bottom w:val="nil"/>
              <w:right w:val="nil"/>
            </w:tcBorders>
            <w:shd w:val="clear" w:color="auto" w:fill="auto"/>
            <w:vAlign w:val="bottom"/>
          </w:tcPr>
          <w:p w14:paraId="45298A10" w14:textId="77777777" w:rsidR="009A35E4" w:rsidRPr="004A61A6" w:rsidRDefault="009A35E4" w:rsidP="00887F7C">
            <w:pPr>
              <w:spacing w:before="20" w:after="20"/>
              <w:rPr>
                <w:sz w:val="22"/>
                <w:szCs w:val="22"/>
                <w:lang w:eastAsia="en-US"/>
              </w:rPr>
            </w:pPr>
            <w:r>
              <w:rPr>
                <w:color w:val="000000"/>
                <w:sz w:val="22"/>
                <w:szCs w:val="22"/>
              </w:rPr>
              <w:t>South Africa</w:t>
            </w:r>
          </w:p>
        </w:tc>
      </w:tr>
      <w:tr w:rsidR="009A35E4" w:rsidRPr="004A61A6" w14:paraId="0F44ECB8" w14:textId="77777777" w:rsidTr="00E273F6">
        <w:trPr>
          <w:trHeight w:val="20"/>
        </w:trPr>
        <w:tc>
          <w:tcPr>
            <w:tcW w:w="4176" w:type="dxa"/>
            <w:tcBorders>
              <w:top w:val="nil"/>
              <w:left w:val="nil"/>
              <w:bottom w:val="nil"/>
              <w:right w:val="nil"/>
            </w:tcBorders>
            <w:shd w:val="clear" w:color="auto" w:fill="auto"/>
            <w:vAlign w:val="bottom"/>
          </w:tcPr>
          <w:p w14:paraId="21DF5176" w14:textId="77777777" w:rsidR="009A35E4" w:rsidRPr="004A61A6" w:rsidRDefault="009A35E4" w:rsidP="00887F7C">
            <w:pPr>
              <w:spacing w:before="20" w:after="20"/>
              <w:rPr>
                <w:sz w:val="22"/>
                <w:szCs w:val="22"/>
                <w:lang w:eastAsia="en-US"/>
              </w:rPr>
            </w:pPr>
            <w:r>
              <w:rPr>
                <w:color w:val="000000"/>
                <w:sz w:val="22"/>
                <w:szCs w:val="22"/>
              </w:rPr>
              <w:t>Tunisia</w:t>
            </w:r>
          </w:p>
        </w:tc>
      </w:tr>
      <w:tr w:rsidR="009A35E4" w:rsidRPr="004A61A6" w14:paraId="6669761B" w14:textId="77777777" w:rsidTr="00E273F6">
        <w:trPr>
          <w:trHeight w:val="20"/>
        </w:trPr>
        <w:tc>
          <w:tcPr>
            <w:tcW w:w="4176" w:type="dxa"/>
            <w:tcBorders>
              <w:top w:val="nil"/>
              <w:left w:val="nil"/>
              <w:bottom w:val="nil"/>
              <w:right w:val="nil"/>
            </w:tcBorders>
            <w:shd w:val="clear" w:color="000000" w:fill="C0C0C0"/>
            <w:vAlign w:val="bottom"/>
            <w:hideMark/>
          </w:tcPr>
          <w:p w14:paraId="623A01F1" w14:textId="77777777" w:rsidR="009A35E4" w:rsidRPr="004A61A6" w:rsidRDefault="009A35E4" w:rsidP="00E273F6">
            <w:pPr>
              <w:keepNext/>
              <w:snapToGrid w:val="0"/>
              <w:spacing w:before="20" w:after="20"/>
              <w:rPr>
                <w:b/>
                <w:bCs/>
                <w:sz w:val="22"/>
                <w:lang w:val="fr-CH" w:eastAsia="fr-CH"/>
              </w:rPr>
            </w:pPr>
            <w:r w:rsidRPr="004A61A6">
              <w:rPr>
                <w:b/>
                <w:bCs/>
                <w:sz w:val="22"/>
                <w:szCs w:val="22"/>
                <w:lang w:val="fr-CH" w:eastAsia="fr-CH"/>
              </w:rPr>
              <w:t>Polybrominated biphenyls (PBB)</w:t>
            </w:r>
          </w:p>
        </w:tc>
      </w:tr>
      <w:tr w:rsidR="009A35E4" w:rsidRPr="004A61A6" w14:paraId="4437C630" w14:textId="77777777" w:rsidTr="00E273F6">
        <w:trPr>
          <w:trHeight w:val="20"/>
        </w:trPr>
        <w:tc>
          <w:tcPr>
            <w:tcW w:w="4176" w:type="dxa"/>
            <w:tcBorders>
              <w:top w:val="nil"/>
              <w:left w:val="nil"/>
              <w:bottom w:val="nil"/>
              <w:right w:val="nil"/>
            </w:tcBorders>
            <w:shd w:val="clear" w:color="auto" w:fill="auto"/>
            <w:vAlign w:val="bottom"/>
          </w:tcPr>
          <w:p w14:paraId="76E4D7CD" w14:textId="77777777" w:rsidR="009A35E4" w:rsidRPr="004A61A6" w:rsidRDefault="009A35E4" w:rsidP="00887F7C">
            <w:pPr>
              <w:rPr>
                <w:sz w:val="22"/>
                <w:szCs w:val="22"/>
              </w:rPr>
            </w:pPr>
            <w:r>
              <w:rPr>
                <w:color w:val="000000"/>
                <w:sz w:val="22"/>
                <w:szCs w:val="22"/>
              </w:rPr>
              <w:t>Tunisia</w:t>
            </w:r>
          </w:p>
        </w:tc>
      </w:tr>
      <w:tr w:rsidR="009A35E4" w:rsidRPr="004A61A6" w14:paraId="6283E441" w14:textId="77777777" w:rsidTr="00ED315C">
        <w:trPr>
          <w:trHeight w:val="20"/>
        </w:trPr>
        <w:tc>
          <w:tcPr>
            <w:tcW w:w="4176" w:type="dxa"/>
            <w:tcBorders>
              <w:top w:val="nil"/>
              <w:left w:val="nil"/>
              <w:bottom w:val="nil"/>
              <w:right w:val="nil"/>
            </w:tcBorders>
            <w:shd w:val="clear" w:color="auto" w:fill="BFBFBF" w:themeFill="background1" w:themeFillShade="BF"/>
            <w:vAlign w:val="bottom"/>
          </w:tcPr>
          <w:p w14:paraId="2ABAFCE0" w14:textId="77777777" w:rsidR="009A35E4" w:rsidRPr="004A61A6" w:rsidRDefault="009A35E4" w:rsidP="00887F7C">
            <w:pPr>
              <w:snapToGrid w:val="0"/>
              <w:spacing w:before="20" w:after="20"/>
              <w:rPr>
                <w:sz w:val="22"/>
                <w:szCs w:val="22"/>
                <w:lang w:val="fr-CH" w:eastAsia="fr-CH"/>
              </w:rPr>
            </w:pPr>
            <w:r w:rsidRPr="004A61A6">
              <w:rPr>
                <w:b/>
                <w:bCs/>
                <w:sz w:val="22"/>
                <w:szCs w:val="22"/>
              </w:rPr>
              <w:t xml:space="preserve">Polychlorinated </w:t>
            </w:r>
            <w:r>
              <w:rPr>
                <w:b/>
                <w:bCs/>
                <w:sz w:val="22"/>
                <w:szCs w:val="22"/>
              </w:rPr>
              <w:t>b</w:t>
            </w:r>
            <w:r w:rsidRPr="004A61A6">
              <w:rPr>
                <w:b/>
                <w:bCs/>
                <w:sz w:val="22"/>
                <w:szCs w:val="22"/>
              </w:rPr>
              <w:t>iphenyls (PCBs)</w:t>
            </w:r>
          </w:p>
        </w:tc>
      </w:tr>
      <w:tr w:rsidR="009A35E4" w:rsidRPr="004A61A6" w14:paraId="26679BB9" w14:textId="77777777" w:rsidTr="00E273F6">
        <w:trPr>
          <w:trHeight w:val="20"/>
        </w:trPr>
        <w:tc>
          <w:tcPr>
            <w:tcW w:w="4176" w:type="dxa"/>
            <w:tcBorders>
              <w:top w:val="nil"/>
              <w:left w:val="nil"/>
              <w:bottom w:val="nil"/>
              <w:right w:val="nil"/>
            </w:tcBorders>
            <w:shd w:val="clear" w:color="auto" w:fill="auto"/>
            <w:vAlign w:val="bottom"/>
          </w:tcPr>
          <w:p w14:paraId="78D88B5E" w14:textId="77777777" w:rsidR="009A35E4" w:rsidRPr="004A61A6" w:rsidRDefault="009A35E4" w:rsidP="00ED315C">
            <w:pPr>
              <w:snapToGrid w:val="0"/>
              <w:spacing w:before="20" w:after="20"/>
              <w:rPr>
                <w:sz w:val="22"/>
                <w:szCs w:val="22"/>
                <w:lang w:val="fr-CH" w:eastAsia="fr-CH"/>
              </w:rPr>
            </w:pPr>
            <w:r w:rsidRPr="000202FC">
              <w:rPr>
                <w:sz w:val="22"/>
                <w:szCs w:val="22"/>
                <w:lang w:val="fr-CH" w:eastAsia="fr-CH"/>
              </w:rPr>
              <w:t>Tunisia</w:t>
            </w:r>
          </w:p>
        </w:tc>
      </w:tr>
      <w:tr w:rsidR="009A35E4" w:rsidRPr="004A61A6" w14:paraId="43F36B3F" w14:textId="77777777" w:rsidTr="00E273F6">
        <w:trPr>
          <w:trHeight w:val="20"/>
        </w:trPr>
        <w:tc>
          <w:tcPr>
            <w:tcW w:w="4176" w:type="dxa"/>
            <w:tcBorders>
              <w:top w:val="nil"/>
              <w:left w:val="nil"/>
              <w:bottom w:val="nil"/>
              <w:right w:val="nil"/>
            </w:tcBorders>
            <w:shd w:val="clear" w:color="000000" w:fill="C0C0C0"/>
            <w:vAlign w:val="bottom"/>
            <w:hideMark/>
          </w:tcPr>
          <w:p w14:paraId="6FCDC45F" w14:textId="77777777" w:rsidR="009A35E4" w:rsidRPr="004A61A6" w:rsidRDefault="009A35E4" w:rsidP="007E3EDD">
            <w:pPr>
              <w:keepNext/>
              <w:snapToGrid w:val="0"/>
              <w:spacing w:before="20" w:after="20"/>
              <w:rPr>
                <w:b/>
                <w:bCs/>
                <w:sz w:val="22"/>
                <w:lang w:val="fr-CH" w:eastAsia="fr-CH"/>
              </w:rPr>
            </w:pPr>
            <w:r w:rsidRPr="004A61A6">
              <w:rPr>
                <w:b/>
                <w:bCs/>
                <w:sz w:val="22"/>
                <w:szCs w:val="22"/>
                <w:lang w:val="fr-CH" w:eastAsia="fr-CH"/>
              </w:rPr>
              <w:lastRenderedPageBreak/>
              <w:t>Polychlorinated terphenyls (PCT)</w:t>
            </w:r>
          </w:p>
        </w:tc>
      </w:tr>
      <w:tr w:rsidR="009A35E4" w:rsidRPr="004A61A6" w14:paraId="23A9B548" w14:textId="77777777" w:rsidTr="00E273F6">
        <w:trPr>
          <w:trHeight w:val="20"/>
        </w:trPr>
        <w:tc>
          <w:tcPr>
            <w:tcW w:w="4176" w:type="dxa"/>
            <w:tcBorders>
              <w:top w:val="nil"/>
              <w:left w:val="nil"/>
              <w:bottom w:val="nil"/>
              <w:right w:val="nil"/>
            </w:tcBorders>
            <w:shd w:val="clear" w:color="auto" w:fill="auto"/>
            <w:vAlign w:val="bottom"/>
          </w:tcPr>
          <w:p w14:paraId="6C6617BE" w14:textId="77777777" w:rsidR="009A35E4" w:rsidRPr="004A61A6" w:rsidRDefault="009A35E4" w:rsidP="007E3EDD">
            <w:pPr>
              <w:keepNext/>
              <w:snapToGrid w:val="0"/>
              <w:spacing w:before="20" w:after="20"/>
              <w:rPr>
                <w:sz w:val="22"/>
                <w:szCs w:val="22"/>
                <w:lang w:val="fr-CH" w:eastAsia="fr-CH"/>
              </w:rPr>
            </w:pPr>
            <w:r>
              <w:rPr>
                <w:color w:val="000000"/>
                <w:sz w:val="22"/>
                <w:szCs w:val="22"/>
              </w:rPr>
              <w:t>Costa Rica</w:t>
            </w:r>
            <w:r w:rsidRPr="00563BBD">
              <w:rPr>
                <w:color w:val="000000"/>
                <w:sz w:val="22"/>
                <w:szCs w:val="22"/>
                <w:vertAlign w:val="superscript"/>
              </w:rPr>
              <w:t>3</w:t>
            </w:r>
          </w:p>
        </w:tc>
      </w:tr>
      <w:tr w:rsidR="009A35E4" w:rsidRPr="004A61A6" w14:paraId="498DEB4F" w14:textId="77777777" w:rsidTr="00E273F6">
        <w:trPr>
          <w:trHeight w:val="20"/>
        </w:trPr>
        <w:tc>
          <w:tcPr>
            <w:tcW w:w="4176" w:type="dxa"/>
            <w:tcBorders>
              <w:top w:val="nil"/>
              <w:left w:val="nil"/>
              <w:bottom w:val="nil"/>
              <w:right w:val="nil"/>
            </w:tcBorders>
            <w:shd w:val="clear" w:color="auto" w:fill="auto"/>
            <w:vAlign w:val="bottom"/>
          </w:tcPr>
          <w:p w14:paraId="409C5C4E" w14:textId="77777777" w:rsidR="009A35E4" w:rsidRPr="004A61A6" w:rsidRDefault="009A35E4" w:rsidP="00887F7C">
            <w:pPr>
              <w:snapToGrid w:val="0"/>
              <w:spacing w:before="20" w:after="20"/>
              <w:rPr>
                <w:sz w:val="22"/>
                <w:szCs w:val="22"/>
                <w:lang w:val="fr-CH" w:eastAsia="fr-CH"/>
              </w:rPr>
            </w:pPr>
            <w:r>
              <w:rPr>
                <w:color w:val="000000"/>
                <w:sz w:val="22"/>
                <w:szCs w:val="22"/>
              </w:rPr>
              <w:t>Tunisia</w:t>
            </w:r>
          </w:p>
        </w:tc>
      </w:tr>
      <w:tr w:rsidR="009A35E4" w:rsidRPr="004A61A6" w14:paraId="7BBB150E" w14:textId="77777777" w:rsidTr="00E273F6">
        <w:trPr>
          <w:trHeight w:val="20"/>
        </w:trPr>
        <w:tc>
          <w:tcPr>
            <w:tcW w:w="4176" w:type="dxa"/>
            <w:tcBorders>
              <w:top w:val="nil"/>
              <w:left w:val="nil"/>
              <w:bottom w:val="nil"/>
              <w:right w:val="nil"/>
            </w:tcBorders>
            <w:shd w:val="clear" w:color="auto" w:fill="auto"/>
            <w:vAlign w:val="bottom"/>
          </w:tcPr>
          <w:p w14:paraId="648920C5" w14:textId="77777777" w:rsidR="009A35E4" w:rsidRPr="004A61A6" w:rsidRDefault="009A35E4" w:rsidP="00887F7C">
            <w:pPr>
              <w:spacing w:before="20" w:after="20"/>
              <w:rPr>
                <w:sz w:val="22"/>
                <w:szCs w:val="22"/>
                <w:lang w:eastAsia="en-US"/>
              </w:rPr>
            </w:pPr>
            <w:r>
              <w:rPr>
                <w:color w:val="000000"/>
                <w:sz w:val="22"/>
                <w:szCs w:val="22"/>
              </w:rPr>
              <w:t>United Arab Emirates</w:t>
            </w:r>
          </w:p>
        </w:tc>
      </w:tr>
      <w:tr w:rsidR="009A35E4" w:rsidRPr="004A61A6" w14:paraId="1E4C6802" w14:textId="77777777" w:rsidTr="00E273F6">
        <w:trPr>
          <w:trHeight w:val="20"/>
        </w:trPr>
        <w:tc>
          <w:tcPr>
            <w:tcW w:w="4176" w:type="dxa"/>
            <w:tcBorders>
              <w:top w:val="nil"/>
              <w:left w:val="nil"/>
              <w:bottom w:val="nil"/>
              <w:right w:val="nil"/>
            </w:tcBorders>
            <w:shd w:val="clear" w:color="auto" w:fill="BFBFBF" w:themeFill="background1" w:themeFillShade="BF"/>
          </w:tcPr>
          <w:p w14:paraId="5323C514" w14:textId="77777777" w:rsidR="009A35E4" w:rsidRPr="004A61A6" w:rsidRDefault="009A35E4" w:rsidP="00E273F6">
            <w:pPr>
              <w:snapToGrid w:val="0"/>
              <w:spacing w:before="20" w:after="20"/>
              <w:rPr>
                <w:b/>
                <w:bCs/>
                <w:sz w:val="22"/>
                <w:lang w:val="fr-CH" w:eastAsia="fr-CH"/>
              </w:rPr>
            </w:pPr>
            <w:r w:rsidRPr="004A61A6">
              <w:rPr>
                <w:b/>
                <w:bCs/>
                <w:sz w:val="22"/>
                <w:szCs w:val="22"/>
                <w:lang w:val="fr-CH" w:eastAsia="fr-CH"/>
              </w:rPr>
              <w:t>Short-chain chlorinated paraffins</w:t>
            </w:r>
          </w:p>
        </w:tc>
      </w:tr>
      <w:tr w:rsidR="009A35E4" w:rsidRPr="004A61A6" w14:paraId="2B9B3623" w14:textId="77777777" w:rsidTr="00E273F6">
        <w:trPr>
          <w:trHeight w:val="20"/>
        </w:trPr>
        <w:tc>
          <w:tcPr>
            <w:tcW w:w="4176" w:type="dxa"/>
            <w:tcBorders>
              <w:top w:val="nil"/>
              <w:left w:val="nil"/>
              <w:bottom w:val="nil"/>
              <w:right w:val="nil"/>
            </w:tcBorders>
            <w:shd w:val="clear" w:color="auto" w:fill="auto"/>
            <w:vAlign w:val="bottom"/>
          </w:tcPr>
          <w:p w14:paraId="743EE319" w14:textId="77777777" w:rsidR="009A35E4" w:rsidRPr="004A61A6" w:rsidRDefault="009A35E4" w:rsidP="00887F7C">
            <w:pPr>
              <w:rPr>
                <w:sz w:val="22"/>
                <w:szCs w:val="22"/>
                <w:lang w:eastAsia="en-US"/>
              </w:rPr>
            </w:pPr>
            <w:r>
              <w:rPr>
                <w:color w:val="000000"/>
                <w:sz w:val="22"/>
                <w:szCs w:val="22"/>
              </w:rPr>
              <w:t>Tunisia</w:t>
            </w:r>
          </w:p>
        </w:tc>
      </w:tr>
      <w:tr w:rsidR="009A35E4" w:rsidRPr="004A61A6" w14:paraId="3AB31D48" w14:textId="77777777" w:rsidTr="00E273F6">
        <w:trPr>
          <w:trHeight w:val="20"/>
        </w:trPr>
        <w:tc>
          <w:tcPr>
            <w:tcW w:w="4176" w:type="dxa"/>
            <w:tcBorders>
              <w:top w:val="nil"/>
              <w:left w:val="nil"/>
              <w:bottom w:val="nil"/>
              <w:right w:val="nil"/>
            </w:tcBorders>
            <w:shd w:val="clear" w:color="000000" w:fill="C0C0C0"/>
            <w:vAlign w:val="bottom"/>
            <w:hideMark/>
          </w:tcPr>
          <w:p w14:paraId="7C78A086" w14:textId="77777777" w:rsidR="009A35E4" w:rsidRPr="004A61A6" w:rsidRDefault="009A35E4" w:rsidP="00C47CD5">
            <w:pPr>
              <w:snapToGrid w:val="0"/>
              <w:spacing w:before="20" w:after="20"/>
              <w:rPr>
                <w:b/>
                <w:bCs/>
                <w:sz w:val="22"/>
                <w:lang w:val="fr-CH" w:eastAsia="fr-CH"/>
              </w:rPr>
            </w:pPr>
            <w:r w:rsidRPr="004A61A6">
              <w:rPr>
                <w:b/>
                <w:bCs/>
                <w:sz w:val="22"/>
                <w:szCs w:val="22"/>
                <w:lang w:val="fr-CH" w:eastAsia="fr-CH"/>
              </w:rPr>
              <w:t>Tetraethyl lead</w:t>
            </w:r>
          </w:p>
        </w:tc>
      </w:tr>
      <w:tr w:rsidR="009A35E4" w:rsidRPr="004A61A6" w14:paraId="688DA0C2" w14:textId="77777777" w:rsidTr="00E273F6">
        <w:trPr>
          <w:trHeight w:val="20"/>
        </w:trPr>
        <w:tc>
          <w:tcPr>
            <w:tcW w:w="4176" w:type="dxa"/>
            <w:tcBorders>
              <w:top w:val="nil"/>
              <w:left w:val="nil"/>
              <w:bottom w:val="nil"/>
              <w:right w:val="nil"/>
            </w:tcBorders>
            <w:shd w:val="clear" w:color="auto" w:fill="auto"/>
            <w:vAlign w:val="bottom"/>
          </w:tcPr>
          <w:p w14:paraId="04771C84" w14:textId="77777777" w:rsidR="009A35E4" w:rsidRPr="004A61A6" w:rsidRDefault="009A35E4" w:rsidP="00887F7C">
            <w:pPr>
              <w:snapToGrid w:val="0"/>
              <w:spacing w:before="20" w:after="20"/>
              <w:rPr>
                <w:sz w:val="22"/>
                <w:szCs w:val="22"/>
                <w:lang w:val="fr-CH" w:eastAsia="fr-CH"/>
              </w:rPr>
            </w:pPr>
            <w:r>
              <w:rPr>
                <w:color w:val="000000"/>
                <w:sz w:val="22"/>
                <w:szCs w:val="22"/>
              </w:rPr>
              <w:t>Costa Rica</w:t>
            </w:r>
            <w:r w:rsidRPr="00563BBD">
              <w:rPr>
                <w:color w:val="000000"/>
                <w:sz w:val="22"/>
                <w:szCs w:val="22"/>
                <w:vertAlign w:val="superscript"/>
              </w:rPr>
              <w:t>3</w:t>
            </w:r>
          </w:p>
        </w:tc>
      </w:tr>
      <w:tr w:rsidR="009A35E4" w:rsidRPr="004A61A6" w14:paraId="3C4067F9" w14:textId="77777777" w:rsidTr="00E273F6">
        <w:trPr>
          <w:trHeight w:val="20"/>
        </w:trPr>
        <w:tc>
          <w:tcPr>
            <w:tcW w:w="4176" w:type="dxa"/>
            <w:tcBorders>
              <w:top w:val="nil"/>
              <w:left w:val="nil"/>
              <w:bottom w:val="nil"/>
              <w:right w:val="nil"/>
            </w:tcBorders>
            <w:shd w:val="clear" w:color="auto" w:fill="auto"/>
            <w:vAlign w:val="bottom"/>
          </w:tcPr>
          <w:p w14:paraId="1C5D2425" w14:textId="77777777" w:rsidR="009A35E4" w:rsidRPr="004A61A6" w:rsidRDefault="009A35E4" w:rsidP="00887F7C">
            <w:pPr>
              <w:snapToGrid w:val="0"/>
              <w:spacing w:before="20" w:after="20"/>
              <w:rPr>
                <w:sz w:val="22"/>
                <w:szCs w:val="22"/>
                <w:lang w:val="fr-CH" w:eastAsia="fr-CH"/>
              </w:rPr>
            </w:pPr>
            <w:r>
              <w:rPr>
                <w:color w:val="000000"/>
                <w:sz w:val="22"/>
                <w:szCs w:val="22"/>
              </w:rPr>
              <w:t>Tunisia</w:t>
            </w:r>
          </w:p>
        </w:tc>
      </w:tr>
      <w:tr w:rsidR="009A35E4" w:rsidRPr="004A61A6" w14:paraId="212C61AA" w14:textId="77777777" w:rsidTr="00E273F6">
        <w:trPr>
          <w:trHeight w:val="20"/>
        </w:trPr>
        <w:tc>
          <w:tcPr>
            <w:tcW w:w="4176" w:type="dxa"/>
            <w:tcBorders>
              <w:top w:val="nil"/>
              <w:left w:val="nil"/>
              <w:bottom w:val="nil"/>
              <w:right w:val="nil"/>
            </w:tcBorders>
            <w:shd w:val="clear" w:color="auto" w:fill="auto"/>
            <w:vAlign w:val="bottom"/>
          </w:tcPr>
          <w:p w14:paraId="0DE18EB5" w14:textId="77777777" w:rsidR="009A35E4" w:rsidRPr="004A61A6" w:rsidRDefault="009A35E4" w:rsidP="00887F7C">
            <w:pPr>
              <w:snapToGrid w:val="0"/>
              <w:spacing w:before="20" w:after="20"/>
              <w:rPr>
                <w:sz w:val="22"/>
                <w:szCs w:val="22"/>
                <w:lang w:val="fr-CH" w:eastAsia="fr-CH"/>
              </w:rPr>
            </w:pPr>
            <w:r>
              <w:rPr>
                <w:color w:val="000000"/>
                <w:sz w:val="22"/>
                <w:szCs w:val="22"/>
              </w:rPr>
              <w:t>United Arab Emirates</w:t>
            </w:r>
          </w:p>
        </w:tc>
      </w:tr>
      <w:tr w:rsidR="009A35E4" w:rsidRPr="004A61A6" w14:paraId="53A0F43D" w14:textId="77777777" w:rsidTr="00E273F6">
        <w:trPr>
          <w:trHeight w:val="20"/>
        </w:trPr>
        <w:tc>
          <w:tcPr>
            <w:tcW w:w="4176" w:type="dxa"/>
            <w:tcBorders>
              <w:top w:val="nil"/>
              <w:left w:val="nil"/>
              <w:bottom w:val="nil"/>
              <w:right w:val="nil"/>
            </w:tcBorders>
            <w:shd w:val="clear" w:color="000000" w:fill="C0C0C0"/>
            <w:vAlign w:val="bottom"/>
            <w:hideMark/>
          </w:tcPr>
          <w:p w14:paraId="3EAB7B2B" w14:textId="77777777" w:rsidR="009A35E4" w:rsidRPr="004A61A6" w:rsidRDefault="009A35E4" w:rsidP="00E273F6">
            <w:pPr>
              <w:keepNext/>
              <w:snapToGrid w:val="0"/>
              <w:spacing w:before="20" w:after="20"/>
              <w:rPr>
                <w:b/>
                <w:bCs/>
                <w:sz w:val="22"/>
                <w:lang w:val="fr-CH" w:eastAsia="fr-CH"/>
              </w:rPr>
            </w:pPr>
            <w:r w:rsidRPr="004A61A6">
              <w:rPr>
                <w:b/>
                <w:bCs/>
                <w:sz w:val="22"/>
                <w:szCs w:val="22"/>
                <w:lang w:val="fr-CH" w:eastAsia="fr-CH"/>
              </w:rPr>
              <w:t>Tetramethyl lead</w:t>
            </w:r>
          </w:p>
        </w:tc>
      </w:tr>
      <w:tr w:rsidR="009A35E4" w:rsidRPr="004A61A6" w14:paraId="4357FC99" w14:textId="77777777" w:rsidTr="00E273F6">
        <w:trPr>
          <w:trHeight w:val="20"/>
        </w:trPr>
        <w:tc>
          <w:tcPr>
            <w:tcW w:w="4176" w:type="dxa"/>
            <w:tcBorders>
              <w:top w:val="nil"/>
              <w:left w:val="nil"/>
              <w:bottom w:val="nil"/>
              <w:right w:val="nil"/>
            </w:tcBorders>
            <w:shd w:val="clear" w:color="auto" w:fill="auto"/>
            <w:vAlign w:val="bottom"/>
          </w:tcPr>
          <w:p w14:paraId="60C6BD45" w14:textId="77777777" w:rsidR="009A35E4" w:rsidRPr="004A61A6" w:rsidRDefault="009A35E4" w:rsidP="00887F7C">
            <w:pPr>
              <w:keepNext/>
              <w:snapToGrid w:val="0"/>
              <w:spacing w:before="20" w:after="20"/>
              <w:rPr>
                <w:sz w:val="22"/>
                <w:szCs w:val="22"/>
                <w:lang w:val="fr-CH" w:eastAsia="fr-CH"/>
              </w:rPr>
            </w:pPr>
            <w:r>
              <w:rPr>
                <w:color w:val="000000"/>
                <w:sz w:val="22"/>
                <w:szCs w:val="22"/>
              </w:rPr>
              <w:t>Costa Rica</w:t>
            </w:r>
            <w:r w:rsidRPr="00563BBD">
              <w:rPr>
                <w:color w:val="000000"/>
                <w:sz w:val="22"/>
                <w:szCs w:val="22"/>
                <w:vertAlign w:val="superscript"/>
              </w:rPr>
              <w:t>3</w:t>
            </w:r>
          </w:p>
        </w:tc>
      </w:tr>
      <w:tr w:rsidR="009A35E4" w:rsidRPr="004A61A6" w14:paraId="1F206F69" w14:textId="77777777" w:rsidTr="00E273F6">
        <w:trPr>
          <w:trHeight w:val="20"/>
        </w:trPr>
        <w:tc>
          <w:tcPr>
            <w:tcW w:w="4176" w:type="dxa"/>
            <w:tcBorders>
              <w:top w:val="nil"/>
              <w:left w:val="nil"/>
              <w:bottom w:val="nil"/>
              <w:right w:val="nil"/>
            </w:tcBorders>
            <w:shd w:val="clear" w:color="auto" w:fill="auto"/>
            <w:vAlign w:val="bottom"/>
          </w:tcPr>
          <w:p w14:paraId="21824F14" w14:textId="77777777" w:rsidR="009A35E4" w:rsidRPr="004A61A6" w:rsidDel="00D857EC" w:rsidRDefault="009A35E4" w:rsidP="00887F7C">
            <w:pPr>
              <w:keepNext/>
              <w:snapToGrid w:val="0"/>
              <w:spacing w:before="20" w:after="20"/>
              <w:rPr>
                <w:sz w:val="22"/>
                <w:szCs w:val="22"/>
                <w:lang w:val="fr-CH" w:eastAsia="fr-CH"/>
              </w:rPr>
            </w:pPr>
            <w:r>
              <w:rPr>
                <w:color w:val="000000"/>
                <w:sz w:val="22"/>
                <w:szCs w:val="22"/>
              </w:rPr>
              <w:t>Tunisia</w:t>
            </w:r>
          </w:p>
        </w:tc>
      </w:tr>
      <w:tr w:rsidR="009A35E4" w:rsidRPr="004A61A6" w14:paraId="619F10F3" w14:textId="77777777" w:rsidTr="00E273F6">
        <w:trPr>
          <w:trHeight w:val="20"/>
        </w:trPr>
        <w:tc>
          <w:tcPr>
            <w:tcW w:w="4176" w:type="dxa"/>
            <w:tcBorders>
              <w:top w:val="nil"/>
              <w:left w:val="nil"/>
              <w:bottom w:val="nil"/>
              <w:right w:val="nil"/>
            </w:tcBorders>
            <w:shd w:val="clear" w:color="auto" w:fill="auto"/>
            <w:vAlign w:val="bottom"/>
          </w:tcPr>
          <w:p w14:paraId="3A5ECB03" w14:textId="77777777" w:rsidR="009A35E4" w:rsidRPr="004A61A6" w:rsidDel="00D857EC" w:rsidRDefault="009A35E4" w:rsidP="00887F7C">
            <w:pPr>
              <w:keepNext/>
              <w:snapToGrid w:val="0"/>
              <w:spacing w:before="20" w:after="20"/>
              <w:rPr>
                <w:sz w:val="22"/>
                <w:szCs w:val="22"/>
                <w:lang w:val="fr-CH" w:eastAsia="fr-CH"/>
              </w:rPr>
            </w:pPr>
            <w:r>
              <w:rPr>
                <w:color w:val="000000"/>
                <w:sz w:val="22"/>
                <w:szCs w:val="22"/>
              </w:rPr>
              <w:t>United Arab Emirates</w:t>
            </w:r>
          </w:p>
        </w:tc>
      </w:tr>
      <w:tr w:rsidR="009A35E4" w:rsidRPr="004A61A6" w14:paraId="5083576A" w14:textId="77777777" w:rsidTr="00E273F6">
        <w:trPr>
          <w:trHeight w:val="20"/>
        </w:trPr>
        <w:tc>
          <w:tcPr>
            <w:tcW w:w="4176" w:type="dxa"/>
            <w:tcBorders>
              <w:top w:val="nil"/>
              <w:left w:val="nil"/>
              <w:bottom w:val="nil"/>
              <w:right w:val="nil"/>
            </w:tcBorders>
            <w:shd w:val="clear" w:color="auto" w:fill="BFBFBF" w:themeFill="background1" w:themeFillShade="BF"/>
          </w:tcPr>
          <w:p w14:paraId="2E5A1278" w14:textId="77777777" w:rsidR="009A35E4" w:rsidRPr="004A61A6" w:rsidRDefault="009A35E4" w:rsidP="00E273F6">
            <w:pPr>
              <w:keepNext/>
              <w:snapToGrid w:val="0"/>
              <w:spacing w:before="20" w:after="20"/>
              <w:rPr>
                <w:b/>
                <w:bCs/>
                <w:sz w:val="22"/>
                <w:lang w:val="fr-CH" w:eastAsia="fr-CH"/>
              </w:rPr>
            </w:pPr>
            <w:r w:rsidRPr="004A61A6">
              <w:rPr>
                <w:b/>
                <w:bCs/>
                <w:sz w:val="22"/>
                <w:szCs w:val="22"/>
                <w:lang w:val="fr-CH" w:eastAsia="fr-CH"/>
              </w:rPr>
              <w:t>All tributyltin compounds</w:t>
            </w:r>
          </w:p>
        </w:tc>
      </w:tr>
      <w:tr w:rsidR="009A35E4" w:rsidRPr="004A61A6" w14:paraId="51D22BB9" w14:textId="77777777" w:rsidTr="00E273F6">
        <w:trPr>
          <w:trHeight w:val="20"/>
        </w:trPr>
        <w:tc>
          <w:tcPr>
            <w:tcW w:w="4176" w:type="dxa"/>
            <w:tcBorders>
              <w:top w:val="nil"/>
              <w:left w:val="nil"/>
              <w:bottom w:val="nil"/>
              <w:right w:val="nil"/>
            </w:tcBorders>
            <w:shd w:val="clear" w:color="auto" w:fill="auto"/>
            <w:vAlign w:val="bottom"/>
          </w:tcPr>
          <w:p w14:paraId="59BD64D5" w14:textId="77777777" w:rsidR="009A35E4" w:rsidRPr="004A61A6" w:rsidDel="00D857EC" w:rsidRDefault="009A35E4" w:rsidP="00ED315C">
            <w:pPr>
              <w:keepNext/>
              <w:snapToGrid w:val="0"/>
              <w:spacing w:before="20" w:after="20"/>
              <w:rPr>
                <w:sz w:val="22"/>
                <w:szCs w:val="22"/>
                <w:lang w:val="fr-CH" w:eastAsia="fr-CH"/>
              </w:rPr>
            </w:pPr>
            <w:r w:rsidRPr="000202FC">
              <w:rPr>
                <w:sz w:val="22"/>
                <w:szCs w:val="22"/>
                <w:lang w:val="fr-CH" w:eastAsia="fr-CH"/>
              </w:rPr>
              <w:t>Tunisia</w:t>
            </w:r>
          </w:p>
        </w:tc>
      </w:tr>
      <w:tr w:rsidR="009A35E4" w:rsidRPr="004A61A6" w14:paraId="7F20DCD5" w14:textId="77777777" w:rsidTr="00E273F6">
        <w:trPr>
          <w:trHeight w:val="20"/>
        </w:trPr>
        <w:tc>
          <w:tcPr>
            <w:tcW w:w="4176" w:type="dxa"/>
            <w:tcBorders>
              <w:top w:val="nil"/>
              <w:left w:val="nil"/>
              <w:bottom w:val="nil"/>
              <w:right w:val="nil"/>
            </w:tcBorders>
            <w:shd w:val="clear" w:color="000000" w:fill="C0C0C0"/>
            <w:vAlign w:val="bottom"/>
            <w:hideMark/>
          </w:tcPr>
          <w:p w14:paraId="06E44B13" w14:textId="77777777" w:rsidR="009A35E4" w:rsidRPr="004A61A6" w:rsidRDefault="009A35E4" w:rsidP="00E273F6">
            <w:pPr>
              <w:keepNext/>
              <w:snapToGrid w:val="0"/>
              <w:spacing w:before="20" w:after="20"/>
              <w:rPr>
                <w:b/>
                <w:bCs/>
                <w:sz w:val="22"/>
                <w:lang w:val="fr-CH" w:eastAsia="fr-CH"/>
              </w:rPr>
            </w:pPr>
            <w:r w:rsidRPr="004A61A6">
              <w:rPr>
                <w:b/>
                <w:bCs/>
                <w:sz w:val="22"/>
                <w:szCs w:val="22"/>
                <w:lang w:val="fr-CH" w:eastAsia="fr-CH"/>
              </w:rPr>
              <w:t>Tris(2,3-dibromopropyl) phosphate</w:t>
            </w:r>
          </w:p>
        </w:tc>
      </w:tr>
      <w:tr w:rsidR="009A35E4" w:rsidRPr="004A61A6" w14:paraId="5D3039A2" w14:textId="77777777" w:rsidTr="00E273F6">
        <w:trPr>
          <w:trHeight w:val="20"/>
        </w:trPr>
        <w:tc>
          <w:tcPr>
            <w:tcW w:w="4176" w:type="dxa"/>
            <w:tcBorders>
              <w:top w:val="nil"/>
              <w:left w:val="nil"/>
              <w:bottom w:val="nil"/>
              <w:right w:val="nil"/>
            </w:tcBorders>
            <w:shd w:val="clear" w:color="auto" w:fill="auto"/>
            <w:vAlign w:val="bottom"/>
          </w:tcPr>
          <w:p w14:paraId="2AC4DBC7" w14:textId="77777777" w:rsidR="009A35E4" w:rsidRPr="004A61A6" w:rsidDel="00D857EC" w:rsidRDefault="009A35E4" w:rsidP="00887F7C">
            <w:pPr>
              <w:snapToGrid w:val="0"/>
              <w:spacing w:before="20" w:after="20"/>
              <w:rPr>
                <w:sz w:val="22"/>
                <w:szCs w:val="22"/>
                <w:lang w:val="fr-CH" w:eastAsia="fr-CH"/>
              </w:rPr>
            </w:pPr>
            <w:r>
              <w:rPr>
                <w:color w:val="000000"/>
                <w:sz w:val="22"/>
                <w:szCs w:val="22"/>
              </w:rPr>
              <w:t>Costa Rica</w:t>
            </w:r>
            <w:r w:rsidRPr="00563BBD">
              <w:rPr>
                <w:color w:val="000000"/>
                <w:sz w:val="22"/>
                <w:szCs w:val="22"/>
                <w:vertAlign w:val="superscript"/>
              </w:rPr>
              <w:t>3</w:t>
            </w:r>
          </w:p>
        </w:tc>
      </w:tr>
      <w:tr w:rsidR="009A35E4" w:rsidRPr="004A61A6" w14:paraId="4738CEC1" w14:textId="77777777" w:rsidTr="00E273F6">
        <w:trPr>
          <w:trHeight w:val="20"/>
        </w:trPr>
        <w:tc>
          <w:tcPr>
            <w:tcW w:w="4176" w:type="dxa"/>
            <w:tcBorders>
              <w:top w:val="nil"/>
              <w:left w:val="nil"/>
              <w:bottom w:val="nil"/>
              <w:right w:val="nil"/>
            </w:tcBorders>
            <w:shd w:val="clear" w:color="auto" w:fill="auto"/>
            <w:vAlign w:val="bottom"/>
          </w:tcPr>
          <w:p w14:paraId="1E1FDB9D" w14:textId="77777777" w:rsidR="009A35E4" w:rsidRPr="004A61A6" w:rsidDel="00D857EC" w:rsidRDefault="009A35E4" w:rsidP="00887F7C">
            <w:pPr>
              <w:snapToGrid w:val="0"/>
              <w:spacing w:before="20" w:after="20"/>
              <w:rPr>
                <w:sz w:val="22"/>
                <w:szCs w:val="22"/>
                <w:lang w:val="fr-CH" w:eastAsia="fr-CH"/>
              </w:rPr>
            </w:pPr>
            <w:r>
              <w:rPr>
                <w:color w:val="000000"/>
                <w:sz w:val="22"/>
                <w:szCs w:val="22"/>
              </w:rPr>
              <w:t>Tunisia</w:t>
            </w:r>
          </w:p>
        </w:tc>
      </w:tr>
      <w:tr w:rsidR="009A35E4" w:rsidRPr="004A61A6" w14:paraId="3D2E7014" w14:textId="77777777" w:rsidTr="00E273F6">
        <w:trPr>
          <w:trHeight w:val="20"/>
        </w:trPr>
        <w:tc>
          <w:tcPr>
            <w:tcW w:w="4176" w:type="dxa"/>
            <w:tcBorders>
              <w:top w:val="nil"/>
              <w:left w:val="nil"/>
              <w:bottom w:val="nil"/>
              <w:right w:val="nil"/>
            </w:tcBorders>
            <w:shd w:val="clear" w:color="auto" w:fill="auto"/>
            <w:vAlign w:val="bottom"/>
          </w:tcPr>
          <w:p w14:paraId="6960AF35" w14:textId="77777777" w:rsidR="009A35E4" w:rsidRPr="004A61A6" w:rsidDel="00D857EC" w:rsidRDefault="009A35E4" w:rsidP="00887F7C">
            <w:pPr>
              <w:snapToGrid w:val="0"/>
              <w:spacing w:before="20" w:after="20"/>
              <w:rPr>
                <w:sz w:val="22"/>
                <w:szCs w:val="22"/>
                <w:lang w:val="fr-CH" w:eastAsia="fr-CH"/>
              </w:rPr>
            </w:pPr>
            <w:r>
              <w:rPr>
                <w:color w:val="000000"/>
                <w:sz w:val="22"/>
                <w:szCs w:val="22"/>
              </w:rPr>
              <w:t>United Arab Emirates</w:t>
            </w:r>
          </w:p>
        </w:tc>
      </w:tr>
    </w:tbl>
    <w:p w14:paraId="398E715A" w14:textId="77777777" w:rsidR="009A35E4" w:rsidRPr="004A61A6" w:rsidRDefault="009A35E4" w:rsidP="00B134C3">
      <w:pPr>
        <w:snapToGrid w:val="0"/>
        <w:spacing w:after="40"/>
        <w:rPr>
          <w:b/>
          <w:sz w:val="22"/>
          <w:szCs w:val="22"/>
        </w:rPr>
        <w:sectPr w:rsidR="009A35E4" w:rsidRPr="004A61A6" w:rsidSect="0092629E">
          <w:type w:val="continuous"/>
          <w:pgSz w:w="11907" w:h="16839" w:code="9"/>
          <w:pgMar w:top="1134" w:right="1134" w:bottom="1134" w:left="1134" w:header="709" w:footer="680" w:gutter="0"/>
          <w:cols w:num="2" w:space="708"/>
          <w:docGrid w:linePitch="360"/>
        </w:sectPr>
      </w:pPr>
    </w:p>
    <w:p w14:paraId="289F6B7A" w14:textId="77777777" w:rsidR="009A35E4" w:rsidRPr="004A61A6" w:rsidRDefault="009A35E4" w:rsidP="00E273F6">
      <w:pPr>
        <w:snapToGrid w:val="0"/>
        <w:spacing w:before="240" w:after="120"/>
        <w:rPr>
          <w:b/>
          <w:sz w:val="20"/>
          <w:szCs w:val="20"/>
          <w:lang w:val="es-ES"/>
        </w:rPr>
      </w:pPr>
      <w:r w:rsidRPr="004A61A6">
        <w:rPr>
          <w:b/>
          <w:sz w:val="20"/>
          <w:szCs w:val="20"/>
        </w:rPr>
        <w:t>Notes:</w:t>
      </w:r>
    </w:p>
    <w:p w14:paraId="06EB02BD" w14:textId="77777777" w:rsidR="009A35E4" w:rsidRDefault="009A35E4" w:rsidP="00887F7C">
      <w:pPr>
        <w:snapToGrid w:val="0"/>
        <w:spacing w:after="20"/>
        <w:rPr>
          <w:color w:val="000000"/>
          <w:sz w:val="20"/>
          <w:szCs w:val="20"/>
        </w:rPr>
      </w:pPr>
      <w:r w:rsidRPr="00720CC5">
        <w:rPr>
          <w:color w:val="000000"/>
          <w:sz w:val="20"/>
          <w:szCs w:val="20"/>
        </w:rPr>
        <w:t xml:space="preserve">1. A revision to the import response published in PIC </w:t>
      </w:r>
      <w:r w:rsidRPr="00A60AEC">
        <w:rPr>
          <w:color w:val="000000"/>
          <w:sz w:val="20"/>
          <w:szCs w:val="20"/>
        </w:rPr>
        <w:t>Circular XX</w:t>
      </w:r>
      <w:r>
        <w:rPr>
          <w:color w:val="000000"/>
          <w:sz w:val="20"/>
          <w:szCs w:val="20"/>
        </w:rPr>
        <w:t>II</w:t>
      </w:r>
      <w:r w:rsidRPr="00A60AEC">
        <w:rPr>
          <w:color w:val="000000"/>
          <w:sz w:val="20"/>
          <w:szCs w:val="20"/>
        </w:rPr>
        <w:t>I (June 20</w:t>
      </w:r>
      <w:r>
        <w:rPr>
          <w:color w:val="000000"/>
          <w:sz w:val="20"/>
          <w:szCs w:val="20"/>
        </w:rPr>
        <w:t>06</w:t>
      </w:r>
      <w:r w:rsidRPr="00A60AEC">
        <w:rPr>
          <w:color w:val="000000"/>
          <w:sz w:val="20"/>
          <w:szCs w:val="20"/>
        </w:rPr>
        <w:t>).</w:t>
      </w:r>
    </w:p>
    <w:p w14:paraId="00D4B0DB" w14:textId="77777777" w:rsidR="009A35E4" w:rsidRDefault="009A35E4" w:rsidP="00887F7C">
      <w:pPr>
        <w:snapToGrid w:val="0"/>
        <w:spacing w:after="20"/>
        <w:rPr>
          <w:color w:val="000000"/>
          <w:sz w:val="20"/>
          <w:szCs w:val="20"/>
        </w:rPr>
      </w:pPr>
      <w:r>
        <w:rPr>
          <w:color w:val="000000"/>
          <w:sz w:val="20"/>
          <w:szCs w:val="20"/>
        </w:rPr>
        <w:t>2</w:t>
      </w:r>
      <w:r w:rsidRPr="00720CC5">
        <w:rPr>
          <w:color w:val="000000"/>
          <w:sz w:val="20"/>
          <w:szCs w:val="20"/>
        </w:rPr>
        <w:t xml:space="preserve">. A revision to the import response published in PIC </w:t>
      </w:r>
      <w:r w:rsidRPr="00A60AEC">
        <w:rPr>
          <w:color w:val="000000"/>
          <w:sz w:val="20"/>
          <w:szCs w:val="20"/>
        </w:rPr>
        <w:t xml:space="preserve">Circular </w:t>
      </w:r>
      <w:r>
        <w:rPr>
          <w:color w:val="000000"/>
          <w:sz w:val="20"/>
          <w:szCs w:val="20"/>
        </w:rPr>
        <w:t>LI</w:t>
      </w:r>
      <w:r w:rsidRPr="00A60AEC">
        <w:rPr>
          <w:color w:val="000000"/>
          <w:sz w:val="20"/>
          <w:szCs w:val="20"/>
        </w:rPr>
        <w:t>I (</w:t>
      </w:r>
      <w:r>
        <w:rPr>
          <w:color w:val="000000"/>
          <w:sz w:val="20"/>
          <w:szCs w:val="20"/>
        </w:rPr>
        <w:t>December</w:t>
      </w:r>
      <w:r w:rsidRPr="00A60AEC">
        <w:rPr>
          <w:color w:val="000000"/>
          <w:sz w:val="20"/>
          <w:szCs w:val="20"/>
        </w:rPr>
        <w:t xml:space="preserve"> 20</w:t>
      </w:r>
      <w:r>
        <w:rPr>
          <w:color w:val="000000"/>
          <w:sz w:val="20"/>
          <w:szCs w:val="20"/>
        </w:rPr>
        <w:t>2</w:t>
      </w:r>
      <w:r w:rsidRPr="00A60AEC">
        <w:rPr>
          <w:color w:val="000000"/>
          <w:sz w:val="20"/>
          <w:szCs w:val="20"/>
        </w:rPr>
        <w:t>0).</w:t>
      </w:r>
    </w:p>
    <w:p w14:paraId="7A916AC4" w14:textId="77777777" w:rsidR="009A35E4" w:rsidRDefault="009A35E4" w:rsidP="00887F7C">
      <w:pPr>
        <w:snapToGrid w:val="0"/>
        <w:spacing w:after="20"/>
        <w:rPr>
          <w:color w:val="000000"/>
          <w:sz w:val="20"/>
          <w:szCs w:val="20"/>
        </w:rPr>
      </w:pPr>
      <w:r>
        <w:rPr>
          <w:color w:val="000000"/>
          <w:sz w:val="20"/>
          <w:szCs w:val="20"/>
        </w:rPr>
        <w:t>3</w:t>
      </w:r>
      <w:r w:rsidRPr="00720CC5">
        <w:rPr>
          <w:color w:val="000000"/>
          <w:sz w:val="20"/>
          <w:szCs w:val="20"/>
        </w:rPr>
        <w:t xml:space="preserve">. A revision to the import response published in PIC </w:t>
      </w:r>
      <w:r w:rsidRPr="00A60AEC">
        <w:rPr>
          <w:color w:val="000000"/>
          <w:sz w:val="20"/>
          <w:szCs w:val="20"/>
        </w:rPr>
        <w:t>Circular X</w:t>
      </w:r>
      <w:r>
        <w:rPr>
          <w:color w:val="000000"/>
          <w:sz w:val="20"/>
          <w:szCs w:val="20"/>
        </w:rPr>
        <w:t>L</w:t>
      </w:r>
      <w:r w:rsidRPr="00A60AEC">
        <w:rPr>
          <w:color w:val="000000"/>
          <w:sz w:val="20"/>
          <w:szCs w:val="20"/>
        </w:rPr>
        <w:t>I (June 201</w:t>
      </w:r>
      <w:r>
        <w:rPr>
          <w:color w:val="000000"/>
          <w:sz w:val="20"/>
          <w:szCs w:val="20"/>
        </w:rPr>
        <w:t>5</w:t>
      </w:r>
      <w:r w:rsidRPr="00A60AEC">
        <w:rPr>
          <w:color w:val="000000"/>
          <w:sz w:val="20"/>
          <w:szCs w:val="20"/>
        </w:rPr>
        <w:t>).</w:t>
      </w:r>
    </w:p>
    <w:p w14:paraId="37B9DDA9" w14:textId="77777777" w:rsidR="009A35E4" w:rsidRDefault="009A35E4" w:rsidP="00B134C3">
      <w:pPr>
        <w:snapToGrid w:val="0"/>
        <w:spacing w:after="20"/>
        <w:rPr>
          <w:sz w:val="20"/>
          <w:szCs w:val="20"/>
          <w:highlight w:val="yellow"/>
        </w:rPr>
      </w:pPr>
    </w:p>
    <w:p w14:paraId="70797688" w14:textId="77777777" w:rsidR="009A35E4" w:rsidRPr="004A61A6" w:rsidRDefault="009A35E4" w:rsidP="00ED315C">
      <w:pPr>
        <w:snapToGrid w:val="0"/>
        <w:spacing w:after="20"/>
        <w:rPr>
          <w:sz w:val="20"/>
          <w:szCs w:val="20"/>
        </w:rPr>
      </w:pPr>
    </w:p>
    <w:p w14:paraId="7EC52CF3" w14:textId="77777777" w:rsidR="009A35E4" w:rsidRPr="004A61A6" w:rsidRDefault="009A35E4" w:rsidP="00B134C3">
      <w:pPr>
        <w:snapToGrid w:val="0"/>
        <w:spacing w:after="20"/>
        <w:rPr>
          <w:sz w:val="20"/>
          <w:szCs w:val="20"/>
        </w:rPr>
      </w:pPr>
    </w:p>
    <w:p w14:paraId="6D5A55B1" w14:textId="77777777" w:rsidR="009A35E4" w:rsidRPr="004A61A6" w:rsidRDefault="009A35E4" w:rsidP="007A2DC1">
      <w:pPr>
        <w:snapToGrid w:val="0"/>
        <w:spacing w:after="40"/>
        <w:sectPr w:rsidR="009A35E4" w:rsidRPr="004A61A6" w:rsidSect="006046EC">
          <w:headerReference w:type="even" r:id="rId39"/>
          <w:headerReference w:type="default" r:id="rId40"/>
          <w:type w:val="continuous"/>
          <w:pgSz w:w="11907" w:h="16839" w:code="9"/>
          <w:pgMar w:top="1134" w:right="1134" w:bottom="1134" w:left="1134" w:header="709" w:footer="284" w:gutter="0"/>
          <w:cols w:space="708"/>
          <w:docGrid w:linePitch="360"/>
        </w:sectPr>
      </w:pPr>
    </w:p>
    <w:p w14:paraId="0B517E15" w14:textId="77777777" w:rsidR="009A35E4" w:rsidRPr="004A61A6" w:rsidRDefault="009A35E4" w:rsidP="00BF5C93">
      <w:pPr>
        <w:jc w:val="center"/>
        <w:outlineLvl w:val="0"/>
        <w:rPr>
          <w:b/>
          <w:bCs/>
          <w:lang w:val="en-GB" w:eastAsia="en-US"/>
        </w:rPr>
      </w:pPr>
      <w:bookmarkStart w:id="276" w:name="_Toc232307926"/>
      <w:bookmarkStart w:id="277" w:name="_Toc231189262"/>
      <w:bookmarkStart w:id="278" w:name="_Toc248296483"/>
      <w:bookmarkStart w:id="279" w:name="_Toc248307719"/>
      <w:bookmarkStart w:id="280" w:name="_Toc264393163"/>
      <w:bookmarkStart w:id="281" w:name="_Toc468869223"/>
      <w:bookmarkStart w:id="282" w:name="_Toc468870507"/>
      <w:bookmarkStart w:id="283" w:name="_Toc469006111"/>
      <w:bookmarkStart w:id="284" w:name="_Toc484684993"/>
      <w:bookmarkStart w:id="285" w:name="_Toc531774620"/>
      <w:bookmarkStart w:id="286" w:name="_Toc327357913"/>
      <w:bookmarkStart w:id="287" w:name="_Toc405887667"/>
      <w:bookmarkStart w:id="288" w:name="_Toc421544543"/>
      <w:bookmarkStart w:id="289" w:name="_Toc57919100"/>
      <w:bookmarkStart w:id="290" w:name="_Toc89935110"/>
      <w:r w:rsidRPr="004A61A6">
        <w:rPr>
          <w:b/>
          <w:lang w:val="en-GB"/>
        </w:rPr>
        <w:lastRenderedPageBreak/>
        <w:t>APPENDIX V</w:t>
      </w:r>
      <w:bookmarkEnd w:id="276"/>
      <w:bookmarkEnd w:id="277"/>
      <w:bookmarkEnd w:id="278"/>
      <w:bookmarkEnd w:id="279"/>
      <w:bookmarkEnd w:id="280"/>
      <w:bookmarkEnd w:id="281"/>
      <w:bookmarkEnd w:id="282"/>
      <w:bookmarkEnd w:id="283"/>
      <w:bookmarkEnd w:id="284"/>
      <w:bookmarkEnd w:id="285"/>
      <w:r w:rsidRPr="004A61A6">
        <w:rPr>
          <w:b/>
          <w:lang w:val="en-GB"/>
        </w:rPr>
        <w:br/>
      </w:r>
      <w:r w:rsidRPr="004A61A6">
        <w:rPr>
          <w:b/>
          <w:lang w:val="en-GB"/>
        </w:rPr>
        <w:br/>
      </w:r>
      <w:bookmarkStart w:id="291" w:name="_Toc531774621"/>
      <w:r w:rsidRPr="004A61A6">
        <w:rPr>
          <w:b/>
          <w:bCs/>
          <w:lang w:val="en-GB" w:eastAsia="en-US"/>
        </w:rPr>
        <w:t xml:space="preserve">NOTIFICATIONS OF FINAL REGULATORY ACTION </w:t>
      </w:r>
      <w:r w:rsidRPr="004A61A6">
        <w:rPr>
          <w:b/>
          <w:bCs/>
          <w:lang w:val="en-GB" w:eastAsia="en-US"/>
        </w:rPr>
        <w:br/>
        <w:t>FOR CHEMICALS NOT LISTED IN ANNEX III</w:t>
      </w:r>
      <w:bookmarkEnd w:id="286"/>
      <w:bookmarkEnd w:id="287"/>
      <w:bookmarkEnd w:id="288"/>
      <w:bookmarkEnd w:id="289"/>
      <w:bookmarkEnd w:id="290"/>
      <w:bookmarkEnd w:id="291"/>
    </w:p>
    <w:p w14:paraId="505E90DE" w14:textId="77777777" w:rsidR="009A35E4" w:rsidRPr="004A61A6" w:rsidRDefault="009A35E4" w:rsidP="004C05DB">
      <w:pPr>
        <w:autoSpaceDE w:val="0"/>
        <w:autoSpaceDN w:val="0"/>
        <w:adjustRightInd w:val="0"/>
        <w:jc w:val="both"/>
        <w:rPr>
          <w:bCs/>
          <w:sz w:val="22"/>
          <w:szCs w:val="22"/>
          <w:lang w:val="en-GB" w:eastAsia="en-US"/>
        </w:rPr>
      </w:pPr>
    </w:p>
    <w:p w14:paraId="56E8790D" w14:textId="77777777" w:rsidR="009A35E4" w:rsidRPr="004A61A6" w:rsidRDefault="009A35E4" w:rsidP="00905FED">
      <w:pPr>
        <w:jc w:val="both"/>
        <w:rPr>
          <w:sz w:val="22"/>
          <w:szCs w:val="22"/>
          <w:lang w:val="en-GB"/>
        </w:rPr>
      </w:pPr>
      <w:r w:rsidRPr="004A61A6">
        <w:rPr>
          <w:sz w:val="22"/>
          <w:szCs w:val="22"/>
          <w:lang w:val="en-GB"/>
        </w:rPr>
        <w:t>This appendix consists of two parts:</w:t>
      </w:r>
    </w:p>
    <w:p w14:paraId="2F78D0D9" w14:textId="77777777" w:rsidR="009A35E4" w:rsidRPr="004A61A6" w:rsidRDefault="009A35E4" w:rsidP="00905FED">
      <w:pPr>
        <w:autoSpaceDE w:val="0"/>
        <w:autoSpaceDN w:val="0"/>
        <w:adjustRightInd w:val="0"/>
        <w:jc w:val="both"/>
        <w:rPr>
          <w:bCs/>
          <w:sz w:val="22"/>
          <w:szCs w:val="22"/>
          <w:lang w:val="en-GB" w:eastAsia="en-US"/>
        </w:rPr>
      </w:pPr>
    </w:p>
    <w:p w14:paraId="48F0E89A" w14:textId="77777777" w:rsidR="009A35E4" w:rsidRPr="004A61A6" w:rsidRDefault="009A35E4" w:rsidP="00905FED">
      <w:pPr>
        <w:tabs>
          <w:tab w:val="left" w:pos="900"/>
        </w:tabs>
        <w:autoSpaceDE w:val="0"/>
        <w:autoSpaceDN w:val="0"/>
        <w:adjustRightInd w:val="0"/>
        <w:ind w:left="900" w:hanging="900"/>
        <w:jc w:val="both"/>
        <w:rPr>
          <w:b/>
          <w:bCs/>
          <w:sz w:val="22"/>
          <w:szCs w:val="22"/>
          <w:lang w:val="en-GB" w:eastAsia="en-US"/>
        </w:rPr>
      </w:pPr>
      <w:r w:rsidRPr="004A61A6">
        <w:rPr>
          <w:b/>
          <w:bCs/>
          <w:sz w:val="22"/>
          <w:szCs w:val="22"/>
          <w:lang w:val="en-GB" w:eastAsia="en-US"/>
        </w:rPr>
        <w:t xml:space="preserve">Part A: </w:t>
      </w:r>
      <w:r w:rsidRPr="004A61A6">
        <w:rPr>
          <w:b/>
          <w:bCs/>
          <w:sz w:val="22"/>
          <w:szCs w:val="22"/>
          <w:lang w:val="en-GB" w:eastAsia="en-US"/>
        </w:rPr>
        <w:tab/>
        <w:t>Notifications of final regulatory action for chemicals not listed in Annex III and verified as containing all the information required by Annex I to the Convention</w:t>
      </w:r>
    </w:p>
    <w:p w14:paraId="5D1838A1" w14:textId="77777777" w:rsidR="009A35E4" w:rsidRPr="004A61A6" w:rsidRDefault="009A35E4" w:rsidP="00905FED">
      <w:pPr>
        <w:jc w:val="both"/>
        <w:rPr>
          <w:sz w:val="22"/>
          <w:szCs w:val="22"/>
          <w:lang w:val="en-GB"/>
        </w:rPr>
      </w:pPr>
    </w:p>
    <w:p w14:paraId="05416CC8" w14:textId="77777777" w:rsidR="009A35E4" w:rsidRPr="004A61A6" w:rsidRDefault="009A35E4" w:rsidP="00905FED">
      <w:pPr>
        <w:jc w:val="both"/>
        <w:rPr>
          <w:sz w:val="22"/>
          <w:szCs w:val="22"/>
          <w:u w:val="single"/>
          <w:lang w:val="en-GB" w:eastAsia="en-US"/>
        </w:rPr>
      </w:pPr>
      <w:r w:rsidRPr="004A61A6">
        <w:rPr>
          <w:sz w:val="22"/>
          <w:szCs w:val="22"/>
          <w:lang w:val="en-GB" w:eastAsia="en-US"/>
        </w:rPr>
        <w:t>The table lists all the notifications received during the interim PIC procedure and the current PIC procedure (September 1998 to 3</w:t>
      </w:r>
      <w:r>
        <w:rPr>
          <w:sz w:val="22"/>
          <w:szCs w:val="22"/>
          <w:lang w:val="en-GB" w:eastAsia="en-US"/>
        </w:rPr>
        <w:t>0</w:t>
      </w:r>
      <w:r w:rsidRPr="004A61A6">
        <w:rPr>
          <w:sz w:val="22"/>
          <w:szCs w:val="22"/>
          <w:lang w:val="en-GB" w:eastAsia="en-US"/>
        </w:rPr>
        <w:t xml:space="preserve"> </w:t>
      </w:r>
      <w:r>
        <w:rPr>
          <w:sz w:val="22"/>
          <w:szCs w:val="22"/>
          <w:lang w:val="en-GB" w:eastAsia="en-US"/>
        </w:rPr>
        <w:t>April</w:t>
      </w:r>
      <w:r w:rsidRPr="004A61A6">
        <w:rPr>
          <w:sz w:val="22"/>
          <w:szCs w:val="22"/>
          <w:lang w:val="en-GB" w:eastAsia="en-US"/>
        </w:rPr>
        <w:t xml:space="preserve"> 202</w:t>
      </w:r>
      <w:r>
        <w:rPr>
          <w:sz w:val="22"/>
          <w:szCs w:val="22"/>
          <w:lang w:val="en-GB" w:eastAsia="en-US"/>
        </w:rPr>
        <w:t>2</w:t>
      </w:r>
      <w:r w:rsidRPr="004A61A6">
        <w:rPr>
          <w:sz w:val="22"/>
          <w:szCs w:val="22"/>
          <w:lang w:val="en-GB" w:eastAsia="en-US"/>
        </w:rPr>
        <w:t xml:space="preserve">) verified as containing all the information required by Annex I to the Convention. </w:t>
      </w:r>
    </w:p>
    <w:p w14:paraId="39F6E489" w14:textId="77777777" w:rsidR="009A35E4" w:rsidRPr="004A61A6" w:rsidRDefault="009A35E4" w:rsidP="00905FED">
      <w:pPr>
        <w:jc w:val="both"/>
        <w:rPr>
          <w:sz w:val="22"/>
          <w:szCs w:val="22"/>
          <w:lang w:val="en-GB" w:eastAsia="en-US"/>
        </w:rPr>
      </w:pPr>
    </w:p>
    <w:p w14:paraId="4FAA383B" w14:textId="77777777" w:rsidR="009A35E4" w:rsidRPr="004A61A6" w:rsidRDefault="009A35E4" w:rsidP="00905FED">
      <w:pPr>
        <w:tabs>
          <w:tab w:val="left" w:pos="900"/>
        </w:tabs>
        <w:ind w:left="900" w:hanging="900"/>
        <w:jc w:val="both"/>
        <w:rPr>
          <w:b/>
          <w:snapToGrid w:val="0"/>
          <w:sz w:val="22"/>
          <w:szCs w:val="22"/>
          <w:lang w:val="en-GB"/>
        </w:rPr>
      </w:pPr>
      <w:r w:rsidRPr="004A61A6">
        <w:rPr>
          <w:b/>
          <w:sz w:val="22"/>
          <w:szCs w:val="22"/>
          <w:lang w:val="en-GB"/>
        </w:rPr>
        <w:t xml:space="preserve">Part B: </w:t>
      </w:r>
      <w:r w:rsidRPr="004A61A6">
        <w:rPr>
          <w:b/>
          <w:sz w:val="22"/>
          <w:szCs w:val="22"/>
          <w:lang w:val="en-GB"/>
        </w:rPr>
        <w:tab/>
      </w:r>
      <w:r w:rsidRPr="004A61A6">
        <w:rPr>
          <w:b/>
          <w:snapToGrid w:val="0"/>
          <w:sz w:val="22"/>
          <w:szCs w:val="22"/>
          <w:lang w:val="en-GB"/>
        </w:rPr>
        <w:t xml:space="preserve">Notifications of final regulatory action for chemicals </w:t>
      </w:r>
      <w:r w:rsidRPr="004A61A6">
        <w:rPr>
          <w:b/>
          <w:bCs/>
          <w:sz w:val="22"/>
          <w:szCs w:val="22"/>
          <w:lang w:val="en-GB" w:eastAsia="en-US"/>
        </w:rPr>
        <w:t xml:space="preserve">not listed in Annex III and </w:t>
      </w:r>
      <w:r w:rsidRPr="004A61A6">
        <w:rPr>
          <w:b/>
          <w:snapToGrid w:val="0"/>
          <w:sz w:val="22"/>
          <w:szCs w:val="22"/>
          <w:lang w:val="en-GB"/>
        </w:rPr>
        <w:t xml:space="preserve">verified as </w:t>
      </w:r>
      <w:r w:rsidRPr="004A61A6">
        <w:rPr>
          <w:b/>
          <w:sz w:val="22"/>
          <w:u w:val="single"/>
          <w:lang w:val="en-GB"/>
        </w:rPr>
        <w:t>not</w:t>
      </w:r>
      <w:r w:rsidRPr="004A61A6">
        <w:rPr>
          <w:b/>
          <w:snapToGrid w:val="0"/>
          <w:sz w:val="22"/>
          <w:szCs w:val="22"/>
          <w:lang w:val="en-GB"/>
        </w:rPr>
        <w:t xml:space="preserve"> containing all the information required by Annex I to the Convention</w:t>
      </w:r>
    </w:p>
    <w:p w14:paraId="503C0ED1" w14:textId="77777777" w:rsidR="009A35E4" w:rsidRPr="004A61A6" w:rsidRDefault="009A35E4" w:rsidP="00905FED">
      <w:pPr>
        <w:tabs>
          <w:tab w:val="left" w:pos="900"/>
        </w:tabs>
        <w:ind w:left="900" w:hanging="900"/>
        <w:jc w:val="both"/>
        <w:rPr>
          <w:snapToGrid w:val="0"/>
          <w:sz w:val="22"/>
          <w:szCs w:val="22"/>
          <w:lang w:val="en-GB"/>
        </w:rPr>
      </w:pPr>
    </w:p>
    <w:p w14:paraId="2B114A88" w14:textId="77777777" w:rsidR="009A35E4" w:rsidRPr="004A61A6" w:rsidRDefault="009A35E4" w:rsidP="00905FED">
      <w:pPr>
        <w:jc w:val="both"/>
        <w:rPr>
          <w:sz w:val="22"/>
          <w:szCs w:val="22"/>
          <w:lang w:val="en-GB"/>
        </w:rPr>
      </w:pPr>
      <w:r w:rsidRPr="004A61A6">
        <w:rPr>
          <w:sz w:val="22"/>
          <w:szCs w:val="22"/>
          <w:lang w:val="en-GB"/>
        </w:rPr>
        <w:t xml:space="preserve">The table lists all the notifications received during the interim PIC procedure </w:t>
      </w:r>
      <w:r w:rsidRPr="004A61A6">
        <w:rPr>
          <w:sz w:val="22"/>
          <w:szCs w:val="22"/>
          <w:lang w:val="en-GB" w:eastAsia="en-US"/>
        </w:rPr>
        <w:t xml:space="preserve">and the current PIC procedure </w:t>
      </w:r>
      <w:r w:rsidRPr="004A61A6">
        <w:rPr>
          <w:sz w:val="22"/>
          <w:szCs w:val="22"/>
          <w:lang w:val="en-GB"/>
        </w:rPr>
        <w:t xml:space="preserve">(September 1998 to </w:t>
      </w:r>
      <w:r w:rsidRPr="004A61A6">
        <w:rPr>
          <w:sz w:val="22"/>
          <w:szCs w:val="22"/>
          <w:lang w:val="en-GB" w:eastAsia="en-US"/>
        </w:rPr>
        <w:t>3</w:t>
      </w:r>
      <w:r>
        <w:rPr>
          <w:sz w:val="22"/>
          <w:szCs w:val="22"/>
          <w:lang w:val="en-GB" w:eastAsia="en-US"/>
        </w:rPr>
        <w:t>0</w:t>
      </w:r>
      <w:r w:rsidRPr="004A61A6">
        <w:rPr>
          <w:sz w:val="22"/>
          <w:szCs w:val="22"/>
          <w:lang w:val="en-GB" w:eastAsia="en-US"/>
        </w:rPr>
        <w:t xml:space="preserve"> </w:t>
      </w:r>
      <w:r>
        <w:rPr>
          <w:sz w:val="22"/>
          <w:szCs w:val="22"/>
          <w:lang w:val="en-GB" w:eastAsia="en-US"/>
        </w:rPr>
        <w:t>April</w:t>
      </w:r>
      <w:r w:rsidRPr="004A61A6">
        <w:rPr>
          <w:sz w:val="22"/>
          <w:szCs w:val="22"/>
          <w:lang w:val="en-GB" w:eastAsia="en-US"/>
        </w:rPr>
        <w:t xml:space="preserve"> 202</w:t>
      </w:r>
      <w:r>
        <w:rPr>
          <w:sz w:val="22"/>
          <w:szCs w:val="22"/>
          <w:lang w:val="en-GB" w:eastAsia="en-US"/>
        </w:rPr>
        <w:t>2</w:t>
      </w:r>
      <w:r w:rsidRPr="004A61A6">
        <w:rPr>
          <w:sz w:val="22"/>
          <w:szCs w:val="22"/>
          <w:lang w:val="en-GB"/>
        </w:rPr>
        <w:t xml:space="preserve">) verified as not containing all the information required by Annex I to the Convent. </w:t>
      </w:r>
    </w:p>
    <w:p w14:paraId="51651EBE" w14:textId="77777777" w:rsidR="009A35E4" w:rsidRPr="004A61A6" w:rsidRDefault="009A35E4" w:rsidP="00905FED">
      <w:pPr>
        <w:jc w:val="both"/>
        <w:rPr>
          <w:sz w:val="22"/>
          <w:szCs w:val="22"/>
          <w:lang w:val="en-GB"/>
        </w:rPr>
      </w:pPr>
    </w:p>
    <w:p w14:paraId="2F5948F9" w14:textId="77777777" w:rsidR="009A35E4" w:rsidRPr="004A61A6" w:rsidRDefault="009A35E4" w:rsidP="00905FED">
      <w:pPr>
        <w:jc w:val="both"/>
        <w:rPr>
          <w:sz w:val="22"/>
          <w:szCs w:val="22"/>
          <w:lang w:val="en-GB"/>
        </w:rPr>
      </w:pPr>
      <w:r w:rsidRPr="004A61A6">
        <w:rPr>
          <w:sz w:val="22"/>
          <w:szCs w:val="22"/>
          <w:lang w:val="en-GB"/>
        </w:rPr>
        <w:t>The information is also available on the Convention website.</w:t>
      </w:r>
      <w:r w:rsidRPr="004A61A6">
        <w:rPr>
          <w:rStyle w:val="FootnoteReference"/>
          <w:sz w:val="22"/>
          <w:szCs w:val="22"/>
          <w:lang w:val="en-GB"/>
        </w:rPr>
        <w:footnoteReference w:id="21"/>
      </w:r>
    </w:p>
    <w:p w14:paraId="0F514C28" w14:textId="77777777" w:rsidR="009A35E4" w:rsidRPr="004A61A6" w:rsidRDefault="009A35E4" w:rsidP="004C05DB">
      <w:pPr>
        <w:jc w:val="both"/>
        <w:rPr>
          <w:sz w:val="22"/>
          <w:szCs w:val="22"/>
          <w:lang w:val="en-GB"/>
        </w:rPr>
      </w:pPr>
    </w:p>
    <w:p w14:paraId="3CE349E3" w14:textId="77777777" w:rsidR="009A35E4" w:rsidRPr="004A61A6" w:rsidRDefault="009A35E4" w:rsidP="004C05DB">
      <w:pPr>
        <w:autoSpaceDE w:val="0"/>
        <w:autoSpaceDN w:val="0"/>
        <w:adjustRightInd w:val="0"/>
        <w:jc w:val="both"/>
        <w:rPr>
          <w:b/>
          <w:bCs/>
          <w:sz w:val="22"/>
          <w:szCs w:val="22"/>
          <w:lang w:val="en-GB" w:eastAsia="en-US"/>
        </w:rPr>
        <w:sectPr w:rsidR="009A35E4" w:rsidRPr="004A61A6" w:rsidSect="0092629E">
          <w:headerReference w:type="default" r:id="rId41"/>
          <w:pgSz w:w="11907" w:h="16839" w:code="9"/>
          <w:pgMar w:top="1134" w:right="1418" w:bottom="1134" w:left="1418" w:header="709" w:footer="680" w:gutter="0"/>
          <w:cols w:space="709"/>
          <w:docGrid w:linePitch="360"/>
        </w:sectPr>
      </w:pPr>
    </w:p>
    <w:p w14:paraId="76965B82" w14:textId="77777777" w:rsidR="009A35E4" w:rsidRPr="004A61A6" w:rsidRDefault="009A35E4" w:rsidP="00BF5C93">
      <w:pPr>
        <w:autoSpaceDE w:val="0"/>
        <w:autoSpaceDN w:val="0"/>
        <w:adjustRightInd w:val="0"/>
        <w:jc w:val="center"/>
        <w:rPr>
          <w:b/>
          <w:bCs/>
          <w:sz w:val="22"/>
          <w:szCs w:val="22"/>
          <w:lang w:val="en-GB" w:eastAsia="en-US"/>
        </w:rPr>
      </w:pPr>
      <w:r w:rsidRPr="004A61A6">
        <w:rPr>
          <w:b/>
          <w:bCs/>
          <w:sz w:val="22"/>
          <w:szCs w:val="22"/>
          <w:lang w:val="en-GB" w:eastAsia="en-US"/>
        </w:rPr>
        <w:lastRenderedPageBreak/>
        <w:t>Notifications of final regulatory action for chemicals not listed in Annex III</w:t>
      </w:r>
    </w:p>
    <w:p w14:paraId="01418676" w14:textId="77777777" w:rsidR="009A35E4" w:rsidRPr="004A61A6" w:rsidRDefault="009A35E4" w:rsidP="00BF5C93">
      <w:pPr>
        <w:jc w:val="center"/>
        <w:rPr>
          <w:sz w:val="22"/>
          <w:szCs w:val="22"/>
          <w:u w:val="single"/>
          <w:lang w:val="en-GB"/>
        </w:rPr>
      </w:pPr>
    </w:p>
    <w:p w14:paraId="49D016A3" w14:textId="77777777" w:rsidR="009A35E4" w:rsidRPr="004A61A6" w:rsidRDefault="009A35E4" w:rsidP="00DE656A">
      <w:pPr>
        <w:autoSpaceDE w:val="0"/>
        <w:autoSpaceDN w:val="0"/>
        <w:adjustRightInd w:val="0"/>
        <w:jc w:val="center"/>
        <w:outlineLvl w:val="2"/>
        <w:rPr>
          <w:b/>
          <w:bCs/>
          <w:u w:val="single"/>
          <w:lang w:val="en-GB" w:eastAsia="en-US"/>
        </w:rPr>
      </w:pPr>
      <w:bookmarkStart w:id="292" w:name="_Toc468869225"/>
      <w:bookmarkStart w:id="293" w:name="_Toc468870509"/>
      <w:bookmarkStart w:id="294" w:name="_Toc469006113"/>
      <w:bookmarkStart w:id="295" w:name="_Toc484684995"/>
      <w:bookmarkStart w:id="296" w:name="_Toc531774622"/>
      <w:r w:rsidRPr="004A61A6">
        <w:rPr>
          <w:b/>
          <w:bCs/>
          <w:u w:val="single"/>
          <w:lang w:val="en-GB" w:eastAsia="en-US"/>
        </w:rPr>
        <w:t>PART A</w:t>
      </w:r>
      <w:bookmarkEnd w:id="292"/>
      <w:bookmarkEnd w:id="293"/>
      <w:bookmarkEnd w:id="294"/>
      <w:bookmarkEnd w:id="295"/>
      <w:bookmarkEnd w:id="296"/>
    </w:p>
    <w:p w14:paraId="4F0146C7" w14:textId="77777777" w:rsidR="009A35E4" w:rsidRPr="004A61A6" w:rsidRDefault="009A35E4" w:rsidP="00BF5C93">
      <w:pPr>
        <w:autoSpaceDE w:val="0"/>
        <w:autoSpaceDN w:val="0"/>
        <w:adjustRightInd w:val="0"/>
        <w:jc w:val="center"/>
        <w:rPr>
          <w:b/>
          <w:bCs/>
          <w:lang w:val="en-GB" w:eastAsia="en-US"/>
        </w:rPr>
      </w:pPr>
    </w:p>
    <w:p w14:paraId="7F05243E" w14:textId="77777777" w:rsidR="009A35E4" w:rsidRPr="004A61A6" w:rsidRDefault="009A35E4" w:rsidP="00BF5C93">
      <w:pPr>
        <w:autoSpaceDE w:val="0"/>
        <w:autoSpaceDN w:val="0"/>
        <w:adjustRightInd w:val="0"/>
        <w:jc w:val="center"/>
        <w:rPr>
          <w:b/>
          <w:bCs/>
          <w:lang w:val="en-GB" w:eastAsia="en-US"/>
        </w:rPr>
      </w:pPr>
      <w:r w:rsidRPr="004A61A6">
        <w:rPr>
          <w:b/>
          <w:bCs/>
          <w:lang w:val="en-GB" w:eastAsia="en-US"/>
        </w:rPr>
        <w:t>NOTIFICATIONS OF FINAL REGULATORY ACTION FOR CHEMICALS NOT LISTED IN ANNEX III AND VERIFIED AS CONTAINING ALL THE INFORMATION REQUIRED BY ANNEX I TO THE CONVENTION</w:t>
      </w:r>
    </w:p>
    <w:p w14:paraId="034C6A92" w14:textId="77777777" w:rsidR="009A35E4" w:rsidRPr="004A61A6" w:rsidRDefault="009A35E4" w:rsidP="004C05DB">
      <w:pPr>
        <w:jc w:val="both"/>
        <w:rPr>
          <w:sz w:val="22"/>
          <w:szCs w:val="22"/>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605"/>
        <w:gridCol w:w="1359"/>
        <w:gridCol w:w="1418"/>
        <w:gridCol w:w="1559"/>
        <w:gridCol w:w="1559"/>
        <w:gridCol w:w="1215"/>
      </w:tblGrid>
      <w:tr w:rsidR="009A35E4" w:rsidRPr="004A61A6" w14:paraId="191318F4" w14:textId="77777777" w:rsidTr="00887F7C">
        <w:trPr>
          <w:cantSplit/>
          <w:trHeight w:val="341"/>
          <w:tblHeader/>
        </w:trPr>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102E3" w14:textId="77777777" w:rsidR="009A35E4" w:rsidRPr="004A61A6" w:rsidRDefault="009A35E4" w:rsidP="007A5906">
            <w:pPr>
              <w:spacing w:before="20" w:after="20"/>
              <w:rPr>
                <w:b/>
                <w:sz w:val="18"/>
                <w:szCs w:val="18"/>
                <w:lang w:val="en-GB"/>
              </w:rPr>
            </w:pPr>
            <w:r w:rsidRPr="004A61A6">
              <w:rPr>
                <w:b/>
                <w:sz w:val="18"/>
                <w:szCs w:val="18"/>
                <w:lang w:val="en-GB"/>
              </w:rPr>
              <w:t>Chemical name</w:t>
            </w:r>
          </w:p>
        </w:tc>
        <w:tc>
          <w:tcPr>
            <w:tcW w:w="1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F87983" w14:textId="77777777" w:rsidR="009A35E4" w:rsidRPr="004A61A6" w:rsidRDefault="009A35E4" w:rsidP="007A5906">
            <w:pPr>
              <w:spacing w:before="20" w:after="20"/>
              <w:rPr>
                <w:b/>
                <w:sz w:val="18"/>
                <w:szCs w:val="18"/>
                <w:lang w:val="en-GB"/>
              </w:rPr>
            </w:pPr>
            <w:r w:rsidRPr="004A61A6">
              <w:rPr>
                <w:b/>
                <w:sz w:val="18"/>
                <w:szCs w:val="18"/>
                <w:lang w:val="en-GB"/>
              </w:rPr>
              <w:t>CAS No.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A662A" w14:textId="77777777" w:rsidR="009A35E4" w:rsidRPr="004A61A6" w:rsidRDefault="009A35E4" w:rsidP="007A5906">
            <w:pPr>
              <w:spacing w:before="20" w:after="20"/>
              <w:rPr>
                <w:b/>
                <w:sz w:val="18"/>
                <w:szCs w:val="18"/>
                <w:lang w:val="en-GB"/>
              </w:rPr>
            </w:pPr>
            <w:r w:rsidRPr="004A61A6">
              <w:rPr>
                <w:b/>
                <w:sz w:val="18"/>
                <w:szCs w:val="18"/>
                <w:lang w:val="en-GB"/>
              </w:rPr>
              <w:t>Category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0E2F5A" w14:textId="3037F8E5" w:rsidR="009A35E4" w:rsidRPr="004A61A6" w:rsidRDefault="00922918" w:rsidP="007A5906">
            <w:pPr>
              <w:spacing w:before="20" w:after="20"/>
              <w:rPr>
                <w:b/>
                <w:sz w:val="18"/>
                <w:szCs w:val="18"/>
                <w:lang w:val="en-GB"/>
              </w:rPr>
            </w:pPr>
            <w:r>
              <w:rPr>
                <w:b/>
                <w:sz w:val="18"/>
                <w:szCs w:val="18"/>
                <w:lang w:val="en-GB"/>
              </w:rPr>
              <w:t>Country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3B5E39" w14:textId="77777777" w:rsidR="009A35E4" w:rsidRPr="004A61A6" w:rsidRDefault="009A35E4" w:rsidP="007A5906">
            <w:pPr>
              <w:spacing w:before="20" w:after="20"/>
              <w:rPr>
                <w:b/>
                <w:sz w:val="18"/>
                <w:szCs w:val="18"/>
                <w:lang w:val="en-GB"/>
              </w:rPr>
            </w:pPr>
            <w:r w:rsidRPr="004A61A6">
              <w:rPr>
                <w:b/>
                <w:sz w:val="18"/>
                <w:szCs w:val="18"/>
                <w:lang w:val="en-GB"/>
              </w:rPr>
              <w:t>Region</w:t>
            </w:r>
          </w:p>
        </w:tc>
        <w:tc>
          <w:tcPr>
            <w:tcW w:w="1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9A71F9" w14:textId="77777777" w:rsidR="009A35E4" w:rsidRPr="004A61A6" w:rsidRDefault="009A35E4" w:rsidP="007A5906">
            <w:pPr>
              <w:spacing w:before="20" w:after="20"/>
              <w:rPr>
                <w:b/>
                <w:sz w:val="18"/>
                <w:szCs w:val="18"/>
                <w:lang w:val="en-GB"/>
              </w:rPr>
            </w:pPr>
            <w:r w:rsidRPr="004A61A6">
              <w:rPr>
                <w:b/>
                <w:sz w:val="18"/>
                <w:szCs w:val="18"/>
                <w:lang w:val="en-GB"/>
              </w:rPr>
              <w:t>PIC Circular</w:t>
            </w:r>
          </w:p>
        </w:tc>
      </w:tr>
      <w:tr w:rsidR="009A35E4" w:rsidRPr="004A61A6" w14:paraId="6C13E8F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CB104A9" w14:textId="77777777" w:rsidR="009A35E4" w:rsidRPr="004A61A6" w:rsidRDefault="009A35E4" w:rsidP="00B73328">
            <w:pPr>
              <w:spacing w:before="20" w:after="20"/>
              <w:rPr>
                <w:sz w:val="18"/>
                <w:szCs w:val="18"/>
                <w:lang w:val="en-GB"/>
              </w:rPr>
            </w:pPr>
            <w:r w:rsidRPr="004A61A6">
              <w:rPr>
                <w:sz w:val="18"/>
                <w:szCs w:val="18"/>
                <w:lang w:val="en-GB"/>
              </w:rPr>
              <w:t>1,1,1,2-Tetrachloroethane</w:t>
            </w:r>
          </w:p>
        </w:tc>
        <w:tc>
          <w:tcPr>
            <w:tcW w:w="1359" w:type="dxa"/>
            <w:tcBorders>
              <w:top w:val="single" w:sz="4" w:space="0" w:color="auto"/>
              <w:left w:val="single" w:sz="4" w:space="0" w:color="auto"/>
              <w:bottom w:val="single" w:sz="4" w:space="0" w:color="auto"/>
              <w:right w:val="single" w:sz="4" w:space="0" w:color="auto"/>
            </w:tcBorders>
            <w:noWrap/>
          </w:tcPr>
          <w:p w14:paraId="7E0C8DD3" w14:textId="77777777" w:rsidR="009A35E4" w:rsidRPr="004A61A6" w:rsidRDefault="009A35E4" w:rsidP="00B73328">
            <w:pPr>
              <w:spacing w:before="20" w:after="20"/>
              <w:rPr>
                <w:sz w:val="18"/>
                <w:szCs w:val="18"/>
                <w:lang w:val="en-GB"/>
              </w:rPr>
            </w:pPr>
            <w:r w:rsidRPr="004A61A6">
              <w:rPr>
                <w:sz w:val="18"/>
                <w:szCs w:val="18"/>
                <w:lang w:val="en-GB"/>
              </w:rPr>
              <w:t>630-20-6</w:t>
            </w:r>
          </w:p>
        </w:tc>
        <w:tc>
          <w:tcPr>
            <w:tcW w:w="1418" w:type="dxa"/>
            <w:tcBorders>
              <w:top w:val="single" w:sz="4" w:space="0" w:color="auto"/>
              <w:left w:val="single" w:sz="4" w:space="0" w:color="auto"/>
              <w:bottom w:val="single" w:sz="4" w:space="0" w:color="auto"/>
              <w:right w:val="single" w:sz="4" w:space="0" w:color="auto"/>
            </w:tcBorders>
          </w:tcPr>
          <w:p w14:paraId="42A9CDF7" w14:textId="77777777" w:rsidR="009A35E4" w:rsidRPr="004A61A6" w:rsidRDefault="009A35E4" w:rsidP="00B73328">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74F4F61" w14:textId="77777777" w:rsidR="009A35E4" w:rsidRPr="004A61A6" w:rsidRDefault="009A35E4" w:rsidP="00B73328">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08A4FD21" w14:textId="77777777" w:rsidR="009A35E4" w:rsidRPr="004A61A6" w:rsidRDefault="009A35E4" w:rsidP="00B73328">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C8F9A01" w14:textId="77777777" w:rsidR="009A35E4" w:rsidRPr="004A61A6" w:rsidRDefault="009A35E4" w:rsidP="00B73328">
            <w:pPr>
              <w:spacing w:before="20" w:after="20"/>
              <w:rPr>
                <w:sz w:val="18"/>
                <w:szCs w:val="18"/>
                <w:lang w:val="en-GB"/>
              </w:rPr>
            </w:pPr>
            <w:r w:rsidRPr="004A61A6">
              <w:rPr>
                <w:sz w:val="18"/>
                <w:szCs w:val="18"/>
                <w:lang w:val="en-GB"/>
              </w:rPr>
              <w:t>XX</w:t>
            </w:r>
          </w:p>
        </w:tc>
      </w:tr>
      <w:tr w:rsidR="009A35E4" w:rsidRPr="004A61A6" w14:paraId="08A1BD5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2DDF678" w14:textId="77777777" w:rsidR="009A35E4" w:rsidRPr="004A61A6" w:rsidRDefault="009A35E4" w:rsidP="00ED315C">
            <w:pPr>
              <w:spacing w:before="20" w:after="20"/>
              <w:rPr>
                <w:sz w:val="18"/>
                <w:szCs w:val="18"/>
                <w:lang w:val="en-GB"/>
              </w:rPr>
            </w:pPr>
            <w:r w:rsidRPr="004A61A6">
              <w:rPr>
                <w:sz w:val="18"/>
                <w:szCs w:val="18"/>
                <w:lang w:val="en-GB"/>
              </w:rPr>
              <w:t>1,1,1,2-Tetrachloroethane</w:t>
            </w:r>
          </w:p>
        </w:tc>
        <w:tc>
          <w:tcPr>
            <w:tcW w:w="1359" w:type="dxa"/>
            <w:tcBorders>
              <w:top w:val="single" w:sz="4" w:space="0" w:color="auto"/>
              <w:left w:val="single" w:sz="4" w:space="0" w:color="auto"/>
              <w:bottom w:val="single" w:sz="4" w:space="0" w:color="auto"/>
              <w:right w:val="single" w:sz="4" w:space="0" w:color="auto"/>
            </w:tcBorders>
            <w:noWrap/>
          </w:tcPr>
          <w:p w14:paraId="28453B3A" w14:textId="77777777" w:rsidR="009A35E4" w:rsidRPr="004A61A6" w:rsidRDefault="009A35E4" w:rsidP="00ED315C">
            <w:pPr>
              <w:spacing w:before="20" w:after="20"/>
              <w:rPr>
                <w:sz w:val="18"/>
                <w:szCs w:val="18"/>
                <w:lang w:val="en-GB"/>
              </w:rPr>
            </w:pPr>
            <w:r w:rsidRPr="004A61A6">
              <w:rPr>
                <w:sz w:val="18"/>
                <w:szCs w:val="18"/>
                <w:lang w:val="en-GB"/>
              </w:rPr>
              <w:t>630-20-6</w:t>
            </w:r>
          </w:p>
        </w:tc>
        <w:tc>
          <w:tcPr>
            <w:tcW w:w="1418" w:type="dxa"/>
            <w:tcBorders>
              <w:top w:val="single" w:sz="4" w:space="0" w:color="auto"/>
              <w:left w:val="single" w:sz="4" w:space="0" w:color="auto"/>
              <w:bottom w:val="single" w:sz="4" w:space="0" w:color="auto"/>
              <w:right w:val="single" w:sz="4" w:space="0" w:color="auto"/>
            </w:tcBorders>
          </w:tcPr>
          <w:p w14:paraId="02FDED8D"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28EE6A7"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1F3389D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73C8AB3"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551381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FE94A95" w14:textId="77777777" w:rsidR="009A35E4" w:rsidRPr="004A61A6" w:rsidRDefault="009A35E4" w:rsidP="00B73328">
            <w:pPr>
              <w:spacing w:before="20" w:after="20"/>
              <w:rPr>
                <w:sz w:val="18"/>
                <w:szCs w:val="18"/>
                <w:lang w:val="en-GB"/>
              </w:rPr>
            </w:pPr>
            <w:r w:rsidRPr="004A61A6">
              <w:rPr>
                <w:sz w:val="18"/>
                <w:szCs w:val="18"/>
                <w:lang w:val="en-GB"/>
              </w:rPr>
              <w:t>1,1,1-Trichloroethane</w:t>
            </w:r>
          </w:p>
        </w:tc>
        <w:tc>
          <w:tcPr>
            <w:tcW w:w="1359" w:type="dxa"/>
            <w:tcBorders>
              <w:top w:val="single" w:sz="4" w:space="0" w:color="auto"/>
              <w:left w:val="single" w:sz="4" w:space="0" w:color="auto"/>
              <w:bottom w:val="single" w:sz="4" w:space="0" w:color="auto"/>
              <w:right w:val="single" w:sz="4" w:space="0" w:color="auto"/>
            </w:tcBorders>
            <w:noWrap/>
          </w:tcPr>
          <w:p w14:paraId="73DF14C3" w14:textId="77777777" w:rsidR="009A35E4" w:rsidRPr="004A61A6" w:rsidRDefault="009A35E4" w:rsidP="00B73328">
            <w:pPr>
              <w:spacing w:before="20" w:after="20"/>
              <w:rPr>
                <w:sz w:val="18"/>
                <w:szCs w:val="18"/>
                <w:lang w:val="en-GB"/>
              </w:rPr>
            </w:pPr>
            <w:r w:rsidRPr="004A61A6">
              <w:rPr>
                <w:sz w:val="18"/>
                <w:szCs w:val="18"/>
                <w:lang w:val="en-GB"/>
              </w:rPr>
              <w:t>71-55-6</w:t>
            </w:r>
          </w:p>
        </w:tc>
        <w:tc>
          <w:tcPr>
            <w:tcW w:w="1418" w:type="dxa"/>
            <w:tcBorders>
              <w:top w:val="single" w:sz="4" w:space="0" w:color="auto"/>
              <w:left w:val="single" w:sz="4" w:space="0" w:color="auto"/>
              <w:bottom w:val="single" w:sz="4" w:space="0" w:color="auto"/>
              <w:right w:val="single" w:sz="4" w:space="0" w:color="auto"/>
            </w:tcBorders>
          </w:tcPr>
          <w:p w14:paraId="502C667D" w14:textId="77777777" w:rsidR="009A35E4" w:rsidRPr="004A61A6" w:rsidRDefault="009A35E4" w:rsidP="00B73328">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5264A7BE" w14:textId="77777777" w:rsidR="009A35E4" w:rsidRPr="004A61A6" w:rsidRDefault="009A35E4" w:rsidP="00B73328">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7A841829" w14:textId="77777777" w:rsidR="009A35E4" w:rsidRPr="004A61A6" w:rsidRDefault="009A35E4" w:rsidP="00B73328">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89FCB90" w14:textId="77777777" w:rsidR="009A35E4" w:rsidRPr="004A61A6" w:rsidRDefault="009A35E4" w:rsidP="00B73328">
            <w:pPr>
              <w:spacing w:before="20" w:after="20"/>
              <w:rPr>
                <w:sz w:val="18"/>
                <w:szCs w:val="18"/>
                <w:lang w:val="en-GB"/>
              </w:rPr>
            </w:pPr>
            <w:r w:rsidRPr="004A61A6">
              <w:rPr>
                <w:sz w:val="18"/>
                <w:szCs w:val="18"/>
                <w:lang w:val="en-GB"/>
              </w:rPr>
              <w:t>XX</w:t>
            </w:r>
          </w:p>
        </w:tc>
      </w:tr>
      <w:tr w:rsidR="009A35E4" w:rsidRPr="004A61A6" w14:paraId="5E9960B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7E1AFF5" w14:textId="77777777" w:rsidR="009A35E4" w:rsidRPr="004A61A6" w:rsidRDefault="009A35E4" w:rsidP="00B73328">
            <w:pPr>
              <w:spacing w:before="20" w:after="20"/>
              <w:rPr>
                <w:sz w:val="18"/>
                <w:szCs w:val="18"/>
                <w:lang w:val="en-GB"/>
              </w:rPr>
            </w:pPr>
            <w:r w:rsidRPr="004A61A6">
              <w:rPr>
                <w:sz w:val="18"/>
                <w:szCs w:val="18"/>
                <w:lang w:val="en-GB"/>
              </w:rPr>
              <w:t>1,1,2,2-Tetrachloroethane</w:t>
            </w:r>
          </w:p>
        </w:tc>
        <w:tc>
          <w:tcPr>
            <w:tcW w:w="1359" w:type="dxa"/>
            <w:tcBorders>
              <w:top w:val="single" w:sz="4" w:space="0" w:color="auto"/>
              <w:left w:val="single" w:sz="4" w:space="0" w:color="auto"/>
              <w:bottom w:val="single" w:sz="4" w:space="0" w:color="auto"/>
              <w:right w:val="single" w:sz="4" w:space="0" w:color="auto"/>
            </w:tcBorders>
            <w:noWrap/>
          </w:tcPr>
          <w:p w14:paraId="28282F89" w14:textId="77777777" w:rsidR="009A35E4" w:rsidRPr="004A61A6" w:rsidRDefault="009A35E4" w:rsidP="00B73328">
            <w:pPr>
              <w:spacing w:before="20" w:after="20"/>
              <w:rPr>
                <w:sz w:val="18"/>
                <w:szCs w:val="18"/>
                <w:lang w:val="en-GB"/>
              </w:rPr>
            </w:pPr>
            <w:r w:rsidRPr="004A61A6">
              <w:rPr>
                <w:sz w:val="18"/>
                <w:szCs w:val="18"/>
                <w:lang w:val="en-GB"/>
              </w:rPr>
              <w:t>79-34-5</w:t>
            </w:r>
          </w:p>
        </w:tc>
        <w:tc>
          <w:tcPr>
            <w:tcW w:w="1418" w:type="dxa"/>
            <w:tcBorders>
              <w:top w:val="single" w:sz="4" w:space="0" w:color="auto"/>
              <w:left w:val="single" w:sz="4" w:space="0" w:color="auto"/>
              <w:bottom w:val="single" w:sz="4" w:space="0" w:color="auto"/>
              <w:right w:val="single" w:sz="4" w:space="0" w:color="auto"/>
            </w:tcBorders>
          </w:tcPr>
          <w:p w14:paraId="28B4530B" w14:textId="77777777" w:rsidR="009A35E4" w:rsidRPr="004A61A6" w:rsidRDefault="009A35E4" w:rsidP="00B73328">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8E29049" w14:textId="77777777" w:rsidR="009A35E4" w:rsidRPr="004A61A6" w:rsidRDefault="009A35E4" w:rsidP="00B73328">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16C5F858" w14:textId="77777777" w:rsidR="009A35E4" w:rsidRPr="004A61A6" w:rsidRDefault="009A35E4" w:rsidP="00B73328">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3D507CF" w14:textId="77777777" w:rsidR="009A35E4" w:rsidRPr="004A61A6" w:rsidRDefault="009A35E4" w:rsidP="00B73328">
            <w:pPr>
              <w:spacing w:before="20" w:after="20"/>
              <w:rPr>
                <w:sz w:val="18"/>
                <w:szCs w:val="18"/>
                <w:lang w:val="en-GB"/>
              </w:rPr>
            </w:pPr>
            <w:r w:rsidRPr="004A61A6">
              <w:rPr>
                <w:sz w:val="18"/>
                <w:szCs w:val="18"/>
                <w:lang w:val="en-GB"/>
              </w:rPr>
              <w:t>XX</w:t>
            </w:r>
          </w:p>
        </w:tc>
      </w:tr>
      <w:tr w:rsidR="009A35E4" w:rsidRPr="004A61A6" w14:paraId="37A733C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D216357" w14:textId="77777777" w:rsidR="009A35E4" w:rsidRPr="004A61A6" w:rsidRDefault="009A35E4" w:rsidP="00ED315C">
            <w:pPr>
              <w:spacing w:before="20" w:after="20"/>
              <w:rPr>
                <w:sz w:val="18"/>
                <w:szCs w:val="18"/>
                <w:lang w:val="en-GB"/>
              </w:rPr>
            </w:pPr>
            <w:r w:rsidRPr="004A61A6">
              <w:rPr>
                <w:sz w:val="18"/>
                <w:szCs w:val="18"/>
                <w:lang w:val="en-GB"/>
              </w:rPr>
              <w:t>1,1,2,2-Tetrachloroethane</w:t>
            </w:r>
          </w:p>
        </w:tc>
        <w:tc>
          <w:tcPr>
            <w:tcW w:w="1359" w:type="dxa"/>
            <w:tcBorders>
              <w:top w:val="single" w:sz="4" w:space="0" w:color="auto"/>
              <w:left w:val="single" w:sz="4" w:space="0" w:color="auto"/>
              <w:bottom w:val="single" w:sz="4" w:space="0" w:color="auto"/>
              <w:right w:val="single" w:sz="4" w:space="0" w:color="auto"/>
            </w:tcBorders>
            <w:noWrap/>
          </w:tcPr>
          <w:p w14:paraId="44ECE648" w14:textId="77777777" w:rsidR="009A35E4" w:rsidRPr="004A61A6" w:rsidRDefault="009A35E4" w:rsidP="00ED315C">
            <w:pPr>
              <w:spacing w:before="20" w:after="20"/>
              <w:rPr>
                <w:sz w:val="18"/>
                <w:szCs w:val="18"/>
                <w:lang w:val="en-GB"/>
              </w:rPr>
            </w:pPr>
            <w:r w:rsidRPr="004A61A6">
              <w:rPr>
                <w:sz w:val="18"/>
                <w:szCs w:val="18"/>
                <w:lang w:val="en-GB"/>
              </w:rPr>
              <w:t>79-34-5</w:t>
            </w:r>
          </w:p>
        </w:tc>
        <w:tc>
          <w:tcPr>
            <w:tcW w:w="1418" w:type="dxa"/>
            <w:tcBorders>
              <w:top w:val="single" w:sz="4" w:space="0" w:color="auto"/>
              <w:left w:val="single" w:sz="4" w:space="0" w:color="auto"/>
              <w:bottom w:val="single" w:sz="4" w:space="0" w:color="auto"/>
              <w:right w:val="single" w:sz="4" w:space="0" w:color="auto"/>
            </w:tcBorders>
          </w:tcPr>
          <w:p w14:paraId="4F4B44A7"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595951C"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26860FD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01B7013"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5471903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47995C9" w14:textId="77777777" w:rsidR="009A35E4" w:rsidRPr="004A61A6" w:rsidRDefault="009A35E4" w:rsidP="00B73328">
            <w:pPr>
              <w:spacing w:before="20" w:after="20"/>
              <w:rPr>
                <w:sz w:val="18"/>
                <w:szCs w:val="18"/>
                <w:lang w:val="en-GB"/>
              </w:rPr>
            </w:pPr>
            <w:r w:rsidRPr="004A61A6">
              <w:rPr>
                <w:sz w:val="18"/>
                <w:szCs w:val="18"/>
                <w:lang w:val="en-GB"/>
              </w:rPr>
              <w:t>1,1,2-Trichloroethane</w:t>
            </w:r>
          </w:p>
        </w:tc>
        <w:tc>
          <w:tcPr>
            <w:tcW w:w="1359" w:type="dxa"/>
            <w:tcBorders>
              <w:top w:val="single" w:sz="4" w:space="0" w:color="auto"/>
              <w:left w:val="single" w:sz="4" w:space="0" w:color="auto"/>
              <w:bottom w:val="single" w:sz="4" w:space="0" w:color="auto"/>
              <w:right w:val="single" w:sz="4" w:space="0" w:color="auto"/>
            </w:tcBorders>
            <w:noWrap/>
          </w:tcPr>
          <w:p w14:paraId="67740EFE" w14:textId="77777777" w:rsidR="009A35E4" w:rsidRPr="004A61A6" w:rsidRDefault="009A35E4" w:rsidP="00B73328">
            <w:pPr>
              <w:spacing w:before="20" w:after="20"/>
              <w:rPr>
                <w:sz w:val="18"/>
                <w:szCs w:val="18"/>
                <w:lang w:val="en-GB"/>
              </w:rPr>
            </w:pPr>
            <w:r w:rsidRPr="004A61A6">
              <w:rPr>
                <w:sz w:val="18"/>
                <w:szCs w:val="18"/>
                <w:lang w:val="en-GB"/>
              </w:rPr>
              <w:t>79-00-5</w:t>
            </w:r>
          </w:p>
        </w:tc>
        <w:tc>
          <w:tcPr>
            <w:tcW w:w="1418" w:type="dxa"/>
            <w:tcBorders>
              <w:top w:val="single" w:sz="4" w:space="0" w:color="auto"/>
              <w:left w:val="single" w:sz="4" w:space="0" w:color="auto"/>
              <w:bottom w:val="single" w:sz="4" w:space="0" w:color="auto"/>
              <w:right w:val="single" w:sz="4" w:space="0" w:color="auto"/>
            </w:tcBorders>
          </w:tcPr>
          <w:p w14:paraId="6A701158" w14:textId="77777777" w:rsidR="009A35E4" w:rsidRPr="004A61A6" w:rsidRDefault="009A35E4" w:rsidP="00B73328">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8564C76" w14:textId="77777777" w:rsidR="009A35E4" w:rsidRPr="004A61A6" w:rsidRDefault="009A35E4" w:rsidP="00B73328">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51C02F7F" w14:textId="77777777" w:rsidR="009A35E4" w:rsidRPr="004A61A6" w:rsidRDefault="009A35E4" w:rsidP="00B73328">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4EAF2CD" w14:textId="77777777" w:rsidR="009A35E4" w:rsidRPr="004A61A6" w:rsidRDefault="009A35E4" w:rsidP="00B73328">
            <w:pPr>
              <w:spacing w:before="20" w:after="20"/>
              <w:rPr>
                <w:sz w:val="18"/>
                <w:szCs w:val="18"/>
                <w:lang w:val="en-GB"/>
              </w:rPr>
            </w:pPr>
            <w:r w:rsidRPr="004A61A6">
              <w:rPr>
                <w:sz w:val="18"/>
                <w:szCs w:val="18"/>
                <w:lang w:val="en-GB"/>
              </w:rPr>
              <w:t>XX</w:t>
            </w:r>
          </w:p>
        </w:tc>
      </w:tr>
      <w:tr w:rsidR="009A35E4" w:rsidRPr="004A61A6" w14:paraId="42E5BD8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3B77856" w14:textId="77777777" w:rsidR="009A35E4" w:rsidRPr="004A61A6" w:rsidRDefault="009A35E4" w:rsidP="00ED315C">
            <w:pPr>
              <w:spacing w:before="20" w:after="20"/>
              <w:rPr>
                <w:sz w:val="18"/>
                <w:szCs w:val="18"/>
                <w:lang w:val="en-GB"/>
              </w:rPr>
            </w:pPr>
            <w:r w:rsidRPr="004A61A6">
              <w:rPr>
                <w:sz w:val="18"/>
                <w:szCs w:val="18"/>
                <w:lang w:val="en-GB"/>
              </w:rPr>
              <w:t>1,1,2-Trichloroethane</w:t>
            </w:r>
          </w:p>
        </w:tc>
        <w:tc>
          <w:tcPr>
            <w:tcW w:w="1359" w:type="dxa"/>
            <w:tcBorders>
              <w:top w:val="single" w:sz="4" w:space="0" w:color="auto"/>
              <w:left w:val="single" w:sz="4" w:space="0" w:color="auto"/>
              <w:bottom w:val="single" w:sz="4" w:space="0" w:color="auto"/>
              <w:right w:val="single" w:sz="4" w:space="0" w:color="auto"/>
            </w:tcBorders>
            <w:noWrap/>
          </w:tcPr>
          <w:p w14:paraId="50903E9A" w14:textId="77777777" w:rsidR="009A35E4" w:rsidRPr="004A61A6" w:rsidRDefault="009A35E4" w:rsidP="00ED315C">
            <w:pPr>
              <w:spacing w:before="20" w:after="20"/>
              <w:rPr>
                <w:sz w:val="18"/>
                <w:szCs w:val="18"/>
                <w:lang w:val="en-GB"/>
              </w:rPr>
            </w:pPr>
            <w:r w:rsidRPr="004A61A6">
              <w:rPr>
                <w:sz w:val="18"/>
                <w:szCs w:val="18"/>
                <w:lang w:val="en-GB"/>
              </w:rPr>
              <w:t>79-00-5</w:t>
            </w:r>
          </w:p>
        </w:tc>
        <w:tc>
          <w:tcPr>
            <w:tcW w:w="1418" w:type="dxa"/>
            <w:tcBorders>
              <w:top w:val="single" w:sz="4" w:space="0" w:color="auto"/>
              <w:left w:val="single" w:sz="4" w:space="0" w:color="auto"/>
              <w:bottom w:val="single" w:sz="4" w:space="0" w:color="auto"/>
              <w:right w:val="single" w:sz="4" w:space="0" w:color="auto"/>
            </w:tcBorders>
          </w:tcPr>
          <w:p w14:paraId="48BE7F19"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F1EC42A"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6A58502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908D524"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7F9A397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2A438F7" w14:textId="77777777" w:rsidR="009A35E4" w:rsidRPr="004A61A6" w:rsidRDefault="009A35E4" w:rsidP="00B73328">
            <w:pPr>
              <w:spacing w:before="20" w:after="20"/>
              <w:rPr>
                <w:sz w:val="18"/>
                <w:szCs w:val="18"/>
                <w:lang w:val="en-GB"/>
              </w:rPr>
            </w:pPr>
            <w:r w:rsidRPr="004A61A6">
              <w:rPr>
                <w:sz w:val="18"/>
                <w:szCs w:val="18"/>
                <w:lang w:val="en-GB"/>
              </w:rPr>
              <w:t xml:space="preserve">1,1-Dichloroethylene </w:t>
            </w:r>
          </w:p>
        </w:tc>
        <w:tc>
          <w:tcPr>
            <w:tcW w:w="1359" w:type="dxa"/>
            <w:tcBorders>
              <w:top w:val="single" w:sz="4" w:space="0" w:color="auto"/>
              <w:left w:val="single" w:sz="4" w:space="0" w:color="auto"/>
              <w:bottom w:val="single" w:sz="4" w:space="0" w:color="auto"/>
              <w:right w:val="single" w:sz="4" w:space="0" w:color="auto"/>
            </w:tcBorders>
            <w:noWrap/>
          </w:tcPr>
          <w:p w14:paraId="7129FE32" w14:textId="77777777" w:rsidR="009A35E4" w:rsidRPr="004A61A6" w:rsidRDefault="009A35E4" w:rsidP="00B73328">
            <w:pPr>
              <w:spacing w:before="20" w:after="20"/>
              <w:rPr>
                <w:sz w:val="18"/>
                <w:szCs w:val="18"/>
                <w:lang w:val="en-GB"/>
              </w:rPr>
            </w:pPr>
            <w:r w:rsidRPr="004A61A6">
              <w:rPr>
                <w:sz w:val="18"/>
                <w:szCs w:val="18"/>
                <w:lang w:val="en-GB"/>
              </w:rPr>
              <w:t>75-35-4</w:t>
            </w:r>
          </w:p>
        </w:tc>
        <w:tc>
          <w:tcPr>
            <w:tcW w:w="1418" w:type="dxa"/>
            <w:tcBorders>
              <w:top w:val="single" w:sz="4" w:space="0" w:color="auto"/>
              <w:left w:val="single" w:sz="4" w:space="0" w:color="auto"/>
              <w:bottom w:val="single" w:sz="4" w:space="0" w:color="auto"/>
              <w:right w:val="single" w:sz="4" w:space="0" w:color="auto"/>
            </w:tcBorders>
          </w:tcPr>
          <w:p w14:paraId="7309B348" w14:textId="77777777" w:rsidR="009A35E4" w:rsidRPr="004A61A6" w:rsidRDefault="009A35E4" w:rsidP="00B73328">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562FD04F" w14:textId="77777777" w:rsidR="009A35E4" w:rsidRPr="004A61A6" w:rsidRDefault="009A35E4" w:rsidP="00B73328">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035749FC" w14:textId="77777777" w:rsidR="009A35E4" w:rsidRPr="004A61A6" w:rsidRDefault="009A35E4" w:rsidP="00B73328">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6BDEF82" w14:textId="77777777" w:rsidR="009A35E4" w:rsidRPr="004A61A6" w:rsidRDefault="009A35E4" w:rsidP="00B73328">
            <w:pPr>
              <w:spacing w:before="20" w:after="20"/>
              <w:rPr>
                <w:sz w:val="18"/>
                <w:szCs w:val="18"/>
                <w:lang w:val="en-GB"/>
              </w:rPr>
            </w:pPr>
            <w:r w:rsidRPr="004A61A6">
              <w:rPr>
                <w:sz w:val="18"/>
                <w:szCs w:val="18"/>
                <w:lang w:val="en-GB"/>
              </w:rPr>
              <w:t>XX</w:t>
            </w:r>
          </w:p>
        </w:tc>
      </w:tr>
      <w:tr w:rsidR="009A35E4" w:rsidRPr="004A61A6" w14:paraId="430C922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A9AC7D8" w14:textId="77777777" w:rsidR="009A35E4" w:rsidRPr="004A61A6" w:rsidRDefault="009A35E4" w:rsidP="00ED315C">
            <w:pPr>
              <w:spacing w:before="20" w:after="20"/>
              <w:rPr>
                <w:sz w:val="18"/>
                <w:szCs w:val="18"/>
                <w:lang w:val="en-GB"/>
              </w:rPr>
            </w:pPr>
            <w:r w:rsidRPr="004A61A6">
              <w:rPr>
                <w:sz w:val="18"/>
                <w:szCs w:val="18"/>
                <w:lang w:val="en-GB"/>
              </w:rPr>
              <w:t xml:space="preserve">1,1-Dichloroethylene </w:t>
            </w:r>
          </w:p>
        </w:tc>
        <w:tc>
          <w:tcPr>
            <w:tcW w:w="1359" w:type="dxa"/>
            <w:tcBorders>
              <w:top w:val="single" w:sz="4" w:space="0" w:color="auto"/>
              <w:left w:val="single" w:sz="4" w:space="0" w:color="auto"/>
              <w:bottom w:val="single" w:sz="4" w:space="0" w:color="auto"/>
              <w:right w:val="single" w:sz="4" w:space="0" w:color="auto"/>
            </w:tcBorders>
            <w:noWrap/>
          </w:tcPr>
          <w:p w14:paraId="7EF18600" w14:textId="77777777" w:rsidR="009A35E4" w:rsidRPr="004A61A6" w:rsidRDefault="009A35E4" w:rsidP="00ED315C">
            <w:pPr>
              <w:spacing w:before="20" w:after="20"/>
              <w:rPr>
                <w:sz w:val="18"/>
                <w:szCs w:val="18"/>
                <w:lang w:val="en-GB"/>
              </w:rPr>
            </w:pPr>
            <w:r w:rsidRPr="004A61A6">
              <w:rPr>
                <w:sz w:val="18"/>
                <w:szCs w:val="18"/>
                <w:lang w:val="en-GB"/>
              </w:rPr>
              <w:t>75-35-4</w:t>
            </w:r>
          </w:p>
        </w:tc>
        <w:tc>
          <w:tcPr>
            <w:tcW w:w="1418" w:type="dxa"/>
            <w:tcBorders>
              <w:top w:val="single" w:sz="4" w:space="0" w:color="auto"/>
              <w:left w:val="single" w:sz="4" w:space="0" w:color="auto"/>
              <w:bottom w:val="single" w:sz="4" w:space="0" w:color="auto"/>
              <w:right w:val="single" w:sz="4" w:space="0" w:color="auto"/>
            </w:tcBorders>
          </w:tcPr>
          <w:p w14:paraId="12AEBAB8"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543DDD1D"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64588B2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3E06843"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79DD1AD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450BF42" w14:textId="77777777" w:rsidR="009A35E4" w:rsidRPr="004A61A6" w:rsidRDefault="009A35E4" w:rsidP="00ED315C">
            <w:pPr>
              <w:spacing w:before="20" w:after="20"/>
              <w:rPr>
                <w:sz w:val="18"/>
                <w:szCs w:val="18"/>
                <w:lang w:val="en-GB"/>
              </w:rPr>
            </w:pPr>
            <w:r w:rsidRPr="004A61A6">
              <w:rPr>
                <w:sz w:val="18"/>
                <w:szCs w:val="18"/>
                <w:lang w:val="en-GB"/>
              </w:rPr>
              <w:t>1,3-Dichloropropene</w:t>
            </w:r>
          </w:p>
        </w:tc>
        <w:tc>
          <w:tcPr>
            <w:tcW w:w="1359" w:type="dxa"/>
            <w:tcBorders>
              <w:top w:val="single" w:sz="4" w:space="0" w:color="auto"/>
              <w:left w:val="single" w:sz="4" w:space="0" w:color="auto"/>
              <w:bottom w:val="single" w:sz="4" w:space="0" w:color="auto"/>
              <w:right w:val="single" w:sz="4" w:space="0" w:color="auto"/>
            </w:tcBorders>
            <w:noWrap/>
          </w:tcPr>
          <w:p w14:paraId="38C62AEF" w14:textId="77777777" w:rsidR="009A35E4" w:rsidRPr="004A61A6" w:rsidRDefault="009A35E4" w:rsidP="00ED315C">
            <w:pPr>
              <w:spacing w:before="20" w:after="20"/>
              <w:rPr>
                <w:sz w:val="18"/>
                <w:szCs w:val="18"/>
                <w:lang w:val="en-GB"/>
              </w:rPr>
            </w:pPr>
            <w:r w:rsidRPr="004A61A6">
              <w:rPr>
                <w:sz w:val="18"/>
                <w:szCs w:val="18"/>
                <w:lang w:val="en-GB"/>
              </w:rPr>
              <w:t>542-75-6</w:t>
            </w:r>
          </w:p>
        </w:tc>
        <w:tc>
          <w:tcPr>
            <w:tcW w:w="1418" w:type="dxa"/>
            <w:tcBorders>
              <w:top w:val="single" w:sz="4" w:space="0" w:color="auto"/>
              <w:left w:val="single" w:sz="4" w:space="0" w:color="auto"/>
              <w:bottom w:val="single" w:sz="4" w:space="0" w:color="auto"/>
              <w:right w:val="single" w:sz="4" w:space="0" w:color="auto"/>
            </w:tcBorders>
          </w:tcPr>
          <w:p w14:paraId="2569D22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7AF7535"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5130730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ABAC324" w14:textId="77777777" w:rsidR="009A35E4" w:rsidRPr="004A61A6" w:rsidRDefault="009A35E4" w:rsidP="00ED315C">
            <w:pPr>
              <w:spacing w:before="20" w:after="20"/>
              <w:rPr>
                <w:sz w:val="18"/>
                <w:szCs w:val="18"/>
                <w:lang w:val="en-GB"/>
              </w:rPr>
            </w:pPr>
            <w:r w:rsidRPr="004A61A6">
              <w:rPr>
                <w:sz w:val="18"/>
                <w:szCs w:val="18"/>
                <w:lang w:val="en-GB"/>
              </w:rPr>
              <w:t>XXXVI</w:t>
            </w:r>
          </w:p>
        </w:tc>
      </w:tr>
      <w:tr w:rsidR="009A35E4" w:rsidRPr="004A61A6" w14:paraId="05612A9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25C6182" w14:textId="77777777" w:rsidR="009A35E4" w:rsidRPr="004A61A6" w:rsidRDefault="009A35E4" w:rsidP="00ED315C">
            <w:pPr>
              <w:spacing w:before="20" w:after="20"/>
              <w:rPr>
                <w:sz w:val="18"/>
                <w:szCs w:val="18"/>
                <w:lang w:val="en-GB"/>
              </w:rPr>
            </w:pPr>
            <w:r w:rsidRPr="004A61A6">
              <w:rPr>
                <w:sz w:val="18"/>
                <w:szCs w:val="18"/>
                <w:lang w:val="en-GB"/>
              </w:rPr>
              <w:t>1,3-Dichloropropene</w:t>
            </w:r>
          </w:p>
        </w:tc>
        <w:tc>
          <w:tcPr>
            <w:tcW w:w="1359" w:type="dxa"/>
            <w:tcBorders>
              <w:top w:val="single" w:sz="4" w:space="0" w:color="auto"/>
              <w:left w:val="single" w:sz="4" w:space="0" w:color="auto"/>
              <w:bottom w:val="single" w:sz="4" w:space="0" w:color="auto"/>
              <w:right w:val="single" w:sz="4" w:space="0" w:color="auto"/>
            </w:tcBorders>
            <w:noWrap/>
          </w:tcPr>
          <w:p w14:paraId="1D158E2C" w14:textId="77777777" w:rsidR="009A35E4" w:rsidRPr="004A61A6" w:rsidRDefault="009A35E4" w:rsidP="00ED315C">
            <w:pPr>
              <w:spacing w:before="20" w:after="20"/>
              <w:rPr>
                <w:sz w:val="18"/>
                <w:szCs w:val="18"/>
                <w:lang w:val="en-GB"/>
              </w:rPr>
            </w:pPr>
            <w:r w:rsidRPr="004A61A6">
              <w:rPr>
                <w:sz w:val="18"/>
                <w:szCs w:val="18"/>
                <w:lang w:val="en-GB"/>
              </w:rPr>
              <w:t>542-75-6</w:t>
            </w:r>
          </w:p>
        </w:tc>
        <w:tc>
          <w:tcPr>
            <w:tcW w:w="1418" w:type="dxa"/>
            <w:tcBorders>
              <w:top w:val="single" w:sz="4" w:space="0" w:color="auto"/>
              <w:left w:val="single" w:sz="4" w:space="0" w:color="auto"/>
              <w:bottom w:val="single" w:sz="4" w:space="0" w:color="auto"/>
              <w:right w:val="single" w:sz="4" w:space="0" w:color="auto"/>
            </w:tcBorders>
          </w:tcPr>
          <w:p w14:paraId="5EFBEE9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1FC46E9" w14:textId="77777777" w:rsidR="009A35E4" w:rsidRPr="004A61A6" w:rsidRDefault="009A35E4" w:rsidP="00ED315C">
            <w:pPr>
              <w:spacing w:before="20" w:after="20"/>
              <w:rPr>
                <w:sz w:val="18"/>
                <w:szCs w:val="18"/>
                <w:lang w:val="en-GB"/>
              </w:rPr>
            </w:pPr>
            <w:r w:rsidRPr="004A61A6">
              <w:rPr>
                <w:sz w:val="18"/>
                <w:szCs w:val="18"/>
                <w:lang w:val="en-GB"/>
              </w:rPr>
              <w:t>Serbia</w:t>
            </w:r>
          </w:p>
        </w:tc>
        <w:tc>
          <w:tcPr>
            <w:tcW w:w="1559" w:type="dxa"/>
            <w:tcBorders>
              <w:top w:val="single" w:sz="4" w:space="0" w:color="auto"/>
              <w:left w:val="single" w:sz="4" w:space="0" w:color="auto"/>
              <w:bottom w:val="single" w:sz="4" w:space="0" w:color="auto"/>
              <w:right w:val="single" w:sz="4" w:space="0" w:color="auto"/>
            </w:tcBorders>
            <w:noWrap/>
          </w:tcPr>
          <w:p w14:paraId="4639136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6A9A665"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7B7938A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BAC8C2B" w14:textId="77777777" w:rsidR="009A35E4" w:rsidRPr="004A61A6" w:rsidRDefault="009A35E4" w:rsidP="003125E7">
            <w:pPr>
              <w:spacing w:before="20" w:after="20"/>
              <w:rPr>
                <w:sz w:val="18"/>
                <w:szCs w:val="18"/>
                <w:lang w:val="en-GB"/>
              </w:rPr>
            </w:pPr>
            <w:r w:rsidRPr="00B726A0">
              <w:rPr>
                <w:sz w:val="18"/>
                <w:szCs w:val="18"/>
                <w:lang w:val="en-GB"/>
              </w:rPr>
              <w:t>2,3,4,5-bis(2-butylene)tetrahydro-2-furaldehyde</w:t>
            </w:r>
            <w:r w:rsidRPr="00624770">
              <w:rPr>
                <w:sz w:val="18"/>
                <w:szCs w:val="18"/>
              </w:rPr>
              <w:t xml:space="preserve"> </w:t>
            </w:r>
            <w:r>
              <w:rPr>
                <w:sz w:val="18"/>
                <w:szCs w:val="18"/>
              </w:rPr>
              <w:t>(</w:t>
            </w:r>
            <w:r>
              <w:rPr>
                <w:sz w:val="18"/>
                <w:szCs w:val="18"/>
                <w:lang w:val="en-GB"/>
              </w:rPr>
              <w:t>MGK Repellent, MGK-R11)</w:t>
            </w:r>
          </w:p>
        </w:tc>
        <w:tc>
          <w:tcPr>
            <w:tcW w:w="1359" w:type="dxa"/>
            <w:tcBorders>
              <w:top w:val="single" w:sz="4" w:space="0" w:color="auto"/>
              <w:left w:val="single" w:sz="4" w:space="0" w:color="auto"/>
              <w:bottom w:val="single" w:sz="4" w:space="0" w:color="auto"/>
              <w:right w:val="single" w:sz="4" w:space="0" w:color="auto"/>
            </w:tcBorders>
            <w:noWrap/>
          </w:tcPr>
          <w:p w14:paraId="258A443C" w14:textId="77777777" w:rsidR="009A35E4" w:rsidRPr="004A61A6" w:rsidRDefault="009A35E4" w:rsidP="003125E7">
            <w:pPr>
              <w:spacing w:before="20" w:after="20"/>
              <w:rPr>
                <w:sz w:val="18"/>
                <w:szCs w:val="18"/>
                <w:lang w:val="en-GB"/>
              </w:rPr>
            </w:pPr>
            <w:r w:rsidRPr="008C0606">
              <w:rPr>
                <w:sz w:val="18"/>
                <w:szCs w:val="18"/>
                <w:lang w:val="en-GB"/>
              </w:rPr>
              <w:t>126-15-8</w:t>
            </w:r>
          </w:p>
        </w:tc>
        <w:tc>
          <w:tcPr>
            <w:tcW w:w="1418" w:type="dxa"/>
            <w:tcBorders>
              <w:top w:val="single" w:sz="4" w:space="0" w:color="auto"/>
              <w:left w:val="single" w:sz="4" w:space="0" w:color="auto"/>
              <w:bottom w:val="single" w:sz="4" w:space="0" w:color="auto"/>
              <w:right w:val="single" w:sz="4" w:space="0" w:color="auto"/>
            </w:tcBorders>
          </w:tcPr>
          <w:p w14:paraId="446879F4" w14:textId="77777777" w:rsidR="009A35E4" w:rsidRPr="004A61A6" w:rsidRDefault="009A35E4" w:rsidP="003125E7">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71B5C68" w14:textId="77777777" w:rsidR="009A35E4" w:rsidRPr="004A61A6" w:rsidRDefault="009A35E4" w:rsidP="003125E7">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6FB4E8A8" w14:textId="77777777" w:rsidR="009A35E4" w:rsidRPr="004A61A6" w:rsidRDefault="009A35E4" w:rsidP="003125E7">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0A4E5E02" w14:textId="77777777" w:rsidR="009A35E4" w:rsidRPr="004A61A6" w:rsidRDefault="009A35E4" w:rsidP="003125E7">
            <w:pPr>
              <w:spacing w:before="20" w:after="20"/>
              <w:rPr>
                <w:sz w:val="18"/>
                <w:szCs w:val="18"/>
                <w:lang w:val="en-GB"/>
              </w:rPr>
            </w:pPr>
            <w:r w:rsidRPr="004A61A6">
              <w:rPr>
                <w:sz w:val="18"/>
                <w:szCs w:val="18"/>
                <w:lang w:val="en-GB"/>
              </w:rPr>
              <w:t>XXII</w:t>
            </w:r>
          </w:p>
        </w:tc>
      </w:tr>
      <w:tr w:rsidR="009A35E4" w:rsidRPr="004A61A6" w14:paraId="4FE831E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47E8ABF" w14:textId="77777777" w:rsidR="009A35E4" w:rsidRPr="004A61A6" w:rsidRDefault="009A35E4" w:rsidP="00ED315C">
            <w:pPr>
              <w:spacing w:before="20" w:after="20"/>
              <w:rPr>
                <w:sz w:val="18"/>
                <w:szCs w:val="18"/>
                <w:lang w:val="en-GB"/>
              </w:rPr>
            </w:pPr>
            <w:r w:rsidRPr="004A61A6">
              <w:rPr>
                <w:sz w:val="18"/>
                <w:szCs w:val="18"/>
                <w:lang w:val="en-GB"/>
              </w:rPr>
              <w:t>2,4,5-TP (Silvex; Fenoprop)</w:t>
            </w:r>
          </w:p>
        </w:tc>
        <w:tc>
          <w:tcPr>
            <w:tcW w:w="1359" w:type="dxa"/>
            <w:tcBorders>
              <w:top w:val="single" w:sz="4" w:space="0" w:color="auto"/>
              <w:left w:val="single" w:sz="4" w:space="0" w:color="auto"/>
              <w:bottom w:val="single" w:sz="4" w:space="0" w:color="auto"/>
              <w:right w:val="single" w:sz="4" w:space="0" w:color="auto"/>
            </w:tcBorders>
            <w:noWrap/>
          </w:tcPr>
          <w:p w14:paraId="359DB0CE" w14:textId="77777777" w:rsidR="009A35E4" w:rsidRPr="004A61A6" w:rsidRDefault="009A35E4" w:rsidP="00ED315C">
            <w:pPr>
              <w:spacing w:before="20" w:after="20"/>
              <w:rPr>
                <w:sz w:val="18"/>
                <w:szCs w:val="18"/>
                <w:lang w:val="en-GB"/>
              </w:rPr>
            </w:pPr>
            <w:r w:rsidRPr="004A61A6">
              <w:rPr>
                <w:sz w:val="18"/>
                <w:szCs w:val="18"/>
                <w:lang w:val="en-GB"/>
              </w:rPr>
              <w:t>93-72-1</w:t>
            </w:r>
          </w:p>
        </w:tc>
        <w:tc>
          <w:tcPr>
            <w:tcW w:w="1418" w:type="dxa"/>
            <w:tcBorders>
              <w:top w:val="single" w:sz="4" w:space="0" w:color="auto"/>
              <w:left w:val="single" w:sz="4" w:space="0" w:color="auto"/>
              <w:bottom w:val="single" w:sz="4" w:space="0" w:color="auto"/>
              <w:right w:val="single" w:sz="4" w:space="0" w:color="auto"/>
            </w:tcBorders>
          </w:tcPr>
          <w:p w14:paraId="7D94AC9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BAD3FCB"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5075382B"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3BF8B944"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3EF458C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9CF60B5" w14:textId="77777777" w:rsidR="009A35E4" w:rsidRPr="004A61A6" w:rsidRDefault="009A35E4" w:rsidP="00ED315C">
            <w:pPr>
              <w:spacing w:before="20" w:after="20"/>
              <w:rPr>
                <w:sz w:val="18"/>
                <w:szCs w:val="18"/>
                <w:lang w:val="en-GB"/>
              </w:rPr>
            </w:pPr>
            <w:r w:rsidRPr="004A61A6">
              <w:rPr>
                <w:sz w:val="18"/>
                <w:szCs w:val="18"/>
                <w:lang w:val="en-GB"/>
              </w:rPr>
              <w:t>2,4,6-Tri-</w:t>
            </w:r>
            <w:r w:rsidRPr="004A61A6">
              <w:rPr>
                <w:i/>
                <w:iCs/>
                <w:sz w:val="18"/>
                <w:szCs w:val="18"/>
                <w:lang w:val="en-GB"/>
              </w:rPr>
              <w:t>tert</w:t>
            </w:r>
            <w:r w:rsidRPr="004A61A6">
              <w:rPr>
                <w:sz w:val="18"/>
                <w:szCs w:val="18"/>
                <w:lang w:val="en-GB"/>
              </w:rPr>
              <w:t>-butylphenol</w:t>
            </w:r>
          </w:p>
        </w:tc>
        <w:tc>
          <w:tcPr>
            <w:tcW w:w="1359" w:type="dxa"/>
            <w:tcBorders>
              <w:top w:val="single" w:sz="4" w:space="0" w:color="auto"/>
              <w:left w:val="single" w:sz="4" w:space="0" w:color="auto"/>
              <w:bottom w:val="single" w:sz="4" w:space="0" w:color="auto"/>
              <w:right w:val="single" w:sz="4" w:space="0" w:color="auto"/>
            </w:tcBorders>
            <w:noWrap/>
          </w:tcPr>
          <w:p w14:paraId="43BDC7E9" w14:textId="77777777" w:rsidR="009A35E4" w:rsidRPr="004A61A6" w:rsidRDefault="009A35E4" w:rsidP="00ED315C">
            <w:pPr>
              <w:spacing w:before="20" w:after="20"/>
              <w:rPr>
                <w:sz w:val="18"/>
                <w:szCs w:val="18"/>
                <w:lang w:val="en-GB"/>
              </w:rPr>
            </w:pPr>
            <w:r w:rsidRPr="004A61A6">
              <w:rPr>
                <w:sz w:val="18"/>
                <w:szCs w:val="18"/>
                <w:lang w:val="en-GB"/>
              </w:rPr>
              <w:t>732-26-3</w:t>
            </w:r>
          </w:p>
        </w:tc>
        <w:tc>
          <w:tcPr>
            <w:tcW w:w="1418" w:type="dxa"/>
            <w:tcBorders>
              <w:top w:val="single" w:sz="4" w:space="0" w:color="auto"/>
              <w:left w:val="single" w:sz="4" w:space="0" w:color="auto"/>
              <w:bottom w:val="single" w:sz="4" w:space="0" w:color="auto"/>
              <w:right w:val="single" w:sz="4" w:space="0" w:color="auto"/>
            </w:tcBorders>
          </w:tcPr>
          <w:p w14:paraId="62AB0C69"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5707FF05"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68CF4BB7"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39890B5"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09940EC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EFFA3CA" w14:textId="77777777" w:rsidR="009A35E4" w:rsidRPr="004A61A6" w:rsidRDefault="009A35E4" w:rsidP="00ED315C">
            <w:pPr>
              <w:spacing w:before="20" w:after="20"/>
              <w:rPr>
                <w:sz w:val="18"/>
                <w:szCs w:val="18"/>
                <w:lang w:val="en-GB"/>
              </w:rPr>
            </w:pPr>
            <w:r w:rsidRPr="004A61A6">
              <w:rPr>
                <w:sz w:val="18"/>
                <w:szCs w:val="18"/>
                <w:lang w:val="en-GB"/>
              </w:rPr>
              <w:t>2,4-D-dimethylammonium</w:t>
            </w:r>
          </w:p>
        </w:tc>
        <w:tc>
          <w:tcPr>
            <w:tcW w:w="1359" w:type="dxa"/>
            <w:tcBorders>
              <w:top w:val="single" w:sz="4" w:space="0" w:color="auto"/>
              <w:left w:val="single" w:sz="4" w:space="0" w:color="auto"/>
              <w:bottom w:val="single" w:sz="4" w:space="0" w:color="auto"/>
              <w:right w:val="single" w:sz="4" w:space="0" w:color="auto"/>
            </w:tcBorders>
            <w:noWrap/>
          </w:tcPr>
          <w:p w14:paraId="703B44C3" w14:textId="77777777" w:rsidR="009A35E4" w:rsidRPr="004A61A6" w:rsidRDefault="009A35E4" w:rsidP="00ED315C">
            <w:pPr>
              <w:spacing w:before="20" w:after="20"/>
              <w:rPr>
                <w:sz w:val="18"/>
                <w:szCs w:val="18"/>
                <w:lang w:val="en-GB"/>
              </w:rPr>
            </w:pPr>
            <w:r w:rsidRPr="004A61A6">
              <w:rPr>
                <w:sz w:val="18"/>
                <w:szCs w:val="18"/>
                <w:lang w:val="en-GB"/>
              </w:rPr>
              <w:t>2008-39-1</w:t>
            </w:r>
          </w:p>
        </w:tc>
        <w:tc>
          <w:tcPr>
            <w:tcW w:w="1418" w:type="dxa"/>
            <w:tcBorders>
              <w:top w:val="single" w:sz="4" w:space="0" w:color="auto"/>
              <w:left w:val="single" w:sz="4" w:space="0" w:color="auto"/>
              <w:bottom w:val="single" w:sz="4" w:space="0" w:color="auto"/>
              <w:right w:val="single" w:sz="4" w:space="0" w:color="auto"/>
            </w:tcBorders>
          </w:tcPr>
          <w:p w14:paraId="2CC9D88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683F42D" w14:textId="77777777" w:rsidR="009A35E4" w:rsidRPr="004A61A6" w:rsidRDefault="009A35E4" w:rsidP="00ED315C">
            <w:pPr>
              <w:spacing w:before="20" w:after="20"/>
              <w:rPr>
                <w:sz w:val="18"/>
                <w:szCs w:val="18"/>
                <w:lang w:val="en-GB"/>
              </w:rPr>
            </w:pPr>
            <w:r w:rsidRPr="004A61A6">
              <w:rPr>
                <w:sz w:val="18"/>
                <w:szCs w:val="18"/>
                <w:lang w:val="en-GB"/>
              </w:rPr>
              <w:t>Mozambique</w:t>
            </w:r>
          </w:p>
        </w:tc>
        <w:tc>
          <w:tcPr>
            <w:tcW w:w="1559" w:type="dxa"/>
            <w:tcBorders>
              <w:top w:val="single" w:sz="4" w:space="0" w:color="auto"/>
              <w:left w:val="single" w:sz="4" w:space="0" w:color="auto"/>
              <w:bottom w:val="single" w:sz="4" w:space="0" w:color="auto"/>
              <w:right w:val="single" w:sz="4" w:space="0" w:color="auto"/>
            </w:tcBorders>
            <w:noWrap/>
          </w:tcPr>
          <w:p w14:paraId="1F3B5358"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1F90726"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4C27E6E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007B732" w14:textId="77777777" w:rsidR="009A35E4" w:rsidRPr="004A61A6" w:rsidRDefault="009A35E4" w:rsidP="00ED315C">
            <w:pPr>
              <w:spacing w:before="20" w:after="20"/>
              <w:rPr>
                <w:sz w:val="18"/>
                <w:szCs w:val="18"/>
                <w:lang w:val="en-GB"/>
              </w:rPr>
            </w:pPr>
            <w:r w:rsidRPr="004A61A6">
              <w:rPr>
                <w:sz w:val="18"/>
                <w:szCs w:val="18"/>
                <w:lang w:val="en-GB"/>
              </w:rPr>
              <w:t>2-Ethyl-1,3-hexanediol</w:t>
            </w:r>
          </w:p>
        </w:tc>
        <w:tc>
          <w:tcPr>
            <w:tcW w:w="1359" w:type="dxa"/>
            <w:tcBorders>
              <w:top w:val="single" w:sz="4" w:space="0" w:color="auto"/>
              <w:left w:val="single" w:sz="4" w:space="0" w:color="auto"/>
              <w:bottom w:val="single" w:sz="4" w:space="0" w:color="auto"/>
              <w:right w:val="single" w:sz="4" w:space="0" w:color="auto"/>
            </w:tcBorders>
            <w:noWrap/>
          </w:tcPr>
          <w:p w14:paraId="130BB6E8" w14:textId="77777777" w:rsidR="009A35E4" w:rsidRPr="004A61A6" w:rsidRDefault="009A35E4" w:rsidP="00ED315C">
            <w:pPr>
              <w:spacing w:before="20" w:after="20"/>
              <w:rPr>
                <w:sz w:val="18"/>
                <w:szCs w:val="18"/>
                <w:lang w:val="en-GB"/>
              </w:rPr>
            </w:pPr>
            <w:r w:rsidRPr="004A61A6">
              <w:rPr>
                <w:sz w:val="18"/>
                <w:szCs w:val="18"/>
                <w:lang w:val="en-GB"/>
              </w:rPr>
              <w:t>94-96-2</w:t>
            </w:r>
          </w:p>
        </w:tc>
        <w:tc>
          <w:tcPr>
            <w:tcW w:w="1418" w:type="dxa"/>
            <w:tcBorders>
              <w:top w:val="single" w:sz="4" w:space="0" w:color="auto"/>
              <w:left w:val="single" w:sz="4" w:space="0" w:color="auto"/>
              <w:bottom w:val="single" w:sz="4" w:space="0" w:color="auto"/>
              <w:right w:val="single" w:sz="4" w:space="0" w:color="auto"/>
            </w:tcBorders>
          </w:tcPr>
          <w:p w14:paraId="4374AF8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E7ED8A8"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134AA696"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31E57E38"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C11E97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1D16350" w14:textId="77777777" w:rsidR="009A35E4" w:rsidRPr="004A61A6" w:rsidRDefault="009A35E4" w:rsidP="00ED315C">
            <w:pPr>
              <w:spacing w:before="20" w:after="20"/>
              <w:rPr>
                <w:sz w:val="18"/>
                <w:szCs w:val="18"/>
                <w:lang w:val="en-GB"/>
              </w:rPr>
            </w:pPr>
            <w:r w:rsidRPr="004A61A6">
              <w:rPr>
                <w:sz w:val="18"/>
                <w:szCs w:val="18"/>
              </w:rPr>
              <w:t>2-Naphthoxyacetic acid</w:t>
            </w:r>
          </w:p>
        </w:tc>
        <w:tc>
          <w:tcPr>
            <w:tcW w:w="1359" w:type="dxa"/>
            <w:tcBorders>
              <w:top w:val="single" w:sz="4" w:space="0" w:color="auto"/>
              <w:left w:val="single" w:sz="4" w:space="0" w:color="auto"/>
              <w:bottom w:val="single" w:sz="4" w:space="0" w:color="auto"/>
              <w:right w:val="single" w:sz="4" w:space="0" w:color="auto"/>
            </w:tcBorders>
            <w:noWrap/>
          </w:tcPr>
          <w:p w14:paraId="48DBCD87" w14:textId="77777777" w:rsidR="009A35E4" w:rsidRPr="004A61A6" w:rsidRDefault="009A35E4" w:rsidP="00ED315C">
            <w:pPr>
              <w:spacing w:before="20" w:after="20"/>
              <w:rPr>
                <w:sz w:val="18"/>
                <w:szCs w:val="18"/>
                <w:lang w:val="en-GB"/>
              </w:rPr>
            </w:pPr>
            <w:r w:rsidRPr="004A61A6">
              <w:rPr>
                <w:sz w:val="18"/>
                <w:szCs w:val="18"/>
              </w:rPr>
              <w:t>120-23-0</w:t>
            </w:r>
          </w:p>
        </w:tc>
        <w:tc>
          <w:tcPr>
            <w:tcW w:w="1418" w:type="dxa"/>
            <w:tcBorders>
              <w:top w:val="single" w:sz="4" w:space="0" w:color="auto"/>
              <w:left w:val="single" w:sz="4" w:space="0" w:color="auto"/>
              <w:bottom w:val="single" w:sz="4" w:space="0" w:color="auto"/>
              <w:right w:val="single" w:sz="4" w:space="0" w:color="auto"/>
            </w:tcBorders>
          </w:tcPr>
          <w:p w14:paraId="3368893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C65B0CB"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743C281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2DB2471"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3877140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636D2C7" w14:textId="77777777" w:rsidR="009A35E4" w:rsidRPr="004A61A6" w:rsidRDefault="009A35E4" w:rsidP="00ED315C">
            <w:pPr>
              <w:spacing w:before="20" w:after="20"/>
              <w:rPr>
                <w:sz w:val="18"/>
                <w:szCs w:val="18"/>
                <w:lang w:val="en-GB"/>
              </w:rPr>
            </w:pPr>
            <w:r w:rsidRPr="004A61A6">
              <w:rPr>
                <w:sz w:val="18"/>
                <w:szCs w:val="18"/>
                <w:lang w:val="en-GB"/>
              </w:rPr>
              <w:t>2-Naphthylamine</w:t>
            </w:r>
          </w:p>
        </w:tc>
        <w:tc>
          <w:tcPr>
            <w:tcW w:w="1359" w:type="dxa"/>
            <w:tcBorders>
              <w:top w:val="single" w:sz="4" w:space="0" w:color="auto"/>
              <w:left w:val="single" w:sz="4" w:space="0" w:color="auto"/>
              <w:bottom w:val="single" w:sz="4" w:space="0" w:color="auto"/>
              <w:right w:val="single" w:sz="4" w:space="0" w:color="auto"/>
            </w:tcBorders>
            <w:noWrap/>
          </w:tcPr>
          <w:p w14:paraId="0040CDAD" w14:textId="77777777" w:rsidR="009A35E4" w:rsidRPr="004A61A6" w:rsidRDefault="009A35E4" w:rsidP="00ED315C">
            <w:pPr>
              <w:spacing w:before="20" w:after="20"/>
              <w:rPr>
                <w:sz w:val="18"/>
                <w:szCs w:val="18"/>
                <w:lang w:val="en-GB"/>
              </w:rPr>
            </w:pPr>
            <w:r w:rsidRPr="004A61A6">
              <w:rPr>
                <w:sz w:val="18"/>
                <w:szCs w:val="18"/>
                <w:lang w:val="en-GB"/>
              </w:rPr>
              <w:t>91-59-8</w:t>
            </w:r>
          </w:p>
        </w:tc>
        <w:tc>
          <w:tcPr>
            <w:tcW w:w="1418" w:type="dxa"/>
            <w:tcBorders>
              <w:top w:val="single" w:sz="4" w:space="0" w:color="auto"/>
              <w:left w:val="single" w:sz="4" w:space="0" w:color="auto"/>
              <w:bottom w:val="single" w:sz="4" w:space="0" w:color="auto"/>
              <w:right w:val="single" w:sz="4" w:space="0" w:color="auto"/>
            </w:tcBorders>
          </w:tcPr>
          <w:p w14:paraId="511F0DDC"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F638A9D"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18C97B29"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04868A5F"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04F5CAD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B478517" w14:textId="77777777" w:rsidR="009A35E4" w:rsidRPr="004A61A6" w:rsidRDefault="009A35E4" w:rsidP="00ED315C">
            <w:pPr>
              <w:spacing w:before="20" w:after="20"/>
              <w:rPr>
                <w:sz w:val="18"/>
                <w:szCs w:val="18"/>
                <w:lang w:val="en-GB"/>
              </w:rPr>
            </w:pPr>
            <w:r w:rsidRPr="004A61A6">
              <w:rPr>
                <w:sz w:val="18"/>
                <w:szCs w:val="18"/>
                <w:lang w:val="en-GB"/>
              </w:rPr>
              <w:t>2-Naphthylamine</w:t>
            </w:r>
          </w:p>
        </w:tc>
        <w:tc>
          <w:tcPr>
            <w:tcW w:w="1359" w:type="dxa"/>
            <w:tcBorders>
              <w:top w:val="single" w:sz="4" w:space="0" w:color="auto"/>
              <w:left w:val="single" w:sz="4" w:space="0" w:color="auto"/>
              <w:bottom w:val="single" w:sz="4" w:space="0" w:color="auto"/>
              <w:right w:val="single" w:sz="4" w:space="0" w:color="auto"/>
            </w:tcBorders>
            <w:noWrap/>
          </w:tcPr>
          <w:p w14:paraId="11C9A092" w14:textId="77777777" w:rsidR="009A35E4" w:rsidRPr="004A61A6" w:rsidRDefault="009A35E4" w:rsidP="00ED315C">
            <w:pPr>
              <w:spacing w:before="20" w:after="20"/>
              <w:rPr>
                <w:sz w:val="18"/>
                <w:szCs w:val="18"/>
                <w:lang w:val="en-GB"/>
              </w:rPr>
            </w:pPr>
            <w:r w:rsidRPr="004A61A6">
              <w:rPr>
                <w:sz w:val="18"/>
                <w:szCs w:val="18"/>
                <w:lang w:val="en-GB"/>
              </w:rPr>
              <w:t>91-59-8</w:t>
            </w:r>
          </w:p>
        </w:tc>
        <w:tc>
          <w:tcPr>
            <w:tcW w:w="1418" w:type="dxa"/>
            <w:tcBorders>
              <w:top w:val="single" w:sz="4" w:space="0" w:color="auto"/>
              <w:left w:val="single" w:sz="4" w:space="0" w:color="auto"/>
              <w:bottom w:val="single" w:sz="4" w:space="0" w:color="auto"/>
              <w:right w:val="single" w:sz="4" w:space="0" w:color="auto"/>
            </w:tcBorders>
          </w:tcPr>
          <w:p w14:paraId="7F21B303"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ADD8036" w14:textId="77777777" w:rsidR="009A35E4" w:rsidRPr="004A61A6" w:rsidRDefault="009A35E4" w:rsidP="00ED315C">
            <w:pPr>
              <w:spacing w:before="20" w:after="20"/>
              <w:rPr>
                <w:sz w:val="18"/>
                <w:szCs w:val="18"/>
                <w:lang w:val="en-GB"/>
              </w:rPr>
            </w:pPr>
            <w:r w:rsidRPr="004A61A6">
              <w:rPr>
                <w:sz w:val="18"/>
                <w:szCs w:val="18"/>
                <w:lang w:val="en-GB"/>
              </w:rPr>
              <w:t>Republic of Korea</w:t>
            </w:r>
          </w:p>
        </w:tc>
        <w:tc>
          <w:tcPr>
            <w:tcW w:w="1559" w:type="dxa"/>
            <w:tcBorders>
              <w:top w:val="single" w:sz="4" w:space="0" w:color="auto"/>
              <w:left w:val="single" w:sz="4" w:space="0" w:color="auto"/>
              <w:bottom w:val="single" w:sz="4" w:space="0" w:color="auto"/>
              <w:right w:val="single" w:sz="4" w:space="0" w:color="auto"/>
            </w:tcBorders>
            <w:noWrap/>
          </w:tcPr>
          <w:p w14:paraId="2E8C76DA"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DB85DDD"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6A7B50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474697C" w14:textId="77777777" w:rsidR="009A35E4" w:rsidRPr="004A61A6" w:rsidRDefault="009A35E4" w:rsidP="00ED315C">
            <w:pPr>
              <w:spacing w:before="20" w:after="20"/>
              <w:rPr>
                <w:sz w:val="18"/>
                <w:szCs w:val="18"/>
                <w:lang w:val="en-GB"/>
              </w:rPr>
            </w:pPr>
            <w:r w:rsidRPr="004A61A6">
              <w:rPr>
                <w:sz w:val="18"/>
                <w:szCs w:val="18"/>
                <w:lang w:val="en-GB"/>
              </w:rPr>
              <w:t>2-Naphthylamine</w:t>
            </w:r>
          </w:p>
        </w:tc>
        <w:tc>
          <w:tcPr>
            <w:tcW w:w="1359" w:type="dxa"/>
            <w:tcBorders>
              <w:top w:val="single" w:sz="4" w:space="0" w:color="auto"/>
              <w:left w:val="single" w:sz="4" w:space="0" w:color="auto"/>
              <w:bottom w:val="single" w:sz="4" w:space="0" w:color="auto"/>
              <w:right w:val="single" w:sz="4" w:space="0" w:color="auto"/>
            </w:tcBorders>
            <w:noWrap/>
          </w:tcPr>
          <w:p w14:paraId="60FF94C9" w14:textId="77777777" w:rsidR="009A35E4" w:rsidRPr="004A61A6" w:rsidRDefault="009A35E4" w:rsidP="00ED315C">
            <w:pPr>
              <w:spacing w:before="20" w:after="20"/>
              <w:rPr>
                <w:sz w:val="18"/>
                <w:szCs w:val="18"/>
                <w:lang w:val="en-GB"/>
              </w:rPr>
            </w:pPr>
            <w:r w:rsidRPr="004A61A6">
              <w:rPr>
                <w:sz w:val="18"/>
                <w:szCs w:val="18"/>
                <w:lang w:val="en-GB"/>
              </w:rPr>
              <w:t>91-59-8</w:t>
            </w:r>
          </w:p>
        </w:tc>
        <w:tc>
          <w:tcPr>
            <w:tcW w:w="1418" w:type="dxa"/>
            <w:tcBorders>
              <w:top w:val="single" w:sz="4" w:space="0" w:color="auto"/>
              <w:left w:val="single" w:sz="4" w:space="0" w:color="auto"/>
              <w:bottom w:val="single" w:sz="4" w:space="0" w:color="auto"/>
              <w:right w:val="single" w:sz="4" w:space="0" w:color="auto"/>
            </w:tcBorders>
          </w:tcPr>
          <w:p w14:paraId="47FBBB96"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F5837CB"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1661397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AE67874"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2BA15CF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AD8EB44" w14:textId="77777777" w:rsidR="009A35E4" w:rsidRPr="004A61A6" w:rsidRDefault="009A35E4" w:rsidP="00ED315C">
            <w:pPr>
              <w:spacing w:before="20" w:after="20"/>
              <w:rPr>
                <w:sz w:val="18"/>
                <w:szCs w:val="18"/>
                <w:lang w:val="en-GB"/>
              </w:rPr>
            </w:pPr>
            <w:r w:rsidRPr="004A61A6">
              <w:rPr>
                <w:sz w:val="18"/>
                <w:szCs w:val="18"/>
                <w:lang w:val="en-GB"/>
              </w:rPr>
              <w:t>2-Naphthylamine</w:t>
            </w:r>
          </w:p>
        </w:tc>
        <w:tc>
          <w:tcPr>
            <w:tcW w:w="1359" w:type="dxa"/>
            <w:tcBorders>
              <w:top w:val="single" w:sz="4" w:space="0" w:color="auto"/>
              <w:left w:val="single" w:sz="4" w:space="0" w:color="auto"/>
              <w:bottom w:val="single" w:sz="4" w:space="0" w:color="auto"/>
              <w:right w:val="single" w:sz="4" w:space="0" w:color="auto"/>
            </w:tcBorders>
            <w:noWrap/>
          </w:tcPr>
          <w:p w14:paraId="7EC6771A" w14:textId="77777777" w:rsidR="009A35E4" w:rsidRPr="004A61A6" w:rsidRDefault="009A35E4" w:rsidP="00ED315C">
            <w:pPr>
              <w:spacing w:before="20" w:after="20"/>
              <w:rPr>
                <w:sz w:val="18"/>
                <w:szCs w:val="18"/>
                <w:lang w:val="en-GB"/>
              </w:rPr>
            </w:pPr>
            <w:r w:rsidRPr="004A61A6">
              <w:rPr>
                <w:sz w:val="18"/>
                <w:szCs w:val="18"/>
                <w:lang w:val="en-GB"/>
              </w:rPr>
              <w:t>91-59-8</w:t>
            </w:r>
          </w:p>
        </w:tc>
        <w:tc>
          <w:tcPr>
            <w:tcW w:w="1418" w:type="dxa"/>
            <w:tcBorders>
              <w:top w:val="single" w:sz="4" w:space="0" w:color="auto"/>
              <w:left w:val="single" w:sz="4" w:space="0" w:color="auto"/>
              <w:bottom w:val="single" w:sz="4" w:space="0" w:color="auto"/>
              <w:right w:val="single" w:sz="4" w:space="0" w:color="auto"/>
            </w:tcBorders>
          </w:tcPr>
          <w:p w14:paraId="1ED413C3"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906E84C"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290A77E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1A615DC"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0A4733C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877FA25" w14:textId="77777777" w:rsidR="009A35E4" w:rsidRPr="004A61A6" w:rsidRDefault="009A35E4" w:rsidP="00ED315C">
            <w:pPr>
              <w:spacing w:before="20" w:after="20"/>
              <w:rPr>
                <w:sz w:val="18"/>
                <w:szCs w:val="18"/>
                <w:lang w:val="en-GB"/>
              </w:rPr>
            </w:pPr>
            <w:r w:rsidRPr="004A61A6">
              <w:rPr>
                <w:sz w:val="18"/>
                <w:szCs w:val="18"/>
                <w:lang w:val="en-GB"/>
              </w:rPr>
              <w:t>2-Naphthylamine</w:t>
            </w:r>
          </w:p>
        </w:tc>
        <w:tc>
          <w:tcPr>
            <w:tcW w:w="1359" w:type="dxa"/>
            <w:tcBorders>
              <w:top w:val="single" w:sz="4" w:space="0" w:color="auto"/>
              <w:left w:val="single" w:sz="4" w:space="0" w:color="auto"/>
              <w:bottom w:val="single" w:sz="4" w:space="0" w:color="auto"/>
              <w:right w:val="single" w:sz="4" w:space="0" w:color="auto"/>
            </w:tcBorders>
            <w:noWrap/>
          </w:tcPr>
          <w:p w14:paraId="5DC440CB" w14:textId="77777777" w:rsidR="009A35E4" w:rsidRPr="004A61A6" w:rsidRDefault="009A35E4" w:rsidP="00ED315C">
            <w:pPr>
              <w:spacing w:before="20" w:after="20"/>
              <w:rPr>
                <w:sz w:val="18"/>
                <w:szCs w:val="18"/>
                <w:lang w:val="en-GB"/>
              </w:rPr>
            </w:pPr>
            <w:r w:rsidRPr="004A61A6">
              <w:rPr>
                <w:sz w:val="18"/>
                <w:szCs w:val="18"/>
                <w:lang w:val="en-GB"/>
              </w:rPr>
              <w:t>91-59-8</w:t>
            </w:r>
          </w:p>
        </w:tc>
        <w:tc>
          <w:tcPr>
            <w:tcW w:w="1418" w:type="dxa"/>
            <w:tcBorders>
              <w:top w:val="single" w:sz="4" w:space="0" w:color="auto"/>
              <w:left w:val="single" w:sz="4" w:space="0" w:color="auto"/>
              <w:bottom w:val="single" w:sz="4" w:space="0" w:color="auto"/>
              <w:right w:val="single" w:sz="4" w:space="0" w:color="auto"/>
            </w:tcBorders>
          </w:tcPr>
          <w:p w14:paraId="4CF6A667"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D5AA485"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096659C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68E4058"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50B1A20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89A41E4" w14:textId="77777777" w:rsidR="009A35E4" w:rsidRPr="004A61A6" w:rsidRDefault="009A35E4" w:rsidP="00ED315C">
            <w:pPr>
              <w:spacing w:before="20" w:after="20"/>
              <w:rPr>
                <w:sz w:val="18"/>
                <w:szCs w:val="18"/>
                <w:lang w:val="en-GB"/>
              </w:rPr>
            </w:pPr>
            <w:r w:rsidRPr="004A61A6">
              <w:rPr>
                <w:sz w:val="18"/>
                <w:szCs w:val="18"/>
                <w:lang w:val="en-GB"/>
              </w:rPr>
              <w:t>2-Nitrobenzaldehyde</w:t>
            </w:r>
          </w:p>
        </w:tc>
        <w:tc>
          <w:tcPr>
            <w:tcW w:w="1359" w:type="dxa"/>
            <w:tcBorders>
              <w:top w:val="single" w:sz="4" w:space="0" w:color="auto"/>
              <w:left w:val="single" w:sz="4" w:space="0" w:color="auto"/>
              <w:bottom w:val="single" w:sz="4" w:space="0" w:color="auto"/>
              <w:right w:val="single" w:sz="4" w:space="0" w:color="auto"/>
            </w:tcBorders>
            <w:noWrap/>
          </w:tcPr>
          <w:p w14:paraId="00DEB78D" w14:textId="77777777" w:rsidR="009A35E4" w:rsidRPr="004A61A6" w:rsidRDefault="009A35E4" w:rsidP="00ED315C">
            <w:pPr>
              <w:spacing w:before="20" w:after="20"/>
              <w:rPr>
                <w:sz w:val="18"/>
                <w:szCs w:val="18"/>
                <w:lang w:val="en-GB"/>
              </w:rPr>
            </w:pPr>
            <w:r w:rsidRPr="004A61A6">
              <w:rPr>
                <w:sz w:val="18"/>
                <w:szCs w:val="18"/>
                <w:lang w:val="en-GB"/>
              </w:rPr>
              <w:t>552-89-6</w:t>
            </w:r>
          </w:p>
        </w:tc>
        <w:tc>
          <w:tcPr>
            <w:tcW w:w="1418" w:type="dxa"/>
            <w:tcBorders>
              <w:top w:val="single" w:sz="4" w:space="0" w:color="auto"/>
              <w:left w:val="single" w:sz="4" w:space="0" w:color="auto"/>
              <w:bottom w:val="single" w:sz="4" w:space="0" w:color="auto"/>
              <w:right w:val="single" w:sz="4" w:space="0" w:color="auto"/>
            </w:tcBorders>
          </w:tcPr>
          <w:p w14:paraId="7B344907"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FE28336"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4FD082C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D354C02"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1B1B19E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9A27E7A" w14:textId="77777777" w:rsidR="009A35E4" w:rsidRPr="004A61A6" w:rsidRDefault="009A35E4" w:rsidP="00ED315C">
            <w:pPr>
              <w:spacing w:before="20" w:after="20"/>
              <w:rPr>
                <w:sz w:val="18"/>
                <w:szCs w:val="18"/>
                <w:lang w:val="en-GB"/>
              </w:rPr>
            </w:pPr>
            <w:r w:rsidRPr="004A61A6">
              <w:rPr>
                <w:sz w:val="18"/>
                <w:szCs w:val="18"/>
                <w:lang w:val="en-GB"/>
              </w:rPr>
              <w:t>2-Propen-1-ol, reaction products with pentafluoroiodoethane tetrafluoroethylene telomer, dehydroiodinated, reaction products with epichlorohydrin and triethylenetetramine</w:t>
            </w:r>
          </w:p>
        </w:tc>
        <w:tc>
          <w:tcPr>
            <w:tcW w:w="1359" w:type="dxa"/>
            <w:tcBorders>
              <w:top w:val="single" w:sz="4" w:space="0" w:color="auto"/>
              <w:left w:val="single" w:sz="4" w:space="0" w:color="auto"/>
              <w:bottom w:val="single" w:sz="4" w:space="0" w:color="auto"/>
              <w:right w:val="single" w:sz="4" w:space="0" w:color="auto"/>
            </w:tcBorders>
            <w:noWrap/>
          </w:tcPr>
          <w:p w14:paraId="79DAD92C" w14:textId="77777777" w:rsidR="009A35E4" w:rsidRPr="004A61A6" w:rsidRDefault="009A35E4" w:rsidP="00ED315C">
            <w:pPr>
              <w:spacing w:before="20" w:after="20"/>
              <w:rPr>
                <w:sz w:val="18"/>
                <w:szCs w:val="18"/>
                <w:lang w:val="en-GB"/>
              </w:rPr>
            </w:pPr>
            <w:r w:rsidRPr="004A61A6">
              <w:rPr>
                <w:sz w:val="18"/>
                <w:szCs w:val="18"/>
                <w:lang w:val="en-GB"/>
              </w:rPr>
              <w:t>464178-90-3</w:t>
            </w:r>
          </w:p>
        </w:tc>
        <w:tc>
          <w:tcPr>
            <w:tcW w:w="1418" w:type="dxa"/>
            <w:tcBorders>
              <w:top w:val="single" w:sz="4" w:space="0" w:color="auto"/>
              <w:left w:val="single" w:sz="4" w:space="0" w:color="auto"/>
              <w:bottom w:val="single" w:sz="4" w:space="0" w:color="auto"/>
              <w:right w:val="single" w:sz="4" w:space="0" w:color="auto"/>
            </w:tcBorders>
          </w:tcPr>
          <w:p w14:paraId="5BCA586E"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7CAF6014"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6F05E396"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4FF8E94D"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7509AA6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9BD47BF" w14:textId="77777777" w:rsidR="009A35E4" w:rsidRPr="004A61A6" w:rsidRDefault="009A35E4" w:rsidP="00ED315C">
            <w:pPr>
              <w:spacing w:before="20" w:after="20"/>
              <w:rPr>
                <w:sz w:val="18"/>
                <w:szCs w:val="18"/>
                <w:lang w:val="en-GB"/>
              </w:rPr>
            </w:pPr>
            <w:r w:rsidRPr="004A61A6">
              <w:rPr>
                <w:sz w:val="18"/>
                <w:szCs w:val="18"/>
                <w:lang w:val="en-GB"/>
              </w:rPr>
              <w:t>2-Propenoic acid, 2-methyl-, 2-methylpropyl ester, polymer with butyl 2-propenoate and 2,5 furandione, gamma-omega-perfluoro-C</w:t>
            </w:r>
            <w:r w:rsidRPr="004A61A6">
              <w:rPr>
                <w:sz w:val="18"/>
                <w:szCs w:val="18"/>
                <w:vertAlign w:val="subscript"/>
                <w:lang w:val="en-GB"/>
              </w:rPr>
              <w:t>8-14</w:t>
            </w:r>
            <w:r w:rsidRPr="004A61A6">
              <w:rPr>
                <w:sz w:val="18"/>
                <w:szCs w:val="18"/>
                <w:lang w:val="en-GB"/>
              </w:rPr>
              <w:t xml:space="preserve">-alkyl esters, </w:t>
            </w:r>
            <w:r w:rsidRPr="004A61A6">
              <w:rPr>
                <w:i/>
                <w:sz w:val="18"/>
                <w:szCs w:val="18"/>
                <w:lang w:val="en-GB"/>
              </w:rPr>
              <w:t>tert</w:t>
            </w:r>
            <w:r w:rsidRPr="004A61A6">
              <w:rPr>
                <w:sz w:val="18"/>
                <w:szCs w:val="18"/>
                <w:lang w:val="en-GB"/>
              </w:rPr>
              <w:t>-Bu benzenecarboperoxoate-initiated</w:t>
            </w:r>
          </w:p>
        </w:tc>
        <w:tc>
          <w:tcPr>
            <w:tcW w:w="1359" w:type="dxa"/>
            <w:tcBorders>
              <w:top w:val="single" w:sz="4" w:space="0" w:color="auto"/>
              <w:left w:val="single" w:sz="4" w:space="0" w:color="auto"/>
              <w:bottom w:val="single" w:sz="4" w:space="0" w:color="auto"/>
              <w:right w:val="single" w:sz="4" w:space="0" w:color="auto"/>
            </w:tcBorders>
            <w:noWrap/>
          </w:tcPr>
          <w:p w14:paraId="6D765741" w14:textId="77777777" w:rsidR="009A35E4" w:rsidRPr="004A61A6" w:rsidRDefault="009A35E4" w:rsidP="00ED315C">
            <w:pPr>
              <w:spacing w:before="20" w:after="20"/>
              <w:rPr>
                <w:sz w:val="18"/>
                <w:szCs w:val="18"/>
                <w:lang w:val="en-GB"/>
              </w:rPr>
            </w:pPr>
            <w:r w:rsidRPr="004A61A6">
              <w:rPr>
                <w:sz w:val="18"/>
                <w:szCs w:val="18"/>
                <w:lang w:val="en-GB"/>
              </w:rPr>
              <w:t>459415-06-6</w:t>
            </w:r>
          </w:p>
        </w:tc>
        <w:tc>
          <w:tcPr>
            <w:tcW w:w="1418" w:type="dxa"/>
            <w:tcBorders>
              <w:top w:val="single" w:sz="4" w:space="0" w:color="auto"/>
              <w:left w:val="single" w:sz="4" w:space="0" w:color="auto"/>
              <w:bottom w:val="single" w:sz="4" w:space="0" w:color="auto"/>
              <w:right w:val="single" w:sz="4" w:space="0" w:color="auto"/>
            </w:tcBorders>
          </w:tcPr>
          <w:p w14:paraId="6FFE55F7"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B34E097"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0698BE13"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2CC0A1BD"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4B2AD64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EDAE3A0" w14:textId="77777777" w:rsidR="009A35E4" w:rsidRPr="004A61A6" w:rsidRDefault="009A35E4" w:rsidP="00ED315C">
            <w:pPr>
              <w:spacing w:before="20" w:after="20"/>
              <w:rPr>
                <w:sz w:val="18"/>
                <w:szCs w:val="18"/>
                <w:lang w:val="en-GB"/>
              </w:rPr>
            </w:pPr>
            <w:r w:rsidRPr="004A61A6">
              <w:rPr>
                <w:sz w:val="18"/>
                <w:szCs w:val="18"/>
                <w:lang w:val="en-GB"/>
              </w:rPr>
              <w:t>2-Propenoic acid, 2-methyl-, hexadecyl ester, polymers with 2-hydroxyethyl methacrylate, gamma-omega-perfluoro-C</w:t>
            </w:r>
            <w:r w:rsidRPr="004A61A6">
              <w:rPr>
                <w:sz w:val="18"/>
                <w:szCs w:val="18"/>
                <w:vertAlign w:val="subscript"/>
                <w:lang w:val="en-GB"/>
              </w:rPr>
              <w:t>10-16</w:t>
            </w:r>
            <w:r w:rsidRPr="004A61A6">
              <w:rPr>
                <w:sz w:val="18"/>
                <w:szCs w:val="18"/>
                <w:lang w:val="en-GB"/>
              </w:rPr>
              <w:t>-alkyl acrylate and stearyl methacrylate</w:t>
            </w:r>
          </w:p>
        </w:tc>
        <w:tc>
          <w:tcPr>
            <w:tcW w:w="1359" w:type="dxa"/>
            <w:tcBorders>
              <w:top w:val="single" w:sz="4" w:space="0" w:color="auto"/>
              <w:left w:val="single" w:sz="4" w:space="0" w:color="auto"/>
              <w:bottom w:val="single" w:sz="4" w:space="0" w:color="auto"/>
              <w:right w:val="single" w:sz="4" w:space="0" w:color="auto"/>
            </w:tcBorders>
            <w:noWrap/>
          </w:tcPr>
          <w:p w14:paraId="7E5B1935" w14:textId="77777777" w:rsidR="009A35E4" w:rsidRPr="004A61A6" w:rsidRDefault="009A35E4" w:rsidP="00ED315C">
            <w:pPr>
              <w:spacing w:before="20" w:after="20"/>
              <w:rPr>
                <w:sz w:val="18"/>
                <w:szCs w:val="18"/>
                <w:lang w:val="en-GB"/>
              </w:rPr>
            </w:pPr>
            <w:r w:rsidRPr="004A61A6">
              <w:rPr>
                <w:sz w:val="18"/>
                <w:szCs w:val="18"/>
                <w:lang w:val="en-GB"/>
              </w:rPr>
              <w:t>203743-03-7</w:t>
            </w:r>
          </w:p>
        </w:tc>
        <w:tc>
          <w:tcPr>
            <w:tcW w:w="1418" w:type="dxa"/>
            <w:tcBorders>
              <w:top w:val="single" w:sz="4" w:space="0" w:color="auto"/>
              <w:left w:val="single" w:sz="4" w:space="0" w:color="auto"/>
              <w:bottom w:val="single" w:sz="4" w:space="0" w:color="auto"/>
              <w:right w:val="single" w:sz="4" w:space="0" w:color="auto"/>
            </w:tcBorders>
          </w:tcPr>
          <w:p w14:paraId="07E30D47"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C811C8F"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70316387"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31C41A1F"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03F1281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56B326A" w14:textId="77777777" w:rsidR="009A35E4" w:rsidRPr="004A61A6" w:rsidRDefault="009A35E4" w:rsidP="00ED315C">
            <w:pPr>
              <w:spacing w:before="20" w:after="20"/>
              <w:rPr>
                <w:sz w:val="18"/>
                <w:szCs w:val="18"/>
                <w:lang w:val="en-GB"/>
              </w:rPr>
            </w:pPr>
            <w:r w:rsidRPr="004A61A6">
              <w:rPr>
                <w:sz w:val="18"/>
                <w:szCs w:val="18"/>
                <w:lang w:val="en-GB"/>
              </w:rPr>
              <w:t>4-Aminobiphenyl</w:t>
            </w:r>
          </w:p>
        </w:tc>
        <w:tc>
          <w:tcPr>
            <w:tcW w:w="1359" w:type="dxa"/>
            <w:tcBorders>
              <w:top w:val="single" w:sz="4" w:space="0" w:color="auto"/>
              <w:left w:val="single" w:sz="4" w:space="0" w:color="auto"/>
              <w:bottom w:val="single" w:sz="4" w:space="0" w:color="auto"/>
              <w:right w:val="single" w:sz="4" w:space="0" w:color="auto"/>
            </w:tcBorders>
            <w:noWrap/>
          </w:tcPr>
          <w:p w14:paraId="3C79F76E" w14:textId="77777777" w:rsidR="009A35E4" w:rsidRPr="004A61A6" w:rsidRDefault="009A35E4" w:rsidP="00ED315C">
            <w:pPr>
              <w:spacing w:before="20" w:after="20"/>
              <w:rPr>
                <w:sz w:val="18"/>
                <w:szCs w:val="18"/>
                <w:lang w:val="en-GB"/>
              </w:rPr>
            </w:pPr>
            <w:r w:rsidRPr="004A61A6">
              <w:rPr>
                <w:sz w:val="18"/>
                <w:szCs w:val="18"/>
                <w:lang w:val="en-GB"/>
              </w:rPr>
              <w:t>92-67-1</w:t>
            </w:r>
          </w:p>
        </w:tc>
        <w:tc>
          <w:tcPr>
            <w:tcW w:w="1418" w:type="dxa"/>
            <w:tcBorders>
              <w:top w:val="single" w:sz="4" w:space="0" w:color="auto"/>
              <w:left w:val="single" w:sz="4" w:space="0" w:color="auto"/>
              <w:bottom w:val="single" w:sz="4" w:space="0" w:color="auto"/>
              <w:right w:val="single" w:sz="4" w:space="0" w:color="auto"/>
            </w:tcBorders>
          </w:tcPr>
          <w:p w14:paraId="2E161885"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0B76CD3" w14:textId="77777777" w:rsidR="009A35E4" w:rsidRPr="004A61A6" w:rsidRDefault="009A35E4" w:rsidP="00ED315C">
            <w:pPr>
              <w:spacing w:before="20" w:after="20"/>
              <w:rPr>
                <w:sz w:val="18"/>
                <w:szCs w:val="18"/>
                <w:lang w:val="en-GB"/>
              </w:rPr>
            </w:pPr>
            <w:r w:rsidRPr="004A61A6">
              <w:rPr>
                <w:sz w:val="18"/>
                <w:szCs w:val="18"/>
                <w:lang w:val="en-GB"/>
              </w:rPr>
              <w:t>Republic of Korea</w:t>
            </w:r>
          </w:p>
        </w:tc>
        <w:tc>
          <w:tcPr>
            <w:tcW w:w="1559" w:type="dxa"/>
            <w:tcBorders>
              <w:top w:val="single" w:sz="4" w:space="0" w:color="auto"/>
              <w:left w:val="single" w:sz="4" w:space="0" w:color="auto"/>
              <w:bottom w:val="single" w:sz="4" w:space="0" w:color="auto"/>
              <w:right w:val="single" w:sz="4" w:space="0" w:color="auto"/>
            </w:tcBorders>
            <w:noWrap/>
          </w:tcPr>
          <w:p w14:paraId="37D6B192"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266FC7D"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248FFF8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59AFA27" w14:textId="77777777" w:rsidR="009A35E4" w:rsidRPr="004A61A6" w:rsidRDefault="009A35E4" w:rsidP="00ED315C">
            <w:pPr>
              <w:spacing w:before="20" w:after="20"/>
              <w:rPr>
                <w:sz w:val="18"/>
                <w:szCs w:val="18"/>
                <w:lang w:val="en-GB"/>
              </w:rPr>
            </w:pPr>
            <w:r w:rsidRPr="004A61A6">
              <w:rPr>
                <w:sz w:val="18"/>
                <w:szCs w:val="18"/>
                <w:lang w:val="en-GB"/>
              </w:rPr>
              <w:t>4-Aminobiphenyl</w:t>
            </w:r>
          </w:p>
        </w:tc>
        <w:tc>
          <w:tcPr>
            <w:tcW w:w="1359" w:type="dxa"/>
            <w:tcBorders>
              <w:top w:val="single" w:sz="4" w:space="0" w:color="auto"/>
              <w:left w:val="single" w:sz="4" w:space="0" w:color="auto"/>
              <w:bottom w:val="single" w:sz="4" w:space="0" w:color="auto"/>
              <w:right w:val="single" w:sz="4" w:space="0" w:color="auto"/>
            </w:tcBorders>
            <w:noWrap/>
          </w:tcPr>
          <w:p w14:paraId="357B8C2D" w14:textId="77777777" w:rsidR="009A35E4" w:rsidRPr="004A61A6" w:rsidRDefault="009A35E4" w:rsidP="00ED315C">
            <w:pPr>
              <w:spacing w:before="20" w:after="20"/>
              <w:rPr>
                <w:sz w:val="18"/>
                <w:szCs w:val="18"/>
                <w:lang w:val="en-GB"/>
              </w:rPr>
            </w:pPr>
            <w:r w:rsidRPr="004A61A6">
              <w:rPr>
                <w:sz w:val="18"/>
                <w:szCs w:val="18"/>
                <w:lang w:val="en-GB"/>
              </w:rPr>
              <w:t>92-67-1</w:t>
            </w:r>
          </w:p>
        </w:tc>
        <w:tc>
          <w:tcPr>
            <w:tcW w:w="1418" w:type="dxa"/>
            <w:tcBorders>
              <w:top w:val="single" w:sz="4" w:space="0" w:color="auto"/>
              <w:left w:val="single" w:sz="4" w:space="0" w:color="auto"/>
              <w:bottom w:val="single" w:sz="4" w:space="0" w:color="auto"/>
              <w:right w:val="single" w:sz="4" w:space="0" w:color="auto"/>
            </w:tcBorders>
          </w:tcPr>
          <w:p w14:paraId="5FBD644D"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7FBDC286"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2DDC85BE"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000395A1"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597D60B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34AC72B" w14:textId="77777777" w:rsidR="009A35E4" w:rsidRPr="004A61A6" w:rsidRDefault="009A35E4" w:rsidP="00ED315C">
            <w:pPr>
              <w:spacing w:before="20" w:after="20"/>
              <w:rPr>
                <w:sz w:val="18"/>
                <w:szCs w:val="18"/>
                <w:lang w:val="en-GB"/>
              </w:rPr>
            </w:pPr>
            <w:r w:rsidRPr="004A61A6">
              <w:rPr>
                <w:sz w:val="18"/>
                <w:szCs w:val="18"/>
                <w:lang w:val="en-GB"/>
              </w:rPr>
              <w:t>4-Aminobiphenyl</w:t>
            </w:r>
          </w:p>
        </w:tc>
        <w:tc>
          <w:tcPr>
            <w:tcW w:w="1359" w:type="dxa"/>
            <w:tcBorders>
              <w:top w:val="single" w:sz="4" w:space="0" w:color="auto"/>
              <w:left w:val="single" w:sz="4" w:space="0" w:color="auto"/>
              <w:bottom w:val="single" w:sz="4" w:space="0" w:color="auto"/>
              <w:right w:val="single" w:sz="4" w:space="0" w:color="auto"/>
            </w:tcBorders>
            <w:noWrap/>
          </w:tcPr>
          <w:p w14:paraId="26C79E38" w14:textId="77777777" w:rsidR="009A35E4" w:rsidRPr="004A61A6" w:rsidRDefault="009A35E4" w:rsidP="00ED315C">
            <w:pPr>
              <w:spacing w:before="20" w:after="20"/>
              <w:rPr>
                <w:sz w:val="18"/>
                <w:szCs w:val="18"/>
                <w:lang w:val="en-GB"/>
              </w:rPr>
            </w:pPr>
            <w:r w:rsidRPr="004A61A6">
              <w:rPr>
                <w:sz w:val="18"/>
                <w:szCs w:val="18"/>
                <w:lang w:val="en-GB"/>
              </w:rPr>
              <w:t>92-67-1</w:t>
            </w:r>
          </w:p>
        </w:tc>
        <w:tc>
          <w:tcPr>
            <w:tcW w:w="1418" w:type="dxa"/>
            <w:tcBorders>
              <w:top w:val="single" w:sz="4" w:space="0" w:color="auto"/>
              <w:left w:val="single" w:sz="4" w:space="0" w:color="auto"/>
              <w:bottom w:val="single" w:sz="4" w:space="0" w:color="auto"/>
              <w:right w:val="single" w:sz="4" w:space="0" w:color="auto"/>
            </w:tcBorders>
          </w:tcPr>
          <w:p w14:paraId="530D8131"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8220D24"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5D5EFDD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03CD9D4"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23DE11A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9F56B36" w14:textId="77777777" w:rsidR="009A35E4" w:rsidRPr="004A61A6" w:rsidRDefault="009A35E4" w:rsidP="00ED315C">
            <w:pPr>
              <w:spacing w:before="20" w:after="20"/>
              <w:rPr>
                <w:sz w:val="18"/>
                <w:szCs w:val="18"/>
                <w:lang w:val="en-GB"/>
              </w:rPr>
            </w:pPr>
            <w:r w:rsidRPr="004A61A6">
              <w:rPr>
                <w:sz w:val="18"/>
                <w:szCs w:val="18"/>
                <w:lang w:val="en-GB"/>
              </w:rPr>
              <w:t>4-Aminobiphenyl</w:t>
            </w:r>
          </w:p>
        </w:tc>
        <w:tc>
          <w:tcPr>
            <w:tcW w:w="1359" w:type="dxa"/>
            <w:tcBorders>
              <w:top w:val="single" w:sz="4" w:space="0" w:color="auto"/>
              <w:left w:val="single" w:sz="4" w:space="0" w:color="auto"/>
              <w:bottom w:val="single" w:sz="4" w:space="0" w:color="auto"/>
              <w:right w:val="single" w:sz="4" w:space="0" w:color="auto"/>
            </w:tcBorders>
            <w:noWrap/>
          </w:tcPr>
          <w:p w14:paraId="171EB8B5" w14:textId="77777777" w:rsidR="009A35E4" w:rsidRPr="004A61A6" w:rsidRDefault="009A35E4" w:rsidP="00ED315C">
            <w:pPr>
              <w:spacing w:before="20" w:after="20"/>
              <w:rPr>
                <w:sz w:val="18"/>
                <w:szCs w:val="18"/>
                <w:lang w:val="en-GB"/>
              </w:rPr>
            </w:pPr>
            <w:r w:rsidRPr="004A61A6">
              <w:rPr>
                <w:sz w:val="18"/>
                <w:szCs w:val="18"/>
                <w:lang w:val="en-GB"/>
              </w:rPr>
              <w:t>92-67-1</w:t>
            </w:r>
          </w:p>
        </w:tc>
        <w:tc>
          <w:tcPr>
            <w:tcW w:w="1418" w:type="dxa"/>
            <w:tcBorders>
              <w:top w:val="single" w:sz="4" w:space="0" w:color="auto"/>
              <w:left w:val="single" w:sz="4" w:space="0" w:color="auto"/>
              <w:bottom w:val="single" w:sz="4" w:space="0" w:color="auto"/>
              <w:right w:val="single" w:sz="4" w:space="0" w:color="auto"/>
            </w:tcBorders>
          </w:tcPr>
          <w:p w14:paraId="10A0B32D"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0067A67"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1392659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250E13F"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74C69B0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9576346" w14:textId="77777777" w:rsidR="009A35E4" w:rsidRPr="004A61A6" w:rsidRDefault="009A35E4" w:rsidP="00ED315C">
            <w:pPr>
              <w:spacing w:before="20" w:after="20"/>
              <w:rPr>
                <w:sz w:val="18"/>
                <w:szCs w:val="18"/>
                <w:lang w:val="en-GB"/>
              </w:rPr>
            </w:pPr>
            <w:r w:rsidRPr="004A61A6">
              <w:rPr>
                <w:sz w:val="18"/>
                <w:szCs w:val="18"/>
                <w:lang w:val="en-GB"/>
              </w:rPr>
              <w:lastRenderedPageBreak/>
              <w:t>4-Aminobiphenyl</w:t>
            </w:r>
          </w:p>
        </w:tc>
        <w:tc>
          <w:tcPr>
            <w:tcW w:w="1359" w:type="dxa"/>
            <w:tcBorders>
              <w:top w:val="single" w:sz="4" w:space="0" w:color="auto"/>
              <w:left w:val="single" w:sz="4" w:space="0" w:color="auto"/>
              <w:bottom w:val="single" w:sz="4" w:space="0" w:color="auto"/>
              <w:right w:val="single" w:sz="4" w:space="0" w:color="auto"/>
            </w:tcBorders>
            <w:noWrap/>
          </w:tcPr>
          <w:p w14:paraId="48882BBA" w14:textId="77777777" w:rsidR="009A35E4" w:rsidRPr="004A61A6" w:rsidRDefault="009A35E4" w:rsidP="00ED315C">
            <w:pPr>
              <w:spacing w:before="20" w:after="20"/>
              <w:rPr>
                <w:sz w:val="18"/>
                <w:szCs w:val="18"/>
                <w:lang w:val="en-GB"/>
              </w:rPr>
            </w:pPr>
            <w:r w:rsidRPr="004A61A6">
              <w:rPr>
                <w:sz w:val="18"/>
                <w:szCs w:val="18"/>
                <w:lang w:val="en-GB"/>
              </w:rPr>
              <w:t>92-67-1</w:t>
            </w:r>
          </w:p>
        </w:tc>
        <w:tc>
          <w:tcPr>
            <w:tcW w:w="1418" w:type="dxa"/>
            <w:tcBorders>
              <w:top w:val="single" w:sz="4" w:space="0" w:color="auto"/>
              <w:left w:val="single" w:sz="4" w:space="0" w:color="auto"/>
              <w:bottom w:val="single" w:sz="4" w:space="0" w:color="auto"/>
              <w:right w:val="single" w:sz="4" w:space="0" w:color="auto"/>
            </w:tcBorders>
          </w:tcPr>
          <w:p w14:paraId="2B025A5C"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4514275"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0C6F3D7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29622ED"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FE1C60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235B5C9" w14:textId="77777777" w:rsidR="009A35E4" w:rsidRPr="004A61A6" w:rsidRDefault="009A35E4" w:rsidP="00ED315C">
            <w:pPr>
              <w:spacing w:before="20" w:after="20"/>
              <w:rPr>
                <w:sz w:val="18"/>
                <w:szCs w:val="18"/>
                <w:lang w:val="en-GB"/>
              </w:rPr>
            </w:pPr>
            <w:r w:rsidRPr="004A61A6">
              <w:rPr>
                <w:sz w:val="18"/>
                <w:szCs w:val="18"/>
              </w:rPr>
              <w:t>4-Chlorophenoxyacetic acid</w:t>
            </w:r>
          </w:p>
        </w:tc>
        <w:tc>
          <w:tcPr>
            <w:tcW w:w="1359" w:type="dxa"/>
            <w:tcBorders>
              <w:top w:val="single" w:sz="4" w:space="0" w:color="auto"/>
              <w:left w:val="single" w:sz="4" w:space="0" w:color="auto"/>
              <w:bottom w:val="single" w:sz="4" w:space="0" w:color="auto"/>
              <w:right w:val="single" w:sz="4" w:space="0" w:color="auto"/>
            </w:tcBorders>
            <w:noWrap/>
          </w:tcPr>
          <w:p w14:paraId="618B7E83" w14:textId="77777777" w:rsidR="009A35E4" w:rsidRPr="004A61A6" w:rsidRDefault="009A35E4" w:rsidP="00ED315C">
            <w:pPr>
              <w:spacing w:before="20" w:after="20"/>
              <w:rPr>
                <w:sz w:val="18"/>
                <w:szCs w:val="18"/>
                <w:lang w:val="en-GB"/>
              </w:rPr>
            </w:pPr>
            <w:r w:rsidRPr="004A61A6">
              <w:rPr>
                <w:sz w:val="18"/>
                <w:szCs w:val="18"/>
              </w:rPr>
              <w:t>122-88-3</w:t>
            </w:r>
          </w:p>
        </w:tc>
        <w:tc>
          <w:tcPr>
            <w:tcW w:w="1418" w:type="dxa"/>
            <w:tcBorders>
              <w:top w:val="single" w:sz="4" w:space="0" w:color="auto"/>
              <w:left w:val="single" w:sz="4" w:space="0" w:color="auto"/>
              <w:bottom w:val="single" w:sz="4" w:space="0" w:color="auto"/>
              <w:right w:val="single" w:sz="4" w:space="0" w:color="auto"/>
            </w:tcBorders>
          </w:tcPr>
          <w:p w14:paraId="3F81650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20D6434"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36CA149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1853F80"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29E306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376BAAF" w14:textId="77777777" w:rsidR="009A35E4" w:rsidRPr="004A61A6" w:rsidRDefault="009A35E4" w:rsidP="00ED315C">
            <w:pPr>
              <w:spacing w:before="20" w:after="20"/>
              <w:rPr>
                <w:sz w:val="18"/>
                <w:szCs w:val="18"/>
                <w:lang w:val="en-GB"/>
              </w:rPr>
            </w:pPr>
            <w:r w:rsidRPr="004A61A6">
              <w:rPr>
                <w:sz w:val="18"/>
                <w:szCs w:val="18"/>
                <w:lang w:val="en-GB"/>
              </w:rPr>
              <w:t>4-Nitrobiphenyl</w:t>
            </w:r>
          </w:p>
        </w:tc>
        <w:tc>
          <w:tcPr>
            <w:tcW w:w="1359" w:type="dxa"/>
            <w:tcBorders>
              <w:top w:val="single" w:sz="4" w:space="0" w:color="auto"/>
              <w:left w:val="single" w:sz="4" w:space="0" w:color="auto"/>
              <w:bottom w:val="single" w:sz="4" w:space="0" w:color="auto"/>
              <w:right w:val="single" w:sz="4" w:space="0" w:color="auto"/>
            </w:tcBorders>
            <w:noWrap/>
          </w:tcPr>
          <w:p w14:paraId="3CE49D2C" w14:textId="77777777" w:rsidR="009A35E4" w:rsidRPr="004A61A6" w:rsidRDefault="009A35E4" w:rsidP="00ED315C">
            <w:pPr>
              <w:spacing w:before="20" w:after="20"/>
              <w:rPr>
                <w:sz w:val="18"/>
                <w:szCs w:val="18"/>
                <w:lang w:val="en-GB"/>
              </w:rPr>
            </w:pPr>
            <w:r w:rsidRPr="004A61A6">
              <w:rPr>
                <w:sz w:val="18"/>
                <w:szCs w:val="18"/>
                <w:lang w:val="en-GB"/>
              </w:rPr>
              <w:t>92-93-3</w:t>
            </w:r>
          </w:p>
        </w:tc>
        <w:tc>
          <w:tcPr>
            <w:tcW w:w="1418" w:type="dxa"/>
            <w:tcBorders>
              <w:top w:val="single" w:sz="4" w:space="0" w:color="auto"/>
              <w:left w:val="single" w:sz="4" w:space="0" w:color="auto"/>
              <w:bottom w:val="single" w:sz="4" w:space="0" w:color="auto"/>
              <w:right w:val="single" w:sz="4" w:space="0" w:color="auto"/>
            </w:tcBorders>
          </w:tcPr>
          <w:p w14:paraId="296E7368"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D4E2F22"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0B72D05F"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EB075A6"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56E9DA7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9B4BE9B" w14:textId="77777777" w:rsidR="009A35E4" w:rsidRPr="004A61A6" w:rsidRDefault="009A35E4" w:rsidP="00ED315C">
            <w:pPr>
              <w:spacing w:before="20" w:after="20"/>
              <w:rPr>
                <w:sz w:val="18"/>
                <w:szCs w:val="18"/>
                <w:lang w:val="en-GB"/>
              </w:rPr>
            </w:pPr>
            <w:r w:rsidRPr="004A61A6">
              <w:rPr>
                <w:sz w:val="18"/>
                <w:szCs w:val="18"/>
                <w:lang w:val="en-GB"/>
              </w:rPr>
              <w:t>4-Nitrobiphenyl</w:t>
            </w:r>
          </w:p>
        </w:tc>
        <w:tc>
          <w:tcPr>
            <w:tcW w:w="1359" w:type="dxa"/>
            <w:tcBorders>
              <w:top w:val="single" w:sz="4" w:space="0" w:color="auto"/>
              <w:left w:val="single" w:sz="4" w:space="0" w:color="auto"/>
              <w:bottom w:val="single" w:sz="4" w:space="0" w:color="auto"/>
              <w:right w:val="single" w:sz="4" w:space="0" w:color="auto"/>
            </w:tcBorders>
            <w:noWrap/>
          </w:tcPr>
          <w:p w14:paraId="5601278F" w14:textId="77777777" w:rsidR="009A35E4" w:rsidRPr="004A61A6" w:rsidRDefault="009A35E4" w:rsidP="00ED315C">
            <w:pPr>
              <w:spacing w:before="20" w:after="20"/>
              <w:rPr>
                <w:sz w:val="18"/>
                <w:szCs w:val="18"/>
                <w:lang w:val="en-GB"/>
              </w:rPr>
            </w:pPr>
            <w:r w:rsidRPr="004A61A6">
              <w:rPr>
                <w:sz w:val="18"/>
                <w:szCs w:val="18"/>
                <w:lang w:val="en-GB"/>
              </w:rPr>
              <w:t>92-93-3</w:t>
            </w:r>
          </w:p>
        </w:tc>
        <w:tc>
          <w:tcPr>
            <w:tcW w:w="1418" w:type="dxa"/>
            <w:tcBorders>
              <w:top w:val="single" w:sz="4" w:space="0" w:color="auto"/>
              <w:left w:val="single" w:sz="4" w:space="0" w:color="auto"/>
              <w:bottom w:val="single" w:sz="4" w:space="0" w:color="auto"/>
              <w:right w:val="single" w:sz="4" w:space="0" w:color="auto"/>
            </w:tcBorders>
          </w:tcPr>
          <w:p w14:paraId="05577E55"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8962D24"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044E82A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2F688C5"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7534336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46DD19A" w14:textId="77777777" w:rsidR="009A35E4" w:rsidRPr="004A61A6" w:rsidRDefault="009A35E4" w:rsidP="00ED315C">
            <w:pPr>
              <w:spacing w:before="20" w:after="20"/>
              <w:rPr>
                <w:sz w:val="18"/>
                <w:szCs w:val="18"/>
                <w:lang w:val="en-GB"/>
              </w:rPr>
            </w:pPr>
            <w:r w:rsidRPr="004A61A6">
              <w:rPr>
                <w:sz w:val="18"/>
                <w:szCs w:val="18"/>
                <w:lang w:val="en-GB"/>
              </w:rPr>
              <w:t>4-Nitrobiphenyl</w:t>
            </w:r>
          </w:p>
        </w:tc>
        <w:tc>
          <w:tcPr>
            <w:tcW w:w="1359" w:type="dxa"/>
            <w:tcBorders>
              <w:top w:val="single" w:sz="4" w:space="0" w:color="auto"/>
              <w:left w:val="single" w:sz="4" w:space="0" w:color="auto"/>
              <w:bottom w:val="single" w:sz="4" w:space="0" w:color="auto"/>
              <w:right w:val="single" w:sz="4" w:space="0" w:color="auto"/>
            </w:tcBorders>
            <w:noWrap/>
          </w:tcPr>
          <w:p w14:paraId="640EF5C2" w14:textId="77777777" w:rsidR="009A35E4" w:rsidRPr="004A61A6" w:rsidRDefault="009A35E4" w:rsidP="00ED315C">
            <w:pPr>
              <w:spacing w:before="20" w:after="20"/>
              <w:rPr>
                <w:sz w:val="18"/>
                <w:szCs w:val="18"/>
                <w:lang w:val="en-GB"/>
              </w:rPr>
            </w:pPr>
            <w:r w:rsidRPr="004A61A6">
              <w:rPr>
                <w:sz w:val="18"/>
                <w:szCs w:val="18"/>
                <w:lang w:val="en-GB"/>
              </w:rPr>
              <w:t>92-93-3</w:t>
            </w:r>
          </w:p>
        </w:tc>
        <w:tc>
          <w:tcPr>
            <w:tcW w:w="1418" w:type="dxa"/>
            <w:tcBorders>
              <w:top w:val="single" w:sz="4" w:space="0" w:color="auto"/>
              <w:left w:val="single" w:sz="4" w:space="0" w:color="auto"/>
              <w:bottom w:val="single" w:sz="4" w:space="0" w:color="auto"/>
              <w:right w:val="single" w:sz="4" w:space="0" w:color="auto"/>
            </w:tcBorders>
          </w:tcPr>
          <w:p w14:paraId="2CF6F423"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900A255"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4860528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24AA8A3"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7E11B51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EA4ED7A" w14:textId="77777777" w:rsidR="009A35E4" w:rsidRPr="004A61A6" w:rsidRDefault="009A35E4" w:rsidP="00ED315C">
            <w:pPr>
              <w:spacing w:before="20" w:after="20"/>
              <w:rPr>
                <w:sz w:val="18"/>
                <w:szCs w:val="18"/>
                <w:lang w:val="en-GB"/>
              </w:rPr>
            </w:pPr>
            <w:r w:rsidRPr="004A61A6">
              <w:rPr>
                <w:sz w:val="18"/>
                <w:szCs w:val="18"/>
                <w:lang w:val="en-GB"/>
              </w:rPr>
              <w:t>4-Nitrobiphenyl</w:t>
            </w:r>
          </w:p>
        </w:tc>
        <w:tc>
          <w:tcPr>
            <w:tcW w:w="1359" w:type="dxa"/>
            <w:tcBorders>
              <w:top w:val="single" w:sz="4" w:space="0" w:color="auto"/>
              <w:left w:val="single" w:sz="4" w:space="0" w:color="auto"/>
              <w:bottom w:val="single" w:sz="4" w:space="0" w:color="auto"/>
              <w:right w:val="single" w:sz="4" w:space="0" w:color="auto"/>
            </w:tcBorders>
            <w:noWrap/>
          </w:tcPr>
          <w:p w14:paraId="48375349" w14:textId="77777777" w:rsidR="009A35E4" w:rsidRPr="004A61A6" w:rsidRDefault="009A35E4" w:rsidP="00ED315C">
            <w:pPr>
              <w:spacing w:before="20" w:after="20"/>
              <w:rPr>
                <w:sz w:val="18"/>
                <w:szCs w:val="18"/>
                <w:lang w:val="en-GB"/>
              </w:rPr>
            </w:pPr>
            <w:r w:rsidRPr="004A61A6">
              <w:rPr>
                <w:sz w:val="18"/>
                <w:szCs w:val="18"/>
                <w:lang w:val="en-GB"/>
              </w:rPr>
              <w:t>92-93-3</w:t>
            </w:r>
          </w:p>
        </w:tc>
        <w:tc>
          <w:tcPr>
            <w:tcW w:w="1418" w:type="dxa"/>
            <w:tcBorders>
              <w:top w:val="single" w:sz="4" w:space="0" w:color="auto"/>
              <w:left w:val="single" w:sz="4" w:space="0" w:color="auto"/>
              <w:bottom w:val="single" w:sz="4" w:space="0" w:color="auto"/>
              <w:right w:val="single" w:sz="4" w:space="0" w:color="auto"/>
            </w:tcBorders>
          </w:tcPr>
          <w:p w14:paraId="0D82FC00"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750A55BA"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2887B69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9744F43"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50070DB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85C7DEF" w14:textId="77777777" w:rsidR="009A35E4" w:rsidRPr="004A61A6" w:rsidRDefault="009A35E4" w:rsidP="00ED315C">
            <w:pPr>
              <w:spacing w:before="20" w:after="20"/>
              <w:rPr>
                <w:sz w:val="18"/>
                <w:szCs w:val="18"/>
                <w:lang w:val="en-GB"/>
              </w:rPr>
            </w:pPr>
            <w:r w:rsidRPr="00394D23">
              <w:rPr>
                <w:sz w:val="18"/>
                <w:szCs w:val="18"/>
                <w:lang w:val="en-GB"/>
              </w:rPr>
              <w:t>5-</w:t>
            </w:r>
            <w:r w:rsidRPr="00394D23">
              <w:rPr>
                <w:i/>
                <w:sz w:val="18"/>
                <w:szCs w:val="18"/>
                <w:lang w:val="en-GB"/>
              </w:rPr>
              <w:t>tert</w:t>
            </w:r>
            <w:r w:rsidRPr="00394D23">
              <w:rPr>
                <w:sz w:val="18"/>
                <w:szCs w:val="18"/>
                <w:lang w:val="en-GB"/>
              </w:rPr>
              <w:t>-Butyl-2,4,6-trinitro-</w:t>
            </w:r>
            <w:r w:rsidRPr="00394D23">
              <w:rPr>
                <w:i/>
                <w:sz w:val="18"/>
                <w:szCs w:val="18"/>
                <w:lang w:val="en-GB"/>
              </w:rPr>
              <w:t>m</w:t>
            </w:r>
            <w:r w:rsidRPr="00394D23">
              <w:rPr>
                <w:sz w:val="18"/>
                <w:szCs w:val="18"/>
                <w:lang w:val="en-GB"/>
              </w:rPr>
              <w:t>-xylene (Musk xylene)</w:t>
            </w:r>
          </w:p>
        </w:tc>
        <w:tc>
          <w:tcPr>
            <w:tcW w:w="1359" w:type="dxa"/>
            <w:tcBorders>
              <w:top w:val="single" w:sz="4" w:space="0" w:color="auto"/>
              <w:left w:val="single" w:sz="4" w:space="0" w:color="auto"/>
              <w:bottom w:val="single" w:sz="4" w:space="0" w:color="auto"/>
              <w:right w:val="single" w:sz="4" w:space="0" w:color="auto"/>
            </w:tcBorders>
            <w:noWrap/>
          </w:tcPr>
          <w:p w14:paraId="5F58002E" w14:textId="77777777" w:rsidR="009A35E4" w:rsidRPr="004A61A6" w:rsidRDefault="009A35E4" w:rsidP="00ED315C">
            <w:pPr>
              <w:spacing w:before="20" w:after="20"/>
              <w:rPr>
                <w:sz w:val="18"/>
                <w:szCs w:val="18"/>
                <w:lang w:val="en-GB"/>
              </w:rPr>
            </w:pPr>
            <w:r>
              <w:rPr>
                <w:sz w:val="18"/>
                <w:szCs w:val="18"/>
                <w:lang w:val="en-GB"/>
              </w:rPr>
              <w:t>81-15-2</w:t>
            </w:r>
          </w:p>
        </w:tc>
        <w:tc>
          <w:tcPr>
            <w:tcW w:w="1418" w:type="dxa"/>
            <w:tcBorders>
              <w:top w:val="single" w:sz="4" w:space="0" w:color="auto"/>
              <w:left w:val="single" w:sz="4" w:space="0" w:color="auto"/>
              <w:bottom w:val="single" w:sz="4" w:space="0" w:color="auto"/>
              <w:right w:val="single" w:sz="4" w:space="0" w:color="auto"/>
            </w:tcBorders>
          </w:tcPr>
          <w:p w14:paraId="4E0BD40E"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6D2F3C7" w14:textId="77777777" w:rsidR="009A35E4" w:rsidRPr="004A61A6" w:rsidRDefault="009A35E4" w:rsidP="00ED315C">
            <w:pPr>
              <w:spacing w:before="20" w:after="20"/>
              <w:rPr>
                <w:sz w:val="18"/>
                <w:szCs w:val="18"/>
                <w:lang w:val="en-GB"/>
              </w:rPr>
            </w:pPr>
            <w:r>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55DEF933" w14:textId="77777777" w:rsidR="009A35E4" w:rsidRPr="004A61A6" w:rsidRDefault="009A35E4" w:rsidP="00ED315C">
            <w:pPr>
              <w:spacing w:before="20" w:after="20"/>
              <w:rPr>
                <w:sz w:val="18"/>
                <w:szCs w:val="18"/>
                <w:lang w:val="en-GB"/>
              </w:rPr>
            </w:pPr>
            <w:r>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60B068C" w14:textId="77777777" w:rsidR="009A35E4" w:rsidRPr="004A61A6" w:rsidRDefault="009A35E4" w:rsidP="00ED315C">
            <w:pPr>
              <w:spacing w:before="20" w:after="20"/>
              <w:rPr>
                <w:sz w:val="18"/>
                <w:szCs w:val="18"/>
                <w:lang w:val="en-GB"/>
              </w:rPr>
            </w:pPr>
            <w:r>
              <w:rPr>
                <w:sz w:val="18"/>
                <w:szCs w:val="18"/>
                <w:lang w:val="en-GB"/>
              </w:rPr>
              <w:t>LV</w:t>
            </w:r>
          </w:p>
        </w:tc>
      </w:tr>
      <w:tr w:rsidR="009A35E4" w:rsidRPr="004A61A6" w14:paraId="32D8EEC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9A5EBB0" w14:textId="77777777" w:rsidR="009A35E4" w:rsidRPr="004A61A6" w:rsidRDefault="009A35E4" w:rsidP="00ED315C">
            <w:pPr>
              <w:spacing w:before="20" w:after="20"/>
              <w:rPr>
                <w:sz w:val="18"/>
                <w:szCs w:val="18"/>
                <w:lang w:val="en-GB"/>
              </w:rPr>
            </w:pPr>
            <w:r w:rsidRPr="004A61A6">
              <w:rPr>
                <w:sz w:val="18"/>
                <w:szCs w:val="18"/>
                <w:lang w:val="en-GB"/>
              </w:rPr>
              <w:t>Acephate</w:t>
            </w:r>
          </w:p>
        </w:tc>
        <w:tc>
          <w:tcPr>
            <w:tcW w:w="1359" w:type="dxa"/>
            <w:tcBorders>
              <w:top w:val="single" w:sz="4" w:space="0" w:color="auto"/>
              <w:left w:val="single" w:sz="4" w:space="0" w:color="auto"/>
              <w:bottom w:val="single" w:sz="4" w:space="0" w:color="auto"/>
              <w:right w:val="single" w:sz="4" w:space="0" w:color="auto"/>
            </w:tcBorders>
            <w:noWrap/>
          </w:tcPr>
          <w:p w14:paraId="2D4FA059" w14:textId="77777777" w:rsidR="009A35E4" w:rsidRPr="004A61A6" w:rsidRDefault="009A35E4" w:rsidP="00ED315C">
            <w:pPr>
              <w:spacing w:before="20" w:after="20"/>
              <w:rPr>
                <w:sz w:val="18"/>
                <w:szCs w:val="18"/>
                <w:lang w:val="en-GB"/>
              </w:rPr>
            </w:pPr>
            <w:r w:rsidRPr="004A61A6">
              <w:rPr>
                <w:sz w:val="18"/>
                <w:szCs w:val="18"/>
                <w:lang w:val="en-GB"/>
              </w:rPr>
              <w:t>30560-19-1</w:t>
            </w:r>
          </w:p>
        </w:tc>
        <w:tc>
          <w:tcPr>
            <w:tcW w:w="1418" w:type="dxa"/>
            <w:tcBorders>
              <w:top w:val="single" w:sz="4" w:space="0" w:color="auto"/>
              <w:left w:val="single" w:sz="4" w:space="0" w:color="auto"/>
              <w:bottom w:val="single" w:sz="4" w:space="0" w:color="auto"/>
              <w:right w:val="single" w:sz="4" w:space="0" w:color="auto"/>
            </w:tcBorders>
          </w:tcPr>
          <w:p w14:paraId="62C72EE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E5F3315"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753753F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69D126E"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3A9F2E4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74D7347" w14:textId="77777777" w:rsidR="009A35E4" w:rsidRPr="004A61A6" w:rsidRDefault="009A35E4" w:rsidP="00ED315C">
            <w:pPr>
              <w:spacing w:before="20" w:after="20"/>
              <w:rPr>
                <w:sz w:val="18"/>
                <w:szCs w:val="18"/>
                <w:lang w:val="en-GB"/>
              </w:rPr>
            </w:pPr>
            <w:r w:rsidRPr="004A61A6">
              <w:rPr>
                <w:sz w:val="18"/>
                <w:szCs w:val="18"/>
                <w:lang w:val="en-GB"/>
              </w:rPr>
              <w:t>Acephate</w:t>
            </w:r>
          </w:p>
        </w:tc>
        <w:tc>
          <w:tcPr>
            <w:tcW w:w="1359" w:type="dxa"/>
            <w:tcBorders>
              <w:top w:val="single" w:sz="4" w:space="0" w:color="auto"/>
              <w:left w:val="single" w:sz="4" w:space="0" w:color="auto"/>
              <w:bottom w:val="single" w:sz="4" w:space="0" w:color="auto"/>
              <w:right w:val="single" w:sz="4" w:space="0" w:color="auto"/>
            </w:tcBorders>
            <w:noWrap/>
          </w:tcPr>
          <w:p w14:paraId="014C57F8" w14:textId="77777777" w:rsidR="009A35E4" w:rsidRPr="004A61A6" w:rsidRDefault="009A35E4" w:rsidP="00ED315C">
            <w:pPr>
              <w:spacing w:before="20" w:after="20"/>
              <w:rPr>
                <w:sz w:val="18"/>
                <w:szCs w:val="18"/>
                <w:lang w:val="en-GB"/>
              </w:rPr>
            </w:pPr>
            <w:r w:rsidRPr="004A61A6">
              <w:rPr>
                <w:sz w:val="18"/>
                <w:szCs w:val="18"/>
                <w:lang w:val="en-GB"/>
              </w:rPr>
              <w:t>30560-19-1</w:t>
            </w:r>
          </w:p>
        </w:tc>
        <w:tc>
          <w:tcPr>
            <w:tcW w:w="1418" w:type="dxa"/>
            <w:tcBorders>
              <w:top w:val="single" w:sz="4" w:space="0" w:color="auto"/>
              <w:left w:val="single" w:sz="4" w:space="0" w:color="auto"/>
              <w:bottom w:val="single" w:sz="4" w:space="0" w:color="auto"/>
              <w:right w:val="single" w:sz="4" w:space="0" w:color="auto"/>
            </w:tcBorders>
          </w:tcPr>
          <w:p w14:paraId="68D76B2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B36C1DD"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6EB8028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4465E5F" w14:textId="77777777" w:rsidR="009A35E4" w:rsidRPr="004A61A6" w:rsidRDefault="009A35E4" w:rsidP="00ED315C">
            <w:pPr>
              <w:spacing w:before="20" w:after="20"/>
              <w:rPr>
                <w:sz w:val="18"/>
                <w:szCs w:val="18"/>
                <w:lang w:val="en-GB"/>
              </w:rPr>
            </w:pPr>
            <w:r w:rsidRPr="004A61A6">
              <w:rPr>
                <w:sz w:val="18"/>
                <w:szCs w:val="18"/>
                <w:lang w:val="en-GB"/>
              </w:rPr>
              <w:t>XVIII</w:t>
            </w:r>
          </w:p>
        </w:tc>
      </w:tr>
      <w:tr w:rsidR="009A35E4" w:rsidRPr="004A61A6" w14:paraId="3263532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7BEB2AF" w14:textId="77777777" w:rsidR="009A35E4" w:rsidRPr="004A61A6" w:rsidRDefault="009A35E4" w:rsidP="00ED315C">
            <w:pPr>
              <w:spacing w:before="20" w:after="20"/>
              <w:rPr>
                <w:sz w:val="18"/>
                <w:szCs w:val="18"/>
                <w:lang w:val="en-GB"/>
              </w:rPr>
            </w:pPr>
            <w:r w:rsidRPr="004A61A6">
              <w:rPr>
                <w:sz w:val="18"/>
                <w:szCs w:val="18"/>
                <w:lang w:val="en-GB"/>
              </w:rPr>
              <w:t>Acephate</w:t>
            </w:r>
          </w:p>
        </w:tc>
        <w:tc>
          <w:tcPr>
            <w:tcW w:w="1359" w:type="dxa"/>
            <w:tcBorders>
              <w:top w:val="single" w:sz="4" w:space="0" w:color="auto"/>
              <w:left w:val="single" w:sz="4" w:space="0" w:color="auto"/>
              <w:bottom w:val="single" w:sz="4" w:space="0" w:color="auto"/>
              <w:right w:val="single" w:sz="4" w:space="0" w:color="auto"/>
            </w:tcBorders>
            <w:noWrap/>
          </w:tcPr>
          <w:p w14:paraId="39D99E18" w14:textId="77777777" w:rsidR="009A35E4" w:rsidRPr="004A61A6" w:rsidRDefault="009A35E4" w:rsidP="00ED315C">
            <w:pPr>
              <w:spacing w:before="20" w:after="20"/>
              <w:rPr>
                <w:sz w:val="18"/>
                <w:szCs w:val="18"/>
                <w:lang w:val="en-GB"/>
              </w:rPr>
            </w:pPr>
            <w:r w:rsidRPr="004A61A6">
              <w:rPr>
                <w:sz w:val="18"/>
                <w:szCs w:val="18"/>
                <w:lang w:val="en-GB"/>
              </w:rPr>
              <w:t>30560-19-1</w:t>
            </w:r>
          </w:p>
        </w:tc>
        <w:tc>
          <w:tcPr>
            <w:tcW w:w="1418" w:type="dxa"/>
            <w:tcBorders>
              <w:top w:val="single" w:sz="4" w:space="0" w:color="auto"/>
              <w:left w:val="single" w:sz="4" w:space="0" w:color="auto"/>
              <w:bottom w:val="single" w:sz="4" w:space="0" w:color="auto"/>
              <w:right w:val="single" w:sz="4" w:space="0" w:color="auto"/>
            </w:tcBorders>
          </w:tcPr>
          <w:p w14:paraId="6C92D33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7BEA0CD" w14:textId="77777777" w:rsidR="009A35E4" w:rsidRPr="004A61A6" w:rsidRDefault="009A35E4" w:rsidP="00ED315C">
            <w:pPr>
              <w:spacing w:before="20" w:after="20"/>
              <w:rPr>
                <w:sz w:val="18"/>
                <w:szCs w:val="18"/>
                <w:lang w:val="en-GB"/>
              </w:rPr>
            </w:pPr>
            <w:r w:rsidRPr="004A61A6">
              <w:rPr>
                <w:sz w:val="18"/>
                <w:szCs w:val="18"/>
                <w:lang w:val="en-GB"/>
              </w:rPr>
              <w:t>Serbia</w:t>
            </w:r>
          </w:p>
        </w:tc>
        <w:tc>
          <w:tcPr>
            <w:tcW w:w="1559" w:type="dxa"/>
            <w:tcBorders>
              <w:top w:val="single" w:sz="4" w:space="0" w:color="auto"/>
              <w:left w:val="single" w:sz="4" w:space="0" w:color="auto"/>
              <w:bottom w:val="single" w:sz="4" w:space="0" w:color="auto"/>
              <w:right w:val="single" w:sz="4" w:space="0" w:color="auto"/>
            </w:tcBorders>
            <w:noWrap/>
          </w:tcPr>
          <w:p w14:paraId="472BC9F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5F0CFDD"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577B1C1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7793750" w14:textId="77777777" w:rsidR="009A35E4" w:rsidRPr="004A61A6" w:rsidRDefault="009A35E4" w:rsidP="00ED315C">
            <w:pPr>
              <w:spacing w:before="20" w:after="20"/>
              <w:rPr>
                <w:sz w:val="18"/>
                <w:szCs w:val="18"/>
                <w:lang w:val="en-GB"/>
              </w:rPr>
            </w:pPr>
            <w:r w:rsidRPr="004A61A6">
              <w:rPr>
                <w:sz w:val="18"/>
                <w:szCs w:val="18"/>
                <w:lang w:val="en-GB"/>
              </w:rPr>
              <w:t>Acephate</w:t>
            </w:r>
          </w:p>
        </w:tc>
        <w:tc>
          <w:tcPr>
            <w:tcW w:w="1359" w:type="dxa"/>
            <w:tcBorders>
              <w:top w:val="single" w:sz="4" w:space="0" w:color="auto"/>
              <w:left w:val="single" w:sz="4" w:space="0" w:color="auto"/>
              <w:bottom w:val="single" w:sz="4" w:space="0" w:color="auto"/>
              <w:right w:val="single" w:sz="4" w:space="0" w:color="auto"/>
            </w:tcBorders>
            <w:noWrap/>
          </w:tcPr>
          <w:p w14:paraId="704BCA7B" w14:textId="77777777" w:rsidR="009A35E4" w:rsidRPr="004A61A6" w:rsidRDefault="009A35E4" w:rsidP="00ED315C">
            <w:pPr>
              <w:spacing w:before="20" w:after="20"/>
              <w:rPr>
                <w:sz w:val="18"/>
                <w:szCs w:val="18"/>
                <w:lang w:val="en-GB"/>
              </w:rPr>
            </w:pPr>
            <w:r w:rsidRPr="004A61A6">
              <w:rPr>
                <w:sz w:val="18"/>
                <w:szCs w:val="18"/>
                <w:lang w:val="en-GB"/>
              </w:rPr>
              <w:t>30560-19-1</w:t>
            </w:r>
          </w:p>
        </w:tc>
        <w:tc>
          <w:tcPr>
            <w:tcW w:w="1418" w:type="dxa"/>
            <w:tcBorders>
              <w:top w:val="single" w:sz="4" w:space="0" w:color="auto"/>
              <w:left w:val="single" w:sz="4" w:space="0" w:color="auto"/>
              <w:bottom w:val="single" w:sz="4" w:space="0" w:color="auto"/>
              <w:right w:val="single" w:sz="4" w:space="0" w:color="auto"/>
            </w:tcBorders>
          </w:tcPr>
          <w:p w14:paraId="26A3C96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471F324"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5289A8E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621BDCD"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41D10E0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8F093AA"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305DB248"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158D3F9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6CE1A23" w14:textId="77777777" w:rsidR="009A35E4" w:rsidRPr="004A61A6" w:rsidRDefault="009A35E4" w:rsidP="00ED315C">
            <w:pPr>
              <w:spacing w:before="20" w:after="20"/>
              <w:rPr>
                <w:sz w:val="18"/>
                <w:szCs w:val="18"/>
                <w:lang w:val="en-GB"/>
              </w:rPr>
            </w:pPr>
            <w:r w:rsidRPr="004A61A6">
              <w:rPr>
                <w:sz w:val="18"/>
                <w:szCs w:val="18"/>
                <w:lang w:val="en-GB"/>
              </w:rPr>
              <w:t>Burkina Faso</w:t>
            </w:r>
          </w:p>
        </w:tc>
        <w:tc>
          <w:tcPr>
            <w:tcW w:w="1559" w:type="dxa"/>
            <w:tcBorders>
              <w:top w:val="single" w:sz="4" w:space="0" w:color="auto"/>
              <w:left w:val="single" w:sz="4" w:space="0" w:color="auto"/>
              <w:bottom w:val="single" w:sz="4" w:space="0" w:color="auto"/>
              <w:right w:val="single" w:sz="4" w:space="0" w:color="auto"/>
            </w:tcBorders>
            <w:noWrap/>
          </w:tcPr>
          <w:p w14:paraId="0BCDA216"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6ACFD2A6"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725329A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C14401F"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7FEC985C"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329DFCF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1FEF0E3" w14:textId="77777777" w:rsidR="009A35E4" w:rsidRPr="004A61A6" w:rsidRDefault="009A35E4" w:rsidP="00ED315C">
            <w:pPr>
              <w:spacing w:before="20" w:after="20"/>
              <w:rPr>
                <w:sz w:val="18"/>
                <w:szCs w:val="18"/>
                <w:lang w:val="en-GB"/>
              </w:rPr>
            </w:pPr>
            <w:r w:rsidRPr="004A61A6">
              <w:rPr>
                <w:sz w:val="18"/>
                <w:szCs w:val="18"/>
                <w:lang w:val="en-GB"/>
              </w:rPr>
              <w:t>Cabo Verde</w:t>
            </w:r>
          </w:p>
        </w:tc>
        <w:tc>
          <w:tcPr>
            <w:tcW w:w="1559" w:type="dxa"/>
            <w:tcBorders>
              <w:top w:val="single" w:sz="4" w:space="0" w:color="auto"/>
              <w:left w:val="single" w:sz="4" w:space="0" w:color="auto"/>
              <w:bottom w:val="single" w:sz="4" w:space="0" w:color="auto"/>
              <w:right w:val="single" w:sz="4" w:space="0" w:color="auto"/>
            </w:tcBorders>
            <w:noWrap/>
          </w:tcPr>
          <w:p w14:paraId="5C6C2E26"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3D33410B"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05DEFD6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B71994C"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5012EA46"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00B26E6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8421944" w14:textId="77777777" w:rsidR="009A35E4" w:rsidRPr="004A61A6" w:rsidRDefault="009A35E4" w:rsidP="00ED315C">
            <w:pPr>
              <w:spacing w:before="20" w:after="20"/>
              <w:rPr>
                <w:sz w:val="18"/>
                <w:szCs w:val="18"/>
                <w:lang w:val="en-GB"/>
              </w:rPr>
            </w:pPr>
            <w:r w:rsidRPr="004A61A6">
              <w:rPr>
                <w:sz w:val="18"/>
                <w:szCs w:val="18"/>
                <w:lang w:val="en-GB"/>
              </w:rPr>
              <w:t>Chad</w:t>
            </w:r>
          </w:p>
        </w:tc>
        <w:tc>
          <w:tcPr>
            <w:tcW w:w="1559" w:type="dxa"/>
            <w:tcBorders>
              <w:top w:val="single" w:sz="4" w:space="0" w:color="auto"/>
              <w:left w:val="single" w:sz="4" w:space="0" w:color="auto"/>
              <w:bottom w:val="single" w:sz="4" w:space="0" w:color="auto"/>
              <w:right w:val="single" w:sz="4" w:space="0" w:color="auto"/>
            </w:tcBorders>
            <w:noWrap/>
          </w:tcPr>
          <w:p w14:paraId="7AD03A37"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21564698"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66EEA0C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6AB22A4"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7E5CD474"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4A4F4F0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F9817DC" w14:textId="77777777" w:rsidR="009A35E4" w:rsidRPr="004A61A6" w:rsidRDefault="009A35E4" w:rsidP="00ED315C">
            <w:pPr>
              <w:spacing w:before="20" w:after="20"/>
              <w:rPr>
                <w:sz w:val="18"/>
                <w:szCs w:val="18"/>
                <w:lang w:val="en-GB"/>
              </w:rPr>
            </w:pPr>
            <w:r w:rsidRPr="004A61A6">
              <w:rPr>
                <w:sz w:val="18"/>
                <w:szCs w:val="18"/>
                <w:lang w:val="en-GB"/>
              </w:rPr>
              <w:t>Gambia</w:t>
            </w:r>
          </w:p>
        </w:tc>
        <w:tc>
          <w:tcPr>
            <w:tcW w:w="1559" w:type="dxa"/>
            <w:tcBorders>
              <w:top w:val="single" w:sz="4" w:space="0" w:color="auto"/>
              <w:left w:val="single" w:sz="4" w:space="0" w:color="auto"/>
              <w:bottom w:val="single" w:sz="4" w:space="0" w:color="auto"/>
              <w:right w:val="single" w:sz="4" w:space="0" w:color="auto"/>
            </w:tcBorders>
            <w:noWrap/>
          </w:tcPr>
          <w:p w14:paraId="68D83BF8"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A818C42"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206DCB2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B9B0C91"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363E16CE"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06FDA7B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C16F662" w14:textId="77777777" w:rsidR="009A35E4" w:rsidRPr="004A61A6" w:rsidRDefault="009A35E4" w:rsidP="00ED315C">
            <w:pPr>
              <w:spacing w:before="20" w:after="20"/>
              <w:rPr>
                <w:sz w:val="18"/>
                <w:szCs w:val="18"/>
                <w:lang w:val="en-GB"/>
              </w:rPr>
            </w:pPr>
            <w:r w:rsidRPr="004A61A6">
              <w:rPr>
                <w:sz w:val="18"/>
                <w:szCs w:val="18"/>
                <w:lang w:val="en-GB"/>
              </w:rPr>
              <w:t>Guinea-Bissau</w:t>
            </w:r>
          </w:p>
        </w:tc>
        <w:tc>
          <w:tcPr>
            <w:tcW w:w="1559" w:type="dxa"/>
            <w:tcBorders>
              <w:top w:val="single" w:sz="4" w:space="0" w:color="auto"/>
              <w:left w:val="single" w:sz="4" w:space="0" w:color="auto"/>
              <w:bottom w:val="single" w:sz="4" w:space="0" w:color="auto"/>
              <w:right w:val="single" w:sz="4" w:space="0" w:color="auto"/>
            </w:tcBorders>
            <w:noWrap/>
          </w:tcPr>
          <w:p w14:paraId="27F6F993"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8D14C6D"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607AB9E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F16D9E1"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1AB15040"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1F6073F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24E17A9" w14:textId="77777777" w:rsidR="009A35E4" w:rsidRPr="004A61A6" w:rsidRDefault="009A35E4" w:rsidP="00ED315C">
            <w:pPr>
              <w:spacing w:before="20" w:after="20"/>
              <w:rPr>
                <w:sz w:val="18"/>
                <w:szCs w:val="18"/>
                <w:lang w:val="en-GB"/>
              </w:rPr>
            </w:pPr>
            <w:r w:rsidRPr="004A61A6">
              <w:rPr>
                <w:sz w:val="18"/>
                <w:szCs w:val="18"/>
                <w:lang w:val="en-GB"/>
              </w:rPr>
              <w:t>Mali</w:t>
            </w:r>
          </w:p>
        </w:tc>
        <w:tc>
          <w:tcPr>
            <w:tcW w:w="1559" w:type="dxa"/>
            <w:tcBorders>
              <w:top w:val="single" w:sz="4" w:space="0" w:color="auto"/>
              <w:left w:val="single" w:sz="4" w:space="0" w:color="auto"/>
              <w:bottom w:val="single" w:sz="4" w:space="0" w:color="auto"/>
              <w:right w:val="single" w:sz="4" w:space="0" w:color="auto"/>
            </w:tcBorders>
            <w:noWrap/>
          </w:tcPr>
          <w:p w14:paraId="18EE8012"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10B3E592"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1A786A2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F3A9EAB"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66E5F876"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1F79A7C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9254546" w14:textId="77777777" w:rsidR="009A35E4" w:rsidRPr="004A61A6" w:rsidRDefault="009A35E4" w:rsidP="00ED315C">
            <w:pPr>
              <w:spacing w:before="20" w:after="20"/>
              <w:rPr>
                <w:sz w:val="18"/>
                <w:szCs w:val="18"/>
                <w:lang w:val="en-GB"/>
              </w:rPr>
            </w:pPr>
            <w:r w:rsidRPr="004A61A6">
              <w:rPr>
                <w:sz w:val="18"/>
                <w:szCs w:val="18"/>
                <w:lang w:val="en-GB"/>
              </w:rPr>
              <w:t>Mauritania</w:t>
            </w:r>
          </w:p>
        </w:tc>
        <w:tc>
          <w:tcPr>
            <w:tcW w:w="1559" w:type="dxa"/>
            <w:tcBorders>
              <w:top w:val="single" w:sz="4" w:space="0" w:color="auto"/>
              <w:left w:val="single" w:sz="4" w:space="0" w:color="auto"/>
              <w:bottom w:val="single" w:sz="4" w:space="0" w:color="auto"/>
              <w:right w:val="single" w:sz="4" w:space="0" w:color="auto"/>
            </w:tcBorders>
            <w:noWrap/>
          </w:tcPr>
          <w:p w14:paraId="45DF3DB6"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204F3A33"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74BF28B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88D39C7"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7CEE5870"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5EC3B60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52AEF68" w14:textId="77777777" w:rsidR="009A35E4" w:rsidRPr="004A61A6" w:rsidRDefault="009A35E4" w:rsidP="00ED315C">
            <w:pPr>
              <w:spacing w:before="20" w:after="20"/>
              <w:rPr>
                <w:sz w:val="18"/>
                <w:szCs w:val="18"/>
                <w:lang w:val="en-GB"/>
              </w:rPr>
            </w:pPr>
            <w:r w:rsidRPr="004A61A6">
              <w:rPr>
                <w:sz w:val="18"/>
                <w:szCs w:val="18"/>
                <w:lang w:val="en-GB"/>
              </w:rPr>
              <w:t>Niger</w:t>
            </w:r>
          </w:p>
        </w:tc>
        <w:tc>
          <w:tcPr>
            <w:tcW w:w="1559" w:type="dxa"/>
            <w:tcBorders>
              <w:top w:val="single" w:sz="4" w:space="0" w:color="auto"/>
              <w:left w:val="single" w:sz="4" w:space="0" w:color="auto"/>
              <w:bottom w:val="single" w:sz="4" w:space="0" w:color="auto"/>
              <w:right w:val="single" w:sz="4" w:space="0" w:color="auto"/>
            </w:tcBorders>
            <w:noWrap/>
          </w:tcPr>
          <w:p w14:paraId="2B2F197C"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8F1866F"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5F24701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48AC163"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3A29CE01"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70D0CA7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4F30EDF" w14:textId="77777777" w:rsidR="009A35E4" w:rsidRPr="004A61A6" w:rsidRDefault="009A35E4" w:rsidP="00ED315C">
            <w:pPr>
              <w:spacing w:before="20" w:after="20"/>
              <w:rPr>
                <w:sz w:val="18"/>
                <w:szCs w:val="18"/>
                <w:lang w:val="en-GB"/>
              </w:rPr>
            </w:pPr>
            <w:r w:rsidRPr="004A61A6">
              <w:rPr>
                <w:sz w:val="18"/>
                <w:szCs w:val="18"/>
                <w:lang w:val="en-GB"/>
              </w:rPr>
              <w:t>Senegal</w:t>
            </w:r>
          </w:p>
        </w:tc>
        <w:tc>
          <w:tcPr>
            <w:tcW w:w="1559" w:type="dxa"/>
            <w:tcBorders>
              <w:top w:val="single" w:sz="4" w:space="0" w:color="auto"/>
              <w:left w:val="single" w:sz="4" w:space="0" w:color="auto"/>
              <w:bottom w:val="single" w:sz="4" w:space="0" w:color="auto"/>
              <w:right w:val="single" w:sz="4" w:space="0" w:color="auto"/>
            </w:tcBorders>
            <w:noWrap/>
          </w:tcPr>
          <w:p w14:paraId="4B8E2EF1"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28ABBAA7"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184E129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3EDBB0A"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222D3272"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3AF501A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44D2D05" w14:textId="77777777" w:rsidR="009A35E4" w:rsidRPr="004A61A6" w:rsidRDefault="009A35E4" w:rsidP="00ED315C">
            <w:pPr>
              <w:spacing w:before="20" w:after="20"/>
              <w:rPr>
                <w:sz w:val="18"/>
                <w:szCs w:val="18"/>
                <w:lang w:val="en-GB"/>
              </w:rPr>
            </w:pPr>
            <w:r w:rsidRPr="004A61A6">
              <w:rPr>
                <w:sz w:val="18"/>
                <w:szCs w:val="18"/>
                <w:lang w:val="en-GB"/>
              </w:rPr>
              <w:t>Togo</w:t>
            </w:r>
          </w:p>
        </w:tc>
        <w:tc>
          <w:tcPr>
            <w:tcW w:w="1559" w:type="dxa"/>
            <w:tcBorders>
              <w:top w:val="single" w:sz="4" w:space="0" w:color="auto"/>
              <w:left w:val="single" w:sz="4" w:space="0" w:color="auto"/>
              <w:bottom w:val="single" w:sz="4" w:space="0" w:color="auto"/>
              <w:right w:val="single" w:sz="4" w:space="0" w:color="auto"/>
            </w:tcBorders>
            <w:noWrap/>
          </w:tcPr>
          <w:p w14:paraId="7FC51259"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65DD200"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666BD22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62C9E87"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78CA48D4"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0358D82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2699383"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274CAA4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32E6880" w14:textId="77777777" w:rsidR="009A35E4" w:rsidRPr="004A61A6" w:rsidRDefault="009A35E4" w:rsidP="00ED315C">
            <w:pPr>
              <w:spacing w:before="20" w:after="20"/>
              <w:rPr>
                <w:sz w:val="18"/>
                <w:szCs w:val="18"/>
                <w:lang w:val="en-GB"/>
              </w:rPr>
            </w:pPr>
            <w:r w:rsidRPr="004A61A6">
              <w:rPr>
                <w:sz w:val="18"/>
                <w:szCs w:val="18"/>
                <w:lang w:val="en-GB"/>
              </w:rPr>
              <w:t>XLIX</w:t>
            </w:r>
          </w:p>
        </w:tc>
      </w:tr>
      <w:tr w:rsidR="009A35E4" w:rsidRPr="004A61A6" w14:paraId="2A0B53B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169682C"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53CE498F"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2BE8CA2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CA09795" w14:textId="77777777" w:rsidR="009A35E4" w:rsidRPr="004A61A6" w:rsidRDefault="009A35E4" w:rsidP="00ED315C">
            <w:pPr>
              <w:spacing w:before="20" w:after="20"/>
              <w:rPr>
                <w:sz w:val="18"/>
                <w:szCs w:val="18"/>
                <w:lang w:val="en-GB"/>
              </w:rPr>
            </w:pPr>
            <w:r w:rsidRPr="004A61A6">
              <w:rPr>
                <w:sz w:val="18"/>
                <w:szCs w:val="18"/>
                <w:lang w:val="en-GB"/>
              </w:rPr>
              <w:t xml:space="preserve">European Union </w:t>
            </w:r>
          </w:p>
        </w:tc>
        <w:tc>
          <w:tcPr>
            <w:tcW w:w="1559" w:type="dxa"/>
            <w:tcBorders>
              <w:top w:val="single" w:sz="4" w:space="0" w:color="auto"/>
              <w:left w:val="single" w:sz="4" w:space="0" w:color="auto"/>
              <w:bottom w:val="single" w:sz="4" w:space="0" w:color="auto"/>
              <w:right w:val="single" w:sz="4" w:space="0" w:color="auto"/>
            </w:tcBorders>
            <w:noWrap/>
          </w:tcPr>
          <w:p w14:paraId="57E3FF4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0C61472"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40AFEC7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F96BE4A"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250EE291"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4716ABA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BC4948A" w14:textId="77777777" w:rsidR="009A35E4" w:rsidRPr="004A61A6" w:rsidRDefault="009A35E4" w:rsidP="00ED315C">
            <w:pPr>
              <w:spacing w:before="20" w:after="20"/>
              <w:rPr>
                <w:sz w:val="18"/>
                <w:szCs w:val="18"/>
                <w:lang w:val="en-GB"/>
              </w:rPr>
            </w:pPr>
            <w:r w:rsidRPr="004A61A6">
              <w:rPr>
                <w:sz w:val="18"/>
                <w:szCs w:val="18"/>
                <w:lang w:val="en-GB"/>
              </w:rPr>
              <w:t xml:space="preserve">Serbia </w:t>
            </w:r>
          </w:p>
        </w:tc>
        <w:tc>
          <w:tcPr>
            <w:tcW w:w="1559" w:type="dxa"/>
            <w:tcBorders>
              <w:top w:val="single" w:sz="4" w:space="0" w:color="auto"/>
              <w:left w:val="single" w:sz="4" w:space="0" w:color="auto"/>
              <w:bottom w:val="single" w:sz="4" w:space="0" w:color="auto"/>
              <w:right w:val="single" w:sz="4" w:space="0" w:color="auto"/>
            </w:tcBorders>
            <w:noWrap/>
          </w:tcPr>
          <w:p w14:paraId="4F834EA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B6DDC78"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2BC6C68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80E86D7" w14:textId="77777777" w:rsidR="009A35E4" w:rsidRPr="004A61A6" w:rsidRDefault="009A35E4" w:rsidP="00ED315C">
            <w:pPr>
              <w:spacing w:before="20" w:after="20"/>
              <w:rPr>
                <w:sz w:val="18"/>
                <w:szCs w:val="18"/>
                <w:lang w:val="en-GB"/>
              </w:rPr>
            </w:pPr>
            <w:r w:rsidRPr="004A61A6">
              <w:rPr>
                <w:sz w:val="18"/>
                <w:szCs w:val="18"/>
                <w:lang w:val="en-GB"/>
              </w:rPr>
              <w:t>Acetochlor</w:t>
            </w:r>
          </w:p>
        </w:tc>
        <w:tc>
          <w:tcPr>
            <w:tcW w:w="1359" w:type="dxa"/>
            <w:tcBorders>
              <w:top w:val="single" w:sz="4" w:space="0" w:color="auto"/>
              <w:left w:val="single" w:sz="4" w:space="0" w:color="auto"/>
              <w:bottom w:val="single" w:sz="4" w:space="0" w:color="auto"/>
              <w:right w:val="single" w:sz="4" w:space="0" w:color="auto"/>
            </w:tcBorders>
            <w:noWrap/>
          </w:tcPr>
          <w:p w14:paraId="2057AD24" w14:textId="77777777" w:rsidR="009A35E4" w:rsidRPr="004A61A6" w:rsidRDefault="009A35E4" w:rsidP="00ED315C">
            <w:pPr>
              <w:spacing w:before="20" w:after="20"/>
              <w:rPr>
                <w:sz w:val="18"/>
                <w:szCs w:val="18"/>
                <w:lang w:val="en-GB"/>
              </w:rPr>
            </w:pPr>
            <w:r w:rsidRPr="004A61A6">
              <w:rPr>
                <w:sz w:val="18"/>
                <w:szCs w:val="18"/>
                <w:lang w:val="en-GB"/>
              </w:rPr>
              <w:t>34256-82-1</w:t>
            </w:r>
          </w:p>
        </w:tc>
        <w:tc>
          <w:tcPr>
            <w:tcW w:w="1418" w:type="dxa"/>
            <w:tcBorders>
              <w:top w:val="single" w:sz="4" w:space="0" w:color="auto"/>
              <w:left w:val="single" w:sz="4" w:space="0" w:color="auto"/>
              <w:bottom w:val="single" w:sz="4" w:space="0" w:color="auto"/>
              <w:right w:val="single" w:sz="4" w:space="0" w:color="auto"/>
            </w:tcBorders>
          </w:tcPr>
          <w:p w14:paraId="5E99F90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3F41953" w14:textId="77777777" w:rsidR="009A35E4" w:rsidRPr="004A61A6" w:rsidRDefault="009A35E4" w:rsidP="00ED315C">
            <w:pPr>
              <w:spacing w:before="20" w:after="20"/>
              <w:rPr>
                <w:sz w:val="18"/>
                <w:szCs w:val="18"/>
                <w:lang w:val="en-GB"/>
              </w:rPr>
            </w:pPr>
            <w:r w:rsidRPr="004A61A6">
              <w:rPr>
                <w:sz w:val="18"/>
                <w:szCs w:val="18"/>
                <w:lang w:val="en-GB"/>
              </w:rPr>
              <w:t xml:space="preserve">Turkey </w:t>
            </w:r>
          </w:p>
        </w:tc>
        <w:tc>
          <w:tcPr>
            <w:tcW w:w="1559" w:type="dxa"/>
            <w:tcBorders>
              <w:top w:val="single" w:sz="4" w:space="0" w:color="auto"/>
              <w:left w:val="single" w:sz="4" w:space="0" w:color="auto"/>
              <w:bottom w:val="single" w:sz="4" w:space="0" w:color="auto"/>
              <w:right w:val="single" w:sz="4" w:space="0" w:color="auto"/>
            </w:tcBorders>
            <w:noWrap/>
          </w:tcPr>
          <w:p w14:paraId="567C686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DBF37A6"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43ECEAE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3BB0030" w14:textId="77777777" w:rsidR="009A35E4" w:rsidRPr="004A61A6" w:rsidRDefault="009A35E4" w:rsidP="00ED315C">
            <w:pPr>
              <w:spacing w:before="20" w:after="20"/>
              <w:rPr>
                <w:sz w:val="18"/>
                <w:szCs w:val="18"/>
                <w:lang w:val="en-GB"/>
              </w:rPr>
            </w:pPr>
            <w:r w:rsidRPr="004A61A6">
              <w:rPr>
                <w:sz w:val="18"/>
                <w:szCs w:val="18"/>
                <w:lang w:val="en-GB"/>
              </w:rPr>
              <w:t>Allyl alcohol</w:t>
            </w:r>
          </w:p>
        </w:tc>
        <w:tc>
          <w:tcPr>
            <w:tcW w:w="1359" w:type="dxa"/>
            <w:tcBorders>
              <w:top w:val="single" w:sz="4" w:space="0" w:color="auto"/>
              <w:left w:val="single" w:sz="4" w:space="0" w:color="auto"/>
              <w:bottom w:val="single" w:sz="4" w:space="0" w:color="auto"/>
              <w:right w:val="single" w:sz="4" w:space="0" w:color="auto"/>
            </w:tcBorders>
            <w:noWrap/>
          </w:tcPr>
          <w:p w14:paraId="3802EE6E" w14:textId="77777777" w:rsidR="009A35E4" w:rsidRPr="004A61A6" w:rsidRDefault="009A35E4" w:rsidP="00ED315C">
            <w:pPr>
              <w:spacing w:before="20" w:after="20"/>
              <w:rPr>
                <w:sz w:val="18"/>
                <w:szCs w:val="18"/>
                <w:lang w:val="en-GB"/>
              </w:rPr>
            </w:pPr>
            <w:r w:rsidRPr="004A61A6">
              <w:rPr>
                <w:sz w:val="18"/>
                <w:szCs w:val="18"/>
                <w:lang w:val="en-GB"/>
              </w:rPr>
              <w:t>107-18-6</w:t>
            </w:r>
          </w:p>
        </w:tc>
        <w:tc>
          <w:tcPr>
            <w:tcW w:w="1418" w:type="dxa"/>
            <w:tcBorders>
              <w:top w:val="single" w:sz="4" w:space="0" w:color="auto"/>
              <w:left w:val="single" w:sz="4" w:space="0" w:color="auto"/>
              <w:bottom w:val="single" w:sz="4" w:space="0" w:color="auto"/>
              <w:right w:val="single" w:sz="4" w:space="0" w:color="auto"/>
            </w:tcBorders>
          </w:tcPr>
          <w:p w14:paraId="6381C64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49F92B8"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78CC4DEB"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50D62F99" w14:textId="77777777" w:rsidR="009A35E4" w:rsidRPr="004A61A6" w:rsidRDefault="009A35E4" w:rsidP="00ED315C">
            <w:pPr>
              <w:spacing w:before="20" w:after="20"/>
              <w:rPr>
                <w:sz w:val="18"/>
                <w:szCs w:val="18"/>
                <w:lang w:val="en-GB"/>
              </w:rPr>
            </w:pPr>
            <w:r w:rsidRPr="004A61A6">
              <w:rPr>
                <w:sz w:val="18"/>
                <w:szCs w:val="18"/>
                <w:lang w:val="en-GB"/>
              </w:rPr>
              <w:t>XXII</w:t>
            </w:r>
          </w:p>
        </w:tc>
      </w:tr>
      <w:tr w:rsidR="009A35E4" w:rsidRPr="004A61A6" w14:paraId="0DDEDEB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2FC9674" w14:textId="77777777" w:rsidR="009A35E4" w:rsidRPr="004A61A6" w:rsidRDefault="009A35E4" w:rsidP="00ED315C">
            <w:pPr>
              <w:spacing w:before="20" w:after="20"/>
              <w:rPr>
                <w:sz w:val="18"/>
                <w:szCs w:val="18"/>
                <w:lang w:val="en-GB"/>
              </w:rPr>
            </w:pPr>
            <w:r w:rsidRPr="004A61A6">
              <w:rPr>
                <w:sz w:val="18"/>
                <w:szCs w:val="18"/>
                <w:lang w:val="en-GB"/>
              </w:rPr>
              <w:t>Alpha hexachlorocyclohexane</w:t>
            </w:r>
          </w:p>
        </w:tc>
        <w:tc>
          <w:tcPr>
            <w:tcW w:w="1359" w:type="dxa"/>
            <w:tcBorders>
              <w:top w:val="single" w:sz="4" w:space="0" w:color="auto"/>
              <w:left w:val="single" w:sz="4" w:space="0" w:color="auto"/>
              <w:bottom w:val="single" w:sz="4" w:space="0" w:color="auto"/>
              <w:right w:val="single" w:sz="4" w:space="0" w:color="auto"/>
            </w:tcBorders>
            <w:noWrap/>
          </w:tcPr>
          <w:p w14:paraId="5F24C79D" w14:textId="77777777" w:rsidR="009A35E4" w:rsidRPr="004A61A6" w:rsidRDefault="009A35E4" w:rsidP="00ED315C">
            <w:pPr>
              <w:spacing w:before="20" w:after="20"/>
              <w:rPr>
                <w:sz w:val="18"/>
                <w:szCs w:val="18"/>
                <w:lang w:val="en-GB"/>
              </w:rPr>
            </w:pPr>
            <w:r w:rsidRPr="004A61A6">
              <w:rPr>
                <w:sz w:val="18"/>
                <w:szCs w:val="18"/>
                <w:lang w:val="en-GB"/>
              </w:rPr>
              <w:t>319-84-6</w:t>
            </w:r>
          </w:p>
        </w:tc>
        <w:tc>
          <w:tcPr>
            <w:tcW w:w="1418" w:type="dxa"/>
            <w:tcBorders>
              <w:top w:val="single" w:sz="4" w:space="0" w:color="auto"/>
              <w:left w:val="single" w:sz="4" w:space="0" w:color="auto"/>
              <w:bottom w:val="single" w:sz="4" w:space="0" w:color="auto"/>
              <w:right w:val="single" w:sz="4" w:space="0" w:color="auto"/>
            </w:tcBorders>
          </w:tcPr>
          <w:p w14:paraId="210ACC6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65009EC" w14:textId="77777777" w:rsidR="009A35E4" w:rsidRPr="004A61A6" w:rsidRDefault="009A35E4" w:rsidP="00ED315C">
            <w:pPr>
              <w:spacing w:before="20" w:after="20"/>
              <w:rPr>
                <w:sz w:val="18"/>
                <w:szCs w:val="18"/>
                <w:lang w:val="en-GB"/>
              </w:rPr>
            </w:pPr>
            <w:r w:rsidRPr="004A61A6">
              <w:rPr>
                <w:sz w:val="18"/>
                <w:szCs w:val="18"/>
                <w:lang w:val="en-GB"/>
              </w:rPr>
              <w:t>China</w:t>
            </w:r>
          </w:p>
        </w:tc>
        <w:tc>
          <w:tcPr>
            <w:tcW w:w="1559" w:type="dxa"/>
            <w:tcBorders>
              <w:top w:val="single" w:sz="4" w:space="0" w:color="auto"/>
              <w:left w:val="single" w:sz="4" w:space="0" w:color="auto"/>
              <w:bottom w:val="single" w:sz="4" w:space="0" w:color="auto"/>
              <w:right w:val="single" w:sz="4" w:space="0" w:color="auto"/>
            </w:tcBorders>
            <w:noWrap/>
          </w:tcPr>
          <w:p w14:paraId="3799644C"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12A98EFB"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05B0105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A1300C7" w14:textId="77777777" w:rsidR="009A35E4" w:rsidRPr="004A61A6" w:rsidRDefault="009A35E4" w:rsidP="00ED315C">
            <w:pPr>
              <w:spacing w:before="20" w:after="20"/>
              <w:rPr>
                <w:sz w:val="18"/>
                <w:szCs w:val="18"/>
                <w:lang w:val="en-GB"/>
              </w:rPr>
            </w:pPr>
            <w:r w:rsidRPr="004A61A6">
              <w:rPr>
                <w:sz w:val="18"/>
                <w:szCs w:val="18"/>
                <w:lang w:val="en-GB"/>
              </w:rPr>
              <w:t>Alpha hexachlorocyclohexane</w:t>
            </w:r>
          </w:p>
        </w:tc>
        <w:tc>
          <w:tcPr>
            <w:tcW w:w="1359" w:type="dxa"/>
            <w:tcBorders>
              <w:top w:val="single" w:sz="4" w:space="0" w:color="auto"/>
              <w:left w:val="single" w:sz="4" w:space="0" w:color="auto"/>
              <w:bottom w:val="single" w:sz="4" w:space="0" w:color="auto"/>
              <w:right w:val="single" w:sz="4" w:space="0" w:color="auto"/>
            </w:tcBorders>
            <w:noWrap/>
          </w:tcPr>
          <w:p w14:paraId="06119429" w14:textId="77777777" w:rsidR="009A35E4" w:rsidRPr="004A61A6" w:rsidRDefault="009A35E4" w:rsidP="00ED315C">
            <w:pPr>
              <w:spacing w:before="20" w:after="20"/>
              <w:rPr>
                <w:sz w:val="18"/>
                <w:szCs w:val="18"/>
                <w:lang w:val="en-GB"/>
              </w:rPr>
            </w:pPr>
            <w:r w:rsidRPr="004A61A6">
              <w:rPr>
                <w:sz w:val="18"/>
                <w:szCs w:val="18"/>
                <w:lang w:val="en-GB"/>
              </w:rPr>
              <w:t>319-84-6</w:t>
            </w:r>
          </w:p>
        </w:tc>
        <w:tc>
          <w:tcPr>
            <w:tcW w:w="1418" w:type="dxa"/>
            <w:tcBorders>
              <w:top w:val="single" w:sz="4" w:space="0" w:color="auto"/>
              <w:left w:val="single" w:sz="4" w:space="0" w:color="auto"/>
              <w:bottom w:val="single" w:sz="4" w:space="0" w:color="auto"/>
              <w:right w:val="single" w:sz="4" w:space="0" w:color="auto"/>
            </w:tcBorders>
          </w:tcPr>
          <w:p w14:paraId="6B6D8F68"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523708E"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1BA1E775"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2D392E40" w14:textId="77777777" w:rsidR="009A35E4" w:rsidRPr="004A61A6" w:rsidRDefault="009A35E4" w:rsidP="00ED315C">
            <w:pPr>
              <w:spacing w:before="20" w:after="20"/>
              <w:rPr>
                <w:sz w:val="18"/>
                <w:szCs w:val="18"/>
                <w:lang w:val="en-GB"/>
              </w:rPr>
            </w:pPr>
            <w:r w:rsidRPr="004A61A6">
              <w:rPr>
                <w:sz w:val="18"/>
                <w:szCs w:val="18"/>
                <w:lang w:val="en-GB"/>
              </w:rPr>
              <w:t>XXXII</w:t>
            </w:r>
          </w:p>
        </w:tc>
      </w:tr>
      <w:tr w:rsidR="009A35E4" w:rsidRPr="004A61A6" w14:paraId="339C8CB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E6E9658" w14:textId="77777777" w:rsidR="009A35E4" w:rsidRPr="004A61A6" w:rsidRDefault="009A35E4" w:rsidP="00ED315C">
            <w:pPr>
              <w:spacing w:before="20" w:after="20"/>
              <w:rPr>
                <w:sz w:val="18"/>
                <w:szCs w:val="18"/>
                <w:lang w:val="en-GB"/>
              </w:rPr>
            </w:pPr>
            <w:r w:rsidRPr="004A61A6">
              <w:rPr>
                <w:sz w:val="18"/>
                <w:szCs w:val="18"/>
                <w:lang w:val="en-GB"/>
              </w:rPr>
              <w:t>Alpha hexachlorocyclohexane</w:t>
            </w:r>
          </w:p>
        </w:tc>
        <w:tc>
          <w:tcPr>
            <w:tcW w:w="1359" w:type="dxa"/>
            <w:tcBorders>
              <w:top w:val="single" w:sz="4" w:space="0" w:color="auto"/>
              <w:left w:val="single" w:sz="4" w:space="0" w:color="auto"/>
              <w:bottom w:val="single" w:sz="4" w:space="0" w:color="auto"/>
              <w:right w:val="single" w:sz="4" w:space="0" w:color="auto"/>
            </w:tcBorders>
            <w:noWrap/>
          </w:tcPr>
          <w:p w14:paraId="038A7A2D" w14:textId="77777777" w:rsidR="009A35E4" w:rsidRPr="004A61A6" w:rsidRDefault="009A35E4" w:rsidP="00ED315C">
            <w:pPr>
              <w:spacing w:before="20" w:after="20"/>
              <w:rPr>
                <w:sz w:val="18"/>
                <w:szCs w:val="18"/>
                <w:lang w:val="en-GB"/>
              </w:rPr>
            </w:pPr>
            <w:r w:rsidRPr="004A61A6">
              <w:rPr>
                <w:sz w:val="18"/>
                <w:szCs w:val="18"/>
                <w:lang w:val="en-GB"/>
              </w:rPr>
              <w:t>319-84-6</w:t>
            </w:r>
          </w:p>
        </w:tc>
        <w:tc>
          <w:tcPr>
            <w:tcW w:w="1418" w:type="dxa"/>
            <w:tcBorders>
              <w:top w:val="single" w:sz="4" w:space="0" w:color="auto"/>
              <w:left w:val="single" w:sz="4" w:space="0" w:color="auto"/>
              <w:bottom w:val="single" w:sz="4" w:space="0" w:color="auto"/>
              <w:right w:val="single" w:sz="4" w:space="0" w:color="auto"/>
            </w:tcBorders>
          </w:tcPr>
          <w:p w14:paraId="727DB96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C3EB94D"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6D5795D0"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41B3A68" w14:textId="77777777" w:rsidR="009A35E4" w:rsidRPr="004A61A6" w:rsidRDefault="009A35E4" w:rsidP="00ED315C">
            <w:pPr>
              <w:spacing w:before="20" w:after="20"/>
              <w:rPr>
                <w:sz w:val="18"/>
                <w:szCs w:val="18"/>
                <w:lang w:val="en-GB"/>
              </w:rPr>
            </w:pPr>
            <w:r w:rsidRPr="004A61A6">
              <w:rPr>
                <w:sz w:val="18"/>
                <w:szCs w:val="18"/>
                <w:lang w:val="en-GB"/>
              </w:rPr>
              <w:t>XXXIII</w:t>
            </w:r>
          </w:p>
        </w:tc>
      </w:tr>
      <w:tr w:rsidR="009A35E4" w:rsidRPr="004A61A6" w14:paraId="0D5C98D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7CEEF4C" w14:textId="77777777" w:rsidR="009A35E4" w:rsidRPr="004A61A6" w:rsidRDefault="009A35E4" w:rsidP="00ED315C">
            <w:pPr>
              <w:spacing w:before="20" w:after="20"/>
              <w:rPr>
                <w:sz w:val="18"/>
                <w:szCs w:val="18"/>
                <w:lang w:val="en-GB"/>
              </w:rPr>
            </w:pPr>
            <w:r w:rsidRPr="004A61A6">
              <w:rPr>
                <w:sz w:val="18"/>
                <w:szCs w:val="18"/>
                <w:lang w:val="en-GB"/>
              </w:rPr>
              <w:t>Aluminium phosphide</w:t>
            </w:r>
          </w:p>
        </w:tc>
        <w:tc>
          <w:tcPr>
            <w:tcW w:w="1359" w:type="dxa"/>
            <w:tcBorders>
              <w:top w:val="single" w:sz="4" w:space="0" w:color="auto"/>
              <w:left w:val="single" w:sz="4" w:space="0" w:color="auto"/>
              <w:bottom w:val="single" w:sz="4" w:space="0" w:color="auto"/>
              <w:right w:val="single" w:sz="4" w:space="0" w:color="auto"/>
            </w:tcBorders>
            <w:noWrap/>
          </w:tcPr>
          <w:p w14:paraId="78BEED87" w14:textId="77777777" w:rsidR="009A35E4" w:rsidRPr="004A61A6" w:rsidRDefault="009A35E4" w:rsidP="00ED315C">
            <w:pPr>
              <w:spacing w:before="20" w:after="20"/>
              <w:rPr>
                <w:sz w:val="18"/>
                <w:szCs w:val="18"/>
                <w:lang w:val="en-GB"/>
              </w:rPr>
            </w:pPr>
            <w:r w:rsidRPr="004A61A6">
              <w:rPr>
                <w:sz w:val="18"/>
                <w:szCs w:val="18"/>
                <w:lang w:val="en-GB"/>
              </w:rPr>
              <w:t>20859-73-8</w:t>
            </w:r>
          </w:p>
        </w:tc>
        <w:tc>
          <w:tcPr>
            <w:tcW w:w="1418" w:type="dxa"/>
            <w:tcBorders>
              <w:top w:val="single" w:sz="4" w:space="0" w:color="auto"/>
              <w:left w:val="single" w:sz="4" w:space="0" w:color="auto"/>
              <w:bottom w:val="single" w:sz="4" w:space="0" w:color="auto"/>
              <w:right w:val="single" w:sz="4" w:space="0" w:color="auto"/>
            </w:tcBorders>
          </w:tcPr>
          <w:p w14:paraId="4FAB59B7"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7B9D9D1D"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68A1675B"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1306F7C9"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3B7DCCF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45F1F48" w14:textId="77777777" w:rsidR="009A35E4" w:rsidRPr="004A61A6" w:rsidRDefault="009A35E4" w:rsidP="00ED315C">
            <w:pPr>
              <w:spacing w:before="20" w:after="20"/>
              <w:rPr>
                <w:sz w:val="18"/>
                <w:szCs w:val="18"/>
                <w:lang w:val="en-GB"/>
              </w:rPr>
            </w:pPr>
            <w:r w:rsidRPr="004A61A6">
              <w:rPr>
                <w:sz w:val="18"/>
                <w:szCs w:val="18"/>
                <w:lang w:val="en-GB"/>
              </w:rPr>
              <w:t>Amitraz</w:t>
            </w:r>
          </w:p>
        </w:tc>
        <w:tc>
          <w:tcPr>
            <w:tcW w:w="1359" w:type="dxa"/>
            <w:tcBorders>
              <w:top w:val="single" w:sz="4" w:space="0" w:color="auto"/>
              <w:left w:val="single" w:sz="4" w:space="0" w:color="auto"/>
              <w:bottom w:val="single" w:sz="4" w:space="0" w:color="auto"/>
              <w:right w:val="single" w:sz="4" w:space="0" w:color="auto"/>
            </w:tcBorders>
            <w:noWrap/>
          </w:tcPr>
          <w:p w14:paraId="403FDE14" w14:textId="77777777" w:rsidR="009A35E4" w:rsidRPr="004A61A6" w:rsidRDefault="009A35E4" w:rsidP="00ED315C">
            <w:pPr>
              <w:spacing w:before="20" w:after="20"/>
              <w:rPr>
                <w:sz w:val="18"/>
                <w:szCs w:val="18"/>
                <w:lang w:val="en-GB"/>
              </w:rPr>
            </w:pPr>
            <w:r w:rsidRPr="004A61A6">
              <w:rPr>
                <w:sz w:val="18"/>
                <w:szCs w:val="18"/>
                <w:lang w:val="en-GB"/>
              </w:rPr>
              <w:t>33089-61-1</w:t>
            </w:r>
          </w:p>
        </w:tc>
        <w:tc>
          <w:tcPr>
            <w:tcW w:w="1418" w:type="dxa"/>
            <w:tcBorders>
              <w:top w:val="single" w:sz="4" w:space="0" w:color="auto"/>
              <w:left w:val="single" w:sz="4" w:space="0" w:color="auto"/>
              <w:bottom w:val="single" w:sz="4" w:space="0" w:color="auto"/>
              <w:right w:val="single" w:sz="4" w:space="0" w:color="auto"/>
            </w:tcBorders>
          </w:tcPr>
          <w:p w14:paraId="6D3785B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610F51B" w14:textId="77777777" w:rsidR="009A35E4" w:rsidRPr="004A61A6" w:rsidRDefault="009A35E4" w:rsidP="00ED315C">
            <w:pPr>
              <w:spacing w:before="20" w:after="20"/>
              <w:rPr>
                <w:sz w:val="18"/>
                <w:szCs w:val="18"/>
                <w:lang w:val="en-GB"/>
              </w:rPr>
            </w:pPr>
            <w:r w:rsidRPr="004A61A6">
              <w:rPr>
                <w:sz w:val="18"/>
                <w:szCs w:val="18"/>
                <w:lang w:val="en-GB"/>
              </w:rPr>
              <w:t>Iran (Islamic Republic of)</w:t>
            </w:r>
          </w:p>
        </w:tc>
        <w:tc>
          <w:tcPr>
            <w:tcW w:w="1559" w:type="dxa"/>
            <w:tcBorders>
              <w:top w:val="single" w:sz="4" w:space="0" w:color="auto"/>
              <w:left w:val="single" w:sz="4" w:space="0" w:color="auto"/>
              <w:bottom w:val="single" w:sz="4" w:space="0" w:color="auto"/>
              <w:right w:val="single" w:sz="4" w:space="0" w:color="auto"/>
            </w:tcBorders>
            <w:noWrap/>
          </w:tcPr>
          <w:p w14:paraId="5397AE9A"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D1220B5" w14:textId="77777777" w:rsidR="009A35E4" w:rsidRPr="004A61A6" w:rsidRDefault="009A35E4" w:rsidP="00ED315C">
            <w:pPr>
              <w:spacing w:before="20" w:after="20"/>
              <w:rPr>
                <w:sz w:val="18"/>
                <w:szCs w:val="18"/>
                <w:lang w:val="en-GB"/>
              </w:rPr>
            </w:pPr>
            <w:r w:rsidRPr="004A61A6">
              <w:rPr>
                <w:sz w:val="18"/>
                <w:szCs w:val="18"/>
                <w:lang w:val="en-GB"/>
              </w:rPr>
              <w:t>XXX</w:t>
            </w:r>
          </w:p>
        </w:tc>
      </w:tr>
      <w:tr w:rsidR="009A35E4" w:rsidRPr="004A61A6" w14:paraId="40B9D04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42E153F" w14:textId="77777777" w:rsidR="009A35E4" w:rsidRPr="004A61A6" w:rsidRDefault="009A35E4" w:rsidP="00ED315C">
            <w:pPr>
              <w:spacing w:before="20" w:after="20"/>
              <w:rPr>
                <w:sz w:val="18"/>
                <w:szCs w:val="18"/>
                <w:lang w:val="en-GB"/>
              </w:rPr>
            </w:pPr>
            <w:r w:rsidRPr="004A61A6">
              <w:rPr>
                <w:sz w:val="18"/>
                <w:szCs w:val="18"/>
                <w:lang w:val="en-GB"/>
              </w:rPr>
              <w:t>Amitraz</w:t>
            </w:r>
          </w:p>
        </w:tc>
        <w:tc>
          <w:tcPr>
            <w:tcW w:w="1359" w:type="dxa"/>
            <w:tcBorders>
              <w:top w:val="single" w:sz="4" w:space="0" w:color="auto"/>
              <w:left w:val="single" w:sz="4" w:space="0" w:color="auto"/>
              <w:bottom w:val="single" w:sz="4" w:space="0" w:color="auto"/>
              <w:right w:val="single" w:sz="4" w:space="0" w:color="auto"/>
            </w:tcBorders>
            <w:noWrap/>
          </w:tcPr>
          <w:p w14:paraId="56F1FE15" w14:textId="77777777" w:rsidR="009A35E4" w:rsidRPr="004A61A6" w:rsidRDefault="009A35E4" w:rsidP="00ED315C">
            <w:pPr>
              <w:spacing w:before="20" w:after="20"/>
              <w:rPr>
                <w:sz w:val="18"/>
                <w:szCs w:val="18"/>
                <w:lang w:val="en-GB"/>
              </w:rPr>
            </w:pPr>
            <w:r w:rsidRPr="004A61A6">
              <w:rPr>
                <w:sz w:val="18"/>
                <w:szCs w:val="18"/>
                <w:lang w:val="en-GB"/>
              </w:rPr>
              <w:t>33089-61-1</w:t>
            </w:r>
          </w:p>
        </w:tc>
        <w:tc>
          <w:tcPr>
            <w:tcW w:w="1418" w:type="dxa"/>
            <w:tcBorders>
              <w:top w:val="single" w:sz="4" w:space="0" w:color="auto"/>
              <w:left w:val="single" w:sz="4" w:space="0" w:color="auto"/>
              <w:bottom w:val="single" w:sz="4" w:space="0" w:color="auto"/>
              <w:right w:val="single" w:sz="4" w:space="0" w:color="auto"/>
            </w:tcBorders>
          </w:tcPr>
          <w:p w14:paraId="1CAD508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FF84B20"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3366E7E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DDBB4F5"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79E4086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3781341" w14:textId="77777777" w:rsidR="009A35E4" w:rsidRPr="004A61A6" w:rsidRDefault="009A35E4" w:rsidP="00ED315C">
            <w:pPr>
              <w:spacing w:before="20" w:after="20"/>
              <w:rPr>
                <w:sz w:val="18"/>
                <w:szCs w:val="18"/>
                <w:lang w:val="en-GB"/>
              </w:rPr>
            </w:pPr>
            <w:r w:rsidRPr="004A61A6">
              <w:rPr>
                <w:sz w:val="18"/>
                <w:szCs w:val="18"/>
                <w:lang w:val="en-GB"/>
              </w:rPr>
              <w:t>Amitraz</w:t>
            </w:r>
          </w:p>
        </w:tc>
        <w:tc>
          <w:tcPr>
            <w:tcW w:w="1359" w:type="dxa"/>
            <w:tcBorders>
              <w:top w:val="single" w:sz="4" w:space="0" w:color="auto"/>
              <w:left w:val="single" w:sz="4" w:space="0" w:color="auto"/>
              <w:bottom w:val="single" w:sz="4" w:space="0" w:color="auto"/>
              <w:right w:val="single" w:sz="4" w:space="0" w:color="auto"/>
            </w:tcBorders>
            <w:noWrap/>
          </w:tcPr>
          <w:p w14:paraId="208767D4" w14:textId="77777777" w:rsidR="009A35E4" w:rsidRPr="004A61A6" w:rsidRDefault="009A35E4" w:rsidP="00ED315C">
            <w:pPr>
              <w:spacing w:before="20" w:after="20"/>
              <w:rPr>
                <w:sz w:val="18"/>
                <w:szCs w:val="18"/>
                <w:lang w:val="en-GB"/>
              </w:rPr>
            </w:pPr>
            <w:r w:rsidRPr="004A61A6">
              <w:rPr>
                <w:sz w:val="18"/>
                <w:szCs w:val="18"/>
                <w:lang w:val="en-GB"/>
              </w:rPr>
              <w:t>33089-61-1</w:t>
            </w:r>
          </w:p>
        </w:tc>
        <w:tc>
          <w:tcPr>
            <w:tcW w:w="1418" w:type="dxa"/>
            <w:tcBorders>
              <w:top w:val="single" w:sz="4" w:space="0" w:color="auto"/>
              <w:left w:val="single" w:sz="4" w:space="0" w:color="auto"/>
              <w:bottom w:val="single" w:sz="4" w:space="0" w:color="auto"/>
              <w:right w:val="single" w:sz="4" w:space="0" w:color="auto"/>
            </w:tcBorders>
          </w:tcPr>
          <w:p w14:paraId="05A6E0D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E0D8EF8"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932B6A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995261D"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6DB55EF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C22C6B6" w14:textId="77777777" w:rsidR="009A35E4" w:rsidRPr="004A61A6" w:rsidRDefault="009A35E4" w:rsidP="00ED315C">
            <w:pPr>
              <w:spacing w:before="20" w:after="20"/>
              <w:rPr>
                <w:sz w:val="18"/>
                <w:szCs w:val="18"/>
                <w:lang w:val="en-GB"/>
              </w:rPr>
            </w:pPr>
            <w:r w:rsidRPr="004A61A6">
              <w:rPr>
                <w:sz w:val="18"/>
                <w:szCs w:val="18"/>
                <w:lang w:val="en-GB"/>
              </w:rPr>
              <w:t>Amitraz</w:t>
            </w:r>
          </w:p>
        </w:tc>
        <w:tc>
          <w:tcPr>
            <w:tcW w:w="1359" w:type="dxa"/>
            <w:tcBorders>
              <w:top w:val="single" w:sz="4" w:space="0" w:color="auto"/>
              <w:left w:val="single" w:sz="4" w:space="0" w:color="auto"/>
              <w:bottom w:val="single" w:sz="4" w:space="0" w:color="auto"/>
              <w:right w:val="single" w:sz="4" w:space="0" w:color="auto"/>
            </w:tcBorders>
            <w:noWrap/>
          </w:tcPr>
          <w:p w14:paraId="1D2DFAA1" w14:textId="77777777" w:rsidR="009A35E4" w:rsidRPr="004A61A6" w:rsidRDefault="009A35E4" w:rsidP="00ED315C">
            <w:pPr>
              <w:spacing w:before="20" w:after="20"/>
              <w:rPr>
                <w:sz w:val="18"/>
                <w:szCs w:val="18"/>
                <w:lang w:val="en-GB"/>
              </w:rPr>
            </w:pPr>
            <w:r w:rsidRPr="004A61A6">
              <w:rPr>
                <w:sz w:val="18"/>
                <w:szCs w:val="18"/>
                <w:lang w:val="en-GB"/>
              </w:rPr>
              <w:t>33089-61-1</w:t>
            </w:r>
          </w:p>
        </w:tc>
        <w:tc>
          <w:tcPr>
            <w:tcW w:w="1418" w:type="dxa"/>
            <w:tcBorders>
              <w:top w:val="single" w:sz="4" w:space="0" w:color="auto"/>
              <w:left w:val="single" w:sz="4" w:space="0" w:color="auto"/>
              <w:bottom w:val="single" w:sz="4" w:space="0" w:color="auto"/>
              <w:right w:val="single" w:sz="4" w:space="0" w:color="auto"/>
            </w:tcBorders>
          </w:tcPr>
          <w:p w14:paraId="07F4A30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F1FAB72"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0D01151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D923983"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762BD4A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208CD52" w14:textId="77777777" w:rsidR="009A35E4" w:rsidRPr="004A61A6" w:rsidRDefault="009A35E4" w:rsidP="00ED315C">
            <w:pPr>
              <w:spacing w:before="20" w:after="20"/>
              <w:rPr>
                <w:sz w:val="18"/>
                <w:szCs w:val="18"/>
                <w:lang w:val="en-GB"/>
              </w:rPr>
            </w:pPr>
            <w:r w:rsidRPr="004A61A6">
              <w:rPr>
                <w:sz w:val="18"/>
                <w:szCs w:val="18"/>
                <w:lang w:val="en-GB"/>
              </w:rPr>
              <w:t>Amitraz</w:t>
            </w:r>
          </w:p>
        </w:tc>
        <w:tc>
          <w:tcPr>
            <w:tcW w:w="1359" w:type="dxa"/>
            <w:tcBorders>
              <w:top w:val="single" w:sz="4" w:space="0" w:color="auto"/>
              <w:left w:val="single" w:sz="4" w:space="0" w:color="auto"/>
              <w:bottom w:val="single" w:sz="4" w:space="0" w:color="auto"/>
              <w:right w:val="single" w:sz="4" w:space="0" w:color="auto"/>
            </w:tcBorders>
            <w:noWrap/>
          </w:tcPr>
          <w:p w14:paraId="06B9A76C" w14:textId="77777777" w:rsidR="009A35E4" w:rsidRPr="004A61A6" w:rsidRDefault="009A35E4" w:rsidP="00ED315C">
            <w:pPr>
              <w:spacing w:before="20" w:after="20"/>
              <w:rPr>
                <w:sz w:val="18"/>
                <w:szCs w:val="18"/>
                <w:lang w:val="en-GB"/>
              </w:rPr>
            </w:pPr>
            <w:r w:rsidRPr="004A61A6">
              <w:rPr>
                <w:sz w:val="18"/>
                <w:szCs w:val="18"/>
                <w:lang w:val="en-GB"/>
              </w:rPr>
              <w:t>33089-61-1</w:t>
            </w:r>
          </w:p>
        </w:tc>
        <w:tc>
          <w:tcPr>
            <w:tcW w:w="1418" w:type="dxa"/>
            <w:tcBorders>
              <w:top w:val="single" w:sz="4" w:space="0" w:color="auto"/>
              <w:left w:val="single" w:sz="4" w:space="0" w:color="auto"/>
              <w:bottom w:val="single" w:sz="4" w:space="0" w:color="auto"/>
              <w:right w:val="single" w:sz="4" w:space="0" w:color="auto"/>
            </w:tcBorders>
          </w:tcPr>
          <w:p w14:paraId="1B588B8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EEDF48A" w14:textId="77777777" w:rsidR="009A35E4" w:rsidRPr="004A61A6" w:rsidRDefault="009A35E4" w:rsidP="00ED315C">
            <w:pPr>
              <w:spacing w:before="20" w:after="20"/>
              <w:rPr>
                <w:sz w:val="18"/>
                <w:szCs w:val="18"/>
                <w:lang w:val="en-GB"/>
              </w:rPr>
            </w:pPr>
            <w:r w:rsidRPr="004A61A6">
              <w:rPr>
                <w:sz w:val="18"/>
                <w:szCs w:val="18"/>
                <w:lang w:val="en-GB"/>
              </w:rPr>
              <w:t>Syrian Arab Republic</w:t>
            </w:r>
          </w:p>
        </w:tc>
        <w:tc>
          <w:tcPr>
            <w:tcW w:w="1559" w:type="dxa"/>
            <w:tcBorders>
              <w:top w:val="single" w:sz="4" w:space="0" w:color="auto"/>
              <w:left w:val="single" w:sz="4" w:space="0" w:color="auto"/>
              <w:bottom w:val="single" w:sz="4" w:space="0" w:color="auto"/>
              <w:right w:val="single" w:sz="4" w:space="0" w:color="auto"/>
            </w:tcBorders>
            <w:noWrap/>
          </w:tcPr>
          <w:p w14:paraId="79CB2FF1"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02FB1A47" w14:textId="77777777" w:rsidR="009A35E4" w:rsidRPr="004A61A6" w:rsidRDefault="009A35E4" w:rsidP="00ED315C">
            <w:pPr>
              <w:spacing w:before="20" w:after="20"/>
              <w:rPr>
                <w:sz w:val="18"/>
                <w:szCs w:val="18"/>
                <w:lang w:val="en-GB"/>
              </w:rPr>
            </w:pPr>
            <w:r w:rsidRPr="004A61A6">
              <w:rPr>
                <w:sz w:val="18"/>
                <w:szCs w:val="18"/>
                <w:lang w:val="en-GB"/>
              </w:rPr>
              <w:t>XXXII</w:t>
            </w:r>
          </w:p>
        </w:tc>
      </w:tr>
      <w:tr w:rsidR="009A35E4" w:rsidRPr="004A61A6" w14:paraId="58C1907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A8A1A16" w14:textId="77777777" w:rsidR="009A35E4" w:rsidRPr="004A61A6" w:rsidRDefault="009A35E4" w:rsidP="00ED315C">
            <w:pPr>
              <w:spacing w:before="20" w:after="20"/>
              <w:rPr>
                <w:sz w:val="18"/>
                <w:szCs w:val="18"/>
                <w:lang w:val="en-GB"/>
              </w:rPr>
            </w:pPr>
            <w:r w:rsidRPr="004A61A6">
              <w:rPr>
                <w:sz w:val="18"/>
                <w:szCs w:val="18"/>
                <w:lang w:val="en-GB"/>
              </w:rPr>
              <w:t>Amitrole</w:t>
            </w:r>
          </w:p>
        </w:tc>
        <w:tc>
          <w:tcPr>
            <w:tcW w:w="1359" w:type="dxa"/>
            <w:tcBorders>
              <w:top w:val="single" w:sz="4" w:space="0" w:color="auto"/>
              <w:left w:val="single" w:sz="4" w:space="0" w:color="auto"/>
              <w:bottom w:val="single" w:sz="4" w:space="0" w:color="auto"/>
              <w:right w:val="single" w:sz="4" w:space="0" w:color="auto"/>
            </w:tcBorders>
            <w:noWrap/>
          </w:tcPr>
          <w:p w14:paraId="6F177B81" w14:textId="77777777" w:rsidR="009A35E4" w:rsidRPr="004A61A6" w:rsidRDefault="009A35E4" w:rsidP="00ED315C">
            <w:pPr>
              <w:spacing w:before="20" w:after="20"/>
              <w:rPr>
                <w:sz w:val="18"/>
                <w:szCs w:val="18"/>
                <w:lang w:val="en-GB"/>
              </w:rPr>
            </w:pPr>
            <w:r w:rsidRPr="004A61A6">
              <w:rPr>
                <w:sz w:val="18"/>
                <w:szCs w:val="18"/>
                <w:lang w:val="en-GB"/>
              </w:rPr>
              <w:t>61-82-5</w:t>
            </w:r>
          </w:p>
        </w:tc>
        <w:tc>
          <w:tcPr>
            <w:tcW w:w="1418" w:type="dxa"/>
            <w:tcBorders>
              <w:top w:val="single" w:sz="4" w:space="0" w:color="auto"/>
              <w:left w:val="single" w:sz="4" w:space="0" w:color="auto"/>
              <w:bottom w:val="single" w:sz="4" w:space="0" w:color="auto"/>
              <w:right w:val="single" w:sz="4" w:space="0" w:color="auto"/>
            </w:tcBorders>
          </w:tcPr>
          <w:p w14:paraId="72EA08E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765A972"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32222E31"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6452D4FB"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31E1EF5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4CF81DE" w14:textId="77777777" w:rsidR="009A35E4" w:rsidRPr="004A61A6" w:rsidRDefault="009A35E4" w:rsidP="00ED315C">
            <w:pPr>
              <w:spacing w:before="20" w:after="20"/>
              <w:rPr>
                <w:sz w:val="18"/>
                <w:szCs w:val="18"/>
                <w:lang w:val="en-GB"/>
              </w:rPr>
            </w:pPr>
            <w:r w:rsidRPr="004A61A6">
              <w:rPr>
                <w:sz w:val="18"/>
                <w:szCs w:val="18"/>
                <w:lang w:val="en-GB"/>
              </w:rPr>
              <w:t>Amitrole</w:t>
            </w:r>
          </w:p>
        </w:tc>
        <w:tc>
          <w:tcPr>
            <w:tcW w:w="1359" w:type="dxa"/>
            <w:tcBorders>
              <w:top w:val="single" w:sz="4" w:space="0" w:color="auto"/>
              <w:left w:val="single" w:sz="4" w:space="0" w:color="auto"/>
              <w:bottom w:val="single" w:sz="4" w:space="0" w:color="auto"/>
              <w:right w:val="single" w:sz="4" w:space="0" w:color="auto"/>
            </w:tcBorders>
            <w:noWrap/>
          </w:tcPr>
          <w:p w14:paraId="77B5DF50" w14:textId="77777777" w:rsidR="009A35E4" w:rsidRPr="004A61A6" w:rsidRDefault="009A35E4" w:rsidP="00ED315C">
            <w:pPr>
              <w:spacing w:before="20" w:after="20"/>
              <w:rPr>
                <w:sz w:val="18"/>
                <w:szCs w:val="18"/>
                <w:lang w:val="en-GB"/>
              </w:rPr>
            </w:pPr>
            <w:r w:rsidRPr="004A61A6">
              <w:rPr>
                <w:sz w:val="18"/>
                <w:szCs w:val="18"/>
                <w:lang w:val="en-GB"/>
              </w:rPr>
              <w:t>61-82-5</w:t>
            </w:r>
          </w:p>
        </w:tc>
        <w:tc>
          <w:tcPr>
            <w:tcW w:w="1418" w:type="dxa"/>
            <w:tcBorders>
              <w:top w:val="single" w:sz="4" w:space="0" w:color="auto"/>
              <w:left w:val="single" w:sz="4" w:space="0" w:color="auto"/>
              <w:bottom w:val="single" w:sz="4" w:space="0" w:color="auto"/>
              <w:right w:val="single" w:sz="4" w:space="0" w:color="auto"/>
            </w:tcBorders>
          </w:tcPr>
          <w:p w14:paraId="1744ECB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A39C447"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252BC08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A866BCA" w14:textId="77777777" w:rsidR="009A35E4" w:rsidRPr="004A61A6" w:rsidRDefault="009A35E4" w:rsidP="00ED315C">
            <w:pPr>
              <w:spacing w:before="20" w:after="20"/>
              <w:rPr>
                <w:sz w:val="18"/>
                <w:szCs w:val="18"/>
                <w:lang w:val="en-GB"/>
              </w:rPr>
            </w:pPr>
            <w:r w:rsidRPr="004A61A6">
              <w:rPr>
                <w:sz w:val="18"/>
                <w:szCs w:val="18"/>
                <w:lang w:val="en-GB"/>
              </w:rPr>
              <w:t>XLIX</w:t>
            </w:r>
          </w:p>
        </w:tc>
      </w:tr>
      <w:tr w:rsidR="009A35E4" w:rsidRPr="004A61A6" w14:paraId="16B0ABC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3A69C1D" w14:textId="77777777" w:rsidR="009A35E4" w:rsidRPr="004A61A6" w:rsidRDefault="009A35E4" w:rsidP="00ED315C">
            <w:pPr>
              <w:spacing w:before="20" w:after="20"/>
              <w:rPr>
                <w:sz w:val="18"/>
                <w:szCs w:val="18"/>
                <w:lang w:val="en-GB"/>
              </w:rPr>
            </w:pPr>
            <w:r w:rsidRPr="004A61A6">
              <w:rPr>
                <w:sz w:val="18"/>
                <w:szCs w:val="18"/>
                <w:lang w:val="en-GB"/>
              </w:rPr>
              <w:t>Amitrole</w:t>
            </w:r>
          </w:p>
        </w:tc>
        <w:tc>
          <w:tcPr>
            <w:tcW w:w="1359" w:type="dxa"/>
            <w:tcBorders>
              <w:top w:val="single" w:sz="4" w:space="0" w:color="auto"/>
              <w:left w:val="single" w:sz="4" w:space="0" w:color="auto"/>
              <w:bottom w:val="single" w:sz="4" w:space="0" w:color="auto"/>
              <w:right w:val="single" w:sz="4" w:space="0" w:color="auto"/>
            </w:tcBorders>
            <w:noWrap/>
          </w:tcPr>
          <w:p w14:paraId="69BFEC62" w14:textId="77777777" w:rsidR="009A35E4" w:rsidRPr="004A61A6" w:rsidRDefault="009A35E4" w:rsidP="00ED315C">
            <w:pPr>
              <w:spacing w:before="20" w:after="20"/>
              <w:rPr>
                <w:sz w:val="18"/>
                <w:szCs w:val="18"/>
                <w:lang w:val="en-GB"/>
              </w:rPr>
            </w:pPr>
            <w:r w:rsidRPr="004A61A6">
              <w:rPr>
                <w:sz w:val="18"/>
                <w:szCs w:val="18"/>
                <w:lang w:val="en-GB"/>
              </w:rPr>
              <w:t>61-82-5</w:t>
            </w:r>
          </w:p>
        </w:tc>
        <w:tc>
          <w:tcPr>
            <w:tcW w:w="1418" w:type="dxa"/>
            <w:tcBorders>
              <w:top w:val="single" w:sz="4" w:space="0" w:color="auto"/>
              <w:left w:val="single" w:sz="4" w:space="0" w:color="auto"/>
              <w:bottom w:val="single" w:sz="4" w:space="0" w:color="auto"/>
              <w:right w:val="single" w:sz="4" w:space="0" w:color="auto"/>
            </w:tcBorders>
          </w:tcPr>
          <w:p w14:paraId="02DC625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BB65FCD" w14:textId="77777777" w:rsidR="009A35E4" w:rsidRPr="004A61A6" w:rsidRDefault="009A35E4" w:rsidP="00ED315C">
            <w:pPr>
              <w:spacing w:before="20" w:after="20"/>
              <w:rPr>
                <w:sz w:val="18"/>
                <w:szCs w:val="18"/>
                <w:lang w:val="en-GB"/>
              </w:rPr>
            </w:pPr>
            <w:r w:rsidRPr="004A61A6">
              <w:rPr>
                <w:sz w:val="18"/>
                <w:szCs w:val="18"/>
                <w:lang w:val="en-GB"/>
              </w:rPr>
              <w:t>Ecuador</w:t>
            </w:r>
          </w:p>
        </w:tc>
        <w:tc>
          <w:tcPr>
            <w:tcW w:w="1559" w:type="dxa"/>
            <w:tcBorders>
              <w:top w:val="single" w:sz="4" w:space="0" w:color="auto"/>
              <w:left w:val="single" w:sz="4" w:space="0" w:color="auto"/>
              <w:bottom w:val="single" w:sz="4" w:space="0" w:color="auto"/>
              <w:right w:val="single" w:sz="4" w:space="0" w:color="auto"/>
            </w:tcBorders>
            <w:noWrap/>
          </w:tcPr>
          <w:p w14:paraId="7E862964"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7BEEE413"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2CE12C7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2B9F8E3" w14:textId="77777777" w:rsidR="009A35E4" w:rsidRPr="004A61A6" w:rsidRDefault="009A35E4" w:rsidP="00ED315C">
            <w:pPr>
              <w:spacing w:before="20" w:after="20"/>
              <w:rPr>
                <w:sz w:val="18"/>
                <w:szCs w:val="18"/>
                <w:lang w:val="en-GB"/>
              </w:rPr>
            </w:pPr>
            <w:r w:rsidRPr="004A61A6">
              <w:rPr>
                <w:sz w:val="18"/>
                <w:szCs w:val="18"/>
                <w:lang w:val="en-GB"/>
              </w:rPr>
              <w:t>Ammonium hydrogen sulfide</w:t>
            </w:r>
          </w:p>
        </w:tc>
        <w:tc>
          <w:tcPr>
            <w:tcW w:w="1359" w:type="dxa"/>
            <w:tcBorders>
              <w:top w:val="single" w:sz="4" w:space="0" w:color="auto"/>
              <w:left w:val="single" w:sz="4" w:space="0" w:color="auto"/>
              <w:bottom w:val="single" w:sz="4" w:space="0" w:color="auto"/>
              <w:right w:val="single" w:sz="4" w:space="0" w:color="auto"/>
            </w:tcBorders>
            <w:noWrap/>
          </w:tcPr>
          <w:p w14:paraId="038DD3EA" w14:textId="77777777" w:rsidR="009A35E4" w:rsidRPr="004A61A6" w:rsidRDefault="009A35E4" w:rsidP="00ED315C">
            <w:pPr>
              <w:spacing w:before="20" w:after="20"/>
              <w:rPr>
                <w:sz w:val="18"/>
                <w:szCs w:val="18"/>
                <w:lang w:val="en-GB"/>
              </w:rPr>
            </w:pPr>
            <w:r w:rsidRPr="004A61A6">
              <w:rPr>
                <w:sz w:val="18"/>
                <w:szCs w:val="18"/>
                <w:lang w:val="en-GB"/>
              </w:rPr>
              <w:t>12124-99-1</w:t>
            </w:r>
          </w:p>
        </w:tc>
        <w:tc>
          <w:tcPr>
            <w:tcW w:w="1418" w:type="dxa"/>
            <w:tcBorders>
              <w:top w:val="single" w:sz="4" w:space="0" w:color="auto"/>
              <w:left w:val="single" w:sz="4" w:space="0" w:color="auto"/>
              <w:bottom w:val="single" w:sz="4" w:space="0" w:color="auto"/>
              <w:right w:val="single" w:sz="4" w:space="0" w:color="auto"/>
            </w:tcBorders>
          </w:tcPr>
          <w:p w14:paraId="73077B5E"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114AA4E"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10D62E35"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3B75FC1"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E725BD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572CB85" w14:textId="77777777" w:rsidR="009A35E4" w:rsidRPr="004A61A6" w:rsidRDefault="009A35E4" w:rsidP="00ED315C">
            <w:pPr>
              <w:spacing w:before="20" w:after="20"/>
              <w:rPr>
                <w:sz w:val="18"/>
                <w:szCs w:val="18"/>
                <w:lang w:val="en-GB"/>
              </w:rPr>
            </w:pPr>
            <w:r w:rsidRPr="004A61A6">
              <w:rPr>
                <w:sz w:val="18"/>
                <w:szCs w:val="18"/>
                <w:lang w:val="en-GB"/>
              </w:rPr>
              <w:t>Ammonium hydrogen sulfide</w:t>
            </w:r>
          </w:p>
        </w:tc>
        <w:tc>
          <w:tcPr>
            <w:tcW w:w="1359" w:type="dxa"/>
            <w:tcBorders>
              <w:top w:val="single" w:sz="4" w:space="0" w:color="auto"/>
              <w:left w:val="single" w:sz="4" w:space="0" w:color="auto"/>
              <w:bottom w:val="single" w:sz="4" w:space="0" w:color="auto"/>
              <w:right w:val="single" w:sz="4" w:space="0" w:color="auto"/>
            </w:tcBorders>
            <w:noWrap/>
          </w:tcPr>
          <w:p w14:paraId="2FF6950E" w14:textId="77777777" w:rsidR="009A35E4" w:rsidRPr="004A61A6" w:rsidRDefault="009A35E4" w:rsidP="00ED315C">
            <w:pPr>
              <w:spacing w:before="20" w:after="20"/>
              <w:rPr>
                <w:sz w:val="18"/>
                <w:szCs w:val="18"/>
                <w:lang w:val="en-GB"/>
              </w:rPr>
            </w:pPr>
            <w:r w:rsidRPr="004A61A6">
              <w:rPr>
                <w:sz w:val="18"/>
                <w:szCs w:val="18"/>
                <w:lang w:val="en-GB"/>
              </w:rPr>
              <w:t>12124-99-1</w:t>
            </w:r>
          </w:p>
        </w:tc>
        <w:tc>
          <w:tcPr>
            <w:tcW w:w="1418" w:type="dxa"/>
            <w:tcBorders>
              <w:top w:val="single" w:sz="4" w:space="0" w:color="auto"/>
              <w:left w:val="single" w:sz="4" w:space="0" w:color="auto"/>
              <w:bottom w:val="single" w:sz="4" w:space="0" w:color="auto"/>
              <w:right w:val="single" w:sz="4" w:space="0" w:color="auto"/>
            </w:tcBorders>
          </w:tcPr>
          <w:p w14:paraId="21C11341"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70C5DF0"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007C71F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12BF568"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3805376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43B24B9" w14:textId="77777777" w:rsidR="009A35E4" w:rsidRPr="004A61A6" w:rsidRDefault="009A35E4" w:rsidP="00ED315C">
            <w:pPr>
              <w:spacing w:before="20" w:after="20"/>
              <w:rPr>
                <w:sz w:val="18"/>
                <w:szCs w:val="18"/>
                <w:lang w:val="en-GB"/>
              </w:rPr>
            </w:pPr>
            <w:r w:rsidRPr="004A61A6">
              <w:rPr>
                <w:sz w:val="18"/>
                <w:szCs w:val="18"/>
                <w:lang w:val="en-GB"/>
              </w:rPr>
              <w:t>Ammonium polysulfide</w:t>
            </w:r>
          </w:p>
        </w:tc>
        <w:tc>
          <w:tcPr>
            <w:tcW w:w="1359" w:type="dxa"/>
            <w:tcBorders>
              <w:top w:val="single" w:sz="4" w:space="0" w:color="auto"/>
              <w:left w:val="single" w:sz="4" w:space="0" w:color="auto"/>
              <w:bottom w:val="single" w:sz="4" w:space="0" w:color="auto"/>
              <w:right w:val="single" w:sz="4" w:space="0" w:color="auto"/>
            </w:tcBorders>
            <w:noWrap/>
          </w:tcPr>
          <w:p w14:paraId="3BFC9537" w14:textId="77777777" w:rsidR="009A35E4" w:rsidRPr="004A61A6" w:rsidRDefault="009A35E4" w:rsidP="00ED315C">
            <w:pPr>
              <w:spacing w:before="20" w:after="20"/>
              <w:rPr>
                <w:sz w:val="18"/>
                <w:szCs w:val="18"/>
                <w:lang w:val="en-GB"/>
              </w:rPr>
            </w:pPr>
            <w:r w:rsidRPr="004A61A6">
              <w:rPr>
                <w:sz w:val="18"/>
                <w:szCs w:val="18"/>
                <w:lang w:val="en-GB"/>
              </w:rPr>
              <w:t>9080-17-5</w:t>
            </w:r>
          </w:p>
        </w:tc>
        <w:tc>
          <w:tcPr>
            <w:tcW w:w="1418" w:type="dxa"/>
            <w:tcBorders>
              <w:top w:val="single" w:sz="4" w:space="0" w:color="auto"/>
              <w:left w:val="single" w:sz="4" w:space="0" w:color="auto"/>
              <w:bottom w:val="single" w:sz="4" w:space="0" w:color="auto"/>
              <w:right w:val="single" w:sz="4" w:space="0" w:color="auto"/>
            </w:tcBorders>
          </w:tcPr>
          <w:p w14:paraId="63F527CF"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F051F51"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128F4E9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EC649AD"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2722A4A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B2A73A8" w14:textId="77777777" w:rsidR="009A35E4" w:rsidRPr="004A61A6" w:rsidRDefault="009A35E4" w:rsidP="00ED315C">
            <w:pPr>
              <w:spacing w:before="20" w:after="20"/>
              <w:rPr>
                <w:sz w:val="18"/>
                <w:szCs w:val="18"/>
                <w:lang w:val="en-GB"/>
              </w:rPr>
            </w:pPr>
            <w:r w:rsidRPr="004A61A6">
              <w:rPr>
                <w:sz w:val="18"/>
                <w:szCs w:val="18"/>
              </w:rPr>
              <w:t>Ammonium thiocyanate</w:t>
            </w:r>
          </w:p>
        </w:tc>
        <w:tc>
          <w:tcPr>
            <w:tcW w:w="1359" w:type="dxa"/>
            <w:tcBorders>
              <w:top w:val="single" w:sz="4" w:space="0" w:color="auto"/>
              <w:left w:val="single" w:sz="4" w:space="0" w:color="auto"/>
              <w:bottom w:val="single" w:sz="4" w:space="0" w:color="auto"/>
              <w:right w:val="single" w:sz="4" w:space="0" w:color="auto"/>
            </w:tcBorders>
            <w:noWrap/>
          </w:tcPr>
          <w:p w14:paraId="66A3D1B1" w14:textId="77777777" w:rsidR="009A35E4" w:rsidRPr="004A61A6" w:rsidRDefault="009A35E4" w:rsidP="00ED315C">
            <w:pPr>
              <w:spacing w:before="20" w:after="20"/>
              <w:rPr>
                <w:sz w:val="18"/>
                <w:szCs w:val="18"/>
                <w:lang w:val="en-GB"/>
              </w:rPr>
            </w:pPr>
            <w:r w:rsidRPr="004A61A6">
              <w:rPr>
                <w:sz w:val="18"/>
                <w:szCs w:val="18"/>
              </w:rPr>
              <w:t>1762-95-4</w:t>
            </w:r>
          </w:p>
        </w:tc>
        <w:tc>
          <w:tcPr>
            <w:tcW w:w="1418" w:type="dxa"/>
            <w:tcBorders>
              <w:top w:val="single" w:sz="4" w:space="0" w:color="auto"/>
              <w:left w:val="single" w:sz="4" w:space="0" w:color="auto"/>
              <w:bottom w:val="single" w:sz="4" w:space="0" w:color="auto"/>
              <w:right w:val="single" w:sz="4" w:space="0" w:color="auto"/>
            </w:tcBorders>
          </w:tcPr>
          <w:p w14:paraId="35B04F1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7D6EC63"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1B37734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94F0293"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46534F6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7149AE6" w14:textId="77777777" w:rsidR="009A35E4" w:rsidRPr="004A61A6" w:rsidRDefault="009A35E4" w:rsidP="00ED315C">
            <w:pPr>
              <w:spacing w:before="20" w:after="20"/>
              <w:rPr>
                <w:sz w:val="18"/>
                <w:szCs w:val="18"/>
                <w:lang w:val="en-GB"/>
              </w:rPr>
            </w:pPr>
            <w:r w:rsidRPr="004A61A6">
              <w:rPr>
                <w:sz w:val="18"/>
                <w:szCs w:val="18"/>
              </w:rPr>
              <w:t>Anilofos</w:t>
            </w:r>
          </w:p>
        </w:tc>
        <w:tc>
          <w:tcPr>
            <w:tcW w:w="1359" w:type="dxa"/>
            <w:tcBorders>
              <w:top w:val="single" w:sz="4" w:space="0" w:color="auto"/>
              <w:left w:val="single" w:sz="4" w:space="0" w:color="auto"/>
              <w:bottom w:val="single" w:sz="4" w:space="0" w:color="auto"/>
              <w:right w:val="single" w:sz="4" w:space="0" w:color="auto"/>
            </w:tcBorders>
            <w:noWrap/>
          </w:tcPr>
          <w:p w14:paraId="6C8754C6" w14:textId="77777777" w:rsidR="009A35E4" w:rsidRPr="004A61A6" w:rsidRDefault="009A35E4" w:rsidP="00ED315C">
            <w:pPr>
              <w:spacing w:before="20" w:after="20"/>
              <w:rPr>
                <w:sz w:val="18"/>
                <w:szCs w:val="18"/>
                <w:lang w:val="en-GB"/>
              </w:rPr>
            </w:pPr>
            <w:r w:rsidRPr="004A61A6">
              <w:rPr>
                <w:sz w:val="18"/>
                <w:szCs w:val="18"/>
              </w:rPr>
              <w:t>64249-01-0</w:t>
            </w:r>
          </w:p>
        </w:tc>
        <w:tc>
          <w:tcPr>
            <w:tcW w:w="1418" w:type="dxa"/>
            <w:tcBorders>
              <w:top w:val="single" w:sz="4" w:space="0" w:color="auto"/>
              <w:left w:val="single" w:sz="4" w:space="0" w:color="auto"/>
              <w:bottom w:val="single" w:sz="4" w:space="0" w:color="auto"/>
              <w:right w:val="single" w:sz="4" w:space="0" w:color="auto"/>
            </w:tcBorders>
          </w:tcPr>
          <w:p w14:paraId="1ECC2D7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9F7DEC2"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55296D6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155DEDB"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733D17D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518EB39" w14:textId="77777777" w:rsidR="009A35E4" w:rsidRPr="004A61A6" w:rsidRDefault="009A35E4" w:rsidP="00ED315C">
            <w:pPr>
              <w:spacing w:before="20" w:after="20"/>
              <w:rPr>
                <w:sz w:val="18"/>
                <w:szCs w:val="18"/>
                <w:lang w:val="en-GB"/>
              </w:rPr>
            </w:pPr>
            <w:r w:rsidRPr="004A61A6">
              <w:rPr>
                <w:sz w:val="18"/>
                <w:szCs w:val="18"/>
                <w:lang w:val="en-GB"/>
              </w:rPr>
              <w:t>Anthracene oil</w:t>
            </w:r>
          </w:p>
        </w:tc>
        <w:tc>
          <w:tcPr>
            <w:tcW w:w="1359" w:type="dxa"/>
            <w:tcBorders>
              <w:top w:val="single" w:sz="4" w:space="0" w:color="auto"/>
              <w:left w:val="single" w:sz="4" w:space="0" w:color="auto"/>
              <w:bottom w:val="single" w:sz="4" w:space="0" w:color="auto"/>
              <w:right w:val="single" w:sz="4" w:space="0" w:color="auto"/>
            </w:tcBorders>
            <w:noWrap/>
          </w:tcPr>
          <w:p w14:paraId="280498EA" w14:textId="77777777" w:rsidR="009A35E4" w:rsidRPr="004A61A6" w:rsidRDefault="009A35E4" w:rsidP="00ED315C">
            <w:pPr>
              <w:spacing w:before="20" w:after="20"/>
              <w:rPr>
                <w:sz w:val="18"/>
                <w:szCs w:val="18"/>
                <w:lang w:val="en-GB"/>
              </w:rPr>
            </w:pPr>
            <w:r w:rsidRPr="004A61A6">
              <w:rPr>
                <w:sz w:val="18"/>
                <w:szCs w:val="18"/>
                <w:lang w:val="en-GB"/>
              </w:rPr>
              <w:t>90640-80-5</w:t>
            </w:r>
          </w:p>
        </w:tc>
        <w:tc>
          <w:tcPr>
            <w:tcW w:w="1418" w:type="dxa"/>
            <w:tcBorders>
              <w:top w:val="single" w:sz="4" w:space="0" w:color="auto"/>
              <w:left w:val="single" w:sz="4" w:space="0" w:color="auto"/>
              <w:bottom w:val="single" w:sz="4" w:space="0" w:color="auto"/>
              <w:right w:val="single" w:sz="4" w:space="0" w:color="auto"/>
            </w:tcBorders>
          </w:tcPr>
          <w:p w14:paraId="536B0D1E"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CE31602"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3ED029F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2E69709"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53DB6A1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9C8C909" w14:textId="77777777" w:rsidR="009A35E4" w:rsidRPr="004A61A6" w:rsidRDefault="009A35E4" w:rsidP="00ED315C">
            <w:pPr>
              <w:spacing w:before="20" w:after="20"/>
              <w:rPr>
                <w:sz w:val="18"/>
                <w:szCs w:val="18"/>
                <w:lang w:val="en-GB"/>
              </w:rPr>
            </w:pPr>
            <w:r w:rsidRPr="004A61A6">
              <w:rPr>
                <w:sz w:val="18"/>
                <w:szCs w:val="18"/>
                <w:lang w:val="en-GB"/>
              </w:rPr>
              <w:t>Aramite</w:t>
            </w:r>
          </w:p>
        </w:tc>
        <w:tc>
          <w:tcPr>
            <w:tcW w:w="1359" w:type="dxa"/>
            <w:tcBorders>
              <w:top w:val="single" w:sz="4" w:space="0" w:color="auto"/>
              <w:left w:val="single" w:sz="4" w:space="0" w:color="auto"/>
              <w:bottom w:val="single" w:sz="4" w:space="0" w:color="auto"/>
              <w:right w:val="single" w:sz="4" w:space="0" w:color="auto"/>
            </w:tcBorders>
            <w:noWrap/>
          </w:tcPr>
          <w:p w14:paraId="76D512A4" w14:textId="77777777" w:rsidR="009A35E4" w:rsidRPr="004A61A6" w:rsidRDefault="009A35E4" w:rsidP="00ED315C">
            <w:pPr>
              <w:spacing w:before="20" w:after="20"/>
              <w:rPr>
                <w:sz w:val="18"/>
                <w:szCs w:val="18"/>
                <w:lang w:val="en-GB"/>
              </w:rPr>
            </w:pPr>
            <w:r w:rsidRPr="004A61A6">
              <w:rPr>
                <w:sz w:val="18"/>
                <w:szCs w:val="18"/>
                <w:lang w:val="en-GB"/>
              </w:rPr>
              <w:t>140-57-8</w:t>
            </w:r>
          </w:p>
        </w:tc>
        <w:tc>
          <w:tcPr>
            <w:tcW w:w="1418" w:type="dxa"/>
            <w:tcBorders>
              <w:top w:val="single" w:sz="4" w:space="0" w:color="auto"/>
              <w:left w:val="single" w:sz="4" w:space="0" w:color="auto"/>
              <w:bottom w:val="single" w:sz="4" w:space="0" w:color="auto"/>
              <w:right w:val="single" w:sz="4" w:space="0" w:color="auto"/>
            </w:tcBorders>
          </w:tcPr>
          <w:p w14:paraId="67391C8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50775AE"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5A3A4E81"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09E290D8"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1ED5850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382A47E" w14:textId="77777777" w:rsidR="009A35E4" w:rsidRPr="004A61A6" w:rsidRDefault="009A35E4" w:rsidP="00ED315C">
            <w:pPr>
              <w:spacing w:before="20" w:after="20"/>
              <w:rPr>
                <w:sz w:val="18"/>
                <w:szCs w:val="18"/>
                <w:lang w:val="en-GB"/>
              </w:rPr>
            </w:pPr>
            <w:r w:rsidRPr="004A61A6">
              <w:rPr>
                <w:sz w:val="18"/>
                <w:szCs w:val="18"/>
                <w:lang w:val="en-GB"/>
              </w:rPr>
              <w:t>Arsenic compounds</w:t>
            </w:r>
          </w:p>
        </w:tc>
        <w:tc>
          <w:tcPr>
            <w:tcW w:w="1359" w:type="dxa"/>
            <w:tcBorders>
              <w:top w:val="single" w:sz="4" w:space="0" w:color="auto"/>
              <w:left w:val="single" w:sz="4" w:space="0" w:color="auto"/>
              <w:bottom w:val="single" w:sz="4" w:space="0" w:color="auto"/>
              <w:right w:val="single" w:sz="4" w:space="0" w:color="auto"/>
            </w:tcBorders>
            <w:noWrap/>
          </w:tcPr>
          <w:p w14:paraId="65ED33F6" w14:textId="77777777" w:rsidR="009A35E4" w:rsidRPr="004A61A6" w:rsidRDefault="009A35E4" w:rsidP="00ED315C">
            <w:pPr>
              <w:spacing w:before="20" w:after="20"/>
              <w:rPr>
                <w:sz w:val="18"/>
                <w:szCs w:val="18"/>
                <w:lang w:val="en-GB"/>
              </w:rPr>
            </w:pPr>
            <w:r w:rsidRPr="004A61A6">
              <w:rPr>
                <w:sz w:val="18"/>
                <w:szCs w:val="18"/>
                <w:lang w:val="en-GB"/>
              </w:rPr>
              <w:t>7440-38-2</w:t>
            </w:r>
          </w:p>
        </w:tc>
        <w:tc>
          <w:tcPr>
            <w:tcW w:w="1418" w:type="dxa"/>
            <w:tcBorders>
              <w:top w:val="single" w:sz="4" w:space="0" w:color="auto"/>
              <w:left w:val="single" w:sz="4" w:space="0" w:color="auto"/>
              <w:bottom w:val="single" w:sz="4" w:space="0" w:color="auto"/>
              <w:right w:val="single" w:sz="4" w:space="0" w:color="auto"/>
            </w:tcBorders>
          </w:tcPr>
          <w:p w14:paraId="57EF5B6D"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493567E"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7369D6D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E6409B7"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548D91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05D2554" w14:textId="77777777" w:rsidR="009A35E4" w:rsidRPr="004A61A6" w:rsidRDefault="009A35E4" w:rsidP="00887F7C">
            <w:pPr>
              <w:spacing w:before="20" w:after="20"/>
              <w:rPr>
                <w:sz w:val="18"/>
                <w:szCs w:val="18"/>
                <w:lang w:val="en-GB"/>
              </w:rPr>
            </w:pPr>
            <w:r w:rsidRPr="004A61A6">
              <w:rPr>
                <w:sz w:val="18"/>
                <w:szCs w:val="18"/>
                <w:lang w:val="en-GB"/>
              </w:rPr>
              <w:t>Arsenic pentoxide</w:t>
            </w:r>
          </w:p>
        </w:tc>
        <w:tc>
          <w:tcPr>
            <w:tcW w:w="1359" w:type="dxa"/>
            <w:tcBorders>
              <w:top w:val="single" w:sz="4" w:space="0" w:color="auto"/>
              <w:left w:val="single" w:sz="4" w:space="0" w:color="auto"/>
              <w:bottom w:val="single" w:sz="4" w:space="0" w:color="auto"/>
              <w:right w:val="single" w:sz="4" w:space="0" w:color="auto"/>
            </w:tcBorders>
            <w:noWrap/>
          </w:tcPr>
          <w:p w14:paraId="106DBB72" w14:textId="77777777" w:rsidR="009A35E4" w:rsidRPr="004A61A6" w:rsidRDefault="009A35E4" w:rsidP="00887F7C">
            <w:pPr>
              <w:spacing w:before="20" w:after="20"/>
              <w:rPr>
                <w:sz w:val="18"/>
                <w:szCs w:val="18"/>
                <w:lang w:val="en-GB"/>
              </w:rPr>
            </w:pPr>
            <w:r w:rsidRPr="004A61A6">
              <w:rPr>
                <w:sz w:val="18"/>
                <w:szCs w:val="18"/>
                <w:lang w:val="en-GB"/>
              </w:rPr>
              <w:t>1303-28-2</w:t>
            </w:r>
          </w:p>
        </w:tc>
        <w:tc>
          <w:tcPr>
            <w:tcW w:w="1418" w:type="dxa"/>
            <w:tcBorders>
              <w:top w:val="single" w:sz="4" w:space="0" w:color="auto"/>
              <w:left w:val="single" w:sz="4" w:space="0" w:color="auto"/>
              <w:bottom w:val="single" w:sz="4" w:space="0" w:color="auto"/>
              <w:right w:val="single" w:sz="4" w:space="0" w:color="auto"/>
            </w:tcBorders>
          </w:tcPr>
          <w:p w14:paraId="5CBCB32B" w14:textId="77777777" w:rsidR="009A35E4" w:rsidRPr="004A61A6" w:rsidRDefault="009A35E4" w:rsidP="00887F7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E326E04" w14:textId="77777777" w:rsidR="009A35E4" w:rsidRPr="004A61A6" w:rsidRDefault="009A35E4" w:rsidP="00887F7C">
            <w:pPr>
              <w:spacing w:before="20" w:after="20"/>
              <w:rPr>
                <w:sz w:val="18"/>
                <w:szCs w:val="18"/>
                <w:lang w:val="en-GB"/>
              </w:rPr>
            </w:pPr>
            <w:r>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7FB362FF" w14:textId="77777777" w:rsidR="009A35E4" w:rsidRPr="004A61A6" w:rsidRDefault="009A35E4" w:rsidP="00887F7C">
            <w:pPr>
              <w:spacing w:before="20" w:after="20"/>
              <w:rPr>
                <w:sz w:val="18"/>
                <w:szCs w:val="18"/>
                <w:lang w:val="en-GB"/>
              </w:rPr>
            </w:pPr>
            <w:r>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FE9BEC9"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12B6883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6BD50C6" w14:textId="77777777" w:rsidR="009A35E4" w:rsidRPr="004A61A6" w:rsidRDefault="009A35E4" w:rsidP="00ED315C">
            <w:pPr>
              <w:spacing w:before="20" w:after="20"/>
              <w:rPr>
                <w:sz w:val="18"/>
                <w:szCs w:val="18"/>
                <w:lang w:val="en-GB"/>
              </w:rPr>
            </w:pPr>
            <w:r w:rsidRPr="004A61A6">
              <w:rPr>
                <w:sz w:val="18"/>
                <w:szCs w:val="18"/>
                <w:lang w:val="en-GB"/>
              </w:rPr>
              <w:lastRenderedPageBreak/>
              <w:t>Arsenic pentoxide</w:t>
            </w:r>
          </w:p>
        </w:tc>
        <w:tc>
          <w:tcPr>
            <w:tcW w:w="1359" w:type="dxa"/>
            <w:tcBorders>
              <w:top w:val="single" w:sz="4" w:space="0" w:color="auto"/>
              <w:left w:val="single" w:sz="4" w:space="0" w:color="auto"/>
              <w:bottom w:val="single" w:sz="4" w:space="0" w:color="auto"/>
              <w:right w:val="single" w:sz="4" w:space="0" w:color="auto"/>
            </w:tcBorders>
            <w:noWrap/>
          </w:tcPr>
          <w:p w14:paraId="17D09AB7" w14:textId="77777777" w:rsidR="009A35E4" w:rsidRPr="004A61A6" w:rsidRDefault="009A35E4" w:rsidP="00ED315C">
            <w:pPr>
              <w:spacing w:before="20" w:after="20"/>
              <w:rPr>
                <w:sz w:val="18"/>
                <w:szCs w:val="18"/>
                <w:lang w:val="en-GB"/>
              </w:rPr>
            </w:pPr>
            <w:r w:rsidRPr="004A61A6">
              <w:rPr>
                <w:sz w:val="18"/>
                <w:szCs w:val="18"/>
                <w:lang w:val="en-GB"/>
              </w:rPr>
              <w:t>1303-28-2</w:t>
            </w:r>
          </w:p>
        </w:tc>
        <w:tc>
          <w:tcPr>
            <w:tcW w:w="1418" w:type="dxa"/>
            <w:tcBorders>
              <w:top w:val="single" w:sz="4" w:space="0" w:color="auto"/>
              <w:left w:val="single" w:sz="4" w:space="0" w:color="auto"/>
              <w:bottom w:val="single" w:sz="4" w:space="0" w:color="auto"/>
              <w:right w:val="single" w:sz="4" w:space="0" w:color="auto"/>
            </w:tcBorders>
          </w:tcPr>
          <w:p w14:paraId="38CC2FB4"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C4EE256" w14:textId="77777777" w:rsidR="009A35E4" w:rsidRPr="004A61A6" w:rsidRDefault="009A35E4" w:rsidP="00ED315C">
            <w:pPr>
              <w:spacing w:before="20" w:after="20"/>
              <w:rPr>
                <w:sz w:val="18"/>
                <w:szCs w:val="18"/>
                <w:lang w:val="en-GB"/>
              </w:rPr>
            </w:pPr>
            <w:r w:rsidRPr="004A61A6">
              <w:rPr>
                <w:sz w:val="18"/>
                <w:szCs w:val="18"/>
                <w:lang w:val="en-GB"/>
              </w:rPr>
              <w:t>Republic of Korea</w:t>
            </w:r>
          </w:p>
        </w:tc>
        <w:tc>
          <w:tcPr>
            <w:tcW w:w="1559" w:type="dxa"/>
            <w:tcBorders>
              <w:top w:val="single" w:sz="4" w:space="0" w:color="auto"/>
              <w:left w:val="single" w:sz="4" w:space="0" w:color="auto"/>
              <w:bottom w:val="single" w:sz="4" w:space="0" w:color="auto"/>
              <w:right w:val="single" w:sz="4" w:space="0" w:color="auto"/>
            </w:tcBorders>
            <w:noWrap/>
          </w:tcPr>
          <w:p w14:paraId="494DBDD5"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6785DE2"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7B1A4A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F9442AD" w14:textId="77777777" w:rsidR="009A35E4" w:rsidRPr="004A61A6" w:rsidRDefault="009A35E4" w:rsidP="00ED315C">
            <w:pPr>
              <w:spacing w:before="20" w:after="20"/>
              <w:rPr>
                <w:sz w:val="18"/>
                <w:szCs w:val="18"/>
                <w:lang w:val="en-GB"/>
              </w:rPr>
            </w:pPr>
            <w:r w:rsidRPr="004A61A6">
              <w:rPr>
                <w:sz w:val="18"/>
                <w:szCs w:val="18"/>
                <w:lang w:val="en-GB"/>
              </w:rPr>
              <w:t>Atrazine</w:t>
            </w:r>
          </w:p>
        </w:tc>
        <w:tc>
          <w:tcPr>
            <w:tcW w:w="1359" w:type="dxa"/>
            <w:tcBorders>
              <w:top w:val="single" w:sz="4" w:space="0" w:color="auto"/>
              <w:left w:val="single" w:sz="4" w:space="0" w:color="auto"/>
              <w:bottom w:val="single" w:sz="4" w:space="0" w:color="auto"/>
              <w:right w:val="single" w:sz="4" w:space="0" w:color="auto"/>
            </w:tcBorders>
            <w:noWrap/>
          </w:tcPr>
          <w:p w14:paraId="75CED67D" w14:textId="77777777" w:rsidR="009A35E4" w:rsidRPr="004A61A6" w:rsidRDefault="009A35E4" w:rsidP="00ED315C">
            <w:pPr>
              <w:spacing w:before="20" w:after="20"/>
              <w:rPr>
                <w:sz w:val="18"/>
                <w:szCs w:val="18"/>
                <w:lang w:val="en-GB"/>
              </w:rPr>
            </w:pPr>
            <w:r w:rsidRPr="004A61A6">
              <w:rPr>
                <w:sz w:val="18"/>
                <w:szCs w:val="18"/>
                <w:lang w:val="en-GB"/>
              </w:rPr>
              <w:t>1912-24-9</w:t>
            </w:r>
          </w:p>
        </w:tc>
        <w:tc>
          <w:tcPr>
            <w:tcW w:w="1418" w:type="dxa"/>
            <w:tcBorders>
              <w:top w:val="single" w:sz="4" w:space="0" w:color="auto"/>
              <w:left w:val="single" w:sz="4" w:space="0" w:color="auto"/>
              <w:bottom w:val="single" w:sz="4" w:space="0" w:color="auto"/>
              <w:right w:val="single" w:sz="4" w:space="0" w:color="auto"/>
            </w:tcBorders>
          </w:tcPr>
          <w:p w14:paraId="1B076C2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6CBE510" w14:textId="77777777" w:rsidR="009A35E4" w:rsidRPr="004A61A6" w:rsidRDefault="009A35E4" w:rsidP="00ED315C">
            <w:pPr>
              <w:spacing w:before="20" w:after="20"/>
              <w:rPr>
                <w:sz w:val="18"/>
                <w:szCs w:val="18"/>
                <w:lang w:val="en-GB"/>
              </w:rPr>
            </w:pPr>
            <w:r w:rsidRPr="004A61A6">
              <w:rPr>
                <w:sz w:val="18"/>
                <w:szCs w:val="18"/>
                <w:lang w:val="en-GB"/>
              </w:rPr>
              <w:t>Cabo Verde</w:t>
            </w:r>
          </w:p>
        </w:tc>
        <w:tc>
          <w:tcPr>
            <w:tcW w:w="1559" w:type="dxa"/>
            <w:tcBorders>
              <w:top w:val="single" w:sz="4" w:space="0" w:color="auto"/>
              <w:left w:val="single" w:sz="4" w:space="0" w:color="auto"/>
              <w:bottom w:val="single" w:sz="4" w:space="0" w:color="auto"/>
              <w:right w:val="single" w:sz="4" w:space="0" w:color="auto"/>
            </w:tcBorders>
            <w:noWrap/>
          </w:tcPr>
          <w:p w14:paraId="571F5DB2"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695A490F"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768F69F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506A391" w14:textId="77777777" w:rsidR="009A35E4" w:rsidRPr="004A61A6" w:rsidRDefault="009A35E4" w:rsidP="00ED315C">
            <w:pPr>
              <w:spacing w:before="20" w:after="20"/>
              <w:rPr>
                <w:sz w:val="18"/>
                <w:szCs w:val="18"/>
                <w:lang w:val="en-GB"/>
              </w:rPr>
            </w:pPr>
            <w:r w:rsidRPr="004A61A6">
              <w:rPr>
                <w:sz w:val="18"/>
                <w:szCs w:val="18"/>
                <w:lang w:val="en-GB"/>
              </w:rPr>
              <w:t>Atrazine</w:t>
            </w:r>
          </w:p>
        </w:tc>
        <w:tc>
          <w:tcPr>
            <w:tcW w:w="1359" w:type="dxa"/>
            <w:tcBorders>
              <w:top w:val="single" w:sz="4" w:space="0" w:color="auto"/>
              <w:left w:val="single" w:sz="4" w:space="0" w:color="auto"/>
              <w:bottom w:val="single" w:sz="4" w:space="0" w:color="auto"/>
              <w:right w:val="single" w:sz="4" w:space="0" w:color="auto"/>
            </w:tcBorders>
            <w:noWrap/>
          </w:tcPr>
          <w:p w14:paraId="6ABD9FAE" w14:textId="77777777" w:rsidR="009A35E4" w:rsidRPr="004A61A6" w:rsidRDefault="009A35E4" w:rsidP="00ED315C">
            <w:pPr>
              <w:spacing w:before="20" w:after="20"/>
              <w:rPr>
                <w:sz w:val="18"/>
                <w:szCs w:val="18"/>
                <w:lang w:val="en-GB"/>
              </w:rPr>
            </w:pPr>
            <w:r w:rsidRPr="004A61A6">
              <w:rPr>
                <w:sz w:val="18"/>
                <w:szCs w:val="18"/>
                <w:lang w:val="en-GB"/>
              </w:rPr>
              <w:t>1912-24-9</w:t>
            </w:r>
          </w:p>
        </w:tc>
        <w:tc>
          <w:tcPr>
            <w:tcW w:w="1418" w:type="dxa"/>
            <w:tcBorders>
              <w:top w:val="single" w:sz="4" w:space="0" w:color="auto"/>
              <w:left w:val="single" w:sz="4" w:space="0" w:color="auto"/>
              <w:bottom w:val="single" w:sz="4" w:space="0" w:color="auto"/>
              <w:right w:val="single" w:sz="4" w:space="0" w:color="auto"/>
            </w:tcBorders>
          </w:tcPr>
          <w:p w14:paraId="07A3C44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0ADD17A" w14:textId="77777777" w:rsidR="009A35E4" w:rsidRPr="004A61A6" w:rsidRDefault="009A35E4" w:rsidP="00ED315C">
            <w:pPr>
              <w:spacing w:before="20" w:after="20"/>
              <w:rPr>
                <w:sz w:val="18"/>
                <w:szCs w:val="18"/>
                <w:lang w:val="en-GB"/>
              </w:rPr>
            </w:pPr>
            <w:r w:rsidRPr="004A61A6">
              <w:rPr>
                <w:sz w:val="18"/>
                <w:szCs w:val="18"/>
                <w:lang w:val="en-GB"/>
              </w:rPr>
              <w:t>Chad</w:t>
            </w:r>
          </w:p>
        </w:tc>
        <w:tc>
          <w:tcPr>
            <w:tcW w:w="1559" w:type="dxa"/>
            <w:tcBorders>
              <w:top w:val="single" w:sz="4" w:space="0" w:color="auto"/>
              <w:left w:val="single" w:sz="4" w:space="0" w:color="auto"/>
              <w:bottom w:val="single" w:sz="4" w:space="0" w:color="auto"/>
              <w:right w:val="single" w:sz="4" w:space="0" w:color="auto"/>
            </w:tcBorders>
            <w:noWrap/>
          </w:tcPr>
          <w:p w14:paraId="174A0E90"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0F1D6A9B"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148D874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6E00DC7" w14:textId="77777777" w:rsidR="009A35E4" w:rsidRPr="004A61A6" w:rsidRDefault="009A35E4" w:rsidP="00ED315C">
            <w:pPr>
              <w:spacing w:before="20" w:after="20"/>
              <w:rPr>
                <w:sz w:val="18"/>
                <w:szCs w:val="18"/>
                <w:lang w:val="en-GB"/>
              </w:rPr>
            </w:pPr>
            <w:r w:rsidRPr="004A61A6">
              <w:rPr>
                <w:sz w:val="18"/>
                <w:szCs w:val="18"/>
                <w:lang w:val="en-GB"/>
              </w:rPr>
              <w:t>Atrazine</w:t>
            </w:r>
          </w:p>
        </w:tc>
        <w:tc>
          <w:tcPr>
            <w:tcW w:w="1359" w:type="dxa"/>
            <w:tcBorders>
              <w:top w:val="single" w:sz="4" w:space="0" w:color="auto"/>
              <w:left w:val="single" w:sz="4" w:space="0" w:color="auto"/>
              <w:bottom w:val="single" w:sz="4" w:space="0" w:color="auto"/>
              <w:right w:val="single" w:sz="4" w:space="0" w:color="auto"/>
            </w:tcBorders>
            <w:noWrap/>
          </w:tcPr>
          <w:p w14:paraId="0C7D7339" w14:textId="77777777" w:rsidR="009A35E4" w:rsidRPr="004A61A6" w:rsidRDefault="009A35E4" w:rsidP="00ED315C">
            <w:pPr>
              <w:spacing w:before="20" w:after="20"/>
              <w:rPr>
                <w:sz w:val="18"/>
                <w:szCs w:val="18"/>
                <w:lang w:val="en-GB"/>
              </w:rPr>
            </w:pPr>
            <w:r w:rsidRPr="004A61A6">
              <w:rPr>
                <w:sz w:val="18"/>
                <w:szCs w:val="18"/>
                <w:lang w:val="en-GB"/>
              </w:rPr>
              <w:t>1912-24-9</w:t>
            </w:r>
          </w:p>
        </w:tc>
        <w:tc>
          <w:tcPr>
            <w:tcW w:w="1418" w:type="dxa"/>
            <w:tcBorders>
              <w:top w:val="single" w:sz="4" w:space="0" w:color="auto"/>
              <w:left w:val="single" w:sz="4" w:space="0" w:color="auto"/>
              <w:bottom w:val="single" w:sz="4" w:space="0" w:color="auto"/>
              <w:right w:val="single" w:sz="4" w:space="0" w:color="auto"/>
            </w:tcBorders>
          </w:tcPr>
          <w:p w14:paraId="43BA02C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209B1E2" w14:textId="77777777" w:rsidR="009A35E4" w:rsidRPr="004A61A6" w:rsidRDefault="009A35E4" w:rsidP="00ED315C">
            <w:pPr>
              <w:spacing w:before="20" w:after="20"/>
              <w:rPr>
                <w:sz w:val="18"/>
                <w:szCs w:val="18"/>
                <w:lang w:val="en-GB"/>
              </w:rPr>
            </w:pPr>
            <w:r w:rsidRPr="004A61A6">
              <w:rPr>
                <w:sz w:val="18"/>
                <w:szCs w:val="18"/>
                <w:lang w:val="en-GB"/>
              </w:rPr>
              <w:t>Gambia</w:t>
            </w:r>
          </w:p>
        </w:tc>
        <w:tc>
          <w:tcPr>
            <w:tcW w:w="1559" w:type="dxa"/>
            <w:tcBorders>
              <w:top w:val="single" w:sz="4" w:space="0" w:color="auto"/>
              <w:left w:val="single" w:sz="4" w:space="0" w:color="auto"/>
              <w:bottom w:val="single" w:sz="4" w:space="0" w:color="auto"/>
              <w:right w:val="single" w:sz="4" w:space="0" w:color="auto"/>
            </w:tcBorders>
            <w:noWrap/>
          </w:tcPr>
          <w:p w14:paraId="58FA1546"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0D0F0708"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306EB5B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48AE883" w14:textId="77777777" w:rsidR="009A35E4" w:rsidRPr="004A61A6" w:rsidRDefault="009A35E4" w:rsidP="00ED315C">
            <w:pPr>
              <w:spacing w:before="20" w:after="20"/>
              <w:rPr>
                <w:sz w:val="18"/>
                <w:szCs w:val="18"/>
                <w:lang w:val="en-GB"/>
              </w:rPr>
            </w:pPr>
            <w:r w:rsidRPr="004A61A6">
              <w:rPr>
                <w:sz w:val="18"/>
                <w:szCs w:val="18"/>
                <w:lang w:val="en-GB"/>
              </w:rPr>
              <w:t>Atrazine</w:t>
            </w:r>
          </w:p>
        </w:tc>
        <w:tc>
          <w:tcPr>
            <w:tcW w:w="1359" w:type="dxa"/>
            <w:tcBorders>
              <w:top w:val="single" w:sz="4" w:space="0" w:color="auto"/>
              <w:left w:val="single" w:sz="4" w:space="0" w:color="auto"/>
              <w:bottom w:val="single" w:sz="4" w:space="0" w:color="auto"/>
              <w:right w:val="single" w:sz="4" w:space="0" w:color="auto"/>
            </w:tcBorders>
            <w:noWrap/>
          </w:tcPr>
          <w:p w14:paraId="3006B4E5" w14:textId="77777777" w:rsidR="009A35E4" w:rsidRPr="004A61A6" w:rsidRDefault="009A35E4" w:rsidP="00ED315C">
            <w:pPr>
              <w:spacing w:before="20" w:after="20"/>
              <w:rPr>
                <w:sz w:val="18"/>
                <w:szCs w:val="18"/>
                <w:lang w:val="en-GB"/>
              </w:rPr>
            </w:pPr>
            <w:r w:rsidRPr="004A61A6">
              <w:rPr>
                <w:sz w:val="18"/>
                <w:szCs w:val="18"/>
                <w:lang w:val="en-GB"/>
              </w:rPr>
              <w:t>1912-24-9</w:t>
            </w:r>
          </w:p>
        </w:tc>
        <w:tc>
          <w:tcPr>
            <w:tcW w:w="1418" w:type="dxa"/>
            <w:tcBorders>
              <w:top w:val="single" w:sz="4" w:space="0" w:color="auto"/>
              <w:left w:val="single" w:sz="4" w:space="0" w:color="auto"/>
              <w:bottom w:val="single" w:sz="4" w:space="0" w:color="auto"/>
              <w:right w:val="single" w:sz="4" w:space="0" w:color="auto"/>
            </w:tcBorders>
          </w:tcPr>
          <w:p w14:paraId="0C567DB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D21F573" w14:textId="77777777" w:rsidR="009A35E4" w:rsidRPr="004A61A6" w:rsidRDefault="009A35E4" w:rsidP="00ED315C">
            <w:pPr>
              <w:spacing w:before="20" w:after="20"/>
              <w:rPr>
                <w:sz w:val="18"/>
                <w:szCs w:val="18"/>
                <w:lang w:val="en-GB"/>
              </w:rPr>
            </w:pPr>
            <w:r w:rsidRPr="004A61A6">
              <w:rPr>
                <w:sz w:val="18"/>
                <w:szCs w:val="18"/>
                <w:lang w:val="en-GB"/>
              </w:rPr>
              <w:t>Mauritania</w:t>
            </w:r>
          </w:p>
        </w:tc>
        <w:tc>
          <w:tcPr>
            <w:tcW w:w="1559" w:type="dxa"/>
            <w:tcBorders>
              <w:top w:val="single" w:sz="4" w:space="0" w:color="auto"/>
              <w:left w:val="single" w:sz="4" w:space="0" w:color="auto"/>
              <w:bottom w:val="single" w:sz="4" w:space="0" w:color="auto"/>
              <w:right w:val="single" w:sz="4" w:space="0" w:color="auto"/>
            </w:tcBorders>
            <w:noWrap/>
          </w:tcPr>
          <w:p w14:paraId="4AD23569"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7D57E810"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4A2FC34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23EB3F5" w14:textId="77777777" w:rsidR="009A35E4" w:rsidRPr="004A61A6" w:rsidRDefault="009A35E4" w:rsidP="00ED315C">
            <w:pPr>
              <w:spacing w:before="20" w:after="20"/>
              <w:rPr>
                <w:sz w:val="18"/>
                <w:szCs w:val="18"/>
                <w:lang w:val="en-GB"/>
              </w:rPr>
            </w:pPr>
            <w:r w:rsidRPr="004A61A6">
              <w:rPr>
                <w:sz w:val="18"/>
                <w:szCs w:val="18"/>
                <w:lang w:val="en-GB"/>
              </w:rPr>
              <w:t>Atrazine</w:t>
            </w:r>
          </w:p>
        </w:tc>
        <w:tc>
          <w:tcPr>
            <w:tcW w:w="1359" w:type="dxa"/>
            <w:tcBorders>
              <w:top w:val="single" w:sz="4" w:space="0" w:color="auto"/>
              <w:left w:val="single" w:sz="4" w:space="0" w:color="auto"/>
              <w:bottom w:val="single" w:sz="4" w:space="0" w:color="auto"/>
              <w:right w:val="single" w:sz="4" w:space="0" w:color="auto"/>
            </w:tcBorders>
            <w:noWrap/>
          </w:tcPr>
          <w:p w14:paraId="5A8A7C7E" w14:textId="77777777" w:rsidR="009A35E4" w:rsidRPr="004A61A6" w:rsidRDefault="009A35E4" w:rsidP="00ED315C">
            <w:pPr>
              <w:spacing w:before="20" w:after="20"/>
              <w:rPr>
                <w:sz w:val="18"/>
                <w:szCs w:val="18"/>
                <w:lang w:val="en-GB"/>
              </w:rPr>
            </w:pPr>
            <w:r w:rsidRPr="004A61A6">
              <w:rPr>
                <w:sz w:val="18"/>
                <w:szCs w:val="18"/>
                <w:lang w:val="en-GB"/>
              </w:rPr>
              <w:t>1912-24-9</w:t>
            </w:r>
          </w:p>
        </w:tc>
        <w:tc>
          <w:tcPr>
            <w:tcW w:w="1418" w:type="dxa"/>
            <w:tcBorders>
              <w:top w:val="single" w:sz="4" w:space="0" w:color="auto"/>
              <w:left w:val="single" w:sz="4" w:space="0" w:color="auto"/>
              <w:bottom w:val="single" w:sz="4" w:space="0" w:color="auto"/>
              <w:right w:val="single" w:sz="4" w:space="0" w:color="auto"/>
            </w:tcBorders>
          </w:tcPr>
          <w:p w14:paraId="0DD6DA5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6834361" w14:textId="77777777" w:rsidR="009A35E4" w:rsidRPr="004A61A6" w:rsidRDefault="009A35E4" w:rsidP="00ED315C">
            <w:pPr>
              <w:spacing w:before="20" w:after="20"/>
              <w:rPr>
                <w:sz w:val="18"/>
                <w:szCs w:val="18"/>
                <w:lang w:val="en-GB"/>
              </w:rPr>
            </w:pPr>
            <w:r w:rsidRPr="004A61A6">
              <w:rPr>
                <w:sz w:val="18"/>
                <w:szCs w:val="18"/>
                <w:lang w:val="en-GB"/>
              </w:rPr>
              <w:t>Niger</w:t>
            </w:r>
          </w:p>
        </w:tc>
        <w:tc>
          <w:tcPr>
            <w:tcW w:w="1559" w:type="dxa"/>
            <w:tcBorders>
              <w:top w:val="single" w:sz="4" w:space="0" w:color="auto"/>
              <w:left w:val="single" w:sz="4" w:space="0" w:color="auto"/>
              <w:bottom w:val="single" w:sz="4" w:space="0" w:color="auto"/>
              <w:right w:val="single" w:sz="4" w:space="0" w:color="auto"/>
            </w:tcBorders>
            <w:noWrap/>
          </w:tcPr>
          <w:p w14:paraId="74BC98CE"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023F1C5D"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7628037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56323B5" w14:textId="77777777" w:rsidR="009A35E4" w:rsidRPr="004A61A6" w:rsidRDefault="009A35E4" w:rsidP="00ED315C">
            <w:pPr>
              <w:spacing w:before="20" w:after="20"/>
              <w:rPr>
                <w:sz w:val="18"/>
                <w:szCs w:val="18"/>
                <w:lang w:val="en-GB"/>
              </w:rPr>
            </w:pPr>
            <w:r w:rsidRPr="004A61A6">
              <w:rPr>
                <w:sz w:val="18"/>
                <w:szCs w:val="18"/>
                <w:lang w:val="en-GB"/>
              </w:rPr>
              <w:t>Atrazine</w:t>
            </w:r>
          </w:p>
        </w:tc>
        <w:tc>
          <w:tcPr>
            <w:tcW w:w="1359" w:type="dxa"/>
            <w:tcBorders>
              <w:top w:val="single" w:sz="4" w:space="0" w:color="auto"/>
              <w:left w:val="single" w:sz="4" w:space="0" w:color="auto"/>
              <w:bottom w:val="single" w:sz="4" w:space="0" w:color="auto"/>
              <w:right w:val="single" w:sz="4" w:space="0" w:color="auto"/>
            </w:tcBorders>
            <w:noWrap/>
          </w:tcPr>
          <w:p w14:paraId="675DA7F9" w14:textId="77777777" w:rsidR="009A35E4" w:rsidRPr="004A61A6" w:rsidRDefault="009A35E4" w:rsidP="00ED315C">
            <w:pPr>
              <w:spacing w:before="20" w:after="20"/>
              <w:rPr>
                <w:sz w:val="18"/>
                <w:szCs w:val="18"/>
                <w:lang w:val="en-GB"/>
              </w:rPr>
            </w:pPr>
            <w:r w:rsidRPr="004A61A6">
              <w:rPr>
                <w:sz w:val="18"/>
                <w:szCs w:val="18"/>
                <w:lang w:val="en-GB"/>
              </w:rPr>
              <w:t>1912-24-9</w:t>
            </w:r>
          </w:p>
        </w:tc>
        <w:tc>
          <w:tcPr>
            <w:tcW w:w="1418" w:type="dxa"/>
            <w:tcBorders>
              <w:top w:val="single" w:sz="4" w:space="0" w:color="auto"/>
              <w:left w:val="single" w:sz="4" w:space="0" w:color="auto"/>
              <w:bottom w:val="single" w:sz="4" w:space="0" w:color="auto"/>
              <w:right w:val="single" w:sz="4" w:space="0" w:color="auto"/>
            </w:tcBorders>
          </w:tcPr>
          <w:p w14:paraId="0F01F7C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98ADACA" w14:textId="77777777" w:rsidR="009A35E4" w:rsidRPr="004A61A6" w:rsidRDefault="009A35E4" w:rsidP="00ED315C">
            <w:pPr>
              <w:spacing w:before="20" w:after="20"/>
              <w:rPr>
                <w:sz w:val="18"/>
                <w:szCs w:val="18"/>
                <w:lang w:val="en-GB"/>
              </w:rPr>
            </w:pPr>
            <w:r w:rsidRPr="004A61A6">
              <w:rPr>
                <w:sz w:val="18"/>
                <w:szCs w:val="18"/>
                <w:lang w:val="en-GB"/>
              </w:rPr>
              <w:t>Senegal</w:t>
            </w:r>
          </w:p>
        </w:tc>
        <w:tc>
          <w:tcPr>
            <w:tcW w:w="1559" w:type="dxa"/>
            <w:tcBorders>
              <w:top w:val="single" w:sz="4" w:space="0" w:color="auto"/>
              <w:left w:val="single" w:sz="4" w:space="0" w:color="auto"/>
              <w:bottom w:val="single" w:sz="4" w:space="0" w:color="auto"/>
              <w:right w:val="single" w:sz="4" w:space="0" w:color="auto"/>
            </w:tcBorders>
            <w:noWrap/>
          </w:tcPr>
          <w:p w14:paraId="3EF86740"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5A9DE35B"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3CA5067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81A7553" w14:textId="77777777" w:rsidR="009A35E4" w:rsidRPr="004A61A6" w:rsidRDefault="009A35E4" w:rsidP="00ED315C">
            <w:pPr>
              <w:spacing w:before="20" w:after="20"/>
              <w:rPr>
                <w:sz w:val="18"/>
                <w:szCs w:val="18"/>
                <w:lang w:val="en-GB"/>
              </w:rPr>
            </w:pPr>
            <w:r w:rsidRPr="004A61A6">
              <w:rPr>
                <w:sz w:val="18"/>
                <w:szCs w:val="18"/>
                <w:lang w:val="en-GB"/>
              </w:rPr>
              <w:t>Atrazine</w:t>
            </w:r>
          </w:p>
        </w:tc>
        <w:tc>
          <w:tcPr>
            <w:tcW w:w="1359" w:type="dxa"/>
            <w:tcBorders>
              <w:top w:val="single" w:sz="4" w:space="0" w:color="auto"/>
              <w:left w:val="single" w:sz="4" w:space="0" w:color="auto"/>
              <w:bottom w:val="single" w:sz="4" w:space="0" w:color="auto"/>
              <w:right w:val="single" w:sz="4" w:space="0" w:color="auto"/>
            </w:tcBorders>
            <w:noWrap/>
          </w:tcPr>
          <w:p w14:paraId="2A13E3DF" w14:textId="77777777" w:rsidR="009A35E4" w:rsidRPr="004A61A6" w:rsidRDefault="009A35E4" w:rsidP="00ED315C">
            <w:pPr>
              <w:spacing w:before="20" w:after="20"/>
              <w:rPr>
                <w:sz w:val="18"/>
                <w:szCs w:val="18"/>
                <w:lang w:val="en-GB"/>
              </w:rPr>
            </w:pPr>
            <w:r w:rsidRPr="004A61A6">
              <w:rPr>
                <w:sz w:val="18"/>
                <w:szCs w:val="18"/>
                <w:lang w:val="en-GB"/>
              </w:rPr>
              <w:t>1912-24-9</w:t>
            </w:r>
          </w:p>
        </w:tc>
        <w:tc>
          <w:tcPr>
            <w:tcW w:w="1418" w:type="dxa"/>
            <w:tcBorders>
              <w:top w:val="single" w:sz="4" w:space="0" w:color="auto"/>
              <w:left w:val="single" w:sz="4" w:space="0" w:color="auto"/>
              <w:bottom w:val="single" w:sz="4" w:space="0" w:color="auto"/>
              <w:right w:val="single" w:sz="4" w:space="0" w:color="auto"/>
            </w:tcBorders>
          </w:tcPr>
          <w:p w14:paraId="5819991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912A7DF" w14:textId="77777777" w:rsidR="009A35E4" w:rsidRPr="004A61A6" w:rsidRDefault="009A35E4" w:rsidP="00ED315C">
            <w:pPr>
              <w:spacing w:before="20" w:after="20"/>
              <w:rPr>
                <w:sz w:val="18"/>
                <w:szCs w:val="18"/>
                <w:lang w:val="en-GB"/>
              </w:rPr>
            </w:pPr>
            <w:r w:rsidRPr="004A61A6">
              <w:rPr>
                <w:sz w:val="18"/>
                <w:szCs w:val="18"/>
                <w:lang w:val="en-GB"/>
              </w:rPr>
              <w:t>Togo</w:t>
            </w:r>
          </w:p>
        </w:tc>
        <w:tc>
          <w:tcPr>
            <w:tcW w:w="1559" w:type="dxa"/>
            <w:tcBorders>
              <w:top w:val="single" w:sz="4" w:space="0" w:color="auto"/>
              <w:left w:val="single" w:sz="4" w:space="0" w:color="auto"/>
              <w:bottom w:val="single" w:sz="4" w:space="0" w:color="auto"/>
              <w:right w:val="single" w:sz="4" w:space="0" w:color="auto"/>
            </w:tcBorders>
            <w:noWrap/>
          </w:tcPr>
          <w:p w14:paraId="0BBF0FC6"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3BCCD8C6"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306324B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1F5B13D" w14:textId="77777777" w:rsidR="009A35E4" w:rsidRPr="004A61A6" w:rsidRDefault="009A35E4" w:rsidP="00ED315C">
            <w:pPr>
              <w:spacing w:before="20" w:after="20"/>
              <w:rPr>
                <w:sz w:val="18"/>
                <w:szCs w:val="18"/>
                <w:lang w:val="en-GB"/>
              </w:rPr>
            </w:pPr>
            <w:r w:rsidRPr="004A61A6">
              <w:rPr>
                <w:sz w:val="18"/>
                <w:szCs w:val="18"/>
                <w:lang w:val="en-GB"/>
              </w:rPr>
              <w:t>Atrazine</w:t>
            </w:r>
          </w:p>
        </w:tc>
        <w:tc>
          <w:tcPr>
            <w:tcW w:w="1359" w:type="dxa"/>
            <w:tcBorders>
              <w:top w:val="single" w:sz="4" w:space="0" w:color="auto"/>
              <w:left w:val="single" w:sz="4" w:space="0" w:color="auto"/>
              <w:bottom w:val="single" w:sz="4" w:space="0" w:color="auto"/>
              <w:right w:val="single" w:sz="4" w:space="0" w:color="auto"/>
            </w:tcBorders>
            <w:noWrap/>
          </w:tcPr>
          <w:p w14:paraId="699D38DD" w14:textId="77777777" w:rsidR="009A35E4" w:rsidRPr="004A61A6" w:rsidRDefault="009A35E4" w:rsidP="00ED315C">
            <w:pPr>
              <w:spacing w:before="20" w:after="20"/>
              <w:rPr>
                <w:sz w:val="18"/>
                <w:szCs w:val="18"/>
                <w:lang w:val="en-GB"/>
              </w:rPr>
            </w:pPr>
            <w:r w:rsidRPr="004A61A6">
              <w:rPr>
                <w:sz w:val="18"/>
                <w:szCs w:val="18"/>
                <w:lang w:val="en-GB"/>
              </w:rPr>
              <w:t>1912-24-9</w:t>
            </w:r>
          </w:p>
        </w:tc>
        <w:tc>
          <w:tcPr>
            <w:tcW w:w="1418" w:type="dxa"/>
            <w:tcBorders>
              <w:top w:val="single" w:sz="4" w:space="0" w:color="auto"/>
              <w:left w:val="single" w:sz="4" w:space="0" w:color="auto"/>
              <w:bottom w:val="single" w:sz="4" w:space="0" w:color="auto"/>
              <w:right w:val="single" w:sz="4" w:space="0" w:color="auto"/>
            </w:tcBorders>
          </w:tcPr>
          <w:p w14:paraId="4F9B6FF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9235656"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7BB3E18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EDFF267"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4003B4B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68495BC" w14:textId="77777777" w:rsidR="009A35E4" w:rsidRPr="004A61A6" w:rsidRDefault="009A35E4" w:rsidP="00ED315C">
            <w:pPr>
              <w:spacing w:before="20" w:after="20"/>
              <w:rPr>
                <w:sz w:val="18"/>
                <w:szCs w:val="18"/>
                <w:lang w:val="en-GB"/>
              </w:rPr>
            </w:pPr>
            <w:r w:rsidRPr="004A61A6">
              <w:rPr>
                <w:sz w:val="18"/>
                <w:szCs w:val="18"/>
                <w:lang w:val="en-GB"/>
              </w:rPr>
              <w:t>Atrazine</w:t>
            </w:r>
          </w:p>
        </w:tc>
        <w:tc>
          <w:tcPr>
            <w:tcW w:w="1359" w:type="dxa"/>
            <w:tcBorders>
              <w:top w:val="single" w:sz="4" w:space="0" w:color="auto"/>
              <w:left w:val="single" w:sz="4" w:space="0" w:color="auto"/>
              <w:bottom w:val="single" w:sz="4" w:space="0" w:color="auto"/>
              <w:right w:val="single" w:sz="4" w:space="0" w:color="auto"/>
            </w:tcBorders>
            <w:noWrap/>
          </w:tcPr>
          <w:p w14:paraId="077146E9" w14:textId="77777777" w:rsidR="009A35E4" w:rsidRPr="004A61A6" w:rsidRDefault="009A35E4" w:rsidP="00ED315C">
            <w:pPr>
              <w:spacing w:before="20" w:after="20"/>
              <w:rPr>
                <w:sz w:val="18"/>
                <w:szCs w:val="18"/>
                <w:lang w:val="en-GB"/>
              </w:rPr>
            </w:pPr>
            <w:r w:rsidRPr="004A61A6">
              <w:rPr>
                <w:sz w:val="18"/>
                <w:szCs w:val="18"/>
                <w:lang w:val="en-GB"/>
              </w:rPr>
              <w:t>1912-24-9</w:t>
            </w:r>
          </w:p>
        </w:tc>
        <w:tc>
          <w:tcPr>
            <w:tcW w:w="1418" w:type="dxa"/>
            <w:tcBorders>
              <w:top w:val="single" w:sz="4" w:space="0" w:color="auto"/>
              <w:left w:val="single" w:sz="4" w:space="0" w:color="auto"/>
              <w:bottom w:val="single" w:sz="4" w:space="0" w:color="auto"/>
              <w:right w:val="single" w:sz="4" w:space="0" w:color="auto"/>
            </w:tcBorders>
          </w:tcPr>
          <w:p w14:paraId="1FBA048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E4D7FFF"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3E342D4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2B90BB9"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5DD01C1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9398C4D" w14:textId="77777777" w:rsidR="009A35E4" w:rsidRPr="004A61A6" w:rsidRDefault="009A35E4" w:rsidP="00ED315C">
            <w:pPr>
              <w:spacing w:before="20" w:after="20"/>
              <w:rPr>
                <w:sz w:val="18"/>
                <w:szCs w:val="18"/>
                <w:lang w:val="en-GB"/>
              </w:rPr>
            </w:pPr>
            <w:r w:rsidRPr="004A61A6">
              <w:rPr>
                <w:sz w:val="18"/>
                <w:szCs w:val="18"/>
                <w:lang w:val="en-GB"/>
              </w:rPr>
              <w:t>Atrazine</w:t>
            </w:r>
          </w:p>
        </w:tc>
        <w:tc>
          <w:tcPr>
            <w:tcW w:w="1359" w:type="dxa"/>
            <w:tcBorders>
              <w:top w:val="single" w:sz="4" w:space="0" w:color="auto"/>
              <w:left w:val="single" w:sz="4" w:space="0" w:color="auto"/>
              <w:bottom w:val="single" w:sz="4" w:space="0" w:color="auto"/>
              <w:right w:val="single" w:sz="4" w:space="0" w:color="auto"/>
            </w:tcBorders>
            <w:noWrap/>
          </w:tcPr>
          <w:p w14:paraId="5FC8576A" w14:textId="77777777" w:rsidR="009A35E4" w:rsidRPr="004A61A6" w:rsidRDefault="009A35E4" w:rsidP="00ED315C">
            <w:pPr>
              <w:spacing w:before="20" w:after="20"/>
              <w:rPr>
                <w:sz w:val="18"/>
                <w:szCs w:val="18"/>
                <w:lang w:val="en-GB"/>
              </w:rPr>
            </w:pPr>
            <w:r w:rsidRPr="004A61A6">
              <w:rPr>
                <w:sz w:val="18"/>
                <w:szCs w:val="18"/>
                <w:lang w:val="en-GB"/>
              </w:rPr>
              <w:t>1912-24-9</w:t>
            </w:r>
          </w:p>
        </w:tc>
        <w:tc>
          <w:tcPr>
            <w:tcW w:w="1418" w:type="dxa"/>
            <w:tcBorders>
              <w:top w:val="single" w:sz="4" w:space="0" w:color="auto"/>
              <w:left w:val="single" w:sz="4" w:space="0" w:color="auto"/>
              <w:bottom w:val="single" w:sz="4" w:space="0" w:color="auto"/>
              <w:right w:val="single" w:sz="4" w:space="0" w:color="auto"/>
            </w:tcBorders>
          </w:tcPr>
          <w:p w14:paraId="23CE578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DFF82BF"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0E47AA8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E6618BE"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7E05610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3D2B44A" w14:textId="77777777" w:rsidR="009A35E4" w:rsidRPr="004A61A6" w:rsidRDefault="009A35E4" w:rsidP="00ED315C">
            <w:pPr>
              <w:spacing w:before="20" w:after="20"/>
              <w:rPr>
                <w:sz w:val="18"/>
                <w:szCs w:val="18"/>
                <w:lang w:val="en-GB"/>
              </w:rPr>
            </w:pPr>
            <w:r w:rsidRPr="004A61A6">
              <w:rPr>
                <w:sz w:val="18"/>
                <w:szCs w:val="18"/>
              </w:rPr>
              <w:t>Atrazine</w:t>
            </w:r>
          </w:p>
        </w:tc>
        <w:tc>
          <w:tcPr>
            <w:tcW w:w="1359" w:type="dxa"/>
            <w:tcBorders>
              <w:top w:val="single" w:sz="4" w:space="0" w:color="auto"/>
              <w:left w:val="single" w:sz="4" w:space="0" w:color="auto"/>
              <w:bottom w:val="single" w:sz="4" w:space="0" w:color="auto"/>
              <w:right w:val="single" w:sz="4" w:space="0" w:color="auto"/>
            </w:tcBorders>
            <w:noWrap/>
          </w:tcPr>
          <w:p w14:paraId="155B401F" w14:textId="77777777" w:rsidR="009A35E4" w:rsidRPr="004A61A6" w:rsidRDefault="009A35E4" w:rsidP="00ED315C">
            <w:pPr>
              <w:spacing w:before="20" w:after="20"/>
              <w:rPr>
                <w:sz w:val="18"/>
                <w:szCs w:val="18"/>
                <w:lang w:val="en-GB"/>
              </w:rPr>
            </w:pPr>
            <w:r w:rsidRPr="004A61A6">
              <w:rPr>
                <w:sz w:val="18"/>
                <w:szCs w:val="18"/>
              </w:rPr>
              <w:t>1912-24-9</w:t>
            </w:r>
          </w:p>
        </w:tc>
        <w:tc>
          <w:tcPr>
            <w:tcW w:w="1418" w:type="dxa"/>
            <w:tcBorders>
              <w:top w:val="single" w:sz="4" w:space="0" w:color="auto"/>
              <w:left w:val="single" w:sz="4" w:space="0" w:color="auto"/>
              <w:bottom w:val="single" w:sz="4" w:space="0" w:color="auto"/>
              <w:right w:val="single" w:sz="4" w:space="0" w:color="auto"/>
            </w:tcBorders>
          </w:tcPr>
          <w:p w14:paraId="68B79271" w14:textId="77777777" w:rsidR="009A35E4" w:rsidRPr="004A61A6" w:rsidRDefault="009A35E4" w:rsidP="00ED315C">
            <w:pPr>
              <w:spacing w:before="20" w:after="20"/>
              <w:rPr>
                <w:sz w:val="18"/>
                <w:szCs w:val="18"/>
                <w:lang w:val="en-GB"/>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6579E732" w14:textId="77777777" w:rsidR="009A35E4" w:rsidRPr="004A61A6" w:rsidRDefault="009A35E4" w:rsidP="00ED315C">
            <w:pPr>
              <w:spacing w:before="20" w:after="20"/>
              <w:rPr>
                <w:sz w:val="18"/>
                <w:szCs w:val="18"/>
                <w:lang w:val="en-GB"/>
              </w:rPr>
            </w:pPr>
            <w:r w:rsidRPr="004A61A6">
              <w:rPr>
                <w:sz w:val="18"/>
                <w:szCs w:val="18"/>
              </w:rPr>
              <w:t>Uruguay</w:t>
            </w:r>
          </w:p>
        </w:tc>
        <w:tc>
          <w:tcPr>
            <w:tcW w:w="1559" w:type="dxa"/>
            <w:tcBorders>
              <w:top w:val="single" w:sz="4" w:space="0" w:color="auto"/>
              <w:left w:val="single" w:sz="4" w:space="0" w:color="auto"/>
              <w:bottom w:val="single" w:sz="4" w:space="0" w:color="auto"/>
              <w:right w:val="single" w:sz="4" w:space="0" w:color="auto"/>
            </w:tcBorders>
            <w:noWrap/>
          </w:tcPr>
          <w:p w14:paraId="10A74375" w14:textId="77777777" w:rsidR="009A35E4" w:rsidRPr="004A61A6" w:rsidRDefault="009A35E4" w:rsidP="00ED315C">
            <w:pPr>
              <w:spacing w:before="20" w:after="20"/>
              <w:rPr>
                <w:sz w:val="18"/>
                <w:szCs w:val="18"/>
                <w:lang w:val="en-GB"/>
              </w:rPr>
            </w:pPr>
            <w:r w:rsidRPr="004A61A6">
              <w:rPr>
                <w:sz w:val="18"/>
                <w:szCs w:val="18"/>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7BD38E41" w14:textId="77777777" w:rsidR="009A35E4" w:rsidRPr="004A61A6" w:rsidRDefault="009A35E4" w:rsidP="00ED315C">
            <w:pPr>
              <w:spacing w:before="20" w:after="20"/>
              <w:rPr>
                <w:sz w:val="18"/>
                <w:szCs w:val="18"/>
                <w:lang w:val="en-GB"/>
              </w:rPr>
            </w:pPr>
            <w:r w:rsidRPr="004A61A6">
              <w:rPr>
                <w:sz w:val="18"/>
                <w:szCs w:val="18"/>
              </w:rPr>
              <w:t>L</w:t>
            </w:r>
          </w:p>
        </w:tc>
      </w:tr>
      <w:tr w:rsidR="009A35E4" w:rsidRPr="004A61A6" w14:paraId="14FF721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F6733EA" w14:textId="77777777" w:rsidR="009A35E4" w:rsidRPr="004A61A6" w:rsidRDefault="009A35E4" w:rsidP="00ED315C">
            <w:pPr>
              <w:spacing w:before="20" w:after="20"/>
              <w:rPr>
                <w:sz w:val="18"/>
                <w:szCs w:val="18"/>
                <w:lang w:val="en-GB"/>
              </w:rPr>
            </w:pPr>
            <w:r w:rsidRPr="004A61A6">
              <w:rPr>
                <w:sz w:val="18"/>
                <w:szCs w:val="18"/>
                <w:lang w:val="en-GB"/>
              </w:rPr>
              <w:t>Azinphos-ethyl</w:t>
            </w:r>
          </w:p>
        </w:tc>
        <w:tc>
          <w:tcPr>
            <w:tcW w:w="1359" w:type="dxa"/>
            <w:tcBorders>
              <w:top w:val="single" w:sz="4" w:space="0" w:color="auto"/>
              <w:left w:val="single" w:sz="4" w:space="0" w:color="auto"/>
              <w:bottom w:val="single" w:sz="4" w:space="0" w:color="auto"/>
              <w:right w:val="single" w:sz="4" w:space="0" w:color="auto"/>
            </w:tcBorders>
            <w:noWrap/>
          </w:tcPr>
          <w:p w14:paraId="253F55AD" w14:textId="77777777" w:rsidR="009A35E4" w:rsidRPr="004A61A6" w:rsidRDefault="009A35E4" w:rsidP="00ED315C">
            <w:pPr>
              <w:spacing w:before="20" w:after="20"/>
              <w:rPr>
                <w:sz w:val="18"/>
                <w:szCs w:val="18"/>
                <w:lang w:val="en-GB"/>
              </w:rPr>
            </w:pPr>
            <w:r w:rsidRPr="004A61A6">
              <w:rPr>
                <w:sz w:val="18"/>
                <w:szCs w:val="18"/>
                <w:lang w:val="en-GB"/>
              </w:rPr>
              <w:t>2642-71-9</w:t>
            </w:r>
          </w:p>
        </w:tc>
        <w:tc>
          <w:tcPr>
            <w:tcW w:w="1418" w:type="dxa"/>
            <w:tcBorders>
              <w:top w:val="single" w:sz="4" w:space="0" w:color="auto"/>
              <w:left w:val="single" w:sz="4" w:space="0" w:color="auto"/>
              <w:bottom w:val="single" w:sz="4" w:space="0" w:color="auto"/>
              <w:right w:val="single" w:sz="4" w:space="0" w:color="auto"/>
            </w:tcBorders>
          </w:tcPr>
          <w:p w14:paraId="09C6942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22D9E5E" w14:textId="77777777" w:rsidR="009A35E4" w:rsidRPr="004A61A6" w:rsidRDefault="009A35E4" w:rsidP="00ED315C">
            <w:pPr>
              <w:spacing w:before="20" w:after="20"/>
              <w:rPr>
                <w:sz w:val="18"/>
                <w:szCs w:val="18"/>
                <w:lang w:val="en-GB"/>
              </w:rPr>
            </w:pPr>
            <w:r w:rsidRPr="004A61A6">
              <w:rPr>
                <w:sz w:val="18"/>
                <w:szCs w:val="18"/>
                <w:lang w:val="en-GB"/>
              </w:rPr>
              <w:t>Iran (Islamic Republic of)</w:t>
            </w:r>
          </w:p>
        </w:tc>
        <w:tc>
          <w:tcPr>
            <w:tcW w:w="1559" w:type="dxa"/>
            <w:tcBorders>
              <w:top w:val="single" w:sz="4" w:space="0" w:color="auto"/>
              <w:left w:val="single" w:sz="4" w:space="0" w:color="auto"/>
              <w:bottom w:val="single" w:sz="4" w:space="0" w:color="auto"/>
              <w:right w:val="single" w:sz="4" w:space="0" w:color="auto"/>
            </w:tcBorders>
            <w:noWrap/>
          </w:tcPr>
          <w:p w14:paraId="4B213099"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3523D1D" w14:textId="77777777" w:rsidR="009A35E4" w:rsidRPr="004A61A6" w:rsidRDefault="009A35E4" w:rsidP="00ED315C">
            <w:pPr>
              <w:spacing w:before="20" w:after="20"/>
              <w:rPr>
                <w:sz w:val="18"/>
                <w:szCs w:val="18"/>
                <w:lang w:val="en-GB"/>
              </w:rPr>
            </w:pPr>
            <w:r w:rsidRPr="004A61A6">
              <w:rPr>
                <w:sz w:val="18"/>
                <w:szCs w:val="18"/>
                <w:lang w:val="en-GB"/>
              </w:rPr>
              <w:t>XLVI</w:t>
            </w:r>
          </w:p>
        </w:tc>
      </w:tr>
      <w:tr w:rsidR="009A35E4" w:rsidRPr="004A61A6" w14:paraId="2432ABA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6C83C5D" w14:textId="77777777" w:rsidR="009A35E4" w:rsidRPr="004A61A6" w:rsidRDefault="009A35E4" w:rsidP="00ED315C">
            <w:pPr>
              <w:spacing w:before="20" w:after="20"/>
              <w:rPr>
                <w:sz w:val="18"/>
                <w:szCs w:val="18"/>
                <w:lang w:val="en-GB"/>
              </w:rPr>
            </w:pPr>
            <w:r w:rsidRPr="004A61A6">
              <w:rPr>
                <w:sz w:val="18"/>
                <w:szCs w:val="18"/>
                <w:lang w:val="en-GB"/>
              </w:rPr>
              <w:t>Azinphos-ethyl</w:t>
            </w:r>
          </w:p>
        </w:tc>
        <w:tc>
          <w:tcPr>
            <w:tcW w:w="1359" w:type="dxa"/>
            <w:tcBorders>
              <w:top w:val="single" w:sz="4" w:space="0" w:color="auto"/>
              <w:left w:val="single" w:sz="4" w:space="0" w:color="auto"/>
              <w:bottom w:val="single" w:sz="4" w:space="0" w:color="auto"/>
              <w:right w:val="single" w:sz="4" w:space="0" w:color="auto"/>
            </w:tcBorders>
            <w:noWrap/>
          </w:tcPr>
          <w:p w14:paraId="6AC0801E" w14:textId="77777777" w:rsidR="009A35E4" w:rsidRPr="004A61A6" w:rsidRDefault="009A35E4" w:rsidP="00ED315C">
            <w:pPr>
              <w:spacing w:before="20" w:after="20"/>
              <w:rPr>
                <w:sz w:val="18"/>
                <w:szCs w:val="18"/>
                <w:lang w:val="en-GB"/>
              </w:rPr>
            </w:pPr>
            <w:r w:rsidRPr="004A61A6">
              <w:rPr>
                <w:sz w:val="18"/>
                <w:szCs w:val="18"/>
                <w:lang w:val="en-GB"/>
              </w:rPr>
              <w:t>2642-71-9</w:t>
            </w:r>
          </w:p>
        </w:tc>
        <w:tc>
          <w:tcPr>
            <w:tcW w:w="1418" w:type="dxa"/>
            <w:tcBorders>
              <w:top w:val="single" w:sz="4" w:space="0" w:color="auto"/>
              <w:left w:val="single" w:sz="4" w:space="0" w:color="auto"/>
              <w:bottom w:val="single" w:sz="4" w:space="0" w:color="auto"/>
              <w:right w:val="single" w:sz="4" w:space="0" w:color="auto"/>
            </w:tcBorders>
          </w:tcPr>
          <w:p w14:paraId="75FFF1E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6F070E0"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01273DAF"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976233C"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60B92E6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6EF4E4D" w14:textId="77777777" w:rsidR="009A35E4" w:rsidRPr="004A61A6" w:rsidRDefault="009A35E4" w:rsidP="00ED315C">
            <w:pPr>
              <w:spacing w:before="20" w:after="20"/>
              <w:rPr>
                <w:sz w:val="18"/>
                <w:szCs w:val="18"/>
                <w:lang w:val="en-GB"/>
              </w:rPr>
            </w:pPr>
            <w:r w:rsidRPr="004A61A6">
              <w:rPr>
                <w:sz w:val="18"/>
                <w:szCs w:val="18"/>
                <w:lang w:val="en-GB"/>
              </w:rPr>
              <w:t>Azinphos-ethyl</w:t>
            </w:r>
          </w:p>
        </w:tc>
        <w:tc>
          <w:tcPr>
            <w:tcW w:w="1359" w:type="dxa"/>
            <w:tcBorders>
              <w:top w:val="single" w:sz="4" w:space="0" w:color="auto"/>
              <w:left w:val="single" w:sz="4" w:space="0" w:color="auto"/>
              <w:bottom w:val="single" w:sz="4" w:space="0" w:color="auto"/>
              <w:right w:val="single" w:sz="4" w:space="0" w:color="auto"/>
            </w:tcBorders>
            <w:noWrap/>
          </w:tcPr>
          <w:p w14:paraId="659BC1C1" w14:textId="77777777" w:rsidR="009A35E4" w:rsidRPr="004A61A6" w:rsidRDefault="009A35E4" w:rsidP="00ED315C">
            <w:pPr>
              <w:spacing w:before="20" w:after="20"/>
              <w:rPr>
                <w:sz w:val="18"/>
                <w:szCs w:val="18"/>
                <w:lang w:val="en-GB"/>
              </w:rPr>
            </w:pPr>
            <w:r w:rsidRPr="004A61A6">
              <w:rPr>
                <w:sz w:val="18"/>
                <w:szCs w:val="18"/>
                <w:lang w:val="en-GB"/>
              </w:rPr>
              <w:t>2642-71-9</w:t>
            </w:r>
          </w:p>
        </w:tc>
        <w:tc>
          <w:tcPr>
            <w:tcW w:w="1418" w:type="dxa"/>
            <w:tcBorders>
              <w:top w:val="single" w:sz="4" w:space="0" w:color="auto"/>
              <w:left w:val="single" w:sz="4" w:space="0" w:color="auto"/>
              <w:bottom w:val="single" w:sz="4" w:space="0" w:color="auto"/>
              <w:right w:val="single" w:sz="4" w:space="0" w:color="auto"/>
            </w:tcBorders>
          </w:tcPr>
          <w:p w14:paraId="2364E48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09FD998"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3F6B922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CD2DEC7"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204733E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B3591B6" w14:textId="77777777" w:rsidR="009A35E4" w:rsidRPr="004A61A6" w:rsidRDefault="009A35E4" w:rsidP="00ED315C">
            <w:pPr>
              <w:spacing w:before="20" w:after="20"/>
              <w:rPr>
                <w:sz w:val="18"/>
                <w:szCs w:val="18"/>
                <w:lang w:val="en-GB"/>
              </w:rPr>
            </w:pPr>
            <w:r w:rsidRPr="004A61A6">
              <w:rPr>
                <w:sz w:val="18"/>
                <w:szCs w:val="18"/>
                <w:lang w:val="en-GB"/>
              </w:rPr>
              <w:t>Azocyclotin</w:t>
            </w:r>
          </w:p>
        </w:tc>
        <w:tc>
          <w:tcPr>
            <w:tcW w:w="1359" w:type="dxa"/>
            <w:tcBorders>
              <w:top w:val="single" w:sz="4" w:space="0" w:color="auto"/>
              <w:left w:val="single" w:sz="4" w:space="0" w:color="auto"/>
              <w:bottom w:val="single" w:sz="4" w:space="0" w:color="auto"/>
              <w:right w:val="single" w:sz="4" w:space="0" w:color="auto"/>
            </w:tcBorders>
            <w:noWrap/>
          </w:tcPr>
          <w:p w14:paraId="1123D5BA" w14:textId="77777777" w:rsidR="009A35E4" w:rsidRPr="004A61A6" w:rsidRDefault="009A35E4" w:rsidP="00ED315C">
            <w:pPr>
              <w:spacing w:before="20" w:after="20"/>
              <w:rPr>
                <w:sz w:val="18"/>
                <w:szCs w:val="18"/>
                <w:lang w:val="en-GB"/>
              </w:rPr>
            </w:pPr>
            <w:r w:rsidRPr="004A61A6">
              <w:rPr>
                <w:sz w:val="18"/>
                <w:szCs w:val="18"/>
                <w:lang w:val="en-GB"/>
              </w:rPr>
              <w:t>41083-11-8</w:t>
            </w:r>
          </w:p>
        </w:tc>
        <w:tc>
          <w:tcPr>
            <w:tcW w:w="1418" w:type="dxa"/>
            <w:tcBorders>
              <w:top w:val="single" w:sz="4" w:space="0" w:color="auto"/>
              <w:left w:val="single" w:sz="4" w:space="0" w:color="auto"/>
              <w:bottom w:val="single" w:sz="4" w:space="0" w:color="auto"/>
              <w:right w:val="single" w:sz="4" w:space="0" w:color="auto"/>
            </w:tcBorders>
          </w:tcPr>
          <w:p w14:paraId="26CAF58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33ABF72"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0FCF4C1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EA7A3E4"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239A015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69DEE3E" w14:textId="77777777" w:rsidR="009A35E4" w:rsidRPr="004A61A6" w:rsidRDefault="009A35E4" w:rsidP="00ED315C">
            <w:pPr>
              <w:spacing w:before="20" w:after="20"/>
              <w:rPr>
                <w:sz w:val="18"/>
                <w:szCs w:val="18"/>
                <w:lang w:val="en-GB"/>
              </w:rPr>
            </w:pPr>
            <w:r w:rsidRPr="004A61A6">
              <w:rPr>
                <w:sz w:val="18"/>
                <w:szCs w:val="18"/>
                <w:lang w:val="en-GB"/>
              </w:rPr>
              <w:t>Benfuracarb</w:t>
            </w:r>
          </w:p>
        </w:tc>
        <w:tc>
          <w:tcPr>
            <w:tcW w:w="1359" w:type="dxa"/>
            <w:tcBorders>
              <w:top w:val="single" w:sz="4" w:space="0" w:color="auto"/>
              <w:left w:val="single" w:sz="4" w:space="0" w:color="auto"/>
              <w:bottom w:val="single" w:sz="4" w:space="0" w:color="auto"/>
              <w:right w:val="single" w:sz="4" w:space="0" w:color="auto"/>
            </w:tcBorders>
            <w:noWrap/>
          </w:tcPr>
          <w:p w14:paraId="53C9A081" w14:textId="77777777" w:rsidR="009A35E4" w:rsidRPr="004A61A6" w:rsidRDefault="009A35E4" w:rsidP="00ED315C">
            <w:pPr>
              <w:spacing w:before="20" w:after="20"/>
              <w:rPr>
                <w:sz w:val="18"/>
                <w:szCs w:val="18"/>
                <w:lang w:val="en-GB"/>
              </w:rPr>
            </w:pPr>
            <w:r w:rsidRPr="004A61A6">
              <w:rPr>
                <w:sz w:val="18"/>
                <w:szCs w:val="18"/>
                <w:lang w:val="en-GB"/>
              </w:rPr>
              <w:t>82560-54-1</w:t>
            </w:r>
          </w:p>
        </w:tc>
        <w:tc>
          <w:tcPr>
            <w:tcW w:w="1418" w:type="dxa"/>
            <w:tcBorders>
              <w:top w:val="single" w:sz="4" w:space="0" w:color="auto"/>
              <w:left w:val="single" w:sz="4" w:space="0" w:color="auto"/>
              <w:bottom w:val="single" w:sz="4" w:space="0" w:color="auto"/>
              <w:right w:val="single" w:sz="4" w:space="0" w:color="auto"/>
            </w:tcBorders>
          </w:tcPr>
          <w:p w14:paraId="791F68D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50653EE"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1ECE981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6AE9BC0"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0914F7B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6318845" w14:textId="77777777" w:rsidR="009A35E4" w:rsidRPr="004A61A6" w:rsidRDefault="009A35E4" w:rsidP="00ED315C">
            <w:pPr>
              <w:spacing w:before="20" w:after="20"/>
              <w:rPr>
                <w:sz w:val="18"/>
                <w:szCs w:val="18"/>
                <w:lang w:val="en-GB"/>
              </w:rPr>
            </w:pPr>
            <w:r w:rsidRPr="004A61A6">
              <w:rPr>
                <w:sz w:val="18"/>
                <w:szCs w:val="18"/>
                <w:lang w:val="en-GB"/>
              </w:rPr>
              <w:t>Benfuracarb</w:t>
            </w:r>
          </w:p>
        </w:tc>
        <w:tc>
          <w:tcPr>
            <w:tcW w:w="1359" w:type="dxa"/>
            <w:tcBorders>
              <w:top w:val="single" w:sz="4" w:space="0" w:color="auto"/>
              <w:left w:val="single" w:sz="4" w:space="0" w:color="auto"/>
              <w:bottom w:val="single" w:sz="4" w:space="0" w:color="auto"/>
              <w:right w:val="single" w:sz="4" w:space="0" w:color="auto"/>
            </w:tcBorders>
            <w:noWrap/>
          </w:tcPr>
          <w:p w14:paraId="1545A4F9" w14:textId="77777777" w:rsidR="009A35E4" w:rsidRPr="004A61A6" w:rsidRDefault="009A35E4" w:rsidP="00ED315C">
            <w:pPr>
              <w:spacing w:before="20" w:after="20"/>
              <w:rPr>
                <w:sz w:val="18"/>
                <w:szCs w:val="18"/>
                <w:lang w:val="en-GB"/>
              </w:rPr>
            </w:pPr>
            <w:r w:rsidRPr="004A61A6">
              <w:rPr>
                <w:sz w:val="18"/>
                <w:szCs w:val="18"/>
                <w:lang w:val="en-GB"/>
              </w:rPr>
              <w:t>82560-54-1</w:t>
            </w:r>
          </w:p>
        </w:tc>
        <w:tc>
          <w:tcPr>
            <w:tcW w:w="1418" w:type="dxa"/>
            <w:tcBorders>
              <w:top w:val="single" w:sz="4" w:space="0" w:color="auto"/>
              <w:left w:val="single" w:sz="4" w:space="0" w:color="auto"/>
              <w:bottom w:val="single" w:sz="4" w:space="0" w:color="auto"/>
              <w:right w:val="single" w:sz="4" w:space="0" w:color="auto"/>
            </w:tcBorders>
          </w:tcPr>
          <w:p w14:paraId="2BD6992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2BD7B6D"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A34E8C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AD2EE82" w14:textId="77777777" w:rsidR="009A35E4" w:rsidRPr="004A61A6" w:rsidRDefault="009A35E4" w:rsidP="00ED315C">
            <w:pPr>
              <w:spacing w:before="20" w:after="20"/>
              <w:rPr>
                <w:sz w:val="18"/>
                <w:szCs w:val="18"/>
                <w:lang w:val="en-GB"/>
              </w:rPr>
            </w:pPr>
            <w:r w:rsidRPr="004A61A6">
              <w:rPr>
                <w:sz w:val="18"/>
                <w:szCs w:val="18"/>
                <w:lang w:val="en-GB"/>
              </w:rPr>
              <w:t>XXXV</w:t>
            </w:r>
          </w:p>
        </w:tc>
      </w:tr>
      <w:tr w:rsidR="009A35E4" w:rsidRPr="004A61A6" w14:paraId="00626B4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4704FD9" w14:textId="77777777" w:rsidR="009A35E4" w:rsidRPr="004A61A6" w:rsidRDefault="009A35E4" w:rsidP="00ED315C">
            <w:pPr>
              <w:spacing w:before="20" w:after="20"/>
              <w:rPr>
                <w:sz w:val="18"/>
                <w:szCs w:val="18"/>
                <w:lang w:val="en-GB"/>
              </w:rPr>
            </w:pPr>
            <w:r w:rsidRPr="004A61A6">
              <w:rPr>
                <w:sz w:val="18"/>
                <w:szCs w:val="18"/>
                <w:lang w:val="en-GB"/>
              </w:rPr>
              <w:t>Benfuracarb</w:t>
            </w:r>
          </w:p>
        </w:tc>
        <w:tc>
          <w:tcPr>
            <w:tcW w:w="1359" w:type="dxa"/>
            <w:tcBorders>
              <w:top w:val="single" w:sz="4" w:space="0" w:color="auto"/>
              <w:left w:val="single" w:sz="4" w:space="0" w:color="auto"/>
              <w:bottom w:val="single" w:sz="4" w:space="0" w:color="auto"/>
              <w:right w:val="single" w:sz="4" w:space="0" w:color="auto"/>
            </w:tcBorders>
            <w:noWrap/>
          </w:tcPr>
          <w:p w14:paraId="63B3F0ED" w14:textId="77777777" w:rsidR="009A35E4" w:rsidRPr="004A61A6" w:rsidRDefault="009A35E4" w:rsidP="00ED315C">
            <w:pPr>
              <w:spacing w:before="20" w:after="20"/>
              <w:rPr>
                <w:sz w:val="18"/>
                <w:szCs w:val="18"/>
                <w:lang w:val="en-GB"/>
              </w:rPr>
            </w:pPr>
            <w:r w:rsidRPr="004A61A6">
              <w:rPr>
                <w:sz w:val="18"/>
                <w:szCs w:val="18"/>
                <w:lang w:val="en-GB"/>
              </w:rPr>
              <w:t>82560-54-1</w:t>
            </w:r>
          </w:p>
        </w:tc>
        <w:tc>
          <w:tcPr>
            <w:tcW w:w="1418" w:type="dxa"/>
            <w:tcBorders>
              <w:top w:val="single" w:sz="4" w:space="0" w:color="auto"/>
              <w:left w:val="single" w:sz="4" w:space="0" w:color="auto"/>
              <w:bottom w:val="single" w:sz="4" w:space="0" w:color="auto"/>
              <w:right w:val="single" w:sz="4" w:space="0" w:color="auto"/>
            </w:tcBorders>
          </w:tcPr>
          <w:p w14:paraId="092E9DA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C63A6B3" w14:textId="77777777" w:rsidR="009A35E4" w:rsidRPr="004A61A6" w:rsidRDefault="009A35E4" w:rsidP="00ED315C">
            <w:pPr>
              <w:spacing w:before="20" w:after="20"/>
              <w:rPr>
                <w:sz w:val="18"/>
                <w:szCs w:val="18"/>
                <w:lang w:val="en-GB"/>
              </w:rPr>
            </w:pPr>
            <w:r w:rsidRPr="004A61A6">
              <w:rPr>
                <w:sz w:val="18"/>
                <w:szCs w:val="18"/>
                <w:lang w:val="en-GB"/>
              </w:rPr>
              <w:t>Serbia</w:t>
            </w:r>
          </w:p>
        </w:tc>
        <w:tc>
          <w:tcPr>
            <w:tcW w:w="1559" w:type="dxa"/>
            <w:tcBorders>
              <w:top w:val="single" w:sz="4" w:space="0" w:color="auto"/>
              <w:left w:val="single" w:sz="4" w:space="0" w:color="auto"/>
              <w:bottom w:val="single" w:sz="4" w:space="0" w:color="auto"/>
              <w:right w:val="single" w:sz="4" w:space="0" w:color="auto"/>
            </w:tcBorders>
            <w:noWrap/>
          </w:tcPr>
          <w:p w14:paraId="75FF0B5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4634BDE"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5A8A863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ABA3E49" w14:textId="77777777" w:rsidR="009A35E4" w:rsidRPr="004A61A6" w:rsidRDefault="009A35E4" w:rsidP="00ED315C">
            <w:pPr>
              <w:spacing w:before="20" w:after="20"/>
              <w:rPr>
                <w:sz w:val="18"/>
                <w:szCs w:val="18"/>
                <w:lang w:val="en-GB"/>
              </w:rPr>
            </w:pPr>
            <w:r w:rsidRPr="004A61A6">
              <w:rPr>
                <w:sz w:val="18"/>
                <w:szCs w:val="18"/>
                <w:lang w:val="en-GB"/>
              </w:rPr>
              <w:t>Benfuracarb</w:t>
            </w:r>
          </w:p>
        </w:tc>
        <w:tc>
          <w:tcPr>
            <w:tcW w:w="1359" w:type="dxa"/>
            <w:tcBorders>
              <w:top w:val="single" w:sz="4" w:space="0" w:color="auto"/>
              <w:left w:val="single" w:sz="4" w:space="0" w:color="auto"/>
              <w:bottom w:val="single" w:sz="4" w:space="0" w:color="auto"/>
              <w:right w:val="single" w:sz="4" w:space="0" w:color="auto"/>
            </w:tcBorders>
            <w:noWrap/>
          </w:tcPr>
          <w:p w14:paraId="35F458E7" w14:textId="77777777" w:rsidR="009A35E4" w:rsidRPr="004A61A6" w:rsidRDefault="009A35E4" w:rsidP="00ED315C">
            <w:pPr>
              <w:spacing w:before="20" w:after="20"/>
              <w:rPr>
                <w:sz w:val="18"/>
                <w:szCs w:val="18"/>
                <w:lang w:val="en-GB"/>
              </w:rPr>
            </w:pPr>
            <w:r w:rsidRPr="004A61A6">
              <w:rPr>
                <w:sz w:val="18"/>
                <w:szCs w:val="18"/>
                <w:lang w:val="en-GB"/>
              </w:rPr>
              <w:t>82560-54-1</w:t>
            </w:r>
          </w:p>
        </w:tc>
        <w:tc>
          <w:tcPr>
            <w:tcW w:w="1418" w:type="dxa"/>
            <w:tcBorders>
              <w:top w:val="single" w:sz="4" w:space="0" w:color="auto"/>
              <w:left w:val="single" w:sz="4" w:space="0" w:color="auto"/>
              <w:bottom w:val="single" w:sz="4" w:space="0" w:color="auto"/>
              <w:right w:val="single" w:sz="4" w:space="0" w:color="auto"/>
            </w:tcBorders>
          </w:tcPr>
          <w:p w14:paraId="7A036AB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0229FD0"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7B59CF9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F7DDCC0"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678975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F4AFAD8" w14:textId="77777777" w:rsidR="009A35E4" w:rsidRPr="004A61A6" w:rsidRDefault="009A35E4" w:rsidP="00ED315C">
            <w:pPr>
              <w:spacing w:before="20" w:after="20"/>
              <w:rPr>
                <w:sz w:val="18"/>
                <w:szCs w:val="18"/>
                <w:lang w:val="en-GB"/>
              </w:rPr>
            </w:pPr>
            <w:r w:rsidRPr="004A61A6">
              <w:rPr>
                <w:sz w:val="18"/>
                <w:szCs w:val="18"/>
                <w:lang w:val="en-GB"/>
              </w:rPr>
              <w:t>Bentazon</w:t>
            </w:r>
          </w:p>
        </w:tc>
        <w:tc>
          <w:tcPr>
            <w:tcW w:w="1359" w:type="dxa"/>
            <w:tcBorders>
              <w:top w:val="single" w:sz="4" w:space="0" w:color="auto"/>
              <w:left w:val="single" w:sz="4" w:space="0" w:color="auto"/>
              <w:bottom w:val="single" w:sz="4" w:space="0" w:color="auto"/>
              <w:right w:val="single" w:sz="4" w:space="0" w:color="auto"/>
            </w:tcBorders>
            <w:noWrap/>
          </w:tcPr>
          <w:p w14:paraId="4A85D94E" w14:textId="77777777" w:rsidR="009A35E4" w:rsidRPr="004A61A6" w:rsidRDefault="009A35E4" w:rsidP="00ED315C">
            <w:pPr>
              <w:spacing w:before="20" w:after="20"/>
              <w:rPr>
                <w:sz w:val="18"/>
                <w:szCs w:val="18"/>
                <w:lang w:val="en-GB"/>
              </w:rPr>
            </w:pPr>
            <w:r w:rsidRPr="004A61A6">
              <w:rPr>
                <w:sz w:val="18"/>
                <w:szCs w:val="18"/>
                <w:lang w:val="en-GB"/>
              </w:rPr>
              <w:t>25057-89-0</w:t>
            </w:r>
          </w:p>
        </w:tc>
        <w:tc>
          <w:tcPr>
            <w:tcW w:w="1418" w:type="dxa"/>
            <w:tcBorders>
              <w:top w:val="single" w:sz="4" w:space="0" w:color="auto"/>
              <w:left w:val="single" w:sz="4" w:space="0" w:color="auto"/>
              <w:bottom w:val="single" w:sz="4" w:space="0" w:color="auto"/>
              <w:right w:val="single" w:sz="4" w:space="0" w:color="auto"/>
            </w:tcBorders>
          </w:tcPr>
          <w:p w14:paraId="0BEE5EF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2BD7368"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4901428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0624EDF"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08BD67E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B5254F2" w14:textId="77777777" w:rsidR="009A35E4" w:rsidRPr="004A61A6" w:rsidRDefault="009A35E4" w:rsidP="00ED315C">
            <w:pPr>
              <w:spacing w:before="20" w:after="20"/>
              <w:rPr>
                <w:sz w:val="18"/>
                <w:szCs w:val="18"/>
                <w:lang w:val="en-GB"/>
              </w:rPr>
            </w:pPr>
            <w:r w:rsidRPr="004A61A6">
              <w:rPr>
                <w:sz w:val="18"/>
                <w:szCs w:val="18"/>
                <w:lang w:val="en-GB"/>
              </w:rPr>
              <w:t>Benzene</w:t>
            </w:r>
          </w:p>
        </w:tc>
        <w:tc>
          <w:tcPr>
            <w:tcW w:w="1359" w:type="dxa"/>
            <w:tcBorders>
              <w:top w:val="single" w:sz="4" w:space="0" w:color="auto"/>
              <w:left w:val="single" w:sz="4" w:space="0" w:color="auto"/>
              <w:bottom w:val="single" w:sz="4" w:space="0" w:color="auto"/>
              <w:right w:val="single" w:sz="4" w:space="0" w:color="auto"/>
            </w:tcBorders>
            <w:noWrap/>
          </w:tcPr>
          <w:p w14:paraId="6091A32D" w14:textId="77777777" w:rsidR="009A35E4" w:rsidRPr="004A61A6" w:rsidRDefault="009A35E4" w:rsidP="00ED315C">
            <w:pPr>
              <w:spacing w:before="20" w:after="20"/>
              <w:rPr>
                <w:sz w:val="18"/>
                <w:szCs w:val="18"/>
                <w:lang w:val="en-GB"/>
              </w:rPr>
            </w:pPr>
            <w:r w:rsidRPr="004A61A6">
              <w:rPr>
                <w:sz w:val="18"/>
                <w:szCs w:val="18"/>
                <w:lang w:val="en-GB"/>
              </w:rPr>
              <w:t>71-43-2</w:t>
            </w:r>
          </w:p>
        </w:tc>
        <w:tc>
          <w:tcPr>
            <w:tcW w:w="1418" w:type="dxa"/>
            <w:tcBorders>
              <w:top w:val="single" w:sz="4" w:space="0" w:color="auto"/>
              <w:left w:val="single" w:sz="4" w:space="0" w:color="auto"/>
              <w:bottom w:val="single" w:sz="4" w:space="0" w:color="auto"/>
              <w:right w:val="single" w:sz="4" w:space="0" w:color="auto"/>
            </w:tcBorders>
          </w:tcPr>
          <w:p w14:paraId="4E2DD854"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FD0E655"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1C21203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DDE0047"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34C4FFE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547E707" w14:textId="77777777" w:rsidR="009A35E4" w:rsidRPr="004A61A6" w:rsidRDefault="009A35E4" w:rsidP="00ED315C">
            <w:pPr>
              <w:spacing w:before="20" w:after="20"/>
              <w:rPr>
                <w:sz w:val="18"/>
                <w:szCs w:val="18"/>
                <w:lang w:val="en-GB"/>
              </w:rPr>
            </w:pPr>
            <w:r w:rsidRPr="004A61A6">
              <w:rPr>
                <w:sz w:val="18"/>
                <w:szCs w:val="18"/>
                <w:lang w:val="en-GB"/>
              </w:rPr>
              <w:t>Benzene</w:t>
            </w:r>
          </w:p>
        </w:tc>
        <w:tc>
          <w:tcPr>
            <w:tcW w:w="1359" w:type="dxa"/>
            <w:tcBorders>
              <w:top w:val="single" w:sz="4" w:space="0" w:color="auto"/>
              <w:left w:val="single" w:sz="4" w:space="0" w:color="auto"/>
              <w:bottom w:val="single" w:sz="4" w:space="0" w:color="auto"/>
              <w:right w:val="single" w:sz="4" w:space="0" w:color="auto"/>
            </w:tcBorders>
            <w:noWrap/>
          </w:tcPr>
          <w:p w14:paraId="1276D6C8" w14:textId="77777777" w:rsidR="009A35E4" w:rsidRPr="004A61A6" w:rsidRDefault="009A35E4" w:rsidP="00ED315C">
            <w:pPr>
              <w:spacing w:before="20" w:after="20"/>
              <w:rPr>
                <w:sz w:val="18"/>
                <w:szCs w:val="18"/>
                <w:lang w:val="en-GB"/>
              </w:rPr>
            </w:pPr>
            <w:r w:rsidRPr="004A61A6">
              <w:rPr>
                <w:sz w:val="18"/>
                <w:szCs w:val="18"/>
                <w:lang w:val="en-GB"/>
              </w:rPr>
              <w:t>71-43-2</w:t>
            </w:r>
          </w:p>
        </w:tc>
        <w:tc>
          <w:tcPr>
            <w:tcW w:w="1418" w:type="dxa"/>
            <w:tcBorders>
              <w:top w:val="single" w:sz="4" w:space="0" w:color="auto"/>
              <w:left w:val="single" w:sz="4" w:space="0" w:color="auto"/>
              <w:bottom w:val="single" w:sz="4" w:space="0" w:color="auto"/>
              <w:right w:val="single" w:sz="4" w:space="0" w:color="auto"/>
            </w:tcBorders>
          </w:tcPr>
          <w:p w14:paraId="741A64F6"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3A014F3"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1F507131"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C132024"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0566F22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4997638" w14:textId="77777777" w:rsidR="009A35E4" w:rsidRPr="004A61A6" w:rsidRDefault="009A35E4" w:rsidP="00ED315C">
            <w:pPr>
              <w:spacing w:before="20" w:after="20"/>
              <w:rPr>
                <w:sz w:val="18"/>
                <w:szCs w:val="18"/>
                <w:lang w:val="en-GB"/>
              </w:rPr>
            </w:pPr>
            <w:r w:rsidRPr="004A61A6">
              <w:rPr>
                <w:sz w:val="18"/>
                <w:szCs w:val="18"/>
                <w:lang w:val="en-GB"/>
              </w:rPr>
              <w:t>Benzidine</w:t>
            </w:r>
          </w:p>
        </w:tc>
        <w:tc>
          <w:tcPr>
            <w:tcW w:w="1359" w:type="dxa"/>
            <w:tcBorders>
              <w:top w:val="single" w:sz="4" w:space="0" w:color="auto"/>
              <w:left w:val="single" w:sz="4" w:space="0" w:color="auto"/>
              <w:bottom w:val="single" w:sz="4" w:space="0" w:color="auto"/>
              <w:right w:val="single" w:sz="4" w:space="0" w:color="auto"/>
            </w:tcBorders>
            <w:noWrap/>
          </w:tcPr>
          <w:p w14:paraId="0E58F227" w14:textId="77777777" w:rsidR="009A35E4" w:rsidRPr="004A61A6" w:rsidRDefault="009A35E4" w:rsidP="00ED315C">
            <w:pPr>
              <w:spacing w:before="20" w:after="20"/>
              <w:rPr>
                <w:sz w:val="18"/>
                <w:szCs w:val="18"/>
                <w:lang w:val="en-GB"/>
              </w:rPr>
            </w:pPr>
            <w:r w:rsidRPr="004A61A6">
              <w:rPr>
                <w:sz w:val="18"/>
                <w:szCs w:val="18"/>
                <w:lang w:val="en-GB"/>
              </w:rPr>
              <w:t>92-87-5</w:t>
            </w:r>
          </w:p>
        </w:tc>
        <w:tc>
          <w:tcPr>
            <w:tcW w:w="1418" w:type="dxa"/>
            <w:tcBorders>
              <w:top w:val="single" w:sz="4" w:space="0" w:color="auto"/>
              <w:left w:val="single" w:sz="4" w:space="0" w:color="auto"/>
              <w:bottom w:val="single" w:sz="4" w:space="0" w:color="auto"/>
              <w:right w:val="single" w:sz="4" w:space="0" w:color="auto"/>
            </w:tcBorders>
          </w:tcPr>
          <w:p w14:paraId="054E714D"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D5D541E" w14:textId="77777777" w:rsidR="009A35E4" w:rsidRPr="004A61A6" w:rsidRDefault="009A35E4" w:rsidP="00ED315C">
            <w:pPr>
              <w:spacing w:before="20" w:after="20"/>
              <w:rPr>
                <w:sz w:val="18"/>
                <w:szCs w:val="18"/>
                <w:lang w:val="en-GB"/>
              </w:rPr>
            </w:pPr>
            <w:r w:rsidRPr="004A61A6">
              <w:rPr>
                <w:sz w:val="18"/>
                <w:szCs w:val="18"/>
                <w:lang w:val="en-GB"/>
              </w:rPr>
              <w:t>Republic of Korea</w:t>
            </w:r>
          </w:p>
        </w:tc>
        <w:tc>
          <w:tcPr>
            <w:tcW w:w="1559" w:type="dxa"/>
            <w:tcBorders>
              <w:top w:val="single" w:sz="4" w:space="0" w:color="auto"/>
              <w:left w:val="single" w:sz="4" w:space="0" w:color="auto"/>
              <w:bottom w:val="single" w:sz="4" w:space="0" w:color="auto"/>
              <w:right w:val="single" w:sz="4" w:space="0" w:color="auto"/>
            </w:tcBorders>
            <w:noWrap/>
          </w:tcPr>
          <w:p w14:paraId="7070BEC3"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30534410"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5D930A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964A1ED" w14:textId="77777777" w:rsidR="009A35E4" w:rsidRPr="004A61A6" w:rsidRDefault="009A35E4" w:rsidP="00ED315C">
            <w:pPr>
              <w:spacing w:before="20" w:after="20"/>
              <w:rPr>
                <w:sz w:val="18"/>
                <w:szCs w:val="18"/>
                <w:lang w:val="en-GB"/>
              </w:rPr>
            </w:pPr>
            <w:r w:rsidRPr="004A61A6">
              <w:rPr>
                <w:sz w:val="18"/>
                <w:szCs w:val="18"/>
                <w:lang w:val="en-GB"/>
              </w:rPr>
              <w:t>Benzidine</w:t>
            </w:r>
          </w:p>
        </w:tc>
        <w:tc>
          <w:tcPr>
            <w:tcW w:w="1359" w:type="dxa"/>
            <w:tcBorders>
              <w:top w:val="single" w:sz="4" w:space="0" w:color="auto"/>
              <w:left w:val="single" w:sz="4" w:space="0" w:color="auto"/>
              <w:bottom w:val="single" w:sz="4" w:space="0" w:color="auto"/>
              <w:right w:val="single" w:sz="4" w:space="0" w:color="auto"/>
            </w:tcBorders>
            <w:noWrap/>
          </w:tcPr>
          <w:p w14:paraId="04A4E030" w14:textId="77777777" w:rsidR="009A35E4" w:rsidRPr="004A61A6" w:rsidRDefault="009A35E4" w:rsidP="00ED315C">
            <w:pPr>
              <w:spacing w:before="20" w:after="20"/>
              <w:rPr>
                <w:sz w:val="18"/>
                <w:szCs w:val="18"/>
                <w:lang w:val="en-GB"/>
              </w:rPr>
            </w:pPr>
            <w:r w:rsidRPr="004A61A6">
              <w:rPr>
                <w:sz w:val="18"/>
                <w:szCs w:val="18"/>
                <w:lang w:val="en-GB"/>
              </w:rPr>
              <w:t>92-87-5</w:t>
            </w:r>
          </w:p>
        </w:tc>
        <w:tc>
          <w:tcPr>
            <w:tcW w:w="1418" w:type="dxa"/>
            <w:tcBorders>
              <w:top w:val="single" w:sz="4" w:space="0" w:color="auto"/>
              <w:left w:val="single" w:sz="4" w:space="0" w:color="auto"/>
              <w:bottom w:val="single" w:sz="4" w:space="0" w:color="auto"/>
              <w:right w:val="single" w:sz="4" w:space="0" w:color="auto"/>
            </w:tcBorders>
          </w:tcPr>
          <w:p w14:paraId="443931CE"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13897A8"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531EF07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4FC8077"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2D90C74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82BF47F" w14:textId="77777777" w:rsidR="009A35E4" w:rsidRPr="004A61A6" w:rsidRDefault="009A35E4" w:rsidP="00ED315C">
            <w:pPr>
              <w:spacing w:before="20" w:after="20"/>
              <w:rPr>
                <w:sz w:val="18"/>
                <w:szCs w:val="18"/>
                <w:lang w:val="en-GB"/>
              </w:rPr>
            </w:pPr>
            <w:r w:rsidRPr="004A61A6">
              <w:rPr>
                <w:sz w:val="18"/>
                <w:szCs w:val="18"/>
                <w:lang w:val="en-GB"/>
              </w:rPr>
              <w:t>Benzidine</w:t>
            </w:r>
          </w:p>
        </w:tc>
        <w:tc>
          <w:tcPr>
            <w:tcW w:w="1359" w:type="dxa"/>
            <w:tcBorders>
              <w:top w:val="single" w:sz="4" w:space="0" w:color="auto"/>
              <w:left w:val="single" w:sz="4" w:space="0" w:color="auto"/>
              <w:bottom w:val="single" w:sz="4" w:space="0" w:color="auto"/>
              <w:right w:val="single" w:sz="4" w:space="0" w:color="auto"/>
            </w:tcBorders>
            <w:noWrap/>
          </w:tcPr>
          <w:p w14:paraId="094F7BB7" w14:textId="77777777" w:rsidR="009A35E4" w:rsidRPr="004A61A6" w:rsidRDefault="009A35E4" w:rsidP="00ED315C">
            <w:pPr>
              <w:spacing w:before="20" w:after="20"/>
              <w:rPr>
                <w:sz w:val="18"/>
                <w:szCs w:val="18"/>
                <w:lang w:val="en-GB"/>
              </w:rPr>
            </w:pPr>
            <w:r w:rsidRPr="004A61A6">
              <w:rPr>
                <w:sz w:val="18"/>
                <w:szCs w:val="18"/>
                <w:lang w:val="en-GB"/>
              </w:rPr>
              <w:t>92-87-5</w:t>
            </w:r>
          </w:p>
        </w:tc>
        <w:tc>
          <w:tcPr>
            <w:tcW w:w="1418" w:type="dxa"/>
            <w:tcBorders>
              <w:top w:val="single" w:sz="4" w:space="0" w:color="auto"/>
              <w:left w:val="single" w:sz="4" w:space="0" w:color="auto"/>
              <w:bottom w:val="single" w:sz="4" w:space="0" w:color="auto"/>
              <w:right w:val="single" w:sz="4" w:space="0" w:color="auto"/>
            </w:tcBorders>
          </w:tcPr>
          <w:p w14:paraId="4949CB36"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F05A525" w14:textId="77777777" w:rsidR="009A35E4" w:rsidRPr="004A61A6" w:rsidRDefault="009A35E4" w:rsidP="00ED315C">
            <w:pPr>
              <w:spacing w:before="20" w:after="20"/>
              <w:rPr>
                <w:sz w:val="18"/>
                <w:szCs w:val="18"/>
                <w:lang w:val="en-GB"/>
              </w:rPr>
            </w:pPr>
            <w:r w:rsidRPr="004A61A6">
              <w:rPr>
                <w:sz w:val="18"/>
                <w:szCs w:val="18"/>
                <w:lang w:val="en-GB"/>
              </w:rPr>
              <w:t>Jordan</w:t>
            </w:r>
          </w:p>
        </w:tc>
        <w:tc>
          <w:tcPr>
            <w:tcW w:w="1559" w:type="dxa"/>
            <w:tcBorders>
              <w:top w:val="single" w:sz="4" w:space="0" w:color="auto"/>
              <w:left w:val="single" w:sz="4" w:space="0" w:color="auto"/>
              <w:bottom w:val="single" w:sz="4" w:space="0" w:color="auto"/>
              <w:right w:val="single" w:sz="4" w:space="0" w:color="auto"/>
            </w:tcBorders>
            <w:noWrap/>
          </w:tcPr>
          <w:p w14:paraId="069D3DB5"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5955043F" w14:textId="77777777" w:rsidR="009A35E4" w:rsidRPr="004A61A6" w:rsidRDefault="009A35E4" w:rsidP="00ED315C">
            <w:pPr>
              <w:spacing w:before="20" w:after="20"/>
              <w:rPr>
                <w:sz w:val="18"/>
                <w:szCs w:val="18"/>
                <w:lang w:val="en-GB"/>
              </w:rPr>
            </w:pPr>
            <w:r w:rsidRPr="004A61A6">
              <w:rPr>
                <w:sz w:val="18"/>
                <w:szCs w:val="18"/>
                <w:lang w:val="en-GB"/>
              </w:rPr>
              <w:t>XLII</w:t>
            </w:r>
          </w:p>
        </w:tc>
      </w:tr>
      <w:tr w:rsidR="009A35E4" w:rsidRPr="004A61A6" w14:paraId="55A639F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6396880" w14:textId="77777777" w:rsidR="009A35E4" w:rsidRPr="004A61A6" w:rsidRDefault="009A35E4" w:rsidP="00ED315C">
            <w:pPr>
              <w:spacing w:before="20" w:after="20"/>
              <w:rPr>
                <w:sz w:val="18"/>
                <w:szCs w:val="18"/>
                <w:lang w:val="en-GB"/>
              </w:rPr>
            </w:pPr>
            <w:r w:rsidRPr="004A61A6">
              <w:rPr>
                <w:sz w:val="18"/>
                <w:szCs w:val="18"/>
                <w:lang w:val="en-GB"/>
              </w:rPr>
              <w:t>Benzidine</w:t>
            </w:r>
          </w:p>
        </w:tc>
        <w:tc>
          <w:tcPr>
            <w:tcW w:w="1359" w:type="dxa"/>
            <w:tcBorders>
              <w:top w:val="single" w:sz="4" w:space="0" w:color="auto"/>
              <w:left w:val="single" w:sz="4" w:space="0" w:color="auto"/>
              <w:bottom w:val="single" w:sz="4" w:space="0" w:color="auto"/>
              <w:right w:val="single" w:sz="4" w:space="0" w:color="auto"/>
            </w:tcBorders>
            <w:noWrap/>
          </w:tcPr>
          <w:p w14:paraId="036AC674" w14:textId="77777777" w:rsidR="009A35E4" w:rsidRPr="004A61A6" w:rsidRDefault="009A35E4" w:rsidP="00ED315C">
            <w:pPr>
              <w:spacing w:before="20" w:after="20"/>
              <w:rPr>
                <w:sz w:val="18"/>
                <w:szCs w:val="18"/>
                <w:lang w:val="en-GB"/>
              </w:rPr>
            </w:pPr>
            <w:r w:rsidRPr="004A61A6">
              <w:rPr>
                <w:sz w:val="18"/>
                <w:szCs w:val="18"/>
                <w:lang w:val="en-GB"/>
              </w:rPr>
              <w:t>92-87-5</w:t>
            </w:r>
          </w:p>
        </w:tc>
        <w:tc>
          <w:tcPr>
            <w:tcW w:w="1418" w:type="dxa"/>
            <w:tcBorders>
              <w:top w:val="single" w:sz="4" w:space="0" w:color="auto"/>
              <w:left w:val="single" w:sz="4" w:space="0" w:color="auto"/>
              <w:bottom w:val="single" w:sz="4" w:space="0" w:color="auto"/>
              <w:right w:val="single" w:sz="4" w:space="0" w:color="auto"/>
            </w:tcBorders>
          </w:tcPr>
          <w:p w14:paraId="324BFC59"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81CC29E"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7262EA88"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57CC5A04"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3B79D05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50ADC39" w14:textId="77777777" w:rsidR="009A35E4" w:rsidRPr="004A61A6" w:rsidRDefault="009A35E4" w:rsidP="00ED315C">
            <w:pPr>
              <w:spacing w:before="20" w:after="20"/>
              <w:rPr>
                <w:sz w:val="18"/>
                <w:szCs w:val="18"/>
                <w:lang w:val="en-GB"/>
              </w:rPr>
            </w:pPr>
            <w:r w:rsidRPr="004A61A6">
              <w:rPr>
                <w:sz w:val="18"/>
                <w:szCs w:val="18"/>
                <w:lang w:val="en-GB"/>
              </w:rPr>
              <w:t>Benzidine</w:t>
            </w:r>
          </w:p>
        </w:tc>
        <w:tc>
          <w:tcPr>
            <w:tcW w:w="1359" w:type="dxa"/>
            <w:tcBorders>
              <w:top w:val="single" w:sz="4" w:space="0" w:color="auto"/>
              <w:left w:val="single" w:sz="4" w:space="0" w:color="auto"/>
              <w:bottom w:val="single" w:sz="4" w:space="0" w:color="auto"/>
              <w:right w:val="single" w:sz="4" w:space="0" w:color="auto"/>
            </w:tcBorders>
            <w:noWrap/>
          </w:tcPr>
          <w:p w14:paraId="6CAF5D95" w14:textId="77777777" w:rsidR="009A35E4" w:rsidRPr="004A61A6" w:rsidRDefault="009A35E4" w:rsidP="00ED315C">
            <w:pPr>
              <w:spacing w:before="20" w:after="20"/>
              <w:rPr>
                <w:sz w:val="18"/>
                <w:szCs w:val="18"/>
                <w:lang w:val="en-GB"/>
              </w:rPr>
            </w:pPr>
            <w:r w:rsidRPr="004A61A6">
              <w:rPr>
                <w:sz w:val="18"/>
                <w:szCs w:val="18"/>
                <w:lang w:val="en-GB"/>
              </w:rPr>
              <w:t>92-87-5</w:t>
            </w:r>
          </w:p>
        </w:tc>
        <w:tc>
          <w:tcPr>
            <w:tcW w:w="1418" w:type="dxa"/>
            <w:tcBorders>
              <w:top w:val="single" w:sz="4" w:space="0" w:color="auto"/>
              <w:left w:val="single" w:sz="4" w:space="0" w:color="auto"/>
              <w:bottom w:val="single" w:sz="4" w:space="0" w:color="auto"/>
              <w:right w:val="single" w:sz="4" w:space="0" w:color="auto"/>
            </w:tcBorders>
          </w:tcPr>
          <w:p w14:paraId="1EA60608"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2421FC5"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1DC9B19E"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5DAFC733"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51C385F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B3A40CB" w14:textId="77777777" w:rsidR="009A35E4" w:rsidRPr="004A61A6" w:rsidRDefault="009A35E4" w:rsidP="00ED315C">
            <w:pPr>
              <w:spacing w:before="20" w:after="20"/>
              <w:rPr>
                <w:sz w:val="18"/>
                <w:szCs w:val="18"/>
                <w:lang w:val="en-GB"/>
              </w:rPr>
            </w:pPr>
            <w:r w:rsidRPr="004A61A6">
              <w:rPr>
                <w:sz w:val="18"/>
                <w:szCs w:val="18"/>
                <w:lang w:val="en-GB"/>
              </w:rPr>
              <w:t>Benzidine and its salts</w:t>
            </w:r>
          </w:p>
        </w:tc>
        <w:tc>
          <w:tcPr>
            <w:tcW w:w="1359" w:type="dxa"/>
            <w:tcBorders>
              <w:top w:val="single" w:sz="4" w:space="0" w:color="auto"/>
              <w:left w:val="single" w:sz="4" w:space="0" w:color="auto"/>
              <w:bottom w:val="single" w:sz="4" w:space="0" w:color="auto"/>
              <w:right w:val="single" w:sz="4" w:space="0" w:color="auto"/>
            </w:tcBorders>
            <w:noWrap/>
          </w:tcPr>
          <w:p w14:paraId="14D48583" w14:textId="77777777" w:rsidR="009A35E4" w:rsidRPr="004A61A6" w:rsidRDefault="009A35E4" w:rsidP="00ED315C">
            <w:pPr>
              <w:spacing w:before="20" w:after="20"/>
              <w:rPr>
                <w:sz w:val="18"/>
                <w:szCs w:val="18"/>
                <w:lang w:val="en-GB"/>
              </w:rPr>
            </w:pPr>
            <w:r w:rsidRPr="004A61A6">
              <w:rPr>
                <w:sz w:val="18"/>
                <w:szCs w:val="18"/>
                <w:lang w:val="en-GB"/>
              </w:rPr>
              <w:t>92-87-5</w:t>
            </w:r>
          </w:p>
        </w:tc>
        <w:tc>
          <w:tcPr>
            <w:tcW w:w="1418" w:type="dxa"/>
            <w:tcBorders>
              <w:top w:val="single" w:sz="4" w:space="0" w:color="auto"/>
              <w:left w:val="single" w:sz="4" w:space="0" w:color="auto"/>
              <w:bottom w:val="single" w:sz="4" w:space="0" w:color="auto"/>
              <w:right w:val="single" w:sz="4" w:space="0" w:color="auto"/>
            </w:tcBorders>
          </w:tcPr>
          <w:p w14:paraId="3812BD4B"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1F4C3C2" w14:textId="77777777" w:rsidR="009A35E4" w:rsidRPr="004A61A6" w:rsidRDefault="009A35E4" w:rsidP="00ED315C">
            <w:pPr>
              <w:spacing w:before="20" w:after="20"/>
              <w:rPr>
                <w:sz w:val="18"/>
                <w:szCs w:val="18"/>
                <w:lang w:val="en-GB"/>
              </w:rPr>
            </w:pPr>
            <w:r w:rsidRPr="004A61A6">
              <w:rPr>
                <w:sz w:val="18"/>
                <w:szCs w:val="18"/>
                <w:lang w:val="en-GB"/>
              </w:rPr>
              <w:t>India</w:t>
            </w:r>
          </w:p>
        </w:tc>
        <w:tc>
          <w:tcPr>
            <w:tcW w:w="1559" w:type="dxa"/>
            <w:tcBorders>
              <w:top w:val="single" w:sz="4" w:space="0" w:color="auto"/>
              <w:left w:val="single" w:sz="4" w:space="0" w:color="auto"/>
              <w:bottom w:val="single" w:sz="4" w:space="0" w:color="auto"/>
              <w:right w:val="single" w:sz="4" w:space="0" w:color="auto"/>
            </w:tcBorders>
            <w:noWrap/>
          </w:tcPr>
          <w:p w14:paraId="6606B753"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2AB3E0CB"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043EFF2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4F733BD" w14:textId="77777777" w:rsidR="009A35E4" w:rsidRPr="004A61A6" w:rsidRDefault="009A35E4" w:rsidP="00ED315C">
            <w:pPr>
              <w:spacing w:before="20" w:after="20"/>
              <w:rPr>
                <w:sz w:val="18"/>
                <w:szCs w:val="18"/>
                <w:lang w:val="en-GB"/>
              </w:rPr>
            </w:pPr>
            <w:r w:rsidRPr="004A61A6">
              <w:rPr>
                <w:sz w:val="18"/>
                <w:szCs w:val="18"/>
                <w:lang w:val="en-GB"/>
              </w:rPr>
              <w:t>Benzidine and its salts</w:t>
            </w:r>
          </w:p>
        </w:tc>
        <w:tc>
          <w:tcPr>
            <w:tcW w:w="1359" w:type="dxa"/>
            <w:tcBorders>
              <w:top w:val="single" w:sz="4" w:space="0" w:color="auto"/>
              <w:left w:val="single" w:sz="4" w:space="0" w:color="auto"/>
              <w:bottom w:val="single" w:sz="4" w:space="0" w:color="auto"/>
              <w:right w:val="single" w:sz="4" w:space="0" w:color="auto"/>
            </w:tcBorders>
            <w:noWrap/>
          </w:tcPr>
          <w:p w14:paraId="2A88BFCA" w14:textId="77777777" w:rsidR="009A35E4" w:rsidRPr="004A61A6" w:rsidRDefault="009A35E4" w:rsidP="00ED315C">
            <w:pPr>
              <w:spacing w:before="20" w:after="20"/>
              <w:rPr>
                <w:sz w:val="18"/>
                <w:szCs w:val="18"/>
                <w:lang w:val="en-GB"/>
              </w:rPr>
            </w:pPr>
            <w:r w:rsidRPr="004A61A6">
              <w:rPr>
                <w:sz w:val="18"/>
                <w:szCs w:val="18"/>
                <w:lang w:val="en-GB"/>
              </w:rPr>
              <w:t>92-87-5</w:t>
            </w:r>
          </w:p>
        </w:tc>
        <w:tc>
          <w:tcPr>
            <w:tcW w:w="1418" w:type="dxa"/>
            <w:tcBorders>
              <w:top w:val="single" w:sz="4" w:space="0" w:color="auto"/>
              <w:left w:val="single" w:sz="4" w:space="0" w:color="auto"/>
              <w:bottom w:val="single" w:sz="4" w:space="0" w:color="auto"/>
              <w:right w:val="single" w:sz="4" w:space="0" w:color="auto"/>
            </w:tcBorders>
          </w:tcPr>
          <w:p w14:paraId="5B3271F6"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94AD271"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06781E5C"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93152B6"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4F23029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FCFA913" w14:textId="77777777" w:rsidR="009A35E4" w:rsidRPr="004A61A6" w:rsidRDefault="009A35E4" w:rsidP="00ED315C">
            <w:pPr>
              <w:spacing w:before="20" w:after="20"/>
              <w:rPr>
                <w:sz w:val="18"/>
                <w:szCs w:val="18"/>
                <w:lang w:val="en-GB"/>
              </w:rPr>
            </w:pPr>
            <w:r w:rsidRPr="004A61A6">
              <w:rPr>
                <w:sz w:val="18"/>
                <w:szCs w:val="18"/>
                <w:lang w:val="en-GB"/>
              </w:rPr>
              <w:t>Benzidine and its salts</w:t>
            </w:r>
          </w:p>
        </w:tc>
        <w:tc>
          <w:tcPr>
            <w:tcW w:w="1359" w:type="dxa"/>
            <w:tcBorders>
              <w:top w:val="single" w:sz="4" w:space="0" w:color="auto"/>
              <w:left w:val="single" w:sz="4" w:space="0" w:color="auto"/>
              <w:bottom w:val="single" w:sz="4" w:space="0" w:color="auto"/>
              <w:right w:val="single" w:sz="4" w:space="0" w:color="auto"/>
            </w:tcBorders>
            <w:noWrap/>
          </w:tcPr>
          <w:p w14:paraId="5C962E4B" w14:textId="77777777" w:rsidR="009A35E4" w:rsidRPr="004A61A6" w:rsidRDefault="009A35E4" w:rsidP="00ED315C">
            <w:pPr>
              <w:spacing w:before="20" w:after="20"/>
              <w:rPr>
                <w:sz w:val="18"/>
                <w:szCs w:val="18"/>
                <w:lang w:val="en-GB"/>
              </w:rPr>
            </w:pPr>
            <w:r w:rsidRPr="004A61A6">
              <w:rPr>
                <w:sz w:val="18"/>
                <w:szCs w:val="18"/>
                <w:lang w:val="en-GB"/>
              </w:rPr>
              <w:t>92-87-5</w:t>
            </w:r>
          </w:p>
        </w:tc>
        <w:tc>
          <w:tcPr>
            <w:tcW w:w="1418" w:type="dxa"/>
            <w:tcBorders>
              <w:top w:val="single" w:sz="4" w:space="0" w:color="auto"/>
              <w:left w:val="single" w:sz="4" w:space="0" w:color="auto"/>
              <w:bottom w:val="single" w:sz="4" w:space="0" w:color="auto"/>
              <w:right w:val="single" w:sz="4" w:space="0" w:color="auto"/>
            </w:tcBorders>
          </w:tcPr>
          <w:p w14:paraId="087ADEC6"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CC0F824"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41FC6F5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C485CF6"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39F73CA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D281230" w14:textId="77777777" w:rsidR="009A35E4" w:rsidRPr="004A61A6" w:rsidRDefault="009A35E4" w:rsidP="00ED315C">
            <w:pPr>
              <w:spacing w:before="20" w:after="20"/>
              <w:rPr>
                <w:sz w:val="18"/>
                <w:szCs w:val="18"/>
                <w:lang w:val="en-GB"/>
              </w:rPr>
            </w:pPr>
            <w:r w:rsidRPr="004A61A6">
              <w:rPr>
                <w:sz w:val="18"/>
                <w:szCs w:val="18"/>
                <w:lang w:val="en-GB"/>
              </w:rPr>
              <w:t>Benzidine, its salts and benzidine derivatives</w:t>
            </w:r>
          </w:p>
        </w:tc>
        <w:tc>
          <w:tcPr>
            <w:tcW w:w="1359" w:type="dxa"/>
            <w:tcBorders>
              <w:top w:val="single" w:sz="4" w:space="0" w:color="auto"/>
              <w:left w:val="single" w:sz="4" w:space="0" w:color="auto"/>
              <w:bottom w:val="single" w:sz="4" w:space="0" w:color="auto"/>
              <w:right w:val="single" w:sz="4" w:space="0" w:color="auto"/>
            </w:tcBorders>
            <w:noWrap/>
          </w:tcPr>
          <w:p w14:paraId="554E640C" w14:textId="77777777" w:rsidR="009A35E4" w:rsidRPr="004A61A6" w:rsidRDefault="009A35E4" w:rsidP="00ED315C">
            <w:pPr>
              <w:spacing w:before="20" w:after="20"/>
              <w:rPr>
                <w:sz w:val="18"/>
                <w:szCs w:val="18"/>
                <w:lang w:val="en-GB"/>
              </w:rPr>
            </w:pPr>
            <w:r w:rsidRPr="004A61A6">
              <w:rPr>
                <w:sz w:val="18"/>
                <w:szCs w:val="18"/>
                <w:lang w:val="en-GB"/>
              </w:rPr>
              <w:t xml:space="preserve">92-87-5 </w:t>
            </w:r>
          </w:p>
          <w:p w14:paraId="3B610B6F" w14:textId="77777777" w:rsidR="009A35E4" w:rsidRPr="004A61A6" w:rsidRDefault="009A35E4" w:rsidP="00ED315C">
            <w:pPr>
              <w:spacing w:before="20" w:after="20"/>
              <w:rPr>
                <w:sz w:val="18"/>
                <w:szCs w:val="18"/>
                <w:lang w:val="en-GB"/>
              </w:rPr>
            </w:pPr>
            <w:r w:rsidRPr="004A61A6">
              <w:rPr>
                <w:sz w:val="18"/>
                <w:szCs w:val="18"/>
                <w:lang w:val="en-GB"/>
              </w:rPr>
              <w:t xml:space="preserve">21136-70-9 </w:t>
            </w:r>
          </w:p>
          <w:p w14:paraId="15006A75" w14:textId="77777777" w:rsidR="009A35E4" w:rsidRPr="004A61A6" w:rsidRDefault="009A35E4" w:rsidP="00ED315C">
            <w:pPr>
              <w:spacing w:before="20" w:after="20"/>
              <w:rPr>
                <w:sz w:val="18"/>
                <w:szCs w:val="18"/>
                <w:lang w:val="en-GB"/>
              </w:rPr>
            </w:pPr>
            <w:r w:rsidRPr="004A61A6">
              <w:rPr>
                <w:sz w:val="18"/>
                <w:szCs w:val="18"/>
                <w:lang w:val="en-GB"/>
              </w:rPr>
              <w:t xml:space="preserve">36341-27-2 </w:t>
            </w:r>
          </w:p>
          <w:p w14:paraId="4C00C8C5" w14:textId="77777777" w:rsidR="009A35E4" w:rsidRPr="004A61A6" w:rsidRDefault="009A35E4" w:rsidP="00ED315C">
            <w:pPr>
              <w:spacing w:before="20" w:after="20"/>
              <w:rPr>
                <w:sz w:val="18"/>
                <w:szCs w:val="18"/>
                <w:lang w:val="en-GB"/>
              </w:rPr>
            </w:pPr>
            <w:r w:rsidRPr="004A61A6">
              <w:rPr>
                <w:sz w:val="18"/>
                <w:szCs w:val="18"/>
                <w:lang w:val="en-GB"/>
              </w:rPr>
              <w:t xml:space="preserve">531-85-1 </w:t>
            </w:r>
          </w:p>
          <w:p w14:paraId="5523053B" w14:textId="77777777" w:rsidR="009A35E4" w:rsidRPr="004A61A6" w:rsidRDefault="009A35E4" w:rsidP="00ED315C">
            <w:pPr>
              <w:spacing w:before="20" w:after="20"/>
              <w:rPr>
                <w:sz w:val="18"/>
                <w:szCs w:val="18"/>
                <w:lang w:val="en-GB"/>
              </w:rPr>
            </w:pPr>
            <w:r w:rsidRPr="004A61A6">
              <w:rPr>
                <w:sz w:val="18"/>
                <w:szCs w:val="18"/>
                <w:lang w:val="en-GB"/>
              </w:rPr>
              <w:t xml:space="preserve">531-86-2 </w:t>
            </w:r>
          </w:p>
          <w:p w14:paraId="3B8C9634" w14:textId="77777777" w:rsidR="009A35E4" w:rsidRPr="004A61A6" w:rsidRDefault="009A35E4" w:rsidP="00ED315C">
            <w:pPr>
              <w:spacing w:before="20" w:after="20"/>
              <w:rPr>
                <w:sz w:val="18"/>
                <w:szCs w:val="18"/>
                <w:lang w:val="en-GB"/>
              </w:rPr>
            </w:pPr>
            <w:r w:rsidRPr="004A61A6">
              <w:rPr>
                <w:sz w:val="18"/>
                <w:szCs w:val="18"/>
                <w:lang w:val="en-GB"/>
              </w:rPr>
              <w:t>(list is not exhaustive)</w:t>
            </w:r>
          </w:p>
        </w:tc>
        <w:tc>
          <w:tcPr>
            <w:tcW w:w="1418" w:type="dxa"/>
            <w:tcBorders>
              <w:top w:val="single" w:sz="4" w:space="0" w:color="auto"/>
              <w:left w:val="single" w:sz="4" w:space="0" w:color="auto"/>
              <w:bottom w:val="single" w:sz="4" w:space="0" w:color="auto"/>
              <w:right w:val="single" w:sz="4" w:space="0" w:color="auto"/>
            </w:tcBorders>
          </w:tcPr>
          <w:p w14:paraId="1B6B26B4"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78B88ABF"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5AAFCCE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5549C27"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4D4A3AF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CDF1DF2" w14:textId="77777777" w:rsidR="009A35E4" w:rsidRPr="004A61A6" w:rsidRDefault="009A35E4" w:rsidP="00ED315C">
            <w:pPr>
              <w:spacing w:before="20" w:after="20"/>
              <w:rPr>
                <w:sz w:val="18"/>
                <w:szCs w:val="18"/>
              </w:rPr>
            </w:pPr>
            <w:r w:rsidRPr="004A61A6">
              <w:rPr>
                <w:sz w:val="18"/>
                <w:szCs w:val="18"/>
                <w:lang w:val="en-GB"/>
              </w:rPr>
              <w:t>Benzidine and its salts</w:t>
            </w:r>
          </w:p>
        </w:tc>
        <w:tc>
          <w:tcPr>
            <w:tcW w:w="1359" w:type="dxa"/>
            <w:tcBorders>
              <w:top w:val="single" w:sz="4" w:space="0" w:color="auto"/>
              <w:left w:val="single" w:sz="4" w:space="0" w:color="auto"/>
              <w:bottom w:val="single" w:sz="4" w:space="0" w:color="auto"/>
              <w:right w:val="single" w:sz="4" w:space="0" w:color="auto"/>
            </w:tcBorders>
            <w:noWrap/>
          </w:tcPr>
          <w:p w14:paraId="768CC519" w14:textId="77777777" w:rsidR="009A35E4" w:rsidRPr="004A61A6" w:rsidRDefault="009A35E4" w:rsidP="00ED315C">
            <w:pPr>
              <w:spacing w:before="20" w:after="20"/>
              <w:rPr>
                <w:sz w:val="18"/>
                <w:szCs w:val="18"/>
                <w:lang w:val="en-GB"/>
              </w:rPr>
            </w:pPr>
            <w:r w:rsidRPr="004A61A6">
              <w:rPr>
                <w:sz w:val="18"/>
                <w:szCs w:val="18"/>
                <w:lang w:val="en-GB"/>
              </w:rPr>
              <w:t>92-87-5</w:t>
            </w:r>
          </w:p>
        </w:tc>
        <w:tc>
          <w:tcPr>
            <w:tcW w:w="1418" w:type="dxa"/>
            <w:tcBorders>
              <w:top w:val="single" w:sz="4" w:space="0" w:color="auto"/>
              <w:left w:val="single" w:sz="4" w:space="0" w:color="auto"/>
              <w:bottom w:val="single" w:sz="4" w:space="0" w:color="auto"/>
              <w:right w:val="single" w:sz="4" w:space="0" w:color="auto"/>
            </w:tcBorders>
          </w:tcPr>
          <w:p w14:paraId="11723769"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5C47D33" w14:textId="77777777" w:rsidR="009A35E4" w:rsidRPr="004A61A6" w:rsidRDefault="009A35E4" w:rsidP="00ED315C">
            <w:pPr>
              <w:spacing w:before="20" w:after="20"/>
              <w:rPr>
                <w:sz w:val="18"/>
                <w:szCs w:val="18"/>
                <w:lang w:val="en-GB"/>
              </w:rPr>
            </w:pPr>
            <w:r w:rsidRPr="004A61A6">
              <w:rPr>
                <w:sz w:val="18"/>
                <w:szCs w:val="18"/>
                <w:lang w:val="en-GB"/>
              </w:rPr>
              <w:t>Jordan</w:t>
            </w:r>
          </w:p>
        </w:tc>
        <w:tc>
          <w:tcPr>
            <w:tcW w:w="1559" w:type="dxa"/>
            <w:tcBorders>
              <w:top w:val="single" w:sz="4" w:space="0" w:color="auto"/>
              <w:left w:val="single" w:sz="4" w:space="0" w:color="auto"/>
              <w:bottom w:val="single" w:sz="4" w:space="0" w:color="auto"/>
              <w:right w:val="single" w:sz="4" w:space="0" w:color="auto"/>
            </w:tcBorders>
            <w:noWrap/>
          </w:tcPr>
          <w:p w14:paraId="3E04075C"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3B9B3B99" w14:textId="77777777" w:rsidR="009A35E4" w:rsidRPr="004A61A6" w:rsidRDefault="009A35E4" w:rsidP="00ED315C">
            <w:pPr>
              <w:spacing w:before="20" w:after="20"/>
              <w:rPr>
                <w:sz w:val="18"/>
                <w:szCs w:val="18"/>
                <w:lang w:val="en-GB"/>
              </w:rPr>
            </w:pPr>
            <w:r w:rsidRPr="004A61A6">
              <w:rPr>
                <w:sz w:val="18"/>
                <w:szCs w:val="18"/>
                <w:lang w:val="en-GB"/>
              </w:rPr>
              <w:t>XVIII</w:t>
            </w:r>
          </w:p>
        </w:tc>
      </w:tr>
      <w:tr w:rsidR="009A35E4" w:rsidRPr="004A61A6" w14:paraId="7C8E2C9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3C5F705" w14:textId="77777777" w:rsidR="009A35E4" w:rsidRPr="004A61A6" w:rsidRDefault="009A35E4" w:rsidP="00887F7C">
            <w:pPr>
              <w:spacing w:before="20" w:after="20"/>
              <w:rPr>
                <w:sz w:val="18"/>
                <w:szCs w:val="18"/>
                <w:lang w:val="en-GB"/>
              </w:rPr>
            </w:pPr>
            <w:r w:rsidRPr="004A61A6">
              <w:rPr>
                <w:sz w:val="18"/>
                <w:szCs w:val="18"/>
                <w:lang w:val="en-GB"/>
              </w:rPr>
              <w:t>Benzyl butyl phthalate</w:t>
            </w:r>
          </w:p>
        </w:tc>
        <w:tc>
          <w:tcPr>
            <w:tcW w:w="1359" w:type="dxa"/>
            <w:tcBorders>
              <w:top w:val="single" w:sz="4" w:space="0" w:color="auto"/>
              <w:left w:val="single" w:sz="4" w:space="0" w:color="auto"/>
              <w:bottom w:val="single" w:sz="4" w:space="0" w:color="auto"/>
              <w:right w:val="single" w:sz="4" w:space="0" w:color="auto"/>
            </w:tcBorders>
            <w:noWrap/>
          </w:tcPr>
          <w:p w14:paraId="4CA23F00" w14:textId="77777777" w:rsidR="009A35E4" w:rsidRPr="004A61A6" w:rsidRDefault="009A35E4" w:rsidP="00887F7C">
            <w:pPr>
              <w:spacing w:before="20" w:after="20"/>
              <w:rPr>
                <w:sz w:val="18"/>
                <w:szCs w:val="18"/>
                <w:lang w:val="en-GB"/>
              </w:rPr>
            </w:pPr>
            <w:r w:rsidRPr="004A61A6">
              <w:rPr>
                <w:sz w:val="18"/>
                <w:szCs w:val="18"/>
                <w:lang w:val="en-GB"/>
              </w:rPr>
              <w:t>85-68-7</w:t>
            </w:r>
          </w:p>
        </w:tc>
        <w:tc>
          <w:tcPr>
            <w:tcW w:w="1418" w:type="dxa"/>
            <w:tcBorders>
              <w:top w:val="single" w:sz="4" w:space="0" w:color="auto"/>
              <w:left w:val="single" w:sz="4" w:space="0" w:color="auto"/>
              <w:bottom w:val="single" w:sz="4" w:space="0" w:color="auto"/>
              <w:right w:val="single" w:sz="4" w:space="0" w:color="auto"/>
            </w:tcBorders>
          </w:tcPr>
          <w:p w14:paraId="0757C815" w14:textId="77777777" w:rsidR="009A35E4" w:rsidRPr="004A61A6" w:rsidRDefault="009A35E4" w:rsidP="00887F7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DA38261" w14:textId="77777777" w:rsidR="009A35E4" w:rsidRPr="004A61A6" w:rsidRDefault="009A35E4" w:rsidP="00887F7C">
            <w:pPr>
              <w:spacing w:before="20" w:after="20"/>
              <w:rPr>
                <w:sz w:val="18"/>
                <w:szCs w:val="18"/>
                <w:lang w:val="en-GB"/>
              </w:rPr>
            </w:pPr>
            <w:r>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4CD9849" w14:textId="77777777" w:rsidR="009A35E4" w:rsidRPr="004A61A6" w:rsidRDefault="009A35E4" w:rsidP="00887F7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E57E237" w14:textId="77777777" w:rsidR="009A35E4" w:rsidRPr="004A61A6" w:rsidRDefault="009A35E4" w:rsidP="00887F7C">
            <w:pPr>
              <w:spacing w:before="20" w:after="20"/>
              <w:rPr>
                <w:sz w:val="18"/>
                <w:szCs w:val="18"/>
                <w:lang w:val="en-GB"/>
              </w:rPr>
            </w:pPr>
            <w:r w:rsidRPr="004A61A6">
              <w:rPr>
                <w:sz w:val="18"/>
                <w:szCs w:val="18"/>
                <w:lang w:val="en-GB"/>
              </w:rPr>
              <w:t>L</w:t>
            </w:r>
            <w:r>
              <w:rPr>
                <w:sz w:val="18"/>
                <w:szCs w:val="18"/>
                <w:lang w:val="en-GB"/>
              </w:rPr>
              <w:t>V</w:t>
            </w:r>
          </w:p>
        </w:tc>
      </w:tr>
      <w:tr w:rsidR="009A35E4" w:rsidRPr="004A61A6" w14:paraId="7E51A06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550E003" w14:textId="77777777" w:rsidR="009A35E4" w:rsidRPr="004A61A6" w:rsidRDefault="009A35E4" w:rsidP="00ED315C">
            <w:pPr>
              <w:spacing w:before="20" w:after="20"/>
              <w:rPr>
                <w:sz w:val="18"/>
                <w:szCs w:val="18"/>
                <w:lang w:val="en-GB"/>
              </w:rPr>
            </w:pPr>
            <w:r w:rsidRPr="004A61A6">
              <w:rPr>
                <w:sz w:val="18"/>
                <w:szCs w:val="18"/>
                <w:lang w:val="en-GB"/>
              </w:rPr>
              <w:t>Benzyl butyl phthalate</w:t>
            </w:r>
          </w:p>
        </w:tc>
        <w:tc>
          <w:tcPr>
            <w:tcW w:w="1359" w:type="dxa"/>
            <w:tcBorders>
              <w:top w:val="single" w:sz="4" w:space="0" w:color="auto"/>
              <w:left w:val="single" w:sz="4" w:space="0" w:color="auto"/>
              <w:bottom w:val="single" w:sz="4" w:space="0" w:color="auto"/>
              <w:right w:val="single" w:sz="4" w:space="0" w:color="auto"/>
            </w:tcBorders>
            <w:noWrap/>
          </w:tcPr>
          <w:p w14:paraId="3AAEC069" w14:textId="77777777" w:rsidR="009A35E4" w:rsidRPr="004A61A6" w:rsidRDefault="009A35E4" w:rsidP="00ED315C">
            <w:pPr>
              <w:spacing w:before="20" w:after="20"/>
              <w:rPr>
                <w:sz w:val="18"/>
                <w:szCs w:val="18"/>
                <w:lang w:val="en-GB"/>
              </w:rPr>
            </w:pPr>
            <w:r w:rsidRPr="004A61A6">
              <w:rPr>
                <w:sz w:val="18"/>
                <w:szCs w:val="18"/>
                <w:lang w:val="en-GB"/>
              </w:rPr>
              <w:t>85-68-7</w:t>
            </w:r>
          </w:p>
        </w:tc>
        <w:tc>
          <w:tcPr>
            <w:tcW w:w="1418" w:type="dxa"/>
            <w:tcBorders>
              <w:top w:val="single" w:sz="4" w:space="0" w:color="auto"/>
              <w:left w:val="single" w:sz="4" w:space="0" w:color="auto"/>
              <w:bottom w:val="single" w:sz="4" w:space="0" w:color="auto"/>
              <w:right w:val="single" w:sz="4" w:space="0" w:color="auto"/>
            </w:tcBorders>
          </w:tcPr>
          <w:p w14:paraId="5D185695"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9BE7530"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6AA26AD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3EA4B24"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18A0C26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C82B6A1" w14:textId="77777777" w:rsidR="009A35E4" w:rsidRPr="004A61A6" w:rsidRDefault="009A35E4" w:rsidP="00ED315C">
            <w:pPr>
              <w:spacing w:before="20" w:after="20"/>
              <w:rPr>
                <w:sz w:val="18"/>
                <w:szCs w:val="18"/>
                <w:lang w:val="en-GB"/>
              </w:rPr>
            </w:pPr>
            <w:r w:rsidRPr="004A61A6">
              <w:rPr>
                <w:sz w:val="18"/>
                <w:szCs w:val="18"/>
                <w:lang w:val="en-GB"/>
              </w:rPr>
              <w:t>Beta cypermethrin</w:t>
            </w:r>
          </w:p>
        </w:tc>
        <w:tc>
          <w:tcPr>
            <w:tcW w:w="1359" w:type="dxa"/>
            <w:tcBorders>
              <w:top w:val="single" w:sz="4" w:space="0" w:color="auto"/>
              <w:left w:val="single" w:sz="4" w:space="0" w:color="auto"/>
              <w:bottom w:val="single" w:sz="4" w:space="0" w:color="auto"/>
              <w:right w:val="single" w:sz="4" w:space="0" w:color="auto"/>
            </w:tcBorders>
            <w:noWrap/>
          </w:tcPr>
          <w:p w14:paraId="5DA50F09" w14:textId="77777777" w:rsidR="009A35E4" w:rsidRPr="004A61A6" w:rsidRDefault="009A35E4" w:rsidP="00ED315C">
            <w:pPr>
              <w:spacing w:before="20" w:after="20"/>
              <w:rPr>
                <w:sz w:val="18"/>
                <w:szCs w:val="18"/>
              </w:rPr>
            </w:pPr>
            <w:r w:rsidRPr="004A61A6">
              <w:rPr>
                <w:sz w:val="18"/>
                <w:szCs w:val="18"/>
              </w:rPr>
              <w:t>65731-84-2</w:t>
            </w:r>
          </w:p>
        </w:tc>
        <w:tc>
          <w:tcPr>
            <w:tcW w:w="1418" w:type="dxa"/>
            <w:tcBorders>
              <w:top w:val="single" w:sz="4" w:space="0" w:color="auto"/>
              <w:left w:val="single" w:sz="4" w:space="0" w:color="auto"/>
              <w:bottom w:val="single" w:sz="4" w:space="0" w:color="auto"/>
              <w:right w:val="single" w:sz="4" w:space="0" w:color="auto"/>
            </w:tcBorders>
          </w:tcPr>
          <w:p w14:paraId="203EB03A" w14:textId="77777777" w:rsidR="009A35E4" w:rsidRPr="004A61A6" w:rsidRDefault="009A35E4" w:rsidP="00ED315C">
            <w:pPr>
              <w:spacing w:before="20" w:after="20"/>
              <w:rPr>
                <w:sz w:val="18"/>
                <w:szCs w:val="18"/>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1FFB6063" w14:textId="77777777" w:rsidR="009A35E4" w:rsidRPr="004A61A6" w:rsidRDefault="009A35E4" w:rsidP="00ED315C">
            <w:pPr>
              <w:spacing w:before="20" w:after="20"/>
              <w:rPr>
                <w:sz w:val="18"/>
                <w:szCs w:val="18"/>
              </w:rPr>
            </w:pPr>
            <w:r w:rsidRPr="004A61A6">
              <w:rPr>
                <w:sz w:val="18"/>
                <w:szCs w:val="18"/>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09AD7C1A" w14:textId="77777777" w:rsidR="009A35E4" w:rsidRPr="004A61A6" w:rsidRDefault="009A35E4" w:rsidP="00ED315C">
            <w:pPr>
              <w:spacing w:before="20" w:after="20"/>
              <w:rPr>
                <w:sz w:val="18"/>
                <w:szCs w:val="18"/>
              </w:rPr>
            </w:pPr>
            <w:r w:rsidRPr="004A61A6">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5F7EA585" w14:textId="77777777" w:rsidR="009A35E4" w:rsidRPr="004A61A6" w:rsidRDefault="009A35E4" w:rsidP="00ED315C">
            <w:pPr>
              <w:spacing w:before="20" w:after="20"/>
              <w:rPr>
                <w:sz w:val="18"/>
                <w:szCs w:val="18"/>
              </w:rPr>
            </w:pPr>
            <w:r w:rsidRPr="004A61A6">
              <w:rPr>
                <w:sz w:val="18"/>
                <w:szCs w:val="18"/>
              </w:rPr>
              <w:t>LIII</w:t>
            </w:r>
          </w:p>
        </w:tc>
      </w:tr>
      <w:tr w:rsidR="009A35E4" w:rsidRPr="004A61A6" w14:paraId="61579F2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A4D954B" w14:textId="77777777" w:rsidR="009A35E4" w:rsidRPr="004A61A6" w:rsidRDefault="009A35E4" w:rsidP="00ED315C">
            <w:pPr>
              <w:spacing w:before="20" w:after="20"/>
              <w:rPr>
                <w:sz w:val="18"/>
                <w:szCs w:val="18"/>
                <w:lang w:val="en-GB"/>
              </w:rPr>
            </w:pPr>
            <w:r w:rsidRPr="004A61A6">
              <w:rPr>
                <w:sz w:val="18"/>
                <w:szCs w:val="18"/>
                <w:lang w:val="en-GB"/>
              </w:rPr>
              <w:t>Beta cypermethrin</w:t>
            </w:r>
          </w:p>
        </w:tc>
        <w:tc>
          <w:tcPr>
            <w:tcW w:w="1359" w:type="dxa"/>
            <w:tcBorders>
              <w:top w:val="single" w:sz="4" w:space="0" w:color="auto"/>
              <w:left w:val="single" w:sz="4" w:space="0" w:color="auto"/>
              <w:bottom w:val="single" w:sz="4" w:space="0" w:color="auto"/>
              <w:right w:val="single" w:sz="4" w:space="0" w:color="auto"/>
            </w:tcBorders>
            <w:noWrap/>
          </w:tcPr>
          <w:p w14:paraId="3D6555D5" w14:textId="77777777" w:rsidR="009A35E4" w:rsidRPr="004A61A6" w:rsidRDefault="009A35E4" w:rsidP="00ED315C">
            <w:pPr>
              <w:spacing w:before="20" w:after="20"/>
              <w:rPr>
                <w:sz w:val="18"/>
                <w:szCs w:val="18"/>
                <w:lang w:val="en-GB"/>
              </w:rPr>
            </w:pPr>
            <w:r w:rsidRPr="004A61A6">
              <w:rPr>
                <w:sz w:val="18"/>
                <w:szCs w:val="18"/>
              </w:rPr>
              <w:t>65731-84-2</w:t>
            </w:r>
          </w:p>
        </w:tc>
        <w:tc>
          <w:tcPr>
            <w:tcW w:w="1418" w:type="dxa"/>
            <w:tcBorders>
              <w:top w:val="single" w:sz="4" w:space="0" w:color="auto"/>
              <w:left w:val="single" w:sz="4" w:space="0" w:color="auto"/>
              <w:bottom w:val="single" w:sz="4" w:space="0" w:color="auto"/>
              <w:right w:val="single" w:sz="4" w:space="0" w:color="auto"/>
            </w:tcBorders>
          </w:tcPr>
          <w:p w14:paraId="739AA252" w14:textId="77777777" w:rsidR="009A35E4" w:rsidRPr="004A61A6" w:rsidRDefault="009A35E4" w:rsidP="00ED315C">
            <w:pPr>
              <w:spacing w:before="20" w:after="20"/>
              <w:rPr>
                <w:sz w:val="18"/>
                <w:szCs w:val="18"/>
                <w:lang w:val="en-GB"/>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0E520ABE" w14:textId="77777777" w:rsidR="009A35E4" w:rsidRPr="004A61A6" w:rsidRDefault="009A35E4" w:rsidP="00ED315C">
            <w:pPr>
              <w:spacing w:before="20" w:after="20"/>
              <w:rPr>
                <w:sz w:val="18"/>
                <w:szCs w:val="18"/>
                <w:lang w:val="en-GB"/>
              </w:rPr>
            </w:pPr>
            <w:r w:rsidRPr="004A61A6">
              <w:rPr>
                <w:sz w:val="18"/>
                <w:szCs w:val="18"/>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7C72E4AD" w14:textId="77777777" w:rsidR="009A35E4" w:rsidRPr="004A61A6" w:rsidRDefault="009A35E4" w:rsidP="00ED315C">
            <w:pPr>
              <w:spacing w:before="20" w:after="20"/>
              <w:rPr>
                <w:sz w:val="18"/>
                <w:szCs w:val="18"/>
                <w:lang w:val="en-GB"/>
              </w:rPr>
            </w:pPr>
            <w:r w:rsidRPr="004A61A6">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5EBBAFE4" w14:textId="77777777" w:rsidR="009A35E4" w:rsidRPr="004A61A6" w:rsidRDefault="009A35E4" w:rsidP="00ED315C">
            <w:pPr>
              <w:spacing w:before="20" w:after="20"/>
              <w:rPr>
                <w:sz w:val="18"/>
                <w:szCs w:val="18"/>
                <w:lang w:val="en-GB"/>
              </w:rPr>
            </w:pPr>
            <w:r w:rsidRPr="004A61A6">
              <w:rPr>
                <w:sz w:val="18"/>
                <w:szCs w:val="18"/>
              </w:rPr>
              <w:t>L</w:t>
            </w:r>
          </w:p>
        </w:tc>
      </w:tr>
      <w:tr w:rsidR="009A35E4" w:rsidRPr="004A61A6" w14:paraId="45897A4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981BFDB" w14:textId="77777777" w:rsidR="009A35E4" w:rsidRPr="004A61A6" w:rsidRDefault="009A35E4" w:rsidP="00ED315C">
            <w:pPr>
              <w:spacing w:before="20" w:after="20"/>
              <w:rPr>
                <w:sz w:val="18"/>
                <w:szCs w:val="18"/>
                <w:lang w:val="en-GB"/>
              </w:rPr>
            </w:pPr>
            <w:r w:rsidRPr="004A61A6">
              <w:rPr>
                <w:sz w:val="18"/>
                <w:szCs w:val="18"/>
              </w:rPr>
              <w:t>Beta hexachlorocyclohexane</w:t>
            </w:r>
          </w:p>
        </w:tc>
        <w:tc>
          <w:tcPr>
            <w:tcW w:w="1359" w:type="dxa"/>
            <w:tcBorders>
              <w:top w:val="single" w:sz="4" w:space="0" w:color="auto"/>
              <w:left w:val="single" w:sz="4" w:space="0" w:color="auto"/>
              <w:bottom w:val="single" w:sz="4" w:space="0" w:color="auto"/>
              <w:right w:val="single" w:sz="4" w:space="0" w:color="auto"/>
            </w:tcBorders>
            <w:noWrap/>
          </w:tcPr>
          <w:p w14:paraId="01AA3E35" w14:textId="77777777" w:rsidR="009A35E4" w:rsidRPr="004A61A6" w:rsidRDefault="009A35E4" w:rsidP="00ED315C">
            <w:pPr>
              <w:spacing w:before="20" w:after="20"/>
              <w:rPr>
                <w:sz w:val="18"/>
                <w:szCs w:val="18"/>
                <w:lang w:val="en-GB"/>
              </w:rPr>
            </w:pPr>
            <w:r w:rsidRPr="004A61A6">
              <w:rPr>
                <w:sz w:val="18"/>
                <w:szCs w:val="18"/>
                <w:lang w:val="en-GB"/>
              </w:rPr>
              <w:t>319-85-7</w:t>
            </w:r>
          </w:p>
        </w:tc>
        <w:tc>
          <w:tcPr>
            <w:tcW w:w="1418" w:type="dxa"/>
            <w:tcBorders>
              <w:top w:val="single" w:sz="4" w:space="0" w:color="auto"/>
              <w:left w:val="single" w:sz="4" w:space="0" w:color="auto"/>
              <w:bottom w:val="single" w:sz="4" w:space="0" w:color="auto"/>
              <w:right w:val="single" w:sz="4" w:space="0" w:color="auto"/>
            </w:tcBorders>
          </w:tcPr>
          <w:p w14:paraId="7B211E4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093EF13" w14:textId="77777777" w:rsidR="009A35E4" w:rsidRPr="004A61A6" w:rsidRDefault="009A35E4" w:rsidP="00ED315C">
            <w:pPr>
              <w:spacing w:before="20" w:after="20"/>
              <w:rPr>
                <w:sz w:val="18"/>
                <w:szCs w:val="18"/>
                <w:lang w:val="en-GB"/>
              </w:rPr>
            </w:pPr>
            <w:r w:rsidRPr="004A61A6">
              <w:rPr>
                <w:sz w:val="18"/>
                <w:szCs w:val="18"/>
                <w:lang w:val="en-GB"/>
              </w:rPr>
              <w:t>China</w:t>
            </w:r>
          </w:p>
        </w:tc>
        <w:tc>
          <w:tcPr>
            <w:tcW w:w="1559" w:type="dxa"/>
            <w:tcBorders>
              <w:top w:val="single" w:sz="4" w:space="0" w:color="auto"/>
              <w:left w:val="single" w:sz="4" w:space="0" w:color="auto"/>
              <w:bottom w:val="single" w:sz="4" w:space="0" w:color="auto"/>
              <w:right w:val="single" w:sz="4" w:space="0" w:color="auto"/>
            </w:tcBorders>
            <w:noWrap/>
          </w:tcPr>
          <w:p w14:paraId="06478A64"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0194D3AE"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0677030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624B4E2" w14:textId="77777777" w:rsidR="009A35E4" w:rsidRPr="004A61A6" w:rsidRDefault="009A35E4" w:rsidP="00ED315C">
            <w:pPr>
              <w:spacing w:before="20" w:after="20"/>
              <w:rPr>
                <w:sz w:val="18"/>
                <w:szCs w:val="18"/>
                <w:lang w:val="en-GB"/>
              </w:rPr>
            </w:pPr>
            <w:r w:rsidRPr="004A61A6">
              <w:rPr>
                <w:sz w:val="18"/>
                <w:szCs w:val="18"/>
              </w:rPr>
              <w:t>Beta hexachlorocyclohexane</w:t>
            </w:r>
          </w:p>
        </w:tc>
        <w:tc>
          <w:tcPr>
            <w:tcW w:w="1359" w:type="dxa"/>
            <w:tcBorders>
              <w:top w:val="single" w:sz="4" w:space="0" w:color="auto"/>
              <w:left w:val="single" w:sz="4" w:space="0" w:color="auto"/>
              <w:bottom w:val="single" w:sz="4" w:space="0" w:color="auto"/>
              <w:right w:val="single" w:sz="4" w:space="0" w:color="auto"/>
            </w:tcBorders>
            <w:noWrap/>
          </w:tcPr>
          <w:p w14:paraId="093C2529" w14:textId="77777777" w:rsidR="009A35E4" w:rsidRPr="004A61A6" w:rsidRDefault="009A35E4" w:rsidP="00ED315C">
            <w:pPr>
              <w:spacing w:before="20" w:after="20"/>
              <w:rPr>
                <w:sz w:val="18"/>
                <w:szCs w:val="18"/>
                <w:lang w:val="en-GB"/>
              </w:rPr>
            </w:pPr>
            <w:r w:rsidRPr="004A61A6">
              <w:rPr>
                <w:sz w:val="18"/>
                <w:szCs w:val="18"/>
                <w:lang w:val="en-GB"/>
              </w:rPr>
              <w:t>319-85-7</w:t>
            </w:r>
          </w:p>
        </w:tc>
        <w:tc>
          <w:tcPr>
            <w:tcW w:w="1418" w:type="dxa"/>
            <w:tcBorders>
              <w:top w:val="single" w:sz="4" w:space="0" w:color="auto"/>
              <w:left w:val="single" w:sz="4" w:space="0" w:color="auto"/>
              <w:bottom w:val="single" w:sz="4" w:space="0" w:color="auto"/>
              <w:right w:val="single" w:sz="4" w:space="0" w:color="auto"/>
            </w:tcBorders>
          </w:tcPr>
          <w:p w14:paraId="636A4E50"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04B4AA7"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637B983F"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178C8FD8" w14:textId="77777777" w:rsidR="009A35E4" w:rsidRPr="004A61A6" w:rsidRDefault="009A35E4" w:rsidP="00ED315C">
            <w:pPr>
              <w:spacing w:before="20" w:after="20"/>
              <w:rPr>
                <w:sz w:val="18"/>
                <w:szCs w:val="18"/>
                <w:lang w:val="en-GB"/>
              </w:rPr>
            </w:pPr>
            <w:r w:rsidRPr="004A61A6">
              <w:rPr>
                <w:sz w:val="18"/>
                <w:szCs w:val="18"/>
                <w:lang w:val="en-GB"/>
              </w:rPr>
              <w:t>XXXII</w:t>
            </w:r>
          </w:p>
        </w:tc>
      </w:tr>
      <w:tr w:rsidR="009A35E4" w:rsidRPr="004A61A6" w14:paraId="3E3B53A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EBACCF3" w14:textId="77777777" w:rsidR="009A35E4" w:rsidRPr="004A61A6" w:rsidRDefault="009A35E4" w:rsidP="00ED315C">
            <w:pPr>
              <w:spacing w:before="20" w:after="20"/>
              <w:rPr>
                <w:sz w:val="18"/>
                <w:szCs w:val="18"/>
                <w:lang w:val="en-GB"/>
              </w:rPr>
            </w:pPr>
            <w:r w:rsidRPr="004A61A6">
              <w:rPr>
                <w:sz w:val="18"/>
                <w:szCs w:val="18"/>
              </w:rPr>
              <w:t>Beta hexachlorocyclohexane</w:t>
            </w:r>
          </w:p>
        </w:tc>
        <w:tc>
          <w:tcPr>
            <w:tcW w:w="1359" w:type="dxa"/>
            <w:tcBorders>
              <w:top w:val="single" w:sz="4" w:space="0" w:color="auto"/>
              <w:left w:val="single" w:sz="4" w:space="0" w:color="auto"/>
              <w:bottom w:val="single" w:sz="4" w:space="0" w:color="auto"/>
              <w:right w:val="single" w:sz="4" w:space="0" w:color="auto"/>
            </w:tcBorders>
            <w:noWrap/>
          </w:tcPr>
          <w:p w14:paraId="7F5557B9" w14:textId="77777777" w:rsidR="009A35E4" w:rsidRPr="004A61A6" w:rsidRDefault="009A35E4" w:rsidP="00ED315C">
            <w:pPr>
              <w:spacing w:before="20" w:after="20"/>
              <w:rPr>
                <w:sz w:val="18"/>
                <w:szCs w:val="18"/>
                <w:lang w:val="en-GB"/>
              </w:rPr>
            </w:pPr>
            <w:r w:rsidRPr="004A61A6">
              <w:rPr>
                <w:sz w:val="18"/>
                <w:szCs w:val="18"/>
                <w:lang w:val="en-GB"/>
              </w:rPr>
              <w:t>319-85-7</w:t>
            </w:r>
          </w:p>
        </w:tc>
        <w:tc>
          <w:tcPr>
            <w:tcW w:w="1418" w:type="dxa"/>
            <w:tcBorders>
              <w:top w:val="single" w:sz="4" w:space="0" w:color="auto"/>
              <w:left w:val="single" w:sz="4" w:space="0" w:color="auto"/>
              <w:bottom w:val="single" w:sz="4" w:space="0" w:color="auto"/>
              <w:right w:val="single" w:sz="4" w:space="0" w:color="auto"/>
            </w:tcBorders>
          </w:tcPr>
          <w:p w14:paraId="08133F0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566D6D2"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354C3538"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7A273A5" w14:textId="77777777" w:rsidR="009A35E4" w:rsidRPr="004A61A6" w:rsidRDefault="009A35E4" w:rsidP="00ED315C">
            <w:pPr>
              <w:spacing w:before="20" w:after="20"/>
              <w:rPr>
                <w:sz w:val="18"/>
                <w:szCs w:val="18"/>
                <w:lang w:val="en-GB"/>
              </w:rPr>
            </w:pPr>
            <w:r w:rsidRPr="004A61A6">
              <w:rPr>
                <w:sz w:val="18"/>
                <w:szCs w:val="18"/>
                <w:lang w:val="en-GB"/>
              </w:rPr>
              <w:t>XXXIII</w:t>
            </w:r>
          </w:p>
        </w:tc>
      </w:tr>
      <w:tr w:rsidR="009A35E4" w:rsidRPr="004A61A6" w14:paraId="57012C1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505689E" w14:textId="77777777" w:rsidR="009A35E4" w:rsidRPr="004A61A6" w:rsidRDefault="009A35E4" w:rsidP="00ED315C">
            <w:pPr>
              <w:spacing w:before="20" w:after="20"/>
              <w:rPr>
                <w:sz w:val="18"/>
                <w:szCs w:val="18"/>
                <w:lang w:val="en-GB"/>
              </w:rPr>
            </w:pPr>
            <w:r w:rsidRPr="004A61A6">
              <w:rPr>
                <w:sz w:val="18"/>
                <w:szCs w:val="18"/>
              </w:rPr>
              <w:t>Beta hexachlorocyclohexane</w:t>
            </w:r>
          </w:p>
        </w:tc>
        <w:tc>
          <w:tcPr>
            <w:tcW w:w="1359" w:type="dxa"/>
            <w:tcBorders>
              <w:top w:val="single" w:sz="4" w:space="0" w:color="auto"/>
              <w:left w:val="single" w:sz="4" w:space="0" w:color="auto"/>
              <w:bottom w:val="single" w:sz="4" w:space="0" w:color="auto"/>
              <w:right w:val="single" w:sz="4" w:space="0" w:color="auto"/>
            </w:tcBorders>
            <w:noWrap/>
          </w:tcPr>
          <w:p w14:paraId="3B8B304B" w14:textId="77777777" w:rsidR="009A35E4" w:rsidRPr="004A61A6" w:rsidRDefault="009A35E4" w:rsidP="00ED315C">
            <w:pPr>
              <w:spacing w:before="20" w:after="20"/>
              <w:rPr>
                <w:sz w:val="18"/>
                <w:szCs w:val="18"/>
                <w:lang w:val="en-GB"/>
              </w:rPr>
            </w:pPr>
            <w:r w:rsidRPr="004A61A6">
              <w:rPr>
                <w:sz w:val="18"/>
                <w:szCs w:val="18"/>
                <w:lang w:val="en-GB"/>
              </w:rPr>
              <w:t>319-85-7</w:t>
            </w:r>
          </w:p>
        </w:tc>
        <w:tc>
          <w:tcPr>
            <w:tcW w:w="1418" w:type="dxa"/>
            <w:tcBorders>
              <w:top w:val="single" w:sz="4" w:space="0" w:color="auto"/>
              <w:left w:val="single" w:sz="4" w:space="0" w:color="auto"/>
              <w:bottom w:val="single" w:sz="4" w:space="0" w:color="auto"/>
              <w:right w:val="single" w:sz="4" w:space="0" w:color="auto"/>
            </w:tcBorders>
          </w:tcPr>
          <w:p w14:paraId="65C87E3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79FF7EC"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2EF70C0D"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696171A"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7236A02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3065569" w14:textId="77777777" w:rsidR="009A35E4" w:rsidRPr="004A61A6" w:rsidRDefault="009A35E4" w:rsidP="00ED315C">
            <w:pPr>
              <w:spacing w:before="20" w:after="20"/>
              <w:rPr>
                <w:sz w:val="18"/>
                <w:szCs w:val="18"/>
                <w:lang w:val="en-GB"/>
              </w:rPr>
            </w:pPr>
            <w:r w:rsidRPr="004A61A6">
              <w:rPr>
                <w:sz w:val="18"/>
                <w:szCs w:val="18"/>
                <w:lang w:val="en-GB"/>
              </w:rPr>
              <w:t>Bifenthrin</w:t>
            </w:r>
          </w:p>
        </w:tc>
        <w:tc>
          <w:tcPr>
            <w:tcW w:w="1359" w:type="dxa"/>
            <w:tcBorders>
              <w:top w:val="single" w:sz="4" w:space="0" w:color="auto"/>
              <w:left w:val="single" w:sz="4" w:space="0" w:color="auto"/>
              <w:bottom w:val="single" w:sz="4" w:space="0" w:color="auto"/>
              <w:right w:val="single" w:sz="4" w:space="0" w:color="auto"/>
            </w:tcBorders>
            <w:noWrap/>
          </w:tcPr>
          <w:p w14:paraId="0507872C" w14:textId="77777777" w:rsidR="009A35E4" w:rsidRPr="004A61A6" w:rsidRDefault="009A35E4" w:rsidP="00ED315C">
            <w:pPr>
              <w:spacing w:before="20" w:after="20"/>
              <w:rPr>
                <w:sz w:val="18"/>
                <w:szCs w:val="18"/>
                <w:lang w:val="en-GB"/>
              </w:rPr>
            </w:pPr>
            <w:r w:rsidRPr="004A61A6">
              <w:rPr>
                <w:sz w:val="18"/>
                <w:szCs w:val="18"/>
                <w:lang w:val="en-GB"/>
              </w:rPr>
              <w:t>82657-04-3</w:t>
            </w:r>
          </w:p>
        </w:tc>
        <w:tc>
          <w:tcPr>
            <w:tcW w:w="1418" w:type="dxa"/>
            <w:tcBorders>
              <w:top w:val="single" w:sz="4" w:space="0" w:color="auto"/>
              <w:left w:val="single" w:sz="4" w:space="0" w:color="auto"/>
              <w:bottom w:val="single" w:sz="4" w:space="0" w:color="auto"/>
              <w:right w:val="single" w:sz="4" w:space="0" w:color="auto"/>
            </w:tcBorders>
          </w:tcPr>
          <w:p w14:paraId="0CD9574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8F65D1F" w14:textId="77777777" w:rsidR="009A35E4" w:rsidRPr="004A61A6" w:rsidRDefault="009A35E4" w:rsidP="00ED315C">
            <w:pPr>
              <w:spacing w:before="20" w:after="20"/>
              <w:rPr>
                <w:sz w:val="18"/>
                <w:szCs w:val="18"/>
                <w:lang w:val="en-GB"/>
              </w:rPr>
            </w:pPr>
            <w:r w:rsidRPr="004A61A6">
              <w:rPr>
                <w:sz w:val="18"/>
                <w:szCs w:val="18"/>
                <w:lang w:val="en-GB"/>
              </w:rPr>
              <w:t>Netherlands</w:t>
            </w:r>
          </w:p>
        </w:tc>
        <w:tc>
          <w:tcPr>
            <w:tcW w:w="1559" w:type="dxa"/>
            <w:tcBorders>
              <w:top w:val="single" w:sz="4" w:space="0" w:color="auto"/>
              <w:left w:val="single" w:sz="4" w:space="0" w:color="auto"/>
              <w:bottom w:val="single" w:sz="4" w:space="0" w:color="auto"/>
              <w:right w:val="single" w:sz="4" w:space="0" w:color="auto"/>
            </w:tcBorders>
            <w:noWrap/>
          </w:tcPr>
          <w:p w14:paraId="6E5F1A51"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1818E22"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625525A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4AB6817" w14:textId="77777777" w:rsidR="009A35E4" w:rsidRPr="004A61A6" w:rsidRDefault="009A35E4" w:rsidP="00ED315C">
            <w:pPr>
              <w:spacing w:before="20" w:after="20"/>
              <w:rPr>
                <w:sz w:val="18"/>
                <w:szCs w:val="18"/>
                <w:lang w:val="en-GB"/>
              </w:rPr>
            </w:pPr>
            <w:r w:rsidRPr="004A61A6">
              <w:rPr>
                <w:sz w:val="18"/>
                <w:szCs w:val="18"/>
                <w:lang w:val="en-GB"/>
              </w:rPr>
              <w:t>Bis(2-chloroethyl)ether</w:t>
            </w:r>
          </w:p>
        </w:tc>
        <w:tc>
          <w:tcPr>
            <w:tcW w:w="1359" w:type="dxa"/>
            <w:tcBorders>
              <w:top w:val="single" w:sz="4" w:space="0" w:color="auto"/>
              <w:left w:val="single" w:sz="4" w:space="0" w:color="auto"/>
              <w:bottom w:val="single" w:sz="4" w:space="0" w:color="auto"/>
              <w:right w:val="single" w:sz="4" w:space="0" w:color="auto"/>
            </w:tcBorders>
            <w:noWrap/>
          </w:tcPr>
          <w:p w14:paraId="2EC50583" w14:textId="77777777" w:rsidR="009A35E4" w:rsidRPr="004A61A6" w:rsidRDefault="009A35E4" w:rsidP="00ED315C">
            <w:pPr>
              <w:spacing w:before="20" w:after="20"/>
              <w:rPr>
                <w:sz w:val="18"/>
                <w:szCs w:val="18"/>
                <w:lang w:val="en-GB"/>
              </w:rPr>
            </w:pPr>
            <w:r w:rsidRPr="004A61A6">
              <w:rPr>
                <w:sz w:val="18"/>
                <w:szCs w:val="18"/>
                <w:lang w:val="en-GB"/>
              </w:rPr>
              <w:t>111-44-4</w:t>
            </w:r>
          </w:p>
        </w:tc>
        <w:tc>
          <w:tcPr>
            <w:tcW w:w="1418" w:type="dxa"/>
            <w:tcBorders>
              <w:top w:val="single" w:sz="4" w:space="0" w:color="auto"/>
              <w:left w:val="single" w:sz="4" w:space="0" w:color="auto"/>
              <w:bottom w:val="single" w:sz="4" w:space="0" w:color="auto"/>
              <w:right w:val="single" w:sz="4" w:space="0" w:color="auto"/>
            </w:tcBorders>
          </w:tcPr>
          <w:p w14:paraId="57712D2F"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BDF3F90" w14:textId="77777777" w:rsidR="009A35E4" w:rsidRPr="004A61A6" w:rsidRDefault="009A35E4" w:rsidP="00ED315C">
            <w:pPr>
              <w:spacing w:before="20" w:after="20"/>
              <w:rPr>
                <w:sz w:val="18"/>
                <w:szCs w:val="18"/>
                <w:lang w:val="en-GB"/>
              </w:rPr>
            </w:pPr>
            <w:r w:rsidRPr="004A61A6">
              <w:rPr>
                <w:sz w:val="18"/>
                <w:szCs w:val="18"/>
                <w:lang w:val="en-GB"/>
              </w:rPr>
              <w:t>Republic of Korea</w:t>
            </w:r>
          </w:p>
        </w:tc>
        <w:tc>
          <w:tcPr>
            <w:tcW w:w="1559" w:type="dxa"/>
            <w:tcBorders>
              <w:top w:val="single" w:sz="4" w:space="0" w:color="auto"/>
              <w:left w:val="single" w:sz="4" w:space="0" w:color="auto"/>
              <w:bottom w:val="single" w:sz="4" w:space="0" w:color="auto"/>
              <w:right w:val="single" w:sz="4" w:space="0" w:color="auto"/>
            </w:tcBorders>
            <w:noWrap/>
          </w:tcPr>
          <w:p w14:paraId="2E9648D6"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6750532"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2A5273F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79182DA" w14:textId="77777777" w:rsidR="009A35E4" w:rsidRPr="004A61A6" w:rsidRDefault="009A35E4" w:rsidP="00ED315C">
            <w:pPr>
              <w:spacing w:before="20" w:after="20"/>
              <w:rPr>
                <w:sz w:val="18"/>
                <w:szCs w:val="18"/>
                <w:lang w:val="en-GB"/>
              </w:rPr>
            </w:pPr>
            <w:r w:rsidRPr="004A61A6">
              <w:rPr>
                <w:sz w:val="18"/>
                <w:szCs w:val="18"/>
                <w:lang w:val="en-GB"/>
              </w:rPr>
              <w:t>Bis(chloromethyl)ether</w:t>
            </w:r>
          </w:p>
        </w:tc>
        <w:tc>
          <w:tcPr>
            <w:tcW w:w="1359" w:type="dxa"/>
            <w:tcBorders>
              <w:top w:val="single" w:sz="4" w:space="0" w:color="auto"/>
              <w:left w:val="single" w:sz="4" w:space="0" w:color="auto"/>
              <w:bottom w:val="single" w:sz="4" w:space="0" w:color="auto"/>
              <w:right w:val="single" w:sz="4" w:space="0" w:color="auto"/>
            </w:tcBorders>
            <w:noWrap/>
          </w:tcPr>
          <w:p w14:paraId="2455DE95" w14:textId="77777777" w:rsidR="009A35E4" w:rsidRPr="004A61A6" w:rsidRDefault="009A35E4" w:rsidP="00ED315C">
            <w:pPr>
              <w:spacing w:before="20" w:after="20"/>
              <w:rPr>
                <w:sz w:val="18"/>
                <w:szCs w:val="18"/>
                <w:lang w:val="en-GB"/>
              </w:rPr>
            </w:pPr>
            <w:r w:rsidRPr="004A61A6">
              <w:rPr>
                <w:sz w:val="18"/>
                <w:szCs w:val="18"/>
                <w:lang w:val="en-GB"/>
              </w:rPr>
              <w:t>542-88-1</w:t>
            </w:r>
          </w:p>
        </w:tc>
        <w:tc>
          <w:tcPr>
            <w:tcW w:w="1418" w:type="dxa"/>
            <w:tcBorders>
              <w:top w:val="single" w:sz="4" w:space="0" w:color="auto"/>
              <w:left w:val="single" w:sz="4" w:space="0" w:color="auto"/>
              <w:bottom w:val="single" w:sz="4" w:space="0" w:color="auto"/>
              <w:right w:val="single" w:sz="4" w:space="0" w:color="auto"/>
            </w:tcBorders>
          </w:tcPr>
          <w:p w14:paraId="0D48B780"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9B453E9"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5603E424"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6E541264"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1A1E69C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837013A" w14:textId="77777777" w:rsidR="009A35E4" w:rsidRPr="004A61A6" w:rsidRDefault="009A35E4" w:rsidP="00ED315C">
            <w:pPr>
              <w:spacing w:before="20" w:after="20"/>
              <w:rPr>
                <w:sz w:val="18"/>
                <w:szCs w:val="18"/>
                <w:lang w:val="en-GB"/>
              </w:rPr>
            </w:pPr>
            <w:r w:rsidRPr="004A61A6">
              <w:rPr>
                <w:sz w:val="18"/>
                <w:szCs w:val="18"/>
                <w:lang w:val="en-GB"/>
              </w:rPr>
              <w:lastRenderedPageBreak/>
              <w:t>Bis(chloromethyl)ether</w:t>
            </w:r>
          </w:p>
        </w:tc>
        <w:tc>
          <w:tcPr>
            <w:tcW w:w="1359" w:type="dxa"/>
            <w:tcBorders>
              <w:top w:val="single" w:sz="4" w:space="0" w:color="auto"/>
              <w:left w:val="single" w:sz="4" w:space="0" w:color="auto"/>
              <w:bottom w:val="single" w:sz="4" w:space="0" w:color="auto"/>
              <w:right w:val="single" w:sz="4" w:space="0" w:color="auto"/>
            </w:tcBorders>
            <w:noWrap/>
          </w:tcPr>
          <w:p w14:paraId="3136E0A4" w14:textId="77777777" w:rsidR="009A35E4" w:rsidRPr="004A61A6" w:rsidRDefault="009A35E4" w:rsidP="00ED315C">
            <w:pPr>
              <w:spacing w:before="20" w:after="20"/>
              <w:rPr>
                <w:sz w:val="18"/>
                <w:szCs w:val="18"/>
                <w:lang w:val="en-GB"/>
              </w:rPr>
            </w:pPr>
            <w:r w:rsidRPr="004A61A6">
              <w:rPr>
                <w:sz w:val="18"/>
                <w:szCs w:val="18"/>
                <w:lang w:val="en-GB"/>
              </w:rPr>
              <w:t>542-88-1</w:t>
            </w:r>
          </w:p>
        </w:tc>
        <w:tc>
          <w:tcPr>
            <w:tcW w:w="1418" w:type="dxa"/>
            <w:tcBorders>
              <w:top w:val="single" w:sz="4" w:space="0" w:color="auto"/>
              <w:left w:val="single" w:sz="4" w:space="0" w:color="auto"/>
              <w:bottom w:val="single" w:sz="4" w:space="0" w:color="auto"/>
              <w:right w:val="single" w:sz="4" w:space="0" w:color="auto"/>
            </w:tcBorders>
          </w:tcPr>
          <w:p w14:paraId="2154D3DD"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E50886C" w14:textId="77777777" w:rsidR="009A35E4" w:rsidRPr="004A61A6" w:rsidRDefault="009A35E4" w:rsidP="00ED315C">
            <w:pPr>
              <w:spacing w:before="20" w:after="20"/>
              <w:rPr>
                <w:sz w:val="18"/>
                <w:szCs w:val="18"/>
                <w:lang w:val="en-GB"/>
              </w:rPr>
            </w:pPr>
            <w:r w:rsidRPr="004A61A6">
              <w:rPr>
                <w:sz w:val="18"/>
                <w:szCs w:val="18"/>
                <w:lang w:val="en-GB"/>
              </w:rPr>
              <w:t>Republic of Korea</w:t>
            </w:r>
          </w:p>
        </w:tc>
        <w:tc>
          <w:tcPr>
            <w:tcW w:w="1559" w:type="dxa"/>
            <w:tcBorders>
              <w:top w:val="single" w:sz="4" w:space="0" w:color="auto"/>
              <w:left w:val="single" w:sz="4" w:space="0" w:color="auto"/>
              <w:bottom w:val="single" w:sz="4" w:space="0" w:color="auto"/>
              <w:right w:val="single" w:sz="4" w:space="0" w:color="auto"/>
            </w:tcBorders>
            <w:noWrap/>
          </w:tcPr>
          <w:p w14:paraId="028E677D"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2C24C821"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11DEE56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BCD4606" w14:textId="77777777" w:rsidR="009A35E4" w:rsidRPr="004A61A6" w:rsidRDefault="009A35E4" w:rsidP="00ED315C">
            <w:pPr>
              <w:spacing w:before="20" w:after="20"/>
              <w:rPr>
                <w:sz w:val="18"/>
                <w:szCs w:val="18"/>
                <w:lang w:val="en-GB"/>
              </w:rPr>
            </w:pPr>
            <w:r w:rsidRPr="004A61A6">
              <w:rPr>
                <w:sz w:val="18"/>
                <w:szCs w:val="18"/>
                <w:lang w:val="en-GB"/>
              </w:rPr>
              <w:t>Bis(chloromethyl)ether</w:t>
            </w:r>
          </w:p>
        </w:tc>
        <w:tc>
          <w:tcPr>
            <w:tcW w:w="1359" w:type="dxa"/>
            <w:tcBorders>
              <w:top w:val="single" w:sz="4" w:space="0" w:color="auto"/>
              <w:left w:val="single" w:sz="4" w:space="0" w:color="auto"/>
              <w:bottom w:val="single" w:sz="4" w:space="0" w:color="auto"/>
              <w:right w:val="single" w:sz="4" w:space="0" w:color="auto"/>
            </w:tcBorders>
            <w:noWrap/>
          </w:tcPr>
          <w:p w14:paraId="2D040D47" w14:textId="77777777" w:rsidR="009A35E4" w:rsidRPr="004A61A6" w:rsidRDefault="009A35E4" w:rsidP="00ED315C">
            <w:pPr>
              <w:spacing w:before="20" w:after="20"/>
              <w:rPr>
                <w:sz w:val="18"/>
                <w:szCs w:val="18"/>
                <w:lang w:val="en-GB"/>
              </w:rPr>
            </w:pPr>
            <w:r w:rsidRPr="004A61A6">
              <w:rPr>
                <w:sz w:val="18"/>
                <w:szCs w:val="18"/>
                <w:lang w:val="en-GB"/>
              </w:rPr>
              <w:t>542-88-1</w:t>
            </w:r>
          </w:p>
        </w:tc>
        <w:tc>
          <w:tcPr>
            <w:tcW w:w="1418" w:type="dxa"/>
            <w:tcBorders>
              <w:top w:val="single" w:sz="4" w:space="0" w:color="auto"/>
              <w:left w:val="single" w:sz="4" w:space="0" w:color="auto"/>
              <w:bottom w:val="single" w:sz="4" w:space="0" w:color="auto"/>
              <w:right w:val="single" w:sz="4" w:space="0" w:color="auto"/>
            </w:tcBorders>
          </w:tcPr>
          <w:p w14:paraId="0F7E2002"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749E9D94"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04102118"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79D23F9A" w14:textId="77777777" w:rsidR="009A35E4" w:rsidRPr="004A61A6" w:rsidRDefault="009A35E4" w:rsidP="00ED315C">
            <w:pPr>
              <w:spacing w:before="20" w:after="20"/>
              <w:rPr>
                <w:sz w:val="18"/>
                <w:szCs w:val="18"/>
                <w:lang w:val="en-GB"/>
              </w:rPr>
            </w:pPr>
            <w:r w:rsidRPr="004A61A6">
              <w:rPr>
                <w:sz w:val="18"/>
                <w:szCs w:val="18"/>
                <w:lang w:val="en-GB"/>
              </w:rPr>
              <w:t>XII</w:t>
            </w:r>
          </w:p>
        </w:tc>
      </w:tr>
      <w:tr w:rsidR="009A35E4" w:rsidRPr="004A61A6" w14:paraId="4125970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F12FD47" w14:textId="77777777" w:rsidR="009A35E4" w:rsidRPr="004A61A6" w:rsidRDefault="009A35E4" w:rsidP="00ED315C">
            <w:pPr>
              <w:spacing w:before="20" w:after="20"/>
              <w:rPr>
                <w:sz w:val="18"/>
                <w:szCs w:val="18"/>
                <w:lang w:val="en-GB"/>
              </w:rPr>
            </w:pPr>
            <w:r w:rsidRPr="004A61A6">
              <w:rPr>
                <w:sz w:val="18"/>
                <w:szCs w:val="18"/>
                <w:lang w:val="en-GB"/>
              </w:rPr>
              <w:t>Bitertanol</w:t>
            </w:r>
          </w:p>
        </w:tc>
        <w:tc>
          <w:tcPr>
            <w:tcW w:w="1359" w:type="dxa"/>
            <w:tcBorders>
              <w:top w:val="single" w:sz="4" w:space="0" w:color="auto"/>
              <w:left w:val="single" w:sz="4" w:space="0" w:color="auto"/>
              <w:bottom w:val="single" w:sz="4" w:space="0" w:color="auto"/>
              <w:right w:val="single" w:sz="4" w:space="0" w:color="auto"/>
            </w:tcBorders>
            <w:noWrap/>
          </w:tcPr>
          <w:p w14:paraId="068B5F5E" w14:textId="77777777" w:rsidR="009A35E4" w:rsidRPr="004A61A6" w:rsidRDefault="009A35E4" w:rsidP="00ED315C">
            <w:pPr>
              <w:spacing w:before="20" w:after="20"/>
              <w:rPr>
                <w:sz w:val="18"/>
                <w:szCs w:val="18"/>
                <w:lang w:val="en-GB"/>
              </w:rPr>
            </w:pPr>
            <w:r w:rsidRPr="004A61A6">
              <w:rPr>
                <w:sz w:val="18"/>
                <w:szCs w:val="18"/>
                <w:lang w:val="en-GB"/>
              </w:rPr>
              <w:t>55179-31-2</w:t>
            </w:r>
          </w:p>
        </w:tc>
        <w:tc>
          <w:tcPr>
            <w:tcW w:w="1418" w:type="dxa"/>
            <w:tcBorders>
              <w:top w:val="single" w:sz="4" w:space="0" w:color="auto"/>
              <w:left w:val="single" w:sz="4" w:space="0" w:color="auto"/>
              <w:bottom w:val="single" w:sz="4" w:space="0" w:color="auto"/>
              <w:right w:val="single" w:sz="4" w:space="0" w:color="auto"/>
            </w:tcBorders>
          </w:tcPr>
          <w:p w14:paraId="2BD6531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83D9CAC"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4EB0691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0BCAC29" w14:textId="77777777" w:rsidR="009A35E4" w:rsidRPr="004A61A6" w:rsidRDefault="009A35E4" w:rsidP="00ED315C">
            <w:pPr>
              <w:spacing w:before="20" w:after="20"/>
              <w:rPr>
                <w:sz w:val="18"/>
                <w:szCs w:val="18"/>
                <w:lang w:val="en-GB"/>
              </w:rPr>
            </w:pPr>
            <w:r w:rsidRPr="004A61A6">
              <w:rPr>
                <w:sz w:val="18"/>
                <w:szCs w:val="18"/>
                <w:lang w:val="en-GB"/>
              </w:rPr>
              <w:t>XXXV</w:t>
            </w:r>
          </w:p>
        </w:tc>
      </w:tr>
      <w:tr w:rsidR="009A35E4" w:rsidRPr="004A61A6" w14:paraId="1208AEC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A20DF15" w14:textId="77777777" w:rsidR="009A35E4" w:rsidRPr="004A61A6" w:rsidRDefault="009A35E4" w:rsidP="00ED315C">
            <w:pPr>
              <w:spacing w:before="20" w:after="20"/>
              <w:rPr>
                <w:sz w:val="18"/>
                <w:szCs w:val="18"/>
                <w:lang w:val="en-GB"/>
              </w:rPr>
            </w:pPr>
            <w:r w:rsidRPr="004A61A6">
              <w:rPr>
                <w:sz w:val="18"/>
                <w:szCs w:val="18"/>
                <w:lang w:val="en-GB"/>
              </w:rPr>
              <w:t>Bitertanol</w:t>
            </w:r>
          </w:p>
        </w:tc>
        <w:tc>
          <w:tcPr>
            <w:tcW w:w="1359" w:type="dxa"/>
            <w:tcBorders>
              <w:top w:val="single" w:sz="4" w:space="0" w:color="auto"/>
              <w:left w:val="single" w:sz="4" w:space="0" w:color="auto"/>
              <w:bottom w:val="single" w:sz="4" w:space="0" w:color="auto"/>
              <w:right w:val="single" w:sz="4" w:space="0" w:color="auto"/>
            </w:tcBorders>
            <w:noWrap/>
          </w:tcPr>
          <w:p w14:paraId="3A1B1128" w14:textId="77777777" w:rsidR="009A35E4" w:rsidRPr="004A61A6" w:rsidRDefault="009A35E4" w:rsidP="00ED315C">
            <w:pPr>
              <w:spacing w:before="20" w:after="20"/>
              <w:rPr>
                <w:sz w:val="18"/>
                <w:szCs w:val="18"/>
                <w:lang w:val="en-GB"/>
              </w:rPr>
            </w:pPr>
            <w:r w:rsidRPr="004A61A6">
              <w:rPr>
                <w:sz w:val="18"/>
                <w:szCs w:val="18"/>
                <w:lang w:val="en-GB"/>
              </w:rPr>
              <w:t>55179-31-2</w:t>
            </w:r>
          </w:p>
        </w:tc>
        <w:tc>
          <w:tcPr>
            <w:tcW w:w="1418" w:type="dxa"/>
            <w:tcBorders>
              <w:top w:val="single" w:sz="4" w:space="0" w:color="auto"/>
              <w:left w:val="single" w:sz="4" w:space="0" w:color="auto"/>
              <w:bottom w:val="single" w:sz="4" w:space="0" w:color="auto"/>
              <w:right w:val="single" w:sz="4" w:space="0" w:color="auto"/>
            </w:tcBorders>
          </w:tcPr>
          <w:p w14:paraId="3B6DEDE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34D27AB"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41F76FB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C847EFE"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7606418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2255C88" w14:textId="77777777" w:rsidR="009A35E4" w:rsidRDefault="009A35E4" w:rsidP="00887F7C">
            <w:pPr>
              <w:spacing w:before="20" w:after="20"/>
              <w:rPr>
                <w:sz w:val="18"/>
                <w:szCs w:val="18"/>
              </w:rPr>
            </w:pPr>
            <w:r>
              <w:rPr>
                <w:sz w:val="18"/>
                <w:szCs w:val="18"/>
              </w:rPr>
              <w:t>Brodifacoum</w:t>
            </w:r>
          </w:p>
        </w:tc>
        <w:tc>
          <w:tcPr>
            <w:tcW w:w="1359" w:type="dxa"/>
            <w:tcBorders>
              <w:top w:val="single" w:sz="4" w:space="0" w:color="auto"/>
              <w:left w:val="single" w:sz="4" w:space="0" w:color="auto"/>
              <w:bottom w:val="single" w:sz="4" w:space="0" w:color="auto"/>
              <w:right w:val="single" w:sz="4" w:space="0" w:color="auto"/>
            </w:tcBorders>
            <w:noWrap/>
          </w:tcPr>
          <w:p w14:paraId="1E5BCA9D" w14:textId="77777777" w:rsidR="009A35E4" w:rsidRDefault="009A35E4" w:rsidP="00887F7C">
            <w:pPr>
              <w:spacing w:before="20" w:after="20"/>
              <w:rPr>
                <w:sz w:val="18"/>
                <w:szCs w:val="18"/>
              </w:rPr>
            </w:pPr>
            <w:r>
              <w:rPr>
                <w:sz w:val="18"/>
                <w:szCs w:val="18"/>
              </w:rPr>
              <w:t>56073-10-0</w:t>
            </w:r>
          </w:p>
        </w:tc>
        <w:tc>
          <w:tcPr>
            <w:tcW w:w="1418" w:type="dxa"/>
            <w:tcBorders>
              <w:top w:val="single" w:sz="4" w:space="0" w:color="auto"/>
              <w:left w:val="single" w:sz="4" w:space="0" w:color="auto"/>
              <w:bottom w:val="single" w:sz="4" w:space="0" w:color="auto"/>
              <w:right w:val="single" w:sz="4" w:space="0" w:color="auto"/>
            </w:tcBorders>
          </w:tcPr>
          <w:p w14:paraId="4278B098" w14:textId="77777777" w:rsidR="009A35E4" w:rsidRDefault="009A35E4" w:rsidP="00887F7C">
            <w:pPr>
              <w:spacing w:before="20" w:after="20"/>
              <w:rPr>
                <w:sz w:val="18"/>
                <w:szCs w:val="18"/>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2B1B7C9B" w14:textId="77777777" w:rsidR="009A35E4" w:rsidRDefault="009A35E4" w:rsidP="00887F7C">
            <w:pPr>
              <w:spacing w:before="20" w:after="20"/>
              <w:rPr>
                <w:sz w:val="18"/>
                <w:szCs w:val="18"/>
              </w:rPr>
            </w:pPr>
            <w:r>
              <w:rPr>
                <w:sz w:val="18"/>
                <w:szCs w:val="18"/>
              </w:rPr>
              <w:t>Mozambique</w:t>
            </w:r>
          </w:p>
        </w:tc>
        <w:tc>
          <w:tcPr>
            <w:tcW w:w="1559" w:type="dxa"/>
            <w:tcBorders>
              <w:top w:val="single" w:sz="4" w:space="0" w:color="auto"/>
              <w:left w:val="single" w:sz="4" w:space="0" w:color="auto"/>
              <w:bottom w:val="single" w:sz="4" w:space="0" w:color="auto"/>
              <w:right w:val="single" w:sz="4" w:space="0" w:color="auto"/>
            </w:tcBorders>
            <w:noWrap/>
          </w:tcPr>
          <w:p w14:paraId="5888016D" w14:textId="77777777" w:rsidR="009A35E4" w:rsidRDefault="009A35E4" w:rsidP="00887F7C">
            <w:pPr>
              <w:spacing w:before="20" w:after="20"/>
              <w:rPr>
                <w:sz w:val="18"/>
                <w:szCs w:val="18"/>
              </w:rPr>
            </w:pPr>
            <w:r>
              <w:rPr>
                <w:sz w:val="18"/>
                <w:szCs w:val="18"/>
              </w:rPr>
              <w:t>Africa</w:t>
            </w:r>
          </w:p>
        </w:tc>
        <w:tc>
          <w:tcPr>
            <w:tcW w:w="1215" w:type="dxa"/>
            <w:tcBorders>
              <w:top w:val="single" w:sz="4" w:space="0" w:color="auto"/>
              <w:left w:val="single" w:sz="4" w:space="0" w:color="auto"/>
              <w:bottom w:val="single" w:sz="4" w:space="0" w:color="auto"/>
              <w:right w:val="single" w:sz="4" w:space="0" w:color="auto"/>
            </w:tcBorders>
            <w:noWrap/>
          </w:tcPr>
          <w:p w14:paraId="74AB987F" w14:textId="77777777" w:rsidR="009A35E4" w:rsidRDefault="009A35E4" w:rsidP="00887F7C">
            <w:pPr>
              <w:spacing w:before="20" w:after="20"/>
              <w:rPr>
                <w:sz w:val="18"/>
                <w:szCs w:val="18"/>
              </w:rPr>
            </w:pPr>
            <w:r>
              <w:rPr>
                <w:sz w:val="18"/>
                <w:szCs w:val="18"/>
              </w:rPr>
              <w:t>LV</w:t>
            </w:r>
          </w:p>
        </w:tc>
      </w:tr>
      <w:tr w:rsidR="009A35E4" w:rsidRPr="004A61A6" w14:paraId="05441F6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90D1948" w14:textId="77777777" w:rsidR="009A35E4" w:rsidRPr="004A61A6" w:rsidRDefault="009A35E4" w:rsidP="003125E7">
            <w:pPr>
              <w:spacing w:before="20" w:after="20"/>
              <w:rPr>
                <w:sz w:val="18"/>
                <w:szCs w:val="18"/>
                <w:lang w:val="en-GB"/>
              </w:rPr>
            </w:pPr>
            <w:r>
              <w:rPr>
                <w:sz w:val="18"/>
                <w:szCs w:val="18"/>
              </w:rPr>
              <w:t>Brodifacoum</w:t>
            </w:r>
          </w:p>
        </w:tc>
        <w:tc>
          <w:tcPr>
            <w:tcW w:w="1359" w:type="dxa"/>
            <w:tcBorders>
              <w:top w:val="single" w:sz="4" w:space="0" w:color="auto"/>
              <w:left w:val="single" w:sz="4" w:space="0" w:color="auto"/>
              <w:bottom w:val="single" w:sz="4" w:space="0" w:color="auto"/>
              <w:right w:val="single" w:sz="4" w:space="0" w:color="auto"/>
            </w:tcBorders>
            <w:noWrap/>
          </w:tcPr>
          <w:p w14:paraId="368FCA61" w14:textId="77777777" w:rsidR="009A35E4" w:rsidRPr="004A61A6" w:rsidRDefault="009A35E4" w:rsidP="003125E7">
            <w:pPr>
              <w:spacing w:before="20" w:after="20"/>
              <w:rPr>
                <w:sz w:val="18"/>
                <w:szCs w:val="18"/>
                <w:lang w:val="en-GB"/>
              </w:rPr>
            </w:pPr>
            <w:r>
              <w:rPr>
                <w:sz w:val="18"/>
                <w:szCs w:val="18"/>
              </w:rPr>
              <w:t>56073-10-0</w:t>
            </w:r>
          </w:p>
        </w:tc>
        <w:tc>
          <w:tcPr>
            <w:tcW w:w="1418" w:type="dxa"/>
            <w:tcBorders>
              <w:top w:val="single" w:sz="4" w:space="0" w:color="auto"/>
              <w:left w:val="single" w:sz="4" w:space="0" w:color="auto"/>
              <w:bottom w:val="single" w:sz="4" w:space="0" w:color="auto"/>
              <w:right w:val="single" w:sz="4" w:space="0" w:color="auto"/>
            </w:tcBorders>
          </w:tcPr>
          <w:p w14:paraId="4553C24E"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395206B9"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1AD8BFA0"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083C1D7E" w14:textId="77777777" w:rsidR="009A35E4" w:rsidRPr="004A61A6" w:rsidRDefault="009A35E4" w:rsidP="003125E7">
            <w:pPr>
              <w:spacing w:before="20" w:after="20"/>
              <w:rPr>
                <w:sz w:val="18"/>
                <w:szCs w:val="18"/>
                <w:lang w:val="en-GB"/>
              </w:rPr>
            </w:pPr>
            <w:r>
              <w:rPr>
                <w:sz w:val="18"/>
                <w:szCs w:val="18"/>
              </w:rPr>
              <w:t>LIV</w:t>
            </w:r>
          </w:p>
        </w:tc>
      </w:tr>
      <w:tr w:rsidR="009A35E4" w:rsidRPr="004A61A6" w14:paraId="13C78A8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1746CFC" w14:textId="77777777" w:rsidR="009A35E4" w:rsidRPr="004A61A6" w:rsidRDefault="009A35E4" w:rsidP="003125E7">
            <w:pPr>
              <w:spacing w:before="20" w:after="20"/>
              <w:rPr>
                <w:sz w:val="18"/>
                <w:szCs w:val="18"/>
                <w:lang w:val="en-GB"/>
              </w:rPr>
            </w:pPr>
            <w:r>
              <w:rPr>
                <w:sz w:val="18"/>
                <w:szCs w:val="18"/>
              </w:rPr>
              <w:t>Bromacil</w:t>
            </w:r>
          </w:p>
        </w:tc>
        <w:tc>
          <w:tcPr>
            <w:tcW w:w="1359" w:type="dxa"/>
            <w:tcBorders>
              <w:top w:val="single" w:sz="4" w:space="0" w:color="auto"/>
              <w:left w:val="single" w:sz="4" w:space="0" w:color="auto"/>
              <w:bottom w:val="single" w:sz="4" w:space="0" w:color="auto"/>
              <w:right w:val="single" w:sz="4" w:space="0" w:color="auto"/>
            </w:tcBorders>
            <w:noWrap/>
          </w:tcPr>
          <w:p w14:paraId="0A85C17D" w14:textId="77777777" w:rsidR="009A35E4" w:rsidRPr="004A61A6" w:rsidRDefault="009A35E4" w:rsidP="003125E7">
            <w:pPr>
              <w:spacing w:before="20" w:after="20"/>
              <w:rPr>
                <w:sz w:val="18"/>
                <w:szCs w:val="18"/>
                <w:lang w:val="en-GB"/>
              </w:rPr>
            </w:pPr>
            <w:r>
              <w:rPr>
                <w:sz w:val="18"/>
                <w:szCs w:val="18"/>
              </w:rPr>
              <w:t>314-40-9</w:t>
            </w:r>
          </w:p>
        </w:tc>
        <w:tc>
          <w:tcPr>
            <w:tcW w:w="1418" w:type="dxa"/>
            <w:tcBorders>
              <w:top w:val="single" w:sz="4" w:space="0" w:color="auto"/>
              <w:left w:val="single" w:sz="4" w:space="0" w:color="auto"/>
              <w:bottom w:val="single" w:sz="4" w:space="0" w:color="auto"/>
              <w:right w:val="single" w:sz="4" w:space="0" w:color="auto"/>
            </w:tcBorders>
          </w:tcPr>
          <w:p w14:paraId="485C85E4"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20895F7C"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5120E1DA"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75853ECF" w14:textId="77777777" w:rsidR="009A35E4" w:rsidRPr="004A61A6" w:rsidRDefault="009A35E4" w:rsidP="003125E7">
            <w:pPr>
              <w:spacing w:before="20" w:after="20"/>
              <w:rPr>
                <w:sz w:val="18"/>
                <w:szCs w:val="18"/>
                <w:lang w:val="en-GB"/>
              </w:rPr>
            </w:pPr>
            <w:r>
              <w:rPr>
                <w:sz w:val="18"/>
                <w:szCs w:val="18"/>
              </w:rPr>
              <w:t>LIV</w:t>
            </w:r>
          </w:p>
        </w:tc>
      </w:tr>
      <w:tr w:rsidR="009A35E4" w:rsidRPr="004A61A6" w14:paraId="362C0AE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91941B7" w14:textId="77777777" w:rsidR="009A35E4" w:rsidRPr="004A61A6" w:rsidRDefault="009A35E4" w:rsidP="00ED315C">
            <w:pPr>
              <w:spacing w:before="20" w:after="20"/>
              <w:rPr>
                <w:sz w:val="18"/>
                <w:szCs w:val="18"/>
                <w:lang w:val="en-GB"/>
              </w:rPr>
            </w:pPr>
            <w:r w:rsidRPr="004A61A6">
              <w:rPr>
                <w:sz w:val="18"/>
                <w:szCs w:val="18"/>
                <w:lang w:val="en-GB"/>
              </w:rPr>
              <w:t>Bromacil</w:t>
            </w:r>
          </w:p>
        </w:tc>
        <w:tc>
          <w:tcPr>
            <w:tcW w:w="1359" w:type="dxa"/>
            <w:tcBorders>
              <w:top w:val="single" w:sz="4" w:space="0" w:color="auto"/>
              <w:left w:val="single" w:sz="4" w:space="0" w:color="auto"/>
              <w:bottom w:val="single" w:sz="4" w:space="0" w:color="auto"/>
              <w:right w:val="single" w:sz="4" w:space="0" w:color="auto"/>
            </w:tcBorders>
            <w:noWrap/>
          </w:tcPr>
          <w:p w14:paraId="08FAF4EE" w14:textId="77777777" w:rsidR="009A35E4" w:rsidRPr="004A61A6" w:rsidRDefault="009A35E4" w:rsidP="00ED315C">
            <w:pPr>
              <w:spacing w:before="20" w:after="20"/>
              <w:rPr>
                <w:sz w:val="18"/>
                <w:szCs w:val="18"/>
                <w:lang w:val="en-GB"/>
              </w:rPr>
            </w:pPr>
            <w:r w:rsidRPr="004A61A6">
              <w:rPr>
                <w:sz w:val="18"/>
                <w:szCs w:val="18"/>
                <w:lang w:val="en-GB"/>
              </w:rPr>
              <w:t>314-40-9</w:t>
            </w:r>
          </w:p>
        </w:tc>
        <w:tc>
          <w:tcPr>
            <w:tcW w:w="1418" w:type="dxa"/>
            <w:tcBorders>
              <w:top w:val="single" w:sz="4" w:space="0" w:color="auto"/>
              <w:left w:val="single" w:sz="4" w:space="0" w:color="auto"/>
              <w:bottom w:val="single" w:sz="4" w:space="0" w:color="auto"/>
              <w:right w:val="single" w:sz="4" w:space="0" w:color="auto"/>
            </w:tcBorders>
          </w:tcPr>
          <w:p w14:paraId="1E931412" w14:textId="77777777" w:rsidR="009A35E4" w:rsidRPr="004A61A6" w:rsidRDefault="009A35E4" w:rsidP="00ED315C">
            <w:pPr>
              <w:spacing w:before="20" w:after="20"/>
              <w:rPr>
                <w:sz w:val="18"/>
                <w:szCs w:val="18"/>
                <w:lang w:val="en-GB"/>
              </w:rPr>
            </w:pPr>
            <w:r w:rsidRPr="004A61A6">
              <w:rPr>
                <w:sz w:val="18"/>
                <w:szCs w:val="18"/>
                <w:lang w:val="en-GB"/>
              </w:rPr>
              <w:t xml:space="preserve">Pesticide </w:t>
            </w:r>
          </w:p>
        </w:tc>
        <w:tc>
          <w:tcPr>
            <w:tcW w:w="1559" w:type="dxa"/>
            <w:tcBorders>
              <w:top w:val="single" w:sz="4" w:space="0" w:color="auto"/>
              <w:left w:val="single" w:sz="4" w:space="0" w:color="auto"/>
              <w:bottom w:val="single" w:sz="4" w:space="0" w:color="auto"/>
              <w:right w:val="single" w:sz="4" w:space="0" w:color="auto"/>
            </w:tcBorders>
            <w:noWrap/>
          </w:tcPr>
          <w:p w14:paraId="0B75C691" w14:textId="77777777" w:rsidR="009A35E4" w:rsidRPr="004A61A6" w:rsidRDefault="009A35E4" w:rsidP="00ED315C">
            <w:pPr>
              <w:spacing w:before="20" w:after="20"/>
              <w:rPr>
                <w:sz w:val="18"/>
                <w:szCs w:val="18"/>
                <w:lang w:val="en-GB"/>
              </w:rPr>
            </w:pPr>
            <w:r w:rsidRPr="004A61A6">
              <w:rPr>
                <w:sz w:val="18"/>
                <w:szCs w:val="18"/>
                <w:lang w:val="en-GB"/>
              </w:rPr>
              <w:t>Costa Rica</w:t>
            </w:r>
          </w:p>
        </w:tc>
        <w:tc>
          <w:tcPr>
            <w:tcW w:w="1559" w:type="dxa"/>
            <w:tcBorders>
              <w:top w:val="single" w:sz="4" w:space="0" w:color="auto"/>
              <w:left w:val="single" w:sz="4" w:space="0" w:color="auto"/>
              <w:bottom w:val="single" w:sz="4" w:space="0" w:color="auto"/>
              <w:right w:val="single" w:sz="4" w:space="0" w:color="auto"/>
            </w:tcBorders>
            <w:noWrap/>
          </w:tcPr>
          <w:p w14:paraId="404F5BDA"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3F83965C"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661349D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2AC3F8D" w14:textId="77777777" w:rsidR="009A35E4" w:rsidRPr="004A61A6" w:rsidRDefault="009A35E4" w:rsidP="00ED315C">
            <w:pPr>
              <w:spacing w:before="20" w:after="20"/>
              <w:rPr>
                <w:sz w:val="18"/>
                <w:szCs w:val="18"/>
                <w:lang w:val="en-GB"/>
              </w:rPr>
            </w:pPr>
            <w:r w:rsidRPr="004A61A6">
              <w:rPr>
                <w:sz w:val="18"/>
                <w:szCs w:val="18"/>
                <w:lang w:val="en-GB"/>
              </w:rPr>
              <w:t>Bromobenzylbromotoluene (DBBT)</w:t>
            </w:r>
          </w:p>
        </w:tc>
        <w:tc>
          <w:tcPr>
            <w:tcW w:w="1359" w:type="dxa"/>
            <w:tcBorders>
              <w:top w:val="single" w:sz="4" w:space="0" w:color="auto"/>
              <w:left w:val="single" w:sz="4" w:space="0" w:color="auto"/>
              <w:bottom w:val="single" w:sz="4" w:space="0" w:color="auto"/>
              <w:right w:val="single" w:sz="4" w:space="0" w:color="auto"/>
            </w:tcBorders>
            <w:noWrap/>
          </w:tcPr>
          <w:p w14:paraId="350EDE10" w14:textId="77777777" w:rsidR="009A35E4" w:rsidRPr="004A61A6" w:rsidRDefault="009A35E4" w:rsidP="00ED315C">
            <w:pPr>
              <w:spacing w:before="20" w:after="20"/>
              <w:rPr>
                <w:sz w:val="18"/>
                <w:szCs w:val="18"/>
                <w:lang w:val="en-GB"/>
              </w:rPr>
            </w:pPr>
            <w:r w:rsidRPr="004A61A6">
              <w:rPr>
                <w:sz w:val="18"/>
                <w:szCs w:val="18"/>
                <w:lang w:val="en-GB"/>
              </w:rPr>
              <w:t>99688-47-8</w:t>
            </w:r>
          </w:p>
        </w:tc>
        <w:tc>
          <w:tcPr>
            <w:tcW w:w="1418" w:type="dxa"/>
            <w:tcBorders>
              <w:top w:val="single" w:sz="4" w:space="0" w:color="auto"/>
              <w:left w:val="single" w:sz="4" w:space="0" w:color="auto"/>
              <w:bottom w:val="single" w:sz="4" w:space="0" w:color="auto"/>
              <w:right w:val="single" w:sz="4" w:space="0" w:color="auto"/>
            </w:tcBorders>
          </w:tcPr>
          <w:p w14:paraId="1669DD7D"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7662B76F"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442411E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6D009C3"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04CDEDB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D03B7D0" w14:textId="77777777" w:rsidR="009A35E4" w:rsidRPr="004A61A6" w:rsidRDefault="009A35E4" w:rsidP="00ED315C">
            <w:pPr>
              <w:spacing w:before="20" w:after="20"/>
              <w:rPr>
                <w:sz w:val="18"/>
                <w:szCs w:val="18"/>
                <w:lang w:val="en-GB"/>
              </w:rPr>
            </w:pPr>
            <w:r w:rsidRPr="004A61A6">
              <w:rPr>
                <w:sz w:val="18"/>
                <w:szCs w:val="18"/>
                <w:lang w:val="en-GB"/>
              </w:rPr>
              <w:t>Bromobenzylbromotoluene (DBBT)</w:t>
            </w:r>
          </w:p>
        </w:tc>
        <w:tc>
          <w:tcPr>
            <w:tcW w:w="1359" w:type="dxa"/>
            <w:tcBorders>
              <w:top w:val="single" w:sz="4" w:space="0" w:color="auto"/>
              <w:left w:val="single" w:sz="4" w:space="0" w:color="auto"/>
              <w:bottom w:val="single" w:sz="4" w:space="0" w:color="auto"/>
              <w:right w:val="single" w:sz="4" w:space="0" w:color="auto"/>
            </w:tcBorders>
            <w:noWrap/>
          </w:tcPr>
          <w:p w14:paraId="62AF54B7" w14:textId="77777777" w:rsidR="009A35E4" w:rsidRPr="004A61A6" w:rsidRDefault="009A35E4" w:rsidP="00ED315C">
            <w:pPr>
              <w:spacing w:before="20" w:after="20"/>
              <w:rPr>
                <w:sz w:val="18"/>
                <w:szCs w:val="18"/>
                <w:lang w:val="en-GB"/>
              </w:rPr>
            </w:pPr>
            <w:r w:rsidRPr="004A61A6">
              <w:rPr>
                <w:sz w:val="18"/>
                <w:szCs w:val="18"/>
                <w:lang w:val="en-GB"/>
              </w:rPr>
              <w:t>99688-47-8</w:t>
            </w:r>
          </w:p>
        </w:tc>
        <w:tc>
          <w:tcPr>
            <w:tcW w:w="1418" w:type="dxa"/>
            <w:tcBorders>
              <w:top w:val="single" w:sz="4" w:space="0" w:color="auto"/>
              <w:left w:val="single" w:sz="4" w:space="0" w:color="auto"/>
              <w:bottom w:val="single" w:sz="4" w:space="0" w:color="auto"/>
              <w:right w:val="single" w:sz="4" w:space="0" w:color="auto"/>
            </w:tcBorders>
          </w:tcPr>
          <w:p w14:paraId="7B51EC7C"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0EA427E"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06058F8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E60DB68"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59B3503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B2448A9" w14:textId="77777777" w:rsidR="009A35E4" w:rsidRPr="004A61A6" w:rsidRDefault="009A35E4" w:rsidP="00ED315C">
            <w:pPr>
              <w:spacing w:before="20" w:after="20"/>
              <w:rPr>
                <w:sz w:val="18"/>
                <w:szCs w:val="18"/>
                <w:lang w:val="en-GB"/>
              </w:rPr>
            </w:pPr>
            <w:r w:rsidRPr="004A61A6">
              <w:rPr>
                <w:sz w:val="18"/>
                <w:szCs w:val="18"/>
                <w:lang w:val="en-GB"/>
              </w:rPr>
              <w:t>Bromochlorodifluoromethane (Halon 1211)</w:t>
            </w:r>
          </w:p>
        </w:tc>
        <w:tc>
          <w:tcPr>
            <w:tcW w:w="1359" w:type="dxa"/>
            <w:tcBorders>
              <w:top w:val="single" w:sz="4" w:space="0" w:color="auto"/>
              <w:left w:val="single" w:sz="4" w:space="0" w:color="auto"/>
              <w:bottom w:val="single" w:sz="4" w:space="0" w:color="auto"/>
              <w:right w:val="single" w:sz="4" w:space="0" w:color="auto"/>
            </w:tcBorders>
            <w:noWrap/>
          </w:tcPr>
          <w:p w14:paraId="6A045F6C" w14:textId="77777777" w:rsidR="009A35E4" w:rsidRPr="004A61A6" w:rsidRDefault="009A35E4" w:rsidP="00ED315C">
            <w:pPr>
              <w:spacing w:before="20" w:after="20"/>
              <w:rPr>
                <w:sz w:val="18"/>
                <w:szCs w:val="18"/>
                <w:lang w:val="en-GB"/>
              </w:rPr>
            </w:pPr>
            <w:r w:rsidRPr="004A61A6">
              <w:rPr>
                <w:sz w:val="18"/>
                <w:szCs w:val="18"/>
                <w:lang w:val="en-GB"/>
              </w:rPr>
              <w:t>353-59-3</w:t>
            </w:r>
          </w:p>
        </w:tc>
        <w:tc>
          <w:tcPr>
            <w:tcW w:w="1418" w:type="dxa"/>
            <w:tcBorders>
              <w:top w:val="single" w:sz="4" w:space="0" w:color="auto"/>
              <w:left w:val="single" w:sz="4" w:space="0" w:color="auto"/>
              <w:bottom w:val="single" w:sz="4" w:space="0" w:color="auto"/>
              <w:right w:val="single" w:sz="4" w:space="0" w:color="auto"/>
            </w:tcBorders>
          </w:tcPr>
          <w:p w14:paraId="44CD9EF5"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F57E5FD"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0A1ECB3E"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5A67C311"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3B25572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F187304" w14:textId="77777777" w:rsidR="009A35E4" w:rsidRPr="004A61A6" w:rsidRDefault="009A35E4" w:rsidP="00ED315C">
            <w:pPr>
              <w:spacing w:before="20" w:after="20"/>
              <w:rPr>
                <w:sz w:val="18"/>
                <w:szCs w:val="18"/>
                <w:lang w:val="en-GB"/>
              </w:rPr>
            </w:pPr>
            <w:r w:rsidRPr="004A61A6">
              <w:rPr>
                <w:sz w:val="18"/>
                <w:szCs w:val="18"/>
                <w:lang w:val="en-GB"/>
              </w:rPr>
              <w:t>Bromochloromethane</w:t>
            </w:r>
          </w:p>
        </w:tc>
        <w:tc>
          <w:tcPr>
            <w:tcW w:w="1359" w:type="dxa"/>
            <w:tcBorders>
              <w:top w:val="single" w:sz="4" w:space="0" w:color="auto"/>
              <w:left w:val="single" w:sz="4" w:space="0" w:color="auto"/>
              <w:bottom w:val="single" w:sz="4" w:space="0" w:color="auto"/>
              <w:right w:val="single" w:sz="4" w:space="0" w:color="auto"/>
            </w:tcBorders>
            <w:noWrap/>
          </w:tcPr>
          <w:p w14:paraId="78014D05" w14:textId="77777777" w:rsidR="009A35E4" w:rsidRPr="004A61A6" w:rsidRDefault="009A35E4" w:rsidP="00ED315C">
            <w:pPr>
              <w:spacing w:before="20" w:after="20"/>
              <w:rPr>
                <w:sz w:val="18"/>
                <w:szCs w:val="18"/>
                <w:lang w:val="en-GB"/>
              </w:rPr>
            </w:pPr>
            <w:r w:rsidRPr="004A61A6">
              <w:rPr>
                <w:sz w:val="18"/>
                <w:szCs w:val="18"/>
                <w:lang w:val="en-GB"/>
              </w:rPr>
              <w:t>74-97-5</w:t>
            </w:r>
          </w:p>
        </w:tc>
        <w:tc>
          <w:tcPr>
            <w:tcW w:w="1418" w:type="dxa"/>
            <w:tcBorders>
              <w:top w:val="single" w:sz="4" w:space="0" w:color="auto"/>
              <w:left w:val="single" w:sz="4" w:space="0" w:color="auto"/>
              <w:bottom w:val="single" w:sz="4" w:space="0" w:color="auto"/>
              <w:right w:val="single" w:sz="4" w:space="0" w:color="auto"/>
            </w:tcBorders>
          </w:tcPr>
          <w:p w14:paraId="64F4C096"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C8D196E"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6C1549C1"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07BB652E" w14:textId="77777777" w:rsidR="009A35E4" w:rsidRPr="004A61A6" w:rsidRDefault="009A35E4" w:rsidP="00ED315C">
            <w:pPr>
              <w:spacing w:before="20" w:after="20"/>
              <w:rPr>
                <w:sz w:val="18"/>
                <w:szCs w:val="18"/>
                <w:lang w:val="en-GB"/>
              </w:rPr>
            </w:pPr>
            <w:r w:rsidRPr="004A61A6">
              <w:rPr>
                <w:sz w:val="18"/>
                <w:szCs w:val="18"/>
                <w:lang w:val="en-GB"/>
              </w:rPr>
              <w:t>XXIV</w:t>
            </w:r>
          </w:p>
        </w:tc>
      </w:tr>
      <w:tr w:rsidR="009A35E4" w:rsidRPr="004A61A6" w14:paraId="0D97023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28C300F" w14:textId="77777777" w:rsidR="009A35E4" w:rsidRPr="004A61A6" w:rsidRDefault="009A35E4" w:rsidP="003125E7">
            <w:pPr>
              <w:spacing w:before="20" w:after="20"/>
              <w:rPr>
                <w:sz w:val="18"/>
                <w:szCs w:val="18"/>
                <w:lang w:val="en-GB"/>
              </w:rPr>
            </w:pPr>
            <w:r>
              <w:rPr>
                <w:sz w:val="18"/>
                <w:szCs w:val="18"/>
              </w:rPr>
              <w:t>Bromofos</w:t>
            </w:r>
          </w:p>
        </w:tc>
        <w:tc>
          <w:tcPr>
            <w:tcW w:w="1359" w:type="dxa"/>
            <w:tcBorders>
              <w:top w:val="single" w:sz="4" w:space="0" w:color="auto"/>
              <w:left w:val="single" w:sz="4" w:space="0" w:color="auto"/>
              <w:bottom w:val="single" w:sz="4" w:space="0" w:color="auto"/>
              <w:right w:val="single" w:sz="4" w:space="0" w:color="auto"/>
            </w:tcBorders>
            <w:noWrap/>
          </w:tcPr>
          <w:p w14:paraId="771C6339" w14:textId="77777777" w:rsidR="009A35E4" w:rsidRPr="004A61A6" w:rsidRDefault="009A35E4" w:rsidP="003125E7">
            <w:pPr>
              <w:spacing w:before="20" w:after="20"/>
              <w:rPr>
                <w:sz w:val="18"/>
                <w:szCs w:val="18"/>
                <w:lang w:val="en-GB"/>
              </w:rPr>
            </w:pPr>
            <w:r>
              <w:rPr>
                <w:sz w:val="18"/>
                <w:szCs w:val="18"/>
              </w:rPr>
              <w:t>2104-96-3</w:t>
            </w:r>
          </w:p>
        </w:tc>
        <w:tc>
          <w:tcPr>
            <w:tcW w:w="1418" w:type="dxa"/>
            <w:tcBorders>
              <w:top w:val="single" w:sz="4" w:space="0" w:color="auto"/>
              <w:left w:val="single" w:sz="4" w:space="0" w:color="auto"/>
              <w:bottom w:val="single" w:sz="4" w:space="0" w:color="auto"/>
              <w:right w:val="single" w:sz="4" w:space="0" w:color="auto"/>
            </w:tcBorders>
          </w:tcPr>
          <w:p w14:paraId="17176F41"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7913D9AA"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099252C9"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4D7E9E98" w14:textId="77777777" w:rsidR="009A35E4" w:rsidRPr="004A61A6" w:rsidRDefault="009A35E4" w:rsidP="003125E7">
            <w:pPr>
              <w:spacing w:before="20" w:after="20"/>
              <w:rPr>
                <w:sz w:val="18"/>
                <w:szCs w:val="18"/>
                <w:lang w:val="en-GB"/>
              </w:rPr>
            </w:pPr>
            <w:r>
              <w:rPr>
                <w:sz w:val="18"/>
                <w:szCs w:val="18"/>
              </w:rPr>
              <w:t>LIV</w:t>
            </w:r>
          </w:p>
        </w:tc>
      </w:tr>
      <w:tr w:rsidR="009A35E4" w:rsidRPr="004A61A6" w14:paraId="72067AA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53BC486" w14:textId="77777777" w:rsidR="009A35E4" w:rsidRPr="004A61A6" w:rsidRDefault="009A35E4" w:rsidP="003125E7">
            <w:pPr>
              <w:spacing w:before="20" w:after="20"/>
              <w:rPr>
                <w:sz w:val="18"/>
                <w:szCs w:val="18"/>
                <w:lang w:val="en-GB"/>
              </w:rPr>
            </w:pPr>
            <w:r>
              <w:rPr>
                <w:sz w:val="18"/>
                <w:szCs w:val="18"/>
              </w:rPr>
              <w:t>Bromofos-ethyl</w:t>
            </w:r>
          </w:p>
        </w:tc>
        <w:tc>
          <w:tcPr>
            <w:tcW w:w="1359" w:type="dxa"/>
            <w:tcBorders>
              <w:top w:val="single" w:sz="4" w:space="0" w:color="auto"/>
              <w:left w:val="single" w:sz="4" w:space="0" w:color="auto"/>
              <w:bottom w:val="single" w:sz="4" w:space="0" w:color="auto"/>
              <w:right w:val="single" w:sz="4" w:space="0" w:color="auto"/>
            </w:tcBorders>
            <w:noWrap/>
          </w:tcPr>
          <w:p w14:paraId="10EF47C3" w14:textId="77777777" w:rsidR="009A35E4" w:rsidRPr="004A61A6" w:rsidRDefault="009A35E4" w:rsidP="003125E7">
            <w:pPr>
              <w:spacing w:before="20" w:after="20"/>
              <w:rPr>
                <w:sz w:val="18"/>
                <w:szCs w:val="18"/>
                <w:lang w:val="en-GB"/>
              </w:rPr>
            </w:pPr>
            <w:r>
              <w:rPr>
                <w:sz w:val="18"/>
                <w:szCs w:val="18"/>
              </w:rPr>
              <w:t>4824-78-6</w:t>
            </w:r>
          </w:p>
        </w:tc>
        <w:tc>
          <w:tcPr>
            <w:tcW w:w="1418" w:type="dxa"/>
            <w:tcBorders>
              <w:top w:val="single" w:sz="4" w:space="0" w:color="auto"/>
              <w:left w:val="single" w:sz="4" w:space="0" w:color="auto"/>
              <w:bottom w:val="single" w:sz="4" w:space="0" w:color="auto"/>
              <w:right w:val="single" w:sz="4" w:space="0" w:color="auto"/>
            </w:tcBorders>
          </w:tcPr>
          <w:p w14:paraId="46A0B9B7"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1F016BF6"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149784FA"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3D51EAC" w14:textId="77777777" w:rsidR="009A35E4" w:rsidRPr="004A61A6" w:rsidRDefault="009A35E4" w:rsidP="003125E7">
            <w:pPr>
              <w:spacing w:before="20" w:after="20"/>
              <w:rPr>
                <w:sz w:val="18"/>
                <w:szCs w:val="18"/>
                <w:lang w:val="en-GB"/>
              </w:rPr>
            </w:pPr>
            <w:r>
              <w:rPr>
                <w:sz w:val="18"/>
                <w:szCs w:val="18"/>
              </w:rPr>
              <w:t>LIV</w:t>
            </w:r>
          </w:p>
        </w:tc>
      </w:tr>
      <w:tr w:rsidR="009A35E4" w:rsidRPr="004A61A6" w14:paraId="064CCC6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D9B83FF" w14:textId="77777777" w:rsidR="009A35E4" w:rsidRPr="004A61A6" w:rsidRDefault="009A35E4" w:rsidP="003125E7">
            <w:pPr>
              <w:spacing w:before="20" w:after="20"/>
              <w:rPr>
                <w:sz w:val="18"/>
                <w:szCs w:val="18"/>
                <w:lang w:val="en-GB"/>
              </w:rPr>
            </w:pPr>
            <w:r>
              <w:rPr>
                <w:sz w:val="18"/>
                <w:szCs w:val="18"/>
              </w:rPr>
              <w:t>Bromopropylate</w:t>
            </w:r>
          </w:p>
        </w:tc>
        <w:tc>
          <w:tcPr>
            <w:tcW w:w="1359" w:type="dxa"/>
            <w:tcBorders>
              <w:top w:val="single" w:sz="4" w:space="0" w:color="auto"/>
              <w:left w:val="single" w:sz="4" w:space="0" w:color="auto"/>
              <w:bottom w:val="single" w:sz="4" w:space="0" w:color="auto"/>
              <w:right w:val="single" w:sz="4" w:space="0" w:color="auto"/>
            </w:tcBorders>
            <w:noWrap/>
          </w:tcPr>
          <w:p w14:paraId="5223C43F" w14:textId="77777777" w:rsidR="009A35E4" w:rsidRPr="004A61A6" w:rsidRDefault="009A35E4" w:rsidP="003125E7">
            <w:pPr>
              <w:spacing w:before="20" w:after="20"/>
              <w:rPr>
                <w:sz w:val="18"/>
                <w:szCs w:val="18"/>
                <w:lang w:val="en-GB"/>
              </w:rPr>
            </w:pPr>
            <w:r>
              <w:rPr>
                <w:sz w:val="18"/>
                <w:szCs w:val="18"/>
              </w:rPr>
              <w:t>18181-80-1</w:t>
            </w:r>
          </w:p>
        </w:tc>
        <w:tc>
          <w:tcPr>
            <w:tcW w:w="1418" w:type="dxa"/>
            <w:tcBorders>
              <w:top w:val="single" w:sz="4" w:space="0" w:color="auto"/>
              <w:left w:val="single" w:sz="4" w:space="0" w:color="auto"/>
              <w:bottom w:val="single" w:sz="4" w:space="0" w:color="auto"/>
              <w:right w:val="single" w:sz="4" w:space="0" w:color="auto"/>
            </w:tcBorders>
          </w:tcPr>
          <w:p w14:paraId="412C9368"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661FD38C"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6E0388BC"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8A17D33" w14:textId="77777777" w:rsidR="009A35E4" w:rsidRPr="004A61A6" w:rsidRDefault="009A35E4" w:rsidP="003125E7">
            <w:pPr>
              <w:spacing w:before="20" w:after="20"/>
              <w:rPr>
                <w:sz w:val="18"/>
                <w:szCs w:val="18"/>
                <w:lang w:val="en-GB"/>
              </w:rPr>
            </w:pPr>
            <w:r>
              <w:rPr>
                <w:sz w:val="18"/>
                <w:szCs w:val="18"/>
              </w:rPr>
              <w:t>LIV</w:t>
            </w:r>
          </w:p>
        </w:tc>
      </w:tr>
      <w:tr w:rsidR="009A35E4" w:rsidRPr="004A61A6" w14:paraId="4A51CA2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B4A0161" w14:textId="77777777" w:rsidR="009A35E4" w:rsidRPr="004A61A6" w:rsidRDefault="009A35E4" w:rsidP="00ED315C">
            <w:pPr>
              <w:spacing w:before="20" w:after="20"/>
              <w:rPr>
                <w:sz w:val="18"/>
                <w:szCs w:val="18"/>
                <w:lang w:val="en-GB"/>
              </w:rPr>
            </w:pPr>
            <w:r w:rsidRPr="004A61A6">
              <w:rPr>
                <w:sz w:val="18"/>
                <w:szCs w:val="18"/>
                <w:lang w:val="en-GB"/>
              </w:rPr>
              <w:t>Bromotrifluoromethane</w:t>
            </w:r>
          </w:p>
        </w:tc>
        <w:tc>
          <w:tcPr>
            <w:tcW w:w="1359" w:type="dxa"/>
            <w:tcBorders>
              <w:top w:val="single" w:sz="4" w:space="0" w:color="auto"/>
              <w:left w:val="single" w:sz="4" w:space="0" w:color="auto"/>
              <w:bottom w:val="single" w:sz="4" w:space="0" w:color="auto"/>
              <w:right w:val="single" w:sz="4" w:space="0" w:color="auto"/>
            </w:tcBorders>
            <w:noWrap/>
          </w:tcPr>
          <w:p w14:paraId="7123B309" w14:textId="77777777" w:rsidR="009A35E4" w:rsidRPr="004A61A6" w:rsidRDefault="009A35E4" w:rsidP="00ED315C">
            <w:pPr>
              <w:spacing w:before="20" w:after="20"/>
              <w:rPr>
                <w:sz w:val="18"/>
                <w:szCs w:val="18"/>
                <w:lang w:val="en-GB"/>
              </w:rPr>
            </w:pPr>
            <w:r w:rsidRPr="004A61A6">
              <w:rPr>
                <w:sz w:val="18"/>
                <w:szCs w:val="18"/>
                <w:lang w:val="en-GB"/>
              </w:rPr>
              <w:t>75-63-8</w:t>
            </w:r>
          </w:p>
        </w:tc>
        <w:tc>
          <w:tcPr>
            <w:tcW w:w="1418" w:type="dxa"/>
            <w:tcBorders>
              <w:top w:val="single" w:sz="4" w:space="0" w:color="auto"/>
              <w:left w:val="single" w:sz="4" w:space="0" w:color="auto"/>
              <w:bottom w:val="single" w:sz="4" w:space="0" w:color="auto"/>
              <w:right w:val="single" w:sz="4" w:space="0" w:color="auto"/>
            </w:tcBorders>
          </w:tcPr>
          <w:p w14:paraId="01986772"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EC5279A"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7C8D18B5"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4BF9D449" w14:textId="77777777" w:rsidR="009A35E4" w:rsidRPr="004A61A6" w:rsidRDefault="009A35E4" w:rsidP="00ED315C">
            <w:pPr>
              <w:spacing w:before="20" w:after="20"/>
              <w:rPr>
                <w:sz w:val="18"/>
                <w:szCs w:val="18"/>
                <w:lang w:val="en-GB"/>
              </w:rPr>
            </w:pPr>
            <w:r w:rsidRPr="004A61A6">
              <w:rPr>
                <w:sz w:val="18"/>
                <w:szCs w:val="18"/>
                <w:lang w:val="en-GB"/>
              </w:rPr>
              <w:t>XII</w:t>
            </w:r>
          </w:p>
        </w:tc>
      </w:tr>
      <w:tr w:rsidR="009A35E4" w:rsidRPr="004A61A6" w14:paraId="2FE6AB4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EC57856" w14:textId="77777777" w:rsidR="009A35E4" w:rsidRPr="004A61A6" w:rsidRDefault="009A35E4" w:rsidP="00ED315C">
            <w:pPr>
              <w:spacing w:before="20" w:after="20"/>
              <w:rPr>
                <w:sz w:val="18"/>
                <w:szCs w:val="18"/>
                <w:lang w:val="en-GB"/>
              </w:rPr>
            </w:pPr>
            <w:r w:rsidRPr="004A61A6">
              <w:rPr>
                <w:sz w:val="18"/>
                <w:szCs w:val="18"/>
                <w:lang w:val="en-GB"/>
              </w:rPr>
              <w:t>Bromoxynil octanoate</w:t>
            </w:r>
          </w:p>
        </w:tc>
        <w:tc>
          <w:tcPr>
            <w:tcW w:w="1359" w:type="dxa"/>
            <w:tcBorders>
              <w:top w:val="single" w:sz="4" w:space="0" w:color="auto"/>
              <w:left w:val="single" w:sz="4" w:space="0" w:color="auto"/>
              <w:bottom w:val="single" w:sz="4" w:space="0" w:color="auto"/>
              <w:right w:val="single" w:sz="4" w:space="0" w:color="auto"/>
            </w:tcBorders>
            <w:noWrap/>
          </w:tcPr>
          <w:p w14:paraId="38A6553B" w14:textId="77777777" w:rsidR="009A35E4" w:rsidRPr="004A61A6" w:rsidRDefault="009A35E4" w:rsidP="00ED315C">
            <w:pPr>
              <w:spacing w:before="20" w:after="20"/>
              <w:rPr>
                <w:sz w:val="18"/>
                <w:szCs w:val="18"/>
                <w:lang w:val="en-GB"/>
              </w:rPr>
            </w:pPr>
            <w:r w:rsidRPr="004A61A6">
              <w:rPr>
                <w:sz w:val="18"/>
                <w:szCs w:val="18"/>
                <w:lang w:val="en-GB"/>
              </w:rPr>
              <w:t>1689-99-2</w:t>
            </w:r>
          </w:p>
        </w:tc>
        <w:tc>
          <w:tcPr>
            <w:tcW w:w="1418" w:type="dxa"/>
            <w:tcBorders>
              <w:top w:val="single" w:sz="4" w:space="0" w:color="auto"/>
              <w:left w:val="single" w:sz="4" w:space="0" w:color="auto"/>
              <w:bottom w:val="single" w:sz="4" w:space="0" w:color="auto"/>
              <w:right w:val="single" w:sz="4" w:space="0" w:color="auto"/>
            </w:tcBorders>
          </w:tcPr>
          <w:p w14:paraId="6020980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D75AF24"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06CCED6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EBCE694"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4D377EE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F44E79B" w14:textId="77777777" w:rsidR="009A35E4" w:rsidRPr="004A61A6" w:rsidRDefault="009A35E4" w:rsidP="00ED315C">
            <w:pPr>
              <w:spacing w:before="20" w:after="20"/>
              <w:rPr>
                <w:sz w:val="18"/>
                <w:szCs w:val="18"/>
                <w:lang w:val="en-GB"/>
              </w:rPr>
            </w:pPr>
            <w:r w:rsidRPr="004A61A6">
              <w:rPr>
                <w:sz w:val="18"/>
                <w:szCs w:val="18"/>
                <w:lang w:val="en-GB"/>
              </w:rPr>
              <w:t>Bromuconazole</w:t>
            </w:r>
          </w:p>
        </w:tc>
        <w:tc>
          <w:tcPr>
            <w:tcW w:w="1359" w:type="dxa"/>
            <w:tcBorders>
              <w:top w:val="single" w:sz="4" w:space="0" w:color="auto"/>
              <w:left w:val="single" w:sz="4" w:space="0" w:color="auto"/>
              <w:bottom w:val="single" w:sz="4" w:space="0" w:color="auto"/>
              <w:right w:val="single" w:sz="4" w:space="0" w:color="auto"/>
            </w:tcBorders>
            <w:noWrap/>
          </w:tcPr>
          <w:p w14:paraId="5175FCF9" w14:textId="77777777" w:rsidR="009A35E4" w:rsidRPr="004A61A6" w:rsidRDefault="009A35E4" w:rsidP="00ED315C">
            <w:pPr>
              <w:spacing w:before="20" w:after="20"/>
              <w:rPr>
                <w:sz w:val="18"/>
                <w:szCs w:val="18"/>
                <w:lang w:val="en-GB"/>
              </w:rPr>
            </w:pPr>
            <w:r w:rsidRPr="004A61A6">
              <w:rPr>
                <w:sz w:val="18"/>
                <w:szCs w:val="18"/>
                <w:lang w:val="en-GB"/>
              </w:rPr>
              <w:t>116255-48-2</w:t>
            </w:r>
          </w:p>
        </w:tc>
        <w:tc>
          <w:tcPr>
            <w:tcW w:w="1418" w:type="dxa"/>
            <w:tcBorders>
              <w:top w:val="single" w:sz="4" w:space="0" w:color="auto"/>
              <w:left w:val="single" w:sz="4" w:space="0" w:color="auto"/>
              <w:bottom w:val="single" w:sz="4" w:space="0" w:color="auto"/>
              <w:right w:val="single" w:sz="4" w:space="0" w:color="auto"/>
            </w:tcBorders>
          </w:tcPr>
          <w:p w14:paraId="3676CA3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638F0E2"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517DD17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2D98105"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49D70EC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50C0E7A" w14:textId="77777777" w:rsidR="009A35E4" w:rsidRPr="004A61A6" w:rsidRDefault="009A35E4" w:rsidP="003125E7">
            <w:pPr>
              <w:spacing w:before="20" w:after="20"/>
              <w:rPr>
                <w:sz w:val="18"/>
                <w:szCs w:val="18"/>
                <w:lang w:val="en-GB"/>
              </w:rPr>
            </w:pPr>
            <w:r>
              <w:rPr>
                <w:sz w:val="18"/>
                <w:szCs w:val="18"/>
              </w:rPr>
              <w:t>Bronopol</w:t>
            </w:r>
          </w:p>
        </w:tc>
        <w:tc>
          <w:tcPr>
            <w:tcW w:w="1359" w:type="dxa"/>
            <w:tcBorders>
              <w:top w:val="single" w:sz="4" w:space="0" w:color="auto"/>
              <w:left w:val="single" w:sz="4" w:space="0" w:color="auto"/>
              <w:bottom w:val="single" w:sz="4" w:space="0" w:color="auto"/>
              <w:right w:val="single" w:sz="4" w:space="0" w:color="auto"/>
            </w:tcBorders>
            <w:noWrap/>
          </w:tcPr>
          <w:p w14:paraId="1A943EC1" w14:textId="77777777" w:rsidR="009A35E4" w:rsidRPr="004A61A6" w:rsidRDefault="009A35E4" w:rsidP="003125E7">
            <w:pPr>
              <w:spacing w:before="20" w:after="20"/>
              <w:rPr>
                <w:sz w:val="18"/>
                <w:szCs w:val="18"/>
                <w:lang w:val="en-GB"/>
              </w:rPr>
            </w:pPr>
            <w:r>
              <w:rPr>
                <w:sz w:val="18"/>
                <w:szCs w:val="18"/>
              </w:rPr>
              <w:t>52-51-7</w:t>
            </w:r>
          </w:p>
        </w:tc>
        <w:tc>
          <w:tcPr>
            <w:tcW w:w="1418" w:type="dxa"/>
            <w:tcBorders>
              <w:top w:val="single" w:sz="4" w:space="0" w:color="auto"/>
              <w:left w:val="single" w:sz="4" w:space="0" w:color="auto"/>
              <w:bottom w:val="single" w:sz="4" w:space="0" w:color="auto"/>
              <w:right w:val="single" w:sz="4" w:space="0" w:color="auto"/>
            </w:tcBorders>
          </w:tcPr>
          <w:p w14:paraId="44384330"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3D765072"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7EF8EE3E"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2ED8AFA5" w14:textId="77777777" w:rsidR="009A35E4" w:rsidRPr="004A61A6" w:rsidRDefault="009A35E4" w:rsidP="003125E7">
            <w:pPr>
              <w:spacing w:before="20" w:after="20"/>
              <w:rPr>
                <w:sz w:val="18"/>
                <w:szCs w:val="18"/>
                <w:lang w:val="en-GB"/>
              </w:rPr>
            </w:pPr>
            <w:r>
              <w:rPr>
                <w:sz w:val="18"/>
                <w:szCs w:val="18"/>
              </w:rPr>
              <w:t>LIV</w:t>
            </w:r>
          </w:p>
        </w:tc>
      </w:tr>
      <w:tr w:rsidR="009A35E4" w:rsidRPr="004A61A6" w14:paraId="65F5EC6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A5FC1B6" w14:textId="77777777" w:rsidR="009A35E4" w:rsidRPr="004A61A6" w:rsidRDefault="009A35E4" w:rsidP="00ED315C">
            <w:pPr>
              <w:spacing w:before="20" w:after="20"/>
              <w:rPr>
                <w:sz w:val="18"/>
                <w:szCs w:val="18"/>
                <w:lang w:val="en-GB"/>
              </w:rPr>
            </w:pPr>
            <w:r w:rsidRPr="004A61A6">
              <w:rPr>
                <w:sz w:val="18"/>
                <w:szCs w:val="18"/>
                <w:lang w:val="en-GB"/>
              </w:rPr>
              <w:t>Butralin</w:t>
            </w:r>
          </w:p>
        </w:tc>
        <w:tc>
          <w:tcPr>
            <w:tcW w:w="1359" w:type="dxa"/>
            <w:tcBorders>
              <w:top w:val="single" w:sz="4" w:space="0" w:color="auto"/>
              <w:left w:val="single" w:sz="4" w:space="0" w:color="auto"/>
              <w:bottom w:val="single" w:sz="4" w:space="0" w:color="auto"/>
              <w:right w:val="single" w:sz="4" w:space="0" w:color="auto"/>
            </w:tcBorders>
            <w:noWrap/>
          </w:tcPr>
          <w:p w14:paraId="26974AE5" w14:textId="77777777" w:rsidR="009A35E4" w:rsidRPr="004A61A6" w:rsidRDefault="009A35E4" w:rsidP="00ED315C">
            <w:pPr>
              <w:spacing w:before="20" w:after="20"/>
              <w:rPr>
                <w:sz w:val="18"/>
                <w:szCs w:val="18"/>
                <w:lang w:val="en-GB"/>
              </w:rPr>
            </w:pPr>
            <w:r w:rsidRPr="004A61A6">
              <w:rPr>
                <w:sz w:val="18"/>
                <w:szCs w:val="18"/>
                <w:lang w:val="en-GB"/>
              </w:rPr>
              <w:t>33629-47-9</w:t>
            </w:r>
          </w:p>
        </w:tc>
        <w:tc>
          <w:tcPr>
            <w:tcW w:w="1418" w:type="dxa"/>
            <w:tcBorders>
              <w:top w:val="single" w:sz="4" w:space="0" w:color="auto"/>
              <w:left w:val="single" w:sz="4" w:space="0" w:color="auto"/>
              <w:bottom w:val="single" w:sz="4" w:space="0" w:color="auto"/>
              <w:right w:val="single" w:sz="4" w:space="0" w:color="auto"/>
            </w:tcBorders>
          </w:tcPr>
          <w:p w14:paraId="1520FCA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D8839E7"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5E221A1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D502059"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41B9CD3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67BA8E7" w14:textId="77777777" w:rsidR="009A35E4" w:rsidRPr="004A61A6" w:rsidRDefault="009A35E4" w:rsidP="00ED315C">
            <w:pPr>
              <w:spacing w:before="20" w:after="20"/>
              <w:rPr>
                <w:sz w:val="18"/>
                <w:szCs w:val="18"/>
                <w:lang w:val="en-GB"/>
              </w:rPr>
            </w:pPr>
            <w:r w:rsidRPr="004A61A6">
              <w:rPr>
                <w:sz w:val="18"/>
                <w:szCs w:val="18"/>
                <w:lang w:val="en-GB"/>
              </w:rPr>
              <w:t>Butralin</w:t>
            </w:r>
          </w:p>
        </w:tc>
        <w:tc>
          <w:tcPr>
            <w:tcW w:w="1359" w:type="dxa"/>
            <w:tcBorders>
              <w:top w:val="single" w:sz="4" w:space="0" w:color="auto"/>
              <w:left w:val="single" w:sz="4" w:space="0" w:color="auto"/>
              <w:bottom w:val="single" w:sz="4" w:space="0" w:color="auto"/>
              <w:right w:val="single" w:sz="4" w:space="0" w:color="auto"/>
            </w:tcBorders>
            <w:noWrap/>
          </w:tcPr>
          <w:p w14:paraId="710B6C33" w14:textId="77777777" w:rsidR="009A35E4" w:rsidRPr="004A61A6" w:rsidRDefault="009A35E4" w:rsidP="00ED315C">
            <w:pPr>
              <w:spacing w:before="20" w:after="20"/>
              <w:rPr>
                <w:sz w:val="18"/>
                <w:szCs w:val="18"/>
                <w:lang w:val="en-GB"/>
              </w:rPr>
            </w:pPr>
            <w:r w:rsidRPr="004A61A6">
              <w:rPr>
                <w:sz w:val="18"/>
                <w:szCs w:val="18"/>
                <w:lang w:val="en-GB"/>
              </w:rPr>
              <w:t>33629-47-9</w:t>
            </w:r>
          </w:p>
        </w:tc>
        <w:tc>
          <w:tcPr>
            <w:tcW w:w="1418" w:type="dxa"/>
            <w:tcBorders>
              <w:top w:val="single" w:sz="4" w:space="0" w:color="auto"/>
              <w:left w:val="single" w:sz="4" w:space="0" w:color="auto"/>
              <w:bottom w:val="single" w:sz="4" w:space="0" w:color="auto"/>
              <w:right w:val="single" w:sz="4" w:space="0" w:color="auto"/>
            </w:tcBorders>
          </w:tcPr>
          <w:p w14:paraId="5E42C8E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32220CE"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0F51655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0A980AA" w14:textId="77777777" w:rsidR="009A35E4" w:rsidRPr="004A61A6" w:rsidRDefault="009A35E4" w:rsidP="00ED315C">
            <w:pPr>
              <w:spacing w:before="20" w:after="20"/>
              <w:rPr>
                <w:sz w:val="18"/>
                <w:szCs w:val="18"/>
                <w:lang w:val="en-GB"/>
              </w:rPr>
            </w:pPr>
            <w:r w:rsidRPr="004A61A6">
              <w:rPr>
                <w:sz w:val="18"/>
                <w:szCs w:val="18"/>
                <w:lang w:val="en-GB"/>
              </w:rPr>
              <w:t>XXXIII</w:t>
            </w:r>
          </w:p>
        </w:tc>
      </w:tr>
      <w:tr w:rsidR="009A35E4" w:rsidRPr="004A61A6" w14:paraId="77C9355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0031140" w14:textId="77777777" w:rsidR="009A35E4" w:rsidRPr="004A61A6" w:rsidRDefault="009A35E4" w:rsidP="00ED315C">
            <w:pPr>
              <w:spacing w:before="20" w:after="20"/>
              <w:rPr>
                <w:sz w:val="18"/>
                <w:szCs w:val="18"/>
                <w:lang w:val="en-GB"/>
              </w:rPr>
            </w:pPr>
            <w:r w:rsidRPr="004A61A6">
              <w:rPr>
                <w:sz w:val="18"/>
                <w:szCs w:val="18"/>
                <w:lang w:val="en-GB"/>
              </w:rPr>
              <w:t>Butralin</w:t>
            </w:r>
          </w:p>
        </w:tc>
        <w:tc>
          <w:tcPr>
            <w:tcW w:w="1359" w:type="dxa"/>
            <w:tcBorders>
              <w:top w:val="single" w:sz="4" w:space="0" w:color="auto"/>
              <w:left w:val="single" w:sz="4" w:space="0" w:color="auto"/>
              <w:bottom w:val="single" w:sz="4" w:space="0" w:color="auto"/>
              <w:right w:val="single" w:sz="4" w:space="0" w:color="auto"/>
            </w:tcBorders>
            <w:noWrap/>
          </w:tcPr>
          <w:p w14:paraId="60B97C4B" w14:textId="77777777" w:rsidR="009A35E4" w:rsidRPr="004A61A6" w:rsidRDefault="009A35E4" w:rsidP="00ED315C">
            <w:pPr>
              <w:spacing w:before="20" w:after="20"/>
              <w:rPr>
                <w:sz w:val="18"/>
                <w:szCs w:val="18"/>
                <w:lang w:val="en-GB"/>
              </w:rPr>
            </w:pPr>
            <w:r w:rsidRPr="004A61A6">
              <w:rPr>
                <w:sz w:val="18"/>
                <w:szCs w:val="18"/>
                <w:lang w:val="en-GB"/>
              </w:rPr>
              <w:t>33629-47-9</w:t>
            </w:r>
          </w:p>
        </w:tc>
        <w:tc>
          <w:tcPr>
            <w:tcW w:w="1418" w:type="dxa"/>
            <w:tcBorders>
              <w:top w:val="single" w:sz="4" w:space="0" w:color="auto"/>
              <w:left w:val="single" w:sz="4" w:space="0" w:color="auto"/>
              <w:bottom w:val="single" w:sz="4" w:space="0" w:color="auto"/>
              <w:right w:val="single" w:sz="4" w:space="0" w:color="auto"/>
            </w:tcBorders>
          </w:tcPr>
          <w:p w14:paraId="46E2445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1651B3E" w14:textId="77777777" w:rsidR="009A35E4" w:rsidRPr="004A61A6" w:rsidRDefault="009A35E4" w:rsidP="00ED315C">
            <w:pPr>
              <w:spacing w:before="20" w:after="20"/>
              <w:rPr>
                <w:sz w:val="18"/>
                <w:szCs w:val="18"/>
                <w:lang w:val="en-GB"/>
              </w:rPr>
            </w:pPr>
            <w:r w:rsidRPr="004A61A6">
              <w:rPr>
                <w:sz w:val="18"/>
                <w:szCs w:val="18"/>
                <w:lang w:val="en-GB"/>
              </w:rPr>
              <w:t>Serbia</w:t>
            </w:r>
          </w:p>
        </w:tc>
        <w:tc>
          <w:tcPr>
            <w:tcW w:w="1559" w:type="dxa"/>
            <w:tcBorders>
              <w:top w:val="single" w:sz="4" w:space="0" w:color="auto"/>
              <w:left w:val="single" w:sz="4" w:space="0" w:color="auto"/>
              <w:bottom w:val="single" w:sz="4" w:space="0" w:color="auto"/>
              <w:right w:val="single" w:sz="4" w:space="0" w:color="auto"/>
            </w:tcBorders>
            <w:noWrap/>
          </w:tcPr>
          <w:p w14:paraId="4ED2FE9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F7E3523"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058B307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D110CB8" w14:textId="77777777" w:rsidR="009A35E4" w:rsidRPr="004A61A6" w:rsidRDefault="009A35E4" w:rsidP="00ED315C">
            <w:pPr>
              <w:spacing w:before="20" w:after="20"/>
              <w:rPr>
                <w:sz w:val="18"/>
                <w:szCs w:val="18"/>
                <w:lang w:val="en-GB"/>
              </w:rPr>
            </w:pPr>
            <w:r w:rsidRPr="004A61A6">
              <w:rPr>
                <w:sz w:val="18"/>
                <w:szCs w:val="18"/>
                <w:lang w:val="en-GB"/>
              </w:rPr>
              <w:t>Butralin</w:t>
            </w:r>
          </w:p>
        </w:tc>
        <w:tc>
          <w:tcPr>
            <w:tcW w:w="1359" w:type="dxa"/>
            <w:tcBorders>
              <w:top w:val="single" w:sz="4" w:space="0" w:color="auto"/>
              <w:left w:val="single" w:sz="4" w:space="0" w:color="auto"/>
              <w:bottom w:val="single" w:sz="4" w:space="0" w:color="auto"/>
              <w:right w:val="single" w:sz="4" w:space="0" w:color="auto"/>
            </w:tcBorders>
            <w:noWrap/>
          </w:tcPr>
          <w:p w14:paraId="1221EA41" w14:textId="77777777" w:rsidR="009A35E4" w:rsidRPr="004A61A6" w:rsidRDefault="009A35E4" w:rsidP="00ED315C">
            <w:pPr>
              <w:spacing w:before="20" w:after="20"/>
              <w:rPr>
                <w:sz w:val="18"/>
                <w:szCs w:val="18"/>
                <w:lang w:val="en-GB"/>
              </w:rPr>
            </w:pPr>
            <w:r w:rsidRPr="004A61A6">
              <w:rPr>
                <w:sz w:val="18"/>
                <w:szCs w:val="18"/>
                <w:lang w:val="en-GB"/>
              </w:rPr>
              <w:t>33629-47-9</w:t>
            </w:r>
          </w:p>
        </w:tc>
        <w:tc>
          <w:tcPr>
            <w:tcW w:w="1418" w:type="dxa"/>
            <w:tcBorders>
              <w:top w:val="single" w:sz="4" w:space="0" w:color="auto"/>
              <w:left w:val="single" w:sz="4" w:space="0" w:color="auto"/>
              <w:bottom w:val="single" w:sz="4" w:space="0" w:color="auto"/>
              <w:right w:val="single" w:sz="4" w:space="0" w:color="auto"/>
            </w:tcBorders>
          </w:tcPr>
          <w:p w14:paraId="3A24796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451802A"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65AEA3B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7CCC414"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7B2B79A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7CF5983" w14:textId="77777777" w:rsidR="009A35E4" w:rsidRPr="004A61A6" w:rsidRDefault="009A35E4" w:rsidP="00ED315C">
            <w:pPr>
              <w:spacing w:before="20" w:after="20"/>
              <w:rPr>
                <w:sz w:val="18"/>
                <w:szCs w:val="18"/>
                <w:lang w:val="en-GB"/>
              </w:rPr>
            </w:pPr>
            <w:r w:rsidRPr="004A61A6">
              <w:rPr>
                <w:sz w:val="18"/>
                <w:szCs w:val="18"/>
                <w:lang w:val="en-GB"/>
              </w:rPr>
              <w:t xml:space="preserve">Cadmium </w:t>
            </w:r>
          </w:p>
        </w:tc>
        <w:tc>
          <w:tcPr>
            <w:tcW w:w="1359" w:type="dxa"/>
            <w:tcBorders>
              <w:top w:val="single" w:sz="4" w:space="0" w:color="auto"/>
              <w:left w:val="single" w:sz="4" w:space="0" w:color="auto"/>
              <w:bottom w:val="single" w:sz="4" w:space="0" w:color="auto"/>
              <w:right w:val="single" w:sz="4" w:space="0" w:color="auto"/>
            </w:tcBorders>
            <w:noWrap/>
          </w:tcPr>
          <w:p w14:paraId="78A9E255" w14:textId="77777777" w:rsidR="009A35E4" w:rsidRPr="004A61A6" w:rsidRDefault="009A35E4" w:rsidP="00ED315C">
            <w:pPr>
              <w:spacing w:before="20" w:after="20"/>
              <w:rPr>
                <w:sz w:val="18"/>
                <w:szCs w:val="18"/>
                <w:lang w:val="en-GB"/>
              </w:rPr>
            </w:pPr>
            <w:r w:rsidRPr="004A61A6">
              <w:rPr>
                <w:sz w:val="18"/>
                <w:szCs w:val="18"/>
                <w:lang w:val="en-GB"/>
              </w:rPr>
              <w:t>7440-43-9</w:t>
            </w:r>
          </w:p>
        </w:tc>
        <w:tc>
          <w:tcPr>
            <w:tcW w:w="1418" w:type="dxa"/>
            <w:tcBorders>
              <w:top w:val="single" w:sz="4" w:space="0" w:color="auto"/>
              <w:left w:val="single" w:sz="4" w:space="0" w:color="auto"/>
              <w:bottom w:val="single" w:sz="4" w:space="0" w:color="auto"/>
              <w:right w:val="single" w:sz="4" w:space="0" w:color="auto"/>
            </w:tcBorders>
          </w:tcPr>
          <w:p w14:paraId="285CDEBA"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DD94530"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633FFE1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9033596"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5E6AAA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DE7FF45" w14:textId="77777777" w:rsidR="009A35E4" w:rsidRPr="004A61A6" w:rsidRDefault="009A35E4" w:rsidP="00ED315C">
            <w:pPr>
              <w:spacing w:before="20" w:after="20"/>
              <w:rPr>
                <w:sz w:val="18"/>
                <w:szCs w:val="18"/>
                <w:lang w:val="en-GB"/>
              </w:rPr>
            </w:pPr>
            <w:r w:rsidRPr="004A61A6">
              <w:rPr>
                <w:sz w:val="18"/>
                <w:szCs w:val="18"/>
                <w:lang w:val="en-GB"/>
              </w:rPr>
              <w:t>Cadusafos</w:t>
            </w:r>
          </w:p>
        </w:tc>
        <w:tc>
          <w:tcPr>
            <w:tcW w:w="1359" w:type="dxa"/>
            <w:tcBorders>
              <w:top w:val="single" w:sz="4" w:space="0" w:color="auto"/>
              <w:left w:val="single" w:sz="4" w:space="0" w:color="auto"/>
              <w:bottom w:val="single" w:sz="4" w:space="0" w:color="auto"/>
              <w:right w:val="single" w:sz="4" w:space="0" w:color="auto"/>
            </w:tcBorders>
            <w:noWrap/>
          </w:tcPr>
          <w:p w14:paraId="5838EC08" w14:textId="77777777" w:rsidR="009A35E4" w:rsidRPr="004A61A6" w:rsidRDefault="009A35E4" w:rsidP="00ED315C">
            <w:pPr>
              <w:spacing w:before="20" w:after="20"/>
              <w:rPr>
                <w:sz w:val="18"/>
                <w:szCs w:val="18"/>
                <w:lang w:val="en-GB"/>
              </w:rPr>
            </w:pPr>
            <w:r w:rsidRPr="004A61A6">
              <w:rPr>
                <w:sz w:val="18"/>
                <w:szCs w:val="18"/>
                <w:lang w:val="en-GB"/>
              </w:rPr>
              <w:t>95465-99-9</w:t>
            </w:r>
          </w:p>
        </w:tc>
        <w:tc>
          <w:tcPr>
            <w:tcW w:w="1418" w:type="dxa"/>
            <w:tcBorders>
              <w:top w:val="single" w:sz="4" w:space="0" w:color="auto"/>
              <w:left w:val="single" w:sz="4" w:space="0" w:color="auto"/>
              <w:bottom w:val="single" w:sz="4" w:space="0" w:color="auto"/>
              <w:right w:val="single" w:sz="4" w:space="0" w:color="auto"/>
            </w:tcBorders>
          </w:tcPr>
          <w:p w14:paraId="1AC3D35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58E66D2"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230B806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B4A8BED"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7DF81DD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D2DEBA3" w14:textId="77777777" w:rsidR="009A35E4" w:rsidRPr="004A61A6" w:rsidRDefault="009A35E4" w:rsidP="00ED315C">
            <w:pPr>
              <w:spacing w:before="20" w:after="20"/>
              <w:rPr>
                <w:sz w:val="18"/>
                <w:szCs w:val="18"/>
                <w:lang w:val="en-GB"/>
              </w:rPr>
            </w:pPr>
            <w:r w:rsidRPr="004A61A6">
              <w:rPr>
                <w:sz w:val="18"/>
                <w:szCs w:val="18"/>
                <w:lang w:val="en-GB"/>
              </w:rPr>
              <w:t>Cadusafos</w:t>
            </w:r>
          </w:p>
        </w:tc>
        <w:tc>
          <w:tcPr>
            <w:tcW w:w="1359" w:type="dxa"/>
            <w:tcBorders>
              <w:top w:val="single" w:sz="4" w:space="0" w:color="auto"/>
              <w:left w:val="single" w:sz="4" w:space="0" w:color="auto"/>
              <w:bottom w:val="single" w:sz="4" w:space="0" w:color="auto"/>
              <w:right w:val="single" w:sz="4" w:space="0" w:color="auto"/>
            </w:tcBorders>
            <w:noWrap/>
          </w:tcPr>
          <w:p w14:paraId="25B5A8AE" w14:textId="77777777" w:rsidR="009A35E4" w:rsidRPr="004A61A6" w:rsidRDefault="009A35E4" w:rsidP="00ED315C">
            <w:pPr>
              <w:spacing w:before="20" w:after="20"/>
              <w:rPr>
                <w:sz w:val="18"/>
                <w:szCs w:val="18"/>
                <w:lang w:val="en-GB"/>
              </w:rPr>
            </w:pPr>
            <w:r w:rsidRPr="004A61A6">
              <w:rPr>
                <w:sz w:val="18"/>
                <w:szCs w:val="18"/>
                <w:lang w:val="en-GB"/>
              </w:rPr>
              <w:t>95465-99-9</w:t>
            </w:r>
          </w:p>
        </w:tc>
        <w:tc>
          <w:tcPr>
            <w:tcW w:w="1418" w:type="dxa"/>
            <w:tcBorders>
              <w:top w:val="single" w:sz="4" w:space="0" w:color="auto"/>
              <w:left w:val="single" w:sz="4" w:space="0" w:color="auto"/>
              <w:bottom w:val="single" w:sz="4" w:space="0" w:color="auto"/>
              <w:right w:val="single" w:sz="4" w:space="0" w:color="auto"/>
            </w:tcBorders>
          </w:tcPr>
          <w:p w14:paraId="4514D43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B1EBE0A"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756D60F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02DF40C" w14:textId="77777777" w:rsidR="009A35E4" w:rsidRPr="004A61A6" w:rsidRDefault="009A35E4" w:rsidP="00ED315C">
            <w:pPr>
              <w:spacing w:before="20" w:after="20"/>
              <w:rPr>
                <w:sz w:val="18"/>
                <w:szCs w:val="18"/>
                <w:lang w:val="en-GB"/>
              </w:rPr>
            </w:pPr>
            <w:r w:rsidRPr="004A61A6">
              <w:rPr>
                <w:sz w:val="18"/>
                <w:szCs w:val="18"/>
                <w:lang w:val="en-GB"/>
              </w:rPr>
              <w:t>XXXVI</w:t>
            </w:r>
          </w:p>
        </w:tc>
      </w:tr>
      <w:tr w:rsidR="009A35E4" w:rsidRPr="004A61A6" w14:paraId="4B264C2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29DA4C3" w14:textId="77777777" w:rsidR="009A35E4" w:rsidRPr="004A61A6" w:rsidRDefault="009A35E4" w:rsidP="00ED315C">
            <w:pPr>
              <w:spacing w:before="20" w:after="20"/>
              <w:rPr>
                <w:sz w:val="18"/>
                <w:szCs w:val="18"/>
                <w:lang w:val="en-GB"/>
              </w:rPr>
            </w:pPr>
            <w:r w:rsidRPr="004A61A6">
              <w:rPr>
                <w:sz w:val="18"/>
                <w:szCs w:val="18"/>
                <w:lang w:val="en-GB"/>
              </w:rPr>
              <w:t>Cadusafos</w:t>
            </w:r>
          </w:p>
        </w:tc>
        <w:tc>
          <w:tcPr>
            <w:tcW w:w="1359" w:type="dxa"/>
            <w:tcBorders>
              <w:top w:val="single" w:sz="4" w:space="0" w:color="auto"/>
              <w:left w:val="single" w:sz="4" w:space="0" w:color="auto"/>
              <w:bottom w:val="single" w:sz="4" w:space="0" w:color="auto"/>
              <w:right w:val="single" w:sz="4" w:space="0" w:color="auto"/>
            </w:tcBorders>
            <w:noWrap/>
          </w:tcPr>
          <w:p w14:paraId="64C6A507" w14:textId="77777777" w:rsidR="009A35E4" w:rsidRPr="004A61A6" w:rsidRDefault="009A35E4" w:rsidP="00ED315C">
            <w:pPr>
              <w:spacing w:before="20" w:after="20"/>
              <w:rPr>
                <w:sz w:val="18"/>
                <w:szCs w:val="18"/>
                <w:lang w:val="en-GB"/>
              </w:rPr>
            </w:pPr>
            <w:r w:rsidRPr="004A61A6">
              <w:rPr>
                <w:sz w:val="18"/>
                <w:szCs w:val="18"/>
                <w:lang w:val="en-GB"/>
              </w:rPr>
              <w:t>95465-99-9</w:t>
            </w:r>
          </w:p>
        </w:tc>
        <w:tc>
          <w:tcPr>
            <w:tcW w:w="1418" w:type="dxa"/>
            <w:tcBorders>
              <w:top w:val="single" w:sz="4" w:space="0" w:color="auto"/>
              <w:left w:val="single" w:sz="4" w:space="0" w:color="auto"/>
              <w:bottom w:val="single" w:sz="4" w:space="0" w:color="auto"/>
              <w:right w:val="single" w:sz="4" w:space="0" w:color="auto"/>
            </w:tcBorders>
          </w:tcPr>
          <w:p w14:paraId="33B5F5B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6A0C7E5" w14:textId="77777777" w:rsidR="009A35E4" w:rsidRPr="004A61A6" w:rsidRDefault="009A35E4" w:rsidP="00ED315C">
            <w:pPr>
              <w:spacing w:before="20" w:after="20"/>
              <w:rPr>
                <w:sz w:val="18"/>
                <w:szCs w:val="18"/>
                <w:lang w:val="en-GB"/>
              </w:rPr>
            </w:pPr>
            <w:r w:rsidRPr="004A61A6">
              <w:rPr>
                <w:sz w:val="18"/>
                <w:szCs w:val="18"/>
                <w:lang w:val="en-GB"/>
              </w:rPr>
              <w:t>Serbia</w:t>
            </w:r>
          </w:p>
        </w:tc>
        <w:tc>
          <w:tcPr>
            <w:tcW w:w="1559" w:type="dxa"/>
            <w:tcBorders>
              <w:top w:val="single" w:sz="4" w:space="0" w:color="auto"/>
              <w:left w:val="single" w:sz="4" w:space="0" w:color="auto"/>
              <w:bottom w:val="single" w:sz="4" w:space="0" w:color="auto"/>
              <w:right w:val="single" w:sz="4" w:space="0" w:color="auto"/>
            </w:tcBorders>
            <w:noWrap/>
          </w:tcPr>
          <w:p w14:paraId="4121888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E7FE2A3"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52F4000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7442BD8" w14:textId="77777777" w:rsidR="009A35E4" w:rsidRPr="004A61A6" w:rsidRDefault="009A35E4" w:rsidP="00ED315C">
            <w:pPr>
              <w:spacing w:before="20" w:after="20"/>
              <w:rPr>
                <w:sz w:val="18"/>
                <w:szCs w:val="18"/>
                <w:lang w:val="en-GB"/>
              </w:rPr>
            </w:pPr>
            <w:r w:rsidRPr="004A61A6">
              <w:rPr>
                <w:sz w:val="18"/>
                <w:szCs w:val="18"/>
                <w:lang w:val="en-GB"/>
              </w:rPr>
              <w:t>Cadusafos</w:t>
            </w:r>
          </w:p>
        </w:tc>
        <w:tc>
          <w:tcPr>
            <w:tcW w:w="1359" w:type="dxa"/>
            <w:tcBorders>
              <w:top w:val="single" w:sz="4" w:space="0" w:color="auto"/>
              <w:left w:val="single" w:sz="4" w:space="0" w:color="auto"/>
              <w:bottom w:val="single" w:sz="4" w:space="0" w:color="auto"/>
              <w:right w:val="single" w:sz="4" w:space="0" w:color="auto"/>
            </w:tcBorders>
            <w:noWrap/>
          </w:tcPr>
          <w:p w14:paraId="2D52AF5F" w14:textId="77777777" w:rsidR="009A35E4" w:rsidRPr="004A61A6" w:rsidRDefault="009A35E4" w:rsidP="00ED315C">
            <w:pPr>
              <w:spacing w:before="20" w:after="20"/>
              <w:rPr>
                <w:sz w:val="18"/>
                <w:szCs w:val="18"/>
                <w:lang w:val="en-GB"/>
              </w:rPr>
            </w:pPr>
            <w:r w:rsidRPr="004A61A6">
              <w:rPr>
                <w:sz w:val="18"/>
                <w:szCs w:val="18"/>
                <w:lang w:val="en-GB"/>
              </w:rPr>
              <w:t>95465-99-9</w:t>
            </w:r>
          </w:p>
        </w:tc>
        <w:tc>
          <w:tcPr>
            <w:tcW w:w="1418" w:type="dxa"/>
            <w:tcBorders>
              <w:top w:val="single" w:sz="4" w:space="0" w:color="auto"/>
              <w:left w:val="single" w:sz="4" w:space="0" w:color="auto"/>
              <w:bottom w:val="single" w:sz="4" w:space="0" w:color="auto"/>
              <w:right w:val="single" w:sz="4" w:space="0" w:color="auto"/>
            </w:tcBorders>
          </w:tcPr>
          <w:p w14:paraId="581EA84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B2B752E"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3D3B2C1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2167785"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26FC404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5B12CA2" w14:textId="77777777" w:rsidR="009A35E4" w:rsidRPr="004A61A6" w:rsidRDefault="009A35E4" w:rsidP="00ED315C">
            <w:pPr>
              <w:spacing w:before="20" w:after="20"/>
              <w:rPr>
                <w:sz w:val="18"/>
                <w:szCs w:val="18"/>
                <w:lang w:val="en-GB"/>
              </w:rPr>
            </w:pPr>
            <w:r w:rsidRPr="004A61A6">
              <w:rPr>
                <w:sz w:val="18"/>
                <w:szCs w:val="18"/>
                <w:lang w:val="en-GB"/>
              </w:rPr>
              <w:t>Calcium arsenate</w:t>
            </w:r>
          </w:p>
        </w:tc>
        <w:tc>
          <w:tcPr>
            <w:tcW w:w="1359" w:type="dxa"/>
            <w:tcBorders>
              <w:top w:val="single" w:sz="4" w:space="0" w:color="auto"/>
              <w:left w:val="single" w:sz="4" w:space="0" w:color="auto"/>
              <w:bottom w:val="single" w:sz="4" w:space="0" w:color="auto"/>
              <w:right w:val="single" w:sz="4" w:space="0" w:color="auto"/>
            </w:tcBorders>
            <w:noWrap/>
          </w:tcPr>
          <w:p w14:paraId="290A2FE0" w14:textId="77777777" w:rsidR="009A35E4" w:rsidRPr="004A61A6" w:rsidRDefault="009A35E4" w:rsidP="00ED315C">
            <w:pPr>
              <w:spacing w:before="20" w:after="20"/>
              <w:rPr>
                <w:sz w:val="18"/>
                <w:szCs w:val="18"/>
                <w:lang w:val="en-GB"/>
              </w:rPr>
            </w:pPr>
            <w:r w:rsidRPr="004A61A6">
              <w:rPr>
                <w:sz w:val="18"/>
                <w:szCs w:val="18"/>
                <w:lang w:val="en-GB"/>
              </w:rPr>
              <w:t>7778-44-1</w:t>
            </w:r>
          </w:p>
        </w:tc>
        <w:tc>
          <w:tcPr>
            <w:tcW w:w="1418" w:type="dxa"/>
            <w:tcBorders>
              <w:top w:val="single" w:sz="4" w:space="0" w:color="auto"/>
              <w:left w:val="single" w:sz="4" w:space="0" w:color="auto"/>
              <w:bottom w:val="single" w:sz="4" w:space="0" w:color="auto"/>
              <w:right w:val="single" w:sz="4" w:space="0" w:color="auto"/>
            </w:tcBorders>
          </w:tcPr>
          <w:p w14:paraId="06DB62F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96F84BB"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3643B0DB"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DE4A0DE"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30E216D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63B0FFB" w14:textId="77777777" w:rsidR="009A35E4" w:rsidRPr="004A61A6" w:rsidRDefault="009A35E4" w:rsidP="003125E7">
            <w:pPr>
              <w:spacing w:before="20" w:after="20"/>
              <w:rPr>
                <w:sz w:val="18"/>
                <w:szCs w:val="18"/>
                <w:lang w:val="en-GB"/>
              </w:rPr>
            </w:pPr>
            <w:r>
              <w:rPr>
                <w:sz w:val="18"/>
                <w:szCs w:val="18"/>
              </w:rPr>
              <w:t>Calcium cyanide</w:t>
            </w:r>
          </w:p>
        </w:tc>
        <w:tc>
          <w:tcPr>
            <w:tcW w:w="1359" w:type="dxa"/>
            <w:tcBorders>
              <w:top w:val="single" w:sz="4" w:space="0" w:color="auto"/>
              <w:left w:val="single" w:sz="4" w:space="0" w:color="auto"/>
              <w:bottom w:val="single" w:sz="4" w:space="0" w:color="auto"/>
              <w:right w:val="single" w:sz="4" w:space="0" w:color="auto"/>
            </w:tcBorders>
            <w:noWrap/>
          </w:tcPr>
          <w:p w14:paraId="12E0D366" w14:textId="77777777" w:rsidR="009A35E4" w:rsidRPr="004A61A6" w:rsidRDefault="009A35E4" w:rsidP="003125E7">
            <w:pPr>
              <w:spacing w:before="20" w:after="20"/>
              <w:rPr>
                <w:sz w:val="18"/>
                <w:szCs w:val="18"/>
                <w:lang w:val="en-GB"/>
              </w:rPr>
            </w:pPr>
            <w:r>
              <w:rPr>
                <w:sz w:val="18"/>
                <w:szCs w:val="18"/>
              </w:rPr>
              <w:t>592-01-8</w:t>
            </w:r>
          </w:p>
        </w:tc>
        <w:tc>
          <w:tcPr>
            <w:tcW w:w="1418" w:type="dxa"/>
            <w:tcBorders>
              <w:top w:val="single" w:sz="4" w:space="0" w:color="auto"/>
              <w:left w:val="single" w:sz="4" w:space="0" w:color="auto"/>
              <w:bottom w:val="single" w:sz="4" w:space="0" w:color="auto"/>
              <w:right w:val="single" w:sz="4" w:space="0" w:color="auto"/>
            </w:tcBorders>
          </w:tcPr>
          <w:p w14:paraId="561AA0E8"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569BCE9A"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3251E07C"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0A1DB62A" w14:textId="77777777" w:rsidR="009A35E4" w:rsidRPr="004A61A6" w:rsidRDefault="009A35E4" w:rsidP="003125E7">
            <w:pPr>
              <w:spacing w:before="20" w:after="20"/>
              <w:rPr>
                <w:sz w:val="18"/>
                <w:szCs w:val="18"/>
                <w:lang w:val="en-GB"/>
              </w:rPr>
            </w:pPr>
            <w:r>
              <w:rPr>
                <w:sz w:val="18"/>
                <w:szCs w:val="18"/>
              </w:rPr>
              <w:t>LIV</w:t>
            </w:r>
          </w:p>
        </w:tc>
      </w:tr>
      <w:tr w:rsidR="009A35E4" w:rsidRPr="004A61A6" w14:paraId="5D52B29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C92142F" w14:textId="77777777" w:rsidR="009A35E4" w:rsidRPr="004A61A6" w:rsidRDefault="009A35E4" w:rsidP="00ED315C">
            <w:pPr>
              <w:spacing w:before="20" w:after="20"/>
              <w:rPr>
                <w:sz w:val="18"/>
                <w:szCs w:val="18"/>
                <w:lang w:val="en-GB"/>
              </w:rPr>
            </w:pPr>
            <w:r w:rsidRPr="004A61A6">
              <w:rPr>
                <w:sz w:val="18"/>
                <w:szCs w:val="18"/>
                <w:lang w:val="en-GB"/>
              </w:rPr>
              <w:t>Carbaryl</w:t>
            </w:r>
          </w:p>
        </w:tc>
        <w:tc>
          <w:tcPr>
            <w:tcW w:w="1359" w:type="dxa"/>
            <w:tcBorders>
              <w:top w:val="single" w:sz="4" w:space="0" w:color="auto"/>
              <w:left w:val="single" w:sz="4" w:space="0" w:color="auto"/>
              <w:bottom w:val="single" w:sz="4" w:space="0" w:color="auto"/>
              <w:right w:val="single" w:sz="4" w:space="0" w:color="auto"/>
            </w:tcBorders>
            <w:noWrap/>
          </w:tcPr>
          <w:p w14:paraId="3B1D3B1F" w14:textId="77777777" w:rsidR="009A35E4" w:rsidRPr="004A61A6" w:rsidRDefault="009A35E4" w:rsidP="00ED315C">
            <w:pPr>
              <w:spacing w:before="20" w:after="20"/>
              <w:rPr>
                <w:sz w:val="18"/>
                <w:szCs w:val="18"/>
                <w:lang w:val="en-GB"/>
              </w:rPr>
            </w:pPr>
            <w:r w:rsidRPr="004A61A6">
              <w:rPr>
                <w:sz w:val="18"/>
                <w:szCs w:val="18"/>
                <w:lang w:val="en-GB"/>
              </w:rPr>
              <w:t>63-25-2</w:t>
            </w:r>
          </w:p>
        </w:tc>
        <w:tc>
          <w:tcPr>
            <w:tcW w:w="1418" w:type="dxa"/>
            <w:tcBorders>
              <w:top w:val="single" w:sz="4" w:space="0" w:color="auto"/>
              <w:left w:val="single" w:sz="4" w:space="0" w:color="auto"/>
              <w:bottom w:val="single" w:sz="4" w:space="0" w:color="auto"/>
              <w:right w:val="single" w:sz="4" w:space="0" w:color="auto"/>
            </w:tcBorders>
          </w:tcPr>
          <w:p w14:paraId="6B71EB6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C60B1C7" w14:textId="77777777" w:rsidR="009A35E4" w:rsidRPr="004A61A6" w:rsidRDefault="009A35E4" w:rsidP="00ED315C">
            <w:pPr>
              <w:spacing w:before="20" w:after="20"/>
              <w:rPr>
                <w:sz w:val="18"/>
                <w:szCs w:val="18"/>
                <w:lang w:val="en-GB"/>
              </w:rPr>
            </w:pPr>
            <w:r w:rsidRPr="004A61A6">
              <w:rPr>
                <w:sz w:val="18"/>
                <w:szCs w:val="18"/>
                <w:lang w:val="en-GB"/>
              </w:rPr>
              <w:t>Mozambique</w:t>
            </w:r>
          </w:p>
        </w:tc>
        <w:tc>
          <w:tcPr>
            <w:tcW w:w="1559" w:type="dxa"/>
            <w:tcBorders>
              <w:top w:val="single" w:sz="4" w:space="0" w:color="auto"/>
              <w:left w:val="single" w:sz="4" w:space="0" w:color="auto"/>
              <w:bottom w:val="single" w:sz="4" w:space="0" w:color="auto"/>
              <w:right w:val="single" w:sz="4" w:space="0" w:color="auto"/>
            </w:tcBorders>
            <w:noWrap/>
          </w:tcPr>
          <w:p w14:paraId="7490CD5F"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7223AA8C" w14:textId="77777777" w:rsidR="009A35E4" w:rsidRPr="004A61A6" w:rsidRDefault="009A35E4" w:rsidP="00ED315C">
            <w:pPr>
              <w:spacing w:before="20" w:after="20"/>
              <w:rPr>
                <w:sz w:val="18"/>
                <w:szCs w:val="18"/>
                <w:lang w:val="en-GB"/>
              </w:rPr>
            </w:pPr>
            <w:r w:rsidRPr="004A61A6">
              <w:rPr>
                <w:sz w:val="18"/>
                <w:szCs w:val="18"/>
                <w:lang w:val="en-GB"/>
              </w:rPr>
              <w:t>LI</w:t>
            </w:r>
          </w:p>
        </w:tc>
      </w:tr>
      <w:tr w:rsidR="009A35E4" w:rsidRPr="004A61A6" w14:paraId="124D0AC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89972AA" w14:textId="77777777" w:rsidR="009A35E4" w:rsidRPr="004A61A6" w:rsidRDefault="009A35E4" w:rsidP="00ED315C">
            <w:pPr>
              <w:spacing w:before="20" w:after="20"/>
              <w:rPr>
                <w:sz w:val="18"/>
                <w:szCs w:val="18"/>
                <w:lang w:val="en-GB"/>
              </w:rPr>
            </w:pPr>
            <w:r w:rsidRPr="004A61A6">
              <w:rPr>
                <w:sz w:val="18"/>
                <w:szCs w:val="18"/>
                <w:lang w:val="en-GB"/>
              </w:rPr>
              <w:t>Carbaryl</w:t>
            </w:r>
          </w:p>
        </w:tc>
        <w:tc>
          <w:tcPr>
            <w:tcW w:w="1359" w:type="dxa"/>
            <w:tcBorders>
              <w:top w:val="single" w:sz="4" w:space="0" w:color="auto"/>
              <w:left w:val="single" w:sz="4" w:space="0" w:color="auto"/>
              <w:bottom w:val="single" w:sz="4" w:space="0" w:color="auto"/>
              <w:right w:val="single" w:sz="4" w:space="0" w:color="auto"/>
            </w:tcBorders>
            <w:noWrap/>
          </w:tcPr>
          <w:p w14:paraId="41D0C59D" w14:textId="77777777" w:rsidR="009A35E4" w:rsidRPr="004A61A6" w:rsidRDefault="009A35E4" w:rsidP="00ED315C">
            <w:pPr>
              <w:spacing w:before="20" w:after="20"/>
              <w:rPr>
                <w:sz w:val="18"/>
                <w:szCs w:val="18"/>
                <w:lang w:val="en-GB"/>
              </w:rPr>
            </w:pPr>
            <w:r w:rsidRPr="004A61A6">
              <w:rPr>
                <w:sz w:val="18"/>
                <w:szCs w:val="18"/>
                <w:lang w:val="en-GB"/>
              </w:rPr>
              <w:t>63-25-2</w:t>
            </w:r>
          </w:p>
        </w:tc>
        <w:tc>
          <w:tcPr>
            <w:tcW w:w="1418" w:type="dxa"/>
            <w:tcBorders>
              <w:top w:val="single" w:sz="4" w:space="0" w:color="auto"/>
              <w:left w:val="single" w:sz="4" w:space="0" w:color="auto"/>
              <w:bottom w:val="single" w:sz="4" w:space="0" w:color="auto"/>
              <w:right w:val="single" w:sz="4" w:space="0" w:color="auto"/>
            </w:tcBorders>
          </w:tcPr>
          <w:p w14:paraId="0139FA6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848A14E"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0560FD4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4E1B797"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776E091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0A3AB0B" w14:textId="77777777" w:rsidR="009A35E4" w:rsidRPr="004A61A6" w:rsidRDefault="009A35E4" w:rsidP="00ED315C">
            <w:pPr>
              <w:spacing w:before="20" w:after="20"/>
              <w:rPr>
                <w:sz w:val="18"/>
                <w:szCs w:val="18"/>
                <w:lang w:val="en-GB"/>
              </w:rPr>
            </w:pPr>
            <w:r w:rsidRPr="004A61A6">
              <w:rPr>
                <w:sz w:val="18"/>
                <w:szCs w:val="18"/>
                <w:lang w:val="en-GB"/>
              </w:rPr>
              <w:t>Carbaryl</w:t>
            </w:r>
          </w:p>
        </w:tc>
        <w:tc>
          <w:tcPr>
            <w:tcW w:w="1359" w:type="dxa"/>
            <w:tcBorders>
              <w:top w:val="single" w:sz="4" w:space="0" w:color="auto"/>
              <w:left w:val="single" w:sz="4" w:space="0" w:color="auto"/>
              <w:bottom w:val="single" w:sz="4" w:space="0" w:color="auto"/>
              <w:right w:val="single" w:sz="4" w:space="0" w:color="auto"/>
            </w:tcBorders>
            <w:noWrap/>
          </w:tcPr>
          <w:p w14:paraId="11E59FAA" w14:textId="77777777" w:rsidR="009A35E4" w:rsidRPr="004A61A6" w:rsidRDefault="009A35E4" w:rsidP="00ED315C">
            <w:pPr>
              <w:spacing w:before="20" w:after="20"/>
              <w:rPr>
                <w:sz w:val="18"/>
                <w:szCs w:val="18"/>
                <w:lang w:val="en-GB"/>
              </w:rPr>
            </w:pPr>
            <w:r w:rsidRPr="004A61A6">
              <w:rPr>
                <w:sz w:val="18"/>
                <w:szCs w:val="18"/>
                <w:lang w:val="en-GB"/>
              </w:rPr>
              <w:t>63-25-2</w:t>
            </w:r>
          </w:p>
        </w:tc>
        <w:tc>
          <w:tcPr>
            <w:tcW w:w="1418" w:type="dxa"/>
            <w:tcBorders>
              <w:top w:val="single" w:sz="4" w:space="0" w:color="auto"/>
              <w:left w:val="single" w:sz="4" w:space="0" w:color="auto"/>
              <w:bottom w:val="single" w:sz="4" w:space="0" w:color="auto"/>
              <w:right w:val="single" w:sz="4" w:space="0" w:color="auto"/>
            </w:tcBorders>
          </w:tcPr>
          <w:p w14:paraId="312AE7F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612CDB2"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2A69F80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E5C5678" w14:textId="77777777" w:rsidR="009A35E4" w:rsidRPr="004A61A6" w:rsidRDefault="009A35E4" w:rsidP="00ED315C">
            <w:pPr>
              <w:spacing w:before="20" w:after="20"/>
              <w:rPr>
                <w:sz w:val="18"/>
                <w:szCs w:val="18"/>
                <w:lang w:val="en-GB"/>
              </w:rPr>
            </w:pPr>
            <w:r w:rsidRPr="004A61A6">
              <w:rPr>
                <w:sz w:val="18"/>
                <w:szCs w:val="18"/>
                <w:lang w:val="en-GB"/>
              </w:rPr>
              <w:t>XXVI</w:t>
            </w:r>
          </w:p>
        </w:tc>
      </w:tr>
      <w:tr w:rsidR="009A35E4" w:rsidRPr="004A61A6" w14:paraId="2603CF2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35FACD8" w14:textId="77777777" w:rsidR="009A35E4" w:rsidRPr="004A61A6" w:rsidRDefault="009A35E4" w:rsidP="00ED315C">
            <w:pPr>
              <w:spacing w:before="20" w:after="20"/>
              <w:rPr>
                <w:sz w:val="18"/>
                <w:szCs w:val="18"/>
                <w:lang w:val="en-GB"/>
              </w:rPr>
            </w:pPr>
            <w:r w:rsidRPr="004A61A6">
              <w:rPr>
                <w:sz w:val="18"/>
                <w:szCs w:val="18"/>
                <w:lang w:val="en-GB"/>
              </w:rPr>
              <w:t>Carbaryl</w:t>
            </w:r>
          </w:p>
        </w:tc>
        <w:tc>
          <w:tcPr>
            <w:tcW w:w="1359" w:type="dxa"/>
            <w:tcBorders>
              <w:top w:val="single" w:sz="4" w:space="0" w:color="auto"/>
              <w:left w:val="single" w:sz="4" w:space="0" w:color="auto"/>
              <w:bottom w:val="single" w:sz="4" w:space="0" w:color="auto"/>
              <w:right w:val="single" w:sz="4" w:space="0" w:color="auto"/>
            </w:tcBorders>
            <w:noWrap/>
          </w:tcPr>
          <w:p w14:paraId="1876AD1E" w14:textId="77777777" w:rsidR="009A35E4" w:rsidRPr="004A61A6" w:rsidRDefault="009A35E4" w:rsidP="00ED315C">
            <w:pPr>
              <w:spacing w:before="20" w:after="20"/>
              <w:rPr>
                <w:sz w:val="18"/>
                <w:szCs w:val="18"/>
                <w:lang w:val="en-GB"/>
              </w:rPr>
            </w:pPr>
            <w:r w:rsidRPr="004A61A6">
              <w:rPr>
                <w:sz w:val="18"/>
                <w:szCs w:val="18"/>
                <w:lang w:val="en-GB"/>
              </w:rPr>
              <w:t>63-25-2</w:t>
            </w:r>
          </w:p>
        </w:tc>
        <w:tc>
          <w:tcPr>
            <w:tcW w:w="1418" w:type="dxa"/>
            <w:tcBorders>
              <w:top w:val="single" w:sz="4" w:space="0" w:color="auto"/>
              <w:left w:val="single" w:sz="4" w:space="0" w:color="auto"/>
              <w:bottom w:val="single" w:sz="4" w:space="0" w:color="auto"/>
              <w:right w:val="single" w:sz="4" w:space="0" w:color="auto"/>
            </w:tcBorders>
          </w:tcPr>
          <w:p w14:paraId="1BDC18C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5AFBC65"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21DB65A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8D888C4"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120F36D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B2DC547" w14:textId="77777777" w:rsidR="009A35E4" w:rsidRPr="004A61A6" w:rsidRDefault="009A35E4" w:rsidP="00ED315C">
            <w:pPr>
              <w:spacing w:before="20" w:after="20"/>
              <w:rPr>
                <w:sz w:val="18"/>
                <w:szCs w:val="18"/>
                <w:lang w:val="en-GB"/>
              </w:rPr>
            </w:pPr>
            <w:r w:rsidRPr="004A61A6">
              <w:rPr>
                <w:sz w:val="18"/>
                <w:szCs w:val="18"/>
                <w:lang w:val="en-GB"/>
              </w:rPr>
              <w:t>Carbaryl</w:t>
            </w:r>
          </w:p>
        </w:tc>
        <w:tc>
          <w:tcPr>
            <w:tcW w:w="1359" w:type="dxa"/>
            <w:tcBorders>
              <w:top w:val="single" w:sz="4" w:space="0" w:color="auto"/>
              <w:left w:val="single" w:sz="4" w:space="0" w:color="auto"/>
              <w:bottom w:val="single" w:sz="4" w:space="0" w:color="auto"/>
              <w:right w:val="single" w:sz="4" w:space="0" w:color="auto"/>
            </w:tcBorders>
            <w:noWrap/>
          </w:tcPr>
          <w:p w14:paraId="25F64003" w14:textId="77777777" w:rsidR="009A35E4" w:rsidRPr="004A61A6" w:rsidRDefault="009A35E4" w:rsidP="00ED315C">
            <w:pPr>
              <w:spacing w:before="20" w:after="20"/>
              <w:rPr>
                <w:sz w:val="18"/>
                <w:szCs w:val="18"/>
                <w:lang w:val="en-GB"/>
              </w:rPr>
            </w:pPr>
            <w:r w:rsidRPr="004A61A6">
              <w:rPr>
                <w:sz w:val="18"/>
                <w:szCs w:val="18"/>
                <w:lang w:val="en-GB"/>
              </w:rPr>
              <w:t>63-25-2</w:t>
            </w:r>
          </w:p>
        </w:tc>
        <w:tc>
          <w:tcPr>
            <w:tcW w:w="1418" w:type="dxa"/>
            <w:tcBorders>
              <w:top w:val="single" w:sz="4" w:space="0" w:color="auto"/>
              <w:left w:val="single" w:sz="4" w:space="0" w:color="auto"/>
              <w:bottom w:val="single" w:sz="4" w:space="0" w:color="auto"/>
              <w:right w:val="single" w:sz="4" w:space="0" w:color="auto"/>
            </w:tcBorders>
          </w:tcPr>
          <w:p w14:paraId="7302797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0F9F9C2" w14:textId="77777777" w:rsidR="009A35E4" w:rsidRPr="004A61A6" w:rsidRDefault="009A35E4" w:rsidP="00ED315C">
            <w:pPr>
              <w:spacing w:before="20" w:after="20"/>
              <w:rPr>
                <w:sz w:val="18"/>
                <w:szCs w:val="18"/>
                <w:lang w:val="en-GB"/>
              </w:rPr>
            </w:pPr>
            <w:r w:rsidRPr="004A61A6">
              <w:rPr>
                <w:sz w:val="18"/>
                <w:szCs w:val="18"/>
                <w:lang w:val="en-GB"/>
              </w:rPr>
              <w:t>Jordan</w:t>
            </w:r>
          </w:p>
        </w:tc>
        <w:tc>
          <w:tcPr>
            <w:tcW w:w="1559" w:type="dxa"/>
            <w:tcBorders>
              <w:top w:val="single" w:sz="4" w:space="0" w:color="auto"/>
              <w:left w:val="single" w:sz="4" w:space="0" w:color="auto"/>
              <w:bottom w:val="single" w:sz="4" w:space="0" w:color="auto"/>
              <w:right w:val="single" w:sz="4" w:space="0" w:color="auto"/>
            </w:tcBorders>
            <w:noWrap/>
          </w:tcPr>
          <w:p w14:paraId="50EF5E51"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0A023746" w14:textId="77777777" w:rsidR="009A35E4" w:rsidRPr="004A61A6" w:rsidRDefault="009A35E4" w:rsidP="00ED315C">
            <w:pPr>
              <w:spacing w:before="20" w:after="20"/>
              <w:rPr>
                <w:sz w:val="18"/>
                <w:szCs w:val="18"/>
                <w:lang w:val="en-GB"/>
              </w:rPr>
            </w:pPr>
            <w:r w:rsidRPr="004A61A6">
              <w:rPr>
                <w:sz w:val="18"/>
                <w:szCs w:val="18"/>
                <w:lang w:val="en-GB"/>
              </w:rPr>
              <w:t>XVIII</w:t>
            </w:r>
          </w:p>
        </w:tc>
      </w:tr>
      <w:tr w:rsidR="009A35E4" w:rsidRPr="004A61A6" w14:paraId="51DC893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CB7E212" w14:textId="77777777" w:rsidR="009A35E4" w:rsidRPr="004A61A6" w:rsidRDefault="009A35E4" w:rsidP="00ED315C">
            <w:pPr>
              <w:spacing w:before="20" w:after="20"/>
              <w:rPr>
                <w:sz w:val="18"/>
                <w:szCs w:val="18"/>
                <w:lang w:val="en-GB"/>
              </w:rPr>
            </w:pPr>
            <w:r w:rsidRPr="004A61A6">
              <w:rPr>
                <w:sz w:val="18"/>
                <w:szCs w:val="18"/>
                <w:lang w:val="en-GB"/>
              </w:rPr>
              <w:t>Carbaryl</w:t>
            </w:r>
          </w:p>
        </w:tc>
        <w:tc>
          <w:tcPr>
            <w:tcW w:w="1359" w:type="dxa"/>
            <w:tcBorders>
              <w:top w:val="single" w:sz="4" w:space="0" w:color="auto"/>
              <w:left w:val="single" w:sz="4" w:space="0" w:color="auto"/>
              <w:bottom w:val="single" w:sz="4" w:space="0" w:color="auto"/>
              <w:right w:val="single" w:sz="4" w:space="0" w:color="auto"/>
            </w:tcBorders>
            <w:noWrap/>
          </w:tcPr>
          <w:p w14:paraId="6568B211" w14:textId="77777777" w:rsidR="009A35E4" w:rsidRPr="004A61A6" w:rsidRDefault="009A35E4" w:rsidP="00ED315C">
            <w:pPr>
              <w:spacing w:before="20" w:after="20"/>
              <w:rPr>
                <w:sz w:val="18"/>
                <w:szCs w:val="18"/>
                <w:lang w:val="en-GB"/>
              </w:rPr>
            </w:pPr>
            <w:r w:rsidRPr="004A61A6">
              <w:rPr>
                <w:sz w:val="18"/>
                <w:szCs w:val="18"/>
                <w:lang w:val="en-GB"/>
              </w:rPr>
              <w:t>63-25-2</w:t>
            </w:r>
          </w:p>
        </w:tc>
        <w:tc>
          <w:tcPr>
            <w:tcW w:w="1418" w:type="dxa"/>
            <w:tcBorders>
              <w:top w:val="single" w:sz="4" w:space="0" w:color="auto"/>
              <w:left w:val="single" w:sz="4" w:space="0" w:color="auto"/>
              <w:bottom w:val="single" w:sz="4" w:space="0" w:color="auto"/>
              <w:right w:val="single" w:sz="4" w:space="0" w:color="auto"/>
            </w:tcBorders>
          </w:tcPr>
          <w:p w14:paraId="7C8414C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21F32D8" w14:textId="77777777" w:rsidR="009A35E4" w:rsidRPr="004A61A6" w:rsidRDefault="009A35E4" w:rsidP="00ED315C">
            <w:pPr>
              <w:spacing w:before="20" w:after="20"/>
              <w:rPr>
                <w:sz w:val="18"/>
                <w:szCs w:val="18"/>
                <w:lang w:val="en-GB"/>
              </w:rPr>
            </w:pPr>
            <w:r w:rsidRPr="004A61A6">
              <w:rPr>
                <w:sz w:val="18"/>
                <w:szCs w:val="18"/>
                <w:lang w:val="en-GB"/>
              </w:rPr>
              <w:t>Syrian Arab Republic</w:t>
            </w:r>
          </w:p>
        </w:tc>
        <w:tc>
          <w:tcPr>
            <w:tcW w:w="1559" w:type="dxa"/>
            <w:tcBorders>
              <w:top w:val="single" w:sz="4" w:space="0" w:color="auto"/>
              <w:left w:val="single" w:sz="4" w:space="0" w:color="auto"/>
              <w:bottom w:val="single" w:sz="4" w:space="0" w:color="auto"/>
              <w:right w:val="single" w:sz="4" w:space="0" w:color="auto"/>
            </w:tcBorders>
            <w:noWrap/>
          </w:tcPr>
          <w:p w14:paraId="31EE8D2B"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27AA7879" w14:textId="77777777" w:rsidR="009A35E4" w:rsidRPr="004A61A6" w:rsidRDefault="009A35E4" w:rsidP="00ED315C">
            <w:pPr>
              <w:spacing w:before="20" w:after="20"/>
              <w:rPr>
                <w:sz w:val="18"/>
                <w:szCs w:val="18"/>
                <w:lang w:val="en-GB"/>
              </w:rPr>
            </w:pPr>
            <w:r w:rsidRPr="004A61A6">
              <w:rPr>
                <w:sz w:val="18"/>
                <w:szCs w:val="18"/>
                <w:lang w:val="en-GB"/>
              </w:rPr>
              <w:t>XXXII</w:t>
            </w:r>
          </w:p>
        </w:tc>
      </w:tr>
      <w:tr w:rsidR="009A35E4" w:rsidRPr="004A61A6" w14:paraId="604E532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4897D05" w14:textId="77777777" w:rsidR="009A35E4" w:rsidRPr="004A61A6" w:rsidRDefault="009A35E4" w:rsidP="00ED315C">
            <w:pPr>
              <w:spacing w:before="20" w:after="20"/>
              <w:rPr>
                <w:sz w:val="18"/>
                <w:szCs w:val="18"/>
                <w:lang w:val="en-GB"/>
              </w:rPr>
            </w:pPr>
            <w:r w:rsidRPr="004A61A6">
              <w:rPr>
                <w:sz w:val="18"/>
                <w:szCs w:val="18"/>
              </w:rPr>
              <w:t>Carbendazim</w:t>
            </w:r>
          </w:p>
        </w:tc>
        <w:tc>
          <w:tcPr>
            <w:tcW w:w="1359" w:type="dxa"/>
            <w:tcBorders>
              <w:top w:val="single" w:sz="4" w:space="0" w:color="auto"/>
              <w:left w:val="single" w:sz="4" w:space="0" w:color="auto"/>
              <w:bottom w:val="single" w:sz="4" w:space="0" w:color="auto"/>
              <w:right w:val="single" w:sz="4" w:space="0" w:color="auto"/>
            </w:tcBorders>
            <w:noWrap/>
          </w:tcPr>
          <w:p w14:paraId="798DE176" w14:textId="77777777" w:rsidR="009A35E4" w:rsidRPr="004A61A6" w:rsidRDefault="009A35E4" w:rsidP="00ED315C">
            <w:pPr>
              <w:spacing w:before="20" w:after="20"/>
              <w:rPr>
                <w:sz w:val="18"/>
                <w:szCs w:val="18"/>
                <w:lang w:val="en-GB"/>
              </w:rPr>
            </w:pPr>
            <w:r w:rsidRPr="004A61A6">
              <w:rPr>
                <w:sz w:val="18"/>
                <w:szCs w:val="18"/>
              </w:rPr>
              <w:t>10605-21-7</w:t>
            </w:r>
          </w:p>
        </w:tc>
        <w:tc>
          <w:tcPr>
            <w:tcW w:w="1418" w:type="dxa"/>
            <w:tcBorders>
              <w:top w:val="single" w:sz="4" w:space="0" w:color="auto"/>
              <w:left w:val="single" w:sz="4" w:space="0" w:color="auto"/>
              <w:bottom w:val="single" w:sz="4" w:space="0" w:color="auto"/>
              <w:right w:val="single" w:sz="4" w:space="0" w:color="auto"/>
            </w:tcBorders>
          </w:tcPr>
          <w:p w14:paraId="530F51F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DC96D4B"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03729EE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F47CB47"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97F76B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7DA1D99" w14:textId="77777777" w:rsidR="009A35E4" w:rsidRPr="004A61A6" w:rsidRDefault="009A35E4" w:rsidP="00ED315C">
            <w:pPr>
              <w:spacing w:before="20" w:after="20"/>
              <w:rPr>
                <w:sz w:val="18"/>
                <w:szCs w:val="18"/>
                <w:lang w:val="en-GB"/>
              </w:rPr>
            </w:pPr>
            <w:r w:rsidRPr="004A61A6">
              <w:rPr>
                <w:sz w:val="18"/>
                <w:szCs w:val="18"/>
                <w:lang w:val="en-GB"/>
              </w:rPr>
              <w:t>Carbon tetrachloride</w:t>
            </w:r>
          </w:p>
        </w:tc>
        <w:tc>
          <w:tcPr>
            <w:tcW w:w="1359" w:type="dxa"/>
            <w:tcBorders>
              <w:top w:val="single" w:sz="4" w:space="0" w:color="auto"/>
              <w:left w:val="single" w:sz="4" w:space="0" w:color="auto"/>
              <w:bottom w:val="single" w:sz="4" w:space="0" w:color="auto"/>
              <w:right w:val="single" w:sz="4" w:space="0" w:color="auto"/>
            </w:tcBorders>
            <w:noWrap/>
          </w:tcPr>
          <w:p w14:paraId="45AE4329" w14:textId="77777777" w:rsidR="009A35E4" w:rsidRPr="004A61A6" w:rsidRDefault="009A35E4" w:rsidP="00ED315C">
            <w:pPr>
              <w:spacing w:before="20" w:after="20"/>
              <w:rPr>
                <w:sz w:val="18"/>
                <w:szCs w:val="18"/>
                <w:lang w:val="en-GB"/>
              </w:rPr>
            </w:pPr>
            <w:r w:rsidRPr="004A61A6">
              <w:rPr>
                <w:sz w:val="18"/>
                <w:szCs w:val="18"/>
                <w:lang w:val="en-GB"/>
              </w:rPr>
              <w:t>56-23-5</w:t>
            </w:r>
          </w:p>
        </w:tc>
        <w:tc>
          <w:tcPr>
            <w:tcW w:w="1418" w:type="dxa"/>
            <w:tcBorders>
              <w:top w:val="single" w:sz="4" w:space="0" w:color="auto"/>
              <w:left w:val="single" w:sz="4" w:space="0" w:color="auto"/>
              <w:bottom w:val="single" w:sz="4" w:space="0" w:color="auto"/>
              <w:right w:val="single" w:sz="4" w:space="0" w:color="auto"/>
            </w:tcBorders>
          </w:tcPr>
          <w:p w14:paraId="495347CC"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AF63707" w14:textId="77777777" w:rsidR="009A35E4" w:rsidRPr="004A61A6" w:rsidRDefault="009A35E4" w:rsidP="00ED315C">
            <w:pPr>
              <w:spacing w:before="20" w:after="20"/>
              <w:rPr>
                <w:sz w:val="18"/>
                <w:szCs w:val="18"/>
                <w:lang w:val="en-GB"/>
              </w:rPr>
            </w:pPr>
            <w:r w:rsidRPr="004A61A6">
              <w:rPr>
                <w:sz w:val="18"/>
                <w:szCs w:val="18"/>
                <w:lang w:val="en-GB"/>
              </w:rPr>
              <w:t>Republic of Korea</w:t>
            </w:r>
          </w:p>
        </w:tc>
        <w:tc>
          <w:tcPr>
            <w:tcW w:w="1559" w:type="dxa"/>
            <w:tcBorders>
              <w:top w:val="single" w:sz="4" w:space="0" w:color="auto"/>
              <w:left w:val="single" w:sz="4" w:space="0" w:color="auto"/>
              <w:bottom w:val="single" w:sz="4" w:space="0" w:color="auto"/>
              <w:right w:val="single" w:sz="4" w:space="0" w:color="auto"/>
            </w:tcBorders>
            <w:noWrap/>
          </w:tcPr>
          <w:p w14:paraId="72A9B9D1"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44A828E"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2F77F08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9F98745" w14:textId="77777777" w:rsidR="009A35E4" w:rsidRPr="004A61A6" w:rsidRDefault="009A35E4" w:rsidP="00ED315C">
            <w:pPr>
              <w:spacing w:before="20" w:after="20"/>
              <w:rPr>
                <w:sz w:val="18"/>
                <w:szCs w:val="18"/>
                <w:lang w:val="en-GB"/>
              </w:rPr>
            </w:pPr>
            <w:r w:rsidRPr="004A61A6">
              <w:rPr>
                <w:sz w:val="18"/>
                <w:szCs w:val="18"/>
                <w:lang w:val="en-GB"/>
              </w:rPr>
              <w:t>Carbon tetrachloride</w:t>
            </w:r>
          </w:p>
        </w:tc>
        <w:tc>
          <w:tcPr>
            <w:tcW w:w="1359" w:type="dxa"/>
            <w:tcBorders>
              <w:top w:val="single" w:sz="4" w:space="0" w:color="auto"/>
              <w:left w:val="single" w:sz="4" w:space="0" w:color="auto"/>
              <w:bottom w:val="single" w:sz="4" w:space="0" w:color="auto"/>
              <w:right w:val="single" w:sz="4" w:space="0" w:color="auto"/>
            </w:tcBorders>
            <w:noWrap/>
          </w:tcPr>
          <w:p w14:paraId="54C73E87" w14:textId="77777777" w:rsidR="009A35E4" w:rsidRPr="004A61A6" w:rsidRDefault="009A35E4" w:rsidP="00ED315C">
            <w:pPr>
              <w:spacing w:before="20" w:after="20"/>
              <w:rPr>
                <w:sz w:val="18"/>
                <w:szCs w:val="18"/>
                <w:lang w:val="en-GB"/>
              </w:rPr>
            </w:pPr>
            <w:r w:rsidRPr="004A61A6">
              <w:rPr>
                <w:sz w:val="18"/>
                <w:szCs w:val="18"/>
                <w:lang w:val="en-GB"/>
              </w:rPr>
              <w:t>56-23-5</w:t>
            </w:r>
          </w:p>
        </w:tc>
        <w:tc>
          <w:tcPr>
            <w:tcW w:w="1418" w:type="dxa"/>
            <w:tcBorders>
              <w:top w:val="single" w:sz="4" w:space="0" w:color="auto"/>
              <w:left w:val="single" w:sz="4" w:space="0" w:color="auto"/>
              <w:bottom w:val="single" w:sz="4" w:space="0" w:color="auto"/>
              <w:right w:val="single" w:sz="4" w:space="0" w:color="auto"/>
            </w:tcBorders>
          </w:tcPr>
          <w:p w14:paraId="7AB6A06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B355834"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58859E3A"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19140106"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74DFDD7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752A74F" w14:textId="77777777" w:rsidR="009A35E4" w:rsidRPr="004A61A6" w:rsidRDefault="009A35E4" w:rsidP="00ED315C">
            <w:pPr>
              <w:spacing w:before="20" w:after="20"/>
              <w:rPr>
                <w:sz w:val="18"/>
                <w:szCs w:val="18"/>
                <w:lang w:val="en-GB"/>
              </w:rPr>
            </w:pPr>
            <w:r w:rsidRPr="004A61A6">
              <w:rPr>
                <w:sz w:val="18"/>
                <w:szCs w:val="18"/>
                <w:lang w:val="en-GB"/>
              </w:rPr>
              <w:t>Carbon tetrachloride</w:t>
            </w:r>
          </w:p>
        </w:tc>
        <w:tc>
          <w:tcPr>
            <w:tcW w:w="1359" w:type="dxa"/>
            <w:tcBorders>
              <w:top w:val="single" w:sz="4" w:space="0" w:color="auto"/>
              <w:left w:val="single" w:sz="4" w:space="0" w:color="auto"/>
              <w:bottom w:val="single" w:sz="4" w:space="0" w:color="auto"/>
              <w:right w:val="single" w:sz="4" w:space="0" w:color="auto"/>
            </w:tcBorders>
            <w:noWrap/>
          </w:tcPr>
          <w:p w14:paraId="28E953BF" w14:textId="77777777" w:rsidR="009A35E4" w:rsidRPr="004A61A6" w:rsidRDefault="009A35E4" w:rsidP="00ED315C">
            <w:pPr>
              <w:spacing w:before="20" w:after="20"/>
              <w:rPr>
                <w:sz w:val="18"/>
                <w:szCs w:val="18"/>
                <w:lang w:val="en-GB"/>
              </w:rPr>
            </w:pPr>
            <w:r w:rsidRPr="004A61A6">
              <w:rPr>
                <w:sz w:val="18"/>
                <w:szCs w:val="18"/>
                <w:lang w:val="en-GB"/>
              </w:rPr>
              <w:t>56-23-5</w:t>
            </w:r>
          </w:p>
        </w:tc>
        <w:tc>
          <w:tcPr>
            <w:tcW w:w="1418" w:type="dxa"/>
            <w:tcBorders>
              <w:top w:val="single" w:sz="4" w:space="0" w:color="auto"/>
              <w:left w:val="single" w:sz="4" w:space="0" w:color="auto"/>
              <w:bottom w:val="single" w:sz="4" w:space="0" w:color="auto"/>
              <w:right w:val="single" w:sz="4" w:space="0" w:color="auto"/>
            </w:tcBorders>
          </w:tcPr>
          <w:p w14:paraId="1A3E9C42"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EFD4998"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05FD403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F9511FC"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1943D6D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B4108A9" w14:textId="77777777" w:rsidR="009A35E4" w:rsidRPr="004A61A6" w:rsidRDefault="009A35E4" w:rsidP="00ED315C">
            <w:pPr>
              <w:spacing w:before="20" w:after="20"/>
              <w:rPr>
                <w:sz w:val="18"/>
                <w:szCs w:val="18"/>
                <w:lang w:val="en-GB"/>
              </w:rPr>
            </w:pPr>
            <w:r w:rsidRPr="004A61A6">
              <w:rPr>
                <w:sz w:val="18"/>
                <w:szCs w:val="18"/>
                <w:lang w:val="en-GB"/>
              </w:rPr>
              <w:t>Carbon tetrachloride</w:t>
            </w:r>
          </w:p>
        </w:tc>
        <w:tc>
          <w:tcPr>
            <w:tcW w:w="1359" w:type="dxa"/>
            <w:tcBorders>
              <w:top w:val="single" w:sz="4" w:space="0" w:color="auto"/>
              <w:left w:val="single" w:sz="4" w:space="0" w:color="auto"/>
              <w:bottom w:val="single" w:sz="4" w:space="0" w:color="auto"/>
              <w:right w:val="single" w:sz="4" w:space="0" w:color="auto"/>
            </w:tcBorders>
            <w:noWrap/>
          </w:tcPr>
          <w:p w14:paraId="18F605CD" w14:textId="77777777" w:rsidR="009A35E4" w:rsidRPr="004A61A6" w:rsidRDefault="009A35E4" w:rsidP="00ED315C">
            <w:pPr>
              <w:spacing w:before="20" w:after="20"/>
              <w:rPr>
                <w:sz w:val="18"/>
                <w:szCs w:val="18"/>
                <w:lang w:val="en-GB"/>
              </w:rPr>
            </w:pPr>
            <w:r w:rsidRPr="004A61A6">
              <w:rPr>
                <w:sz w:val="18"/>
                <w:szCs w:val="18"/>
                <w:lang w:val="en-GB"/>
              </w:rPr>
              <w:t>56-23-5</w:t>
            </w:r>
          </w:p>
        </w:tc>
        <w:tc>
          <w:tcPr>
            <w:tcW w:w="1418" w:type="dxa"/>
            <w:tcBorders>
              <w:top w:val="single" w:sz="4" w:space="0" w:color="auto"/>
              <w:left w:val="single" w:sz="4" w:space="0" w:color="auto"/>
              <w:bottom w:val="single" w:sz="4" w:space="0" w:color="auto"/>
              <w:right w:val="single" w:sz="4" w:space="0" w:color="auto"/>
            </w:tcBorders>
          </w:tcPr>
          <w:p w14:paraId="31494B1C"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63D34F81"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3C9DFC01"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3D97AAC"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3D51C47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A953B49" w14:textId="77777777" w:rsidR="009A35E4" w:rsidRPr="004A61A6" w:rsidRDefault="009A35E4" w:rsidP="00ED315C">
            <w:pPr>
              <w:spacing w:before="20" w:after="20"/>
              <w:rPr>
                <w:sz w:val="18"/>
                <w:szCs w:val="18"/>
                <w:lang w:val="en-GB"/>
              </w:rPr>
            </w:pPr>
            <w:r w:rsidRPr="004A61A6">
              <w:rPr>
                <w:sz w:val="18"/>
                <w:szCs w:val="18"/>
                <w:lang w:val="en-GB"/>
              </w:rPr>
              <w:t>Carbon tetrachloride</w:t>
            </w:r>
          </w:p>
        </w:tc>
        <w:tc>
          <w:tcPr>
            <w:tcW w:w="1359" w:type="dxa"/>
            <w:tcBorders>
              <w:top w:val="single" w:sz="4" w:space="0" w:color="auto"/>
              <w:left w:val="single" w:sz="4" w:space="0" w:color="auto"/>
              <w:bottom w:val="single" w:sz="4" w:space="0" w:color="auto"/>
              <w:right w:val="single" w:sz="4" w:space="0" w:color="auto"/>
            </w:tcBorders>
            <w:noWrap/>
          </w:tcPr>
          <w:p w14:paraId="2A10492C" w14:textId="77777777" w:rsidR="009A35E4" w:rsidRPr="004A61A6" w:rsidRDefault="009A35E4" w:rsidP="00ED315C">
            <w:pPr>
              <w:spacing w:before="20" w:after="20"/>
              <w:rPr>
                <w:sz w:val="18"/>
                <w:szCs w:val="18"/>
                <w:lang w:val="en-GB"/>
              </w:rPr>
            </w:pPr>
            <w:r w:rsidRPr="004A61A6">
              <w:rPr>
                <w:sz w:val="18"/>
                <w:szCs w:val="18"/>
                <w:lang w:val="en-GB"/>
              </w:rPr>
              <w:t>56-23-5</w:t>
            </w:r>
          </w:p>
        </w:tc>
        <w:tc>
          <w:tcPr>
            <w:tcW w:w="1418" w:type="dxa"/>
            <w:tcBorders>
              <w:top w:val="single" w:sz="4" w:space="0" w:color="auto"/>
              <w:left w:val="single" w:sz="4" w:space="0" w:color="auto"/>
              <w:bottom w:val="single" w:sz="4" w:space="0" w:color="auto"/>
              <w:right w:val="single" w:sz="4" w:space="0" w:color="auto"/>
            </w:tcBorders>
          </w:tcPr>
          <w:p w14:paraId="4DD3D4C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297C90A" w14:textId="77777777" w:rsidR="009A35E4" w:rsidRPr="004A61A6" w:rsidRDefault="009A35E4" w:rsidP="00ED315C">
            <w:pPr>
              <w:spacing w:before="20" w:after="20"/>
              <w:rPr>
                <w:sz w:val="18"/>
                <w:szCs w:val="18"/>
                <w:lang w:val="en-GB"/>
              </w:rPr>
            </w:pPr>
            <w:r w:rsidRPr="004A61A6">
              <w:rPr>
                <w:sz w:val="18"/>
                <w:szCs w:val="18"/>
                <w:lang w:val="en-GB"/>
              </w:rPr>
              <w:t>Ecuador</w:t>
            </w:r>
          </w:p>
        </w:tc>
        <w:tc>
          <w:tcPr>
            <w:tcW w:w="1559" w:type="dxa"/>
            <w:tcBorders>
              <w:top w:val="single" w:sz="4" w:space="0" w:color="auto"/>
              <w:left w:val="single" w:sz="4" w:space="0" w:color="auto"/>
              <w:bottom w:val="single" w:sz="4" w:space="0" w:color="auto"/>
              <w:right w:val="single" w:sz="4" w:space="0" w:color="auto"/>
            </w:tcBorders>
            <w:noWrap/>
          </w:tcPr>
          <w:p w14:paraId="2408552F"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6EB8A9AA"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35DD02F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4E9C2E6" w14:textId="77777777" w:rsidR="009A35E4" w:rsidRPr="004A61A6" w:rsidRDefault="009A35E4" w:rsidP="00ED315C">
            <w:pPr>
              <w:spacing w:before="20" w:after="20"/>
              <w:rPr>
                <w:sz w:val="18"/>
                <w:szCs w:val="18"/>
                <w:lang w:val="en-GB"/>
              </w:rPr>
            </w:pPr>
            <w:r w:rsidRPr="004A61A6">
              <w:rPr>
                <w:sz w:val="18"/>
                <w:szCs w:val="18"/>
                <w:lang w:val="en-GB"/>
              </w:rPr>
              <w:t>Carbon tetrachloride</w:t>
            </w:r>
          </w:p>
        </w:tc>
        <w:tc>
          <w:tcPr>
            <w:tcW w:w="1359" w:type="dxa"/>
            <w:tcBorders>
              <w:top w:val="single" w:sz="4" w:space="0" w:color="auto"/>
              <w:left w:val="single" w:sz="4" w:space="0" w:color="auto"/>
              <w:bottom w:val="single" w:sz="4" w:space="0" w:color="auto"/>
              <w:right w:val="single" w:sz="4" w:space="0" w:color="auto"/>
            </w:tcBorders>
            <w:noWrap/>
          </w:tcPr>
          <w:p w14:paraId="16E6AC9A" w14:textId="77777777" w:rsidR="009A35E4" w:rsidRPr="004A61A6" w:rsidRDefault="009A35E4" w:rsidP="00ED315C">
            <w:pPr>
              <w:spacing w:before="20" w:after="20"/>
              <w:rPr>
                <w:sz w:val="18"/>
                <w:szCs w:val="18"/>
                <w:lang w:val="en-GB"/>
              </w:rPr>
            </w:pPr>
            <w:r w:rsidRPr="004A61A6">
              <w:rPr>
                <w:sz w:val="18"/>
                <w:szCs w:val="18"/>
                <w:lang w:val="en-GB"/>
              </w:rPr>
              <w:t>56-23-5</w:t>
            </w:r>
          </w:p>
        </w:tc>
        <w:tc>
          <w:tcPr>
            <w:tcW w:w="1418" w:type="dxa"/>
            <w:tcBorders>
              <w:top w:val="single" w:sz="4" w:space="0" w:color="auto"/>
              <w:left w:val="single" w:sz="4" w:space="0" w:color="auto"/>
              <w:bottom w:val="single" w:sz="4" w:space="0" w:color="auto"/>
              <w:right w:val="single" w:sz="4" w:space="0" w:color="auto"/>
            </w:tcBorders>
          </w:tcPr>
          <w:p w14:paraId="2A784885"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382CF1C" w14:textId="77777777" w:rsidR="009A35E4" w:rsidRPr="004A61A6" w:rsidRDefault="009A35E4" w:rsidP="00ED315C">
            <w:pPr>
              <w:spacing w:before="20" w:after="20"/>
              <w:rPr>
                <w:sz w:val="18"/>
                <w:szCs w:val="18"/>
                <w:lang w:val="en-GB"/>
              </w:rPr>
            </w:pPr>
            <w:r w:rsidRPr="004A61A6">
              <w:rPr>
                <w:sz w:val="18"/>
                <w:szCs w:val="18"/>
                <w:lang w:val="en-GB"/>
              </w:rPr>
              <w:t>Jordan</w:t>
            </w:r>
          </w:p>
        </w:tc>
        <w:tc>
          <w:tcPr>
            <w:tcW w:w="1559" w:type="dxa"/>
            <w:tcBorders>
              <w:top w:val="single" w:sz="4" w:space="0" w:color="auto"/>
              <w:left w:val="single" w:sz="4" w:space="0" w:color="auto"/>
              <w:bottom w:val="single" w:sz="4" w:space="0" w:color="auto"/>
              <w:right w:val="single" w:sz="4" w:space="0" w:color="auto"/>
            </w:tcBorders>
            <w:noWrap/>
          </w:tcPr>
          <w:p w14:paraId="2C50593D"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217C3A80" w14:textId="77777777" w:rsidR="009A35E4" w:rsidRPr="004A61A6" w:rsidRDefault="009A35E4" w:rsidP="00ED315C">
            <w:pPr>
              <w:spacing w:before="20" w:after="20"/>
              <w:rPr>
                <w:sz w:val="18"/>
                <w:szCs w:val="18"/>
                <w:lang w:val="en-GB"/>
              </w:rPr>
            </w:pPr>
            <w:r w:rsidRPr="004A61A6">
              <w:rPr>
                <w:sz w:val="18"/>
                <w:szCs w:val="18"/>
                <w:lang w:val="en-GB"/>
              </w:rPr>
              <w:t>XLIV</w:t>
            </w:r>
          </w:p>
        </w:tc>
      </w:tr>
      <w:tr w:rsidR="009A35E4" w:rsidRPr="004A61A6" w14:paraId="263A46E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AC775A0" w14:textId="77777777" w:rsidR="009A35E4" w:rsidRPr="004A61A6" w:rsidRDefault="009A35E4" w:rsidP="00ED315C">
            <w:pPr>
              <w:spacing w:before="20" w:after="20"/>
              <w:rPr>
                <w:sz w:val="18"/>
                <w:szCs w:val="18"/>
                <w:lang w:val="en-GB"/>
              </w:rPr>
            </w:pPr>
            <w:r w:rsidRPr="004A61A6">
              <w:rPr>
                <w:sz w:val="18"/>
                <w:szCs w:val="18"/>
                <w:lang w:val="en-GB"/>
              </w:rPr>
              <w:t>Carbon tetrachloride</w:t>
            </w:r>
          </w:p>
        </w:tc>
        <w:tc>
          <w:tcPr>
            <w:tcW w:w="1359" w:type="dxa"/>
            <w:tcBorders>
              <w:top w:val="single" w:sz="4" w:space="0" w:color="auto"/>
              <w:left w:val="single" w:sz="4" w:space="0" w:color="auto"/>
              <w:bottom w:val="single" w:sz="4" w:space="0" w:color="auto"/>
              <w:right w:val="single" w:sz="4" w:space="0" w:color="auto"/>
            </w:tcBorders>
            <w:noWrap/>
          </w:tcPr>
          <w:p w14:paraId="50F8684B" w14:textId="77777777" w:rsidR="009A35E4" w:rsidRPr="004A61A6" w:rsidRDefault="009A35E4" w:rsidP="00ED315C">
            <w:pPr>
              <w:spacing w:before="20" w:after="20"/>
              <w:rPr>
                <w:sz w:val="18"/>
                <w:szCs w:val="18"/>
                <w:lang w:val="en-GB"/>
              </w:rPr>
            </w:pPr>
            <w:r w:rsidRPr="004A61A6">
              <w:rPr>
                <w:sz w:val="18"/>
                <w:szCs w:val="18"/>
                <w:lang w:val="en-GB"/>
              </w:rPr>
              <w:t>56-23-5</w:t>
            </w:r>
          </w:p>
        </w:tc>
        <w:tc>
          <w:tcPr>
            <w:tcW w:w="1418" w:type="dxa"/>
            <w:tcBorders>
              <w:top w:val="single" w:sz="4" w:space="0" w:color="auto"/>
              <w:left w:val="single" w:sz="4" w:space="0" w:color="auto"/>
              <w:bottom w:val="single" w:sz="4" w:space="0" w:color="auto"/>
              <w:right w:val="single" w:sz="4" w:space="0" w:color="auto"/>
            </w:tcBorders>
          </w:tcPr>
          <w:p w14:paraId="64C5F81C"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19CC3579"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4A2C1AA1"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19066AC2" w14:textId="77777777" w:rsidR="009A35E4" w:rsidRPr="004A61A6" w:rsidRDefault="009A35E4" w:rsidP="00ED315C">
            <w:pPr>
              <w:spacing w:before="20" w:after="20"/>
              <w:rPr>
                <w:sz w:val="18"/>
                <w:szCs w:val="18"/>
                <w:lang w:val="en-GB"/>
              </w:rPr>
            </w:pPr>
            <w:r w:rsidRPr="004A61A6">
              <w:rPr>
                <w:sz w:val="18"/>
                <w:szCs w:val="18"/>
                <w:lang w:val="en-GB"/>
              </w:rPr>
              <w:t>XII</w:t>
            </w:r>
          </w:p>
        </w:tc>
      </w:tr>
      <w:tr w:rsidR="009A35E4" w:rsidRPr="004A61A6" w14:paraId="6C10EB9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4BEEF20" w14:textId="77777777" w:rsidR="009A35E4" w:rsidRPr="004A61A6" w:rsidRDefault="009A35E4" w:rsidP="00ED315C">
            <w:pPr>
              <w:spacing w:before="20" w:after="20"/>
              <w:rPr>
                <w:sz w:val="18"/>
                <w:szCs w:val="18"/>
                <w:lang w:val="en-GB"/>
              </w:rPr>
            </w:pPr>
            <w:r w:rsidRPr="004A61A6">
              <w:rPr>
                <w:sz w:val="18"/>
                <w:szCs w:val="18"/>
                <w:lang w:val="en-GB"/>
              </w:rPr>
              <w:t>Carbosulfan</w:t>
            </w:r>
          </w:p>
        </w:tc>
        <w:tc>
          <w:tcPr>
            <w:tcW w:w="1359" w:type="dxa"/>
            <w:tcBorders>
              <w:top w:val="single" w:sz="4" w:space="0" w:color="auto"/>
              <w:left w:val="single" w:sz="4" w:space="0" w:color="auto"/>
              <w:bottom w:val="single" w:sz="4" w:space="0" w:color="auto"/>
              <w:right w:val="single" w:sz="4" w:space="0" w:color="auto"/>
            </w:tcBorders>
            <w:noWrap/>
          </w:tcPr>
          <w:p w14:paraId="4BE864FB" w14:textId="77777777" w:rsidR="009A35E4" w:rsidRPr="004A61A6" w:rsidRDefault="009A35E4" w:rsidP="00ED315C">
            <w:pPr>
              <w:spacing w:before="20" w:after="20"/>
              <w:rPr>
                <w:sz w:val="18"/>
                <w:szCs w:val="18"/>
                <w:lang w:val="en-GB"/>
              </w:rPr>
            </w:pPr>
            <w:r w:rsidRPr="004A61A6">
              <w:rPr>
                <w:sz w:val="18"/>
                <w:szCs w:val="18"/>
                <w:lang w:val="en-GB"/>
              </w:rPr>
              <w:t>55285-14-8</w:t>
            </w:r>
          </w:p>
        </w:tc>
        <w:tc>
          <w:tcPr>
            <w:tcW w:w="1418" w:type="dxa"/>
            <w:tcBorders>
              <w:top w:val="single" w:sz="4" w:space="0" w:color="auto"/>
              <w:left w:val="single" w:sz="4" w:space="0" w:color="auto"/>
              <w:bottom w:val="single" w:sz="4" w:space="0" w:color="auto"/>
              <w:right w:val="single" w:sz="4" w:space="0" w:color="auto"/>
            </w:tcBorders>
          </w:tcPr>
          <w:p w14:paraId="2D76E08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49071BC" w14:textId="77777777" w:rsidR="009A35E4" w:rsidRPr="004A61A6" w:rsidRDefault="009A35E4" w:rsidP="00ED315C">
            <w:pPr>
              <w:spacing w:before="20" w:after="20"/>
              <w:rPr>
                <w:sz w:val="18"/>
                <w:szCs w:val="18"/>
                <w:lang w:val="en-GB"/>
              </w:rPr>
            </w:pPr>
            <w:r w:rsidRPr="004A61A6">
              <w:rPr>
                <w:sz w:val="18"/>
                <w:szCs w:val="18"/>
                <w:lang w:val="en-GB"/>
              </w:rPr>
              <w:t>Burkina Faso</w:t>
            </w:r>
          </w:p>
        </w:tc>
        <w:tc>
          <w:tcPr>
            <w:tcW w:w="1559" w:type="dxa"/>
            <w:tcBorders>
              <w:top w:val="single" w:sz="4" w:space="0" w:color="auto"/>
              <w:left w:val="single" w:sz="4" w:space="0" w:color="auto"/>
              <w:bottom w:val="single" w:sz="4" w:space="0" w:color="auto"/>
              <w:right w:val="single" w:sz="4" w:space="0" w:color="auto"/>
            </w:tcBorders>
            <w:noWrap/>
          </w:tcPr>
          <w:p w14:paraId="74681934"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589BCCE9"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7C755A0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02A3394" w14:textId="77777777" w:rsidR="009A35E4" w:rsidRPr="004A61A6" w:rsidRDefault="009A35E4" w:rsidP="00ED315C">
            <w:pPr>
              <w:spacing w:before="20" w:after="20"/>
              <w:rPr>
                <w:sz w:val="18"/>
                <w:szCs w:val="18"/>
                <w:lang w:val="en-GB"/>
              </w:rPr>
            </w:pPr>
            <w:r w:rsidRPr="004A61A6">
              <w:rPr>
                <w:sz w:val="18"/>
                <w:szCs w:val="18"/>
                <w:lang w:val="en-GB"/>
              </w:rPr>
              <w:lastRenderedPageBreak/>
              <w:t>Carbosulfan</w:t>
            </w:r>
          </w:p>
        </w:tc>
        <w:tc>
          <w:tcPr>
            <w:tcW w:w="1359" w:type="dxa"/>
            <w:tcBorders>
              <w:top w:val="single" w:sz="4" w:space="0" w:color="auto"/>
              <w:left w:val="single" w:sz="4" w:space="0" w:color="auto"/>
              <w:bottom w:val="single" w:sz="4" w:space="0" w:color="auto"/>
              <w:right w:val="single" w:sz="4" w:space="0" w:color="auto"/>
            </w:tcBorders>
            <w:noWrap/>
          </w:tcPr>
          <w:p w14:paraId="4E099233" w14:textId="77777777" w:rsidR="009A35E4" w:rsidRPr="004A61A6" w:rsidRDefault="009A35E4" w:rsidP="00ED315C">
            <w:pPr>
              <w:spacing w:before="20" w:after="20"/>
              <w:rPr>
                <w:sz w:val="18"/>
                <w:szCs w:val="18"/>
                <w:lang w:val="en-GB"/>
              </w:rPr>
            </w:pPr>
            <w:r w:rsidRPr="004A61A6">
              <w:rPr>
                <w:sz w:val="18"/>
                <w:szCs w:val="18"/>
                <w:lang w:val="en-GB"/>
              </w:rPr>
              <w:t>55285-14-8</w:t>
            </w:r>
          </w:p>
        </w:tc>
        <w:tc>
          <w:tcPr>
            <w:tcW w:w="1418" w:type="dxa"/>
            <w:tcBorders>
              <w:top w:val="single" w:sz="4" w:space="0" w:color="auto"/>
              <w:left w:val="single" w:sz="4" w:space="0" w:color="auto"/>
              <w:bottom w:val="single" w:sz="4" w:space="0" w:color="auto"/>
              <w:right w:val="single" w:sz="4" w:space="0" w:color="auto"/>
            </w:tcBorders>
          </w:tcPr>
          <w:p w14:paraId="603A9BC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376CE53" w14:textId="77777777" w:rsidR="009A35E4" w:rsidRPr="004A61A6" w:rsidRDefault="009A35E4" w:rsidP="00ED315C">
            <w:pPr>
              <w:spacing w:before="20" w:after="20"/>
              <w:rPr>
                <w:sz w:val="18"/>
                <w:szCs w:val="18"/>
                <w:lang w:val="en-GB"/>
              </w:rPr>
            </w:pPr>
            <w:r w:rsidRPr="004A61A6">
              <w:rPr>
                <w:sz w:val="18"/>
                <w:szCs w:val="18"/>
                <w:lang w:val="en-GB"/>
              </w:rPr>
              <w:t>Cabo Verde</w:t>
            </w:r>
          </w:p>
        </w:tc>
        <w:tc>
          <w:tcPr>
            <w:tcW w:w="1559" w:type="dxa"/>
            <w:tcBorders>
              <w:top w:val="single" w:sz="4" w:space="0" w:color="auto"/>
              <w:left w:val="single" w:sz="4" w:space="0" w:color="auto"/>
              <w:bottom w:val="single" w:sz="4" w:space="0" w:color="auto"/>
              <w:right w:val="single" w:sz="4" w:space="0" w:color="auto"/>
            </w:tcBorders>
            <w:noWrap/>
          </w:tcPr>
          <w:p w14:paraId="3FD6265C"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158A79F5"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07BC54E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D0AECCC" w14:textId="77777777" w:rsidR="009A35E4" w:rsidRPr="004A61A6" w:rsidRDefault="009A35E4" w:rsidP="00ED315C">
            <w:pPr>
              <w:spacing w:before="20" w:after="20"/>
              <w:rPr>
                <w:sz w:val="18"/>
                <w:szCs w:val="18"/>
                <w:lang w:val="en-GB"/>
              </w:rPr>
            </w:pPr>
            <w:r w:rsidRPr="004A61A6">
              <w:rPr>
                <w:sz w:val="18"/>
                <w:szCs w:val="18"/>
                <w:lang w:val="en-GB"/>
              </w:rPr>
              <w:t>Carbosulfan</w:t>
            </w:r>
          </w:p>
        </w:tc>
        <w:tc>
          <w:tcPr>
            <w:tcW w:w="1359" w:type="dxa"/>
            <w:tcBorders>
              <w:top w:val="single" w:sz="4" w:space="0" w:color="auto"/>
              <w:left w:val="single" w:sz="4" w:space="0" w:color="auto"/>
              <w:bottom w:val="single" w:sz="4" w:space="0" w:color="auto"/>
              <w:right w:val="single" w:sz="4" w:space="0" w:color="auto"/>
            </w:tcBorders>
            <w:noWrap/>
          </w:tcPr>
          <w:p w14:paraId="672B2181" w14:textId="77777777" w:rsidR="009A35E4" w:rsidRPr="004A61A6" w:rsidRDefault="009A35E4" w:rsidP="00ED315C">
            <w:pPr>
              <w:spacing w:before="20" w:after="20"/>
              <w:rPr>
                <w:sz w:val="18"/>
                <w:szCs w:val="18"/>
                <w:lang w:val="en-GB"/>
              </w:rPr>
            </w:pPr>
            <w:r w:rsidRPr="004A61A6">
              <w:rPr>
                <w:sz w:val="18"/>
                <w:szCs w:val="18"/>
                <w:lang w:val="en-GB"/>
              </w:rPr>
              <w:t>55285-14-8</w:t>
            </w:r>
          </w:p>
        </w:tc>
        <w:tc>
          <w:tcPr>
            <w:tcW w:w="1418" w:type="dxa"/>
            <w:tcBorders>
              <w:top w:val="single" w:sz="4" w:space="0" w:color="auto"/>
              <w:left w:val="single" w:sz="4" w:space="0" w:color="auto"/>
              <w:bottom w:val="single" w:sz="4" w:space="0" w:color="auto"/>
              <w:right w:val="single" w:sz="4" w:space="0" w:color="auto"/>
            </w:tcBorders>
          </w:tcPr>
          <w:p w14:paraId="7CB1321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4DABF12" w14:textId="77777777" w:rsidR="009A35E4" w:rsidRPr="004A61A6" w:rsidRDefault="009A35E4" w:rsidP="00ED315C">
            <w:pPr>
              <w:spacing w:before="20" w:after="20"/>
              <w:rPr>
                <w:sz w:val="18"/>
                <w:szCs w:val="18"/>
                <w:lang w:val="en-GB"/>
              </w:rPr>
            </w:pPr>
            <w:r w:rsidRPr="004A61A6">
              <w:rPr>
                <w:sz w:val="18"/>
                <w:szCs w:val="18"/>
                <w:lang w:val="en-GB"/>
              </w:rPr>
              <w:t>Chad</w:t>
            </w:r>
          </w:p>
        </w:tc>
        <w:tc>
          <w:tcPr>
            <w:tcW w:w="1559" w:type="dxa"/>
            <w:tcBorders>
              <w:top w:val="single" w:sz="4" w:space="0" w:color="auto"/>
              <w:left w:val="single" w:sz="4" w:space="0" w:color="auto"/>
              <w:bottom w:val="single" w:sz="4" w:space="0" w:color="auto"/>
              <w:right w:val="single" w:sz="4" w:space="0" w:color="auto"/>
            </w:tcBorders>
            <w:noWrap/>
          </w:tcPr>
          <w:p w14:paraId="46E0E9FC"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3D7D3739"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2D2E4CD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F1221E5" w14:textId="77777777" w:rsidR="009A35E4" w:rsidRPr="004A61A6" w:rsidRDefault="009A35E4" w:rsidP="00ED315C">
            <w:pPr>
              <w:spacing w:before="20" w:after="20"/>
              <w:rPr>
                <w:sz w:val="18"/>
                <w:szCs w:val="18"/>
                <w:lang w:val="en-GB"/>
              </w:rPr>
            </w:pPr>
            <w:r w:rsidRPr="004A61A6">
              <w:rPr>
                <w:sz w:val="18"/>
                <w:szCs w:val="18"/>
                <w:lang w:val="en-GB"/>
              </w:rPr>
              <w:t>Carbosulfan</w:t>
            </w:r>
          </w:p>
        </w:tc>
        <w:tc>
          <w:tcPr>
            <w:tcW w:w="1359" w:type="dxa"/>
            <w:tcBorders>
              <w:top w:val="single" w:sz="4" w:space="0" w:color="auto"/>
              <w:left w:val="single" w:sz="4" w:space="0" w:color="auto"/>
              <w:bottom w:val="single" w:sz="4" w:space="0" w:color="auto"/>
              <w:right w:val="single" w:sz="4" w:space="0" w:color="auto"/>
            </w:tcBorders>
            <w:noWrap/>
          </w:tcPr>
          <w:p w14:paraId="55AB3152" w14:textId="77777777" w:rsidR="009A35E4" w:rsidRPr="004A61A6" w:rsidRDefault="009A35E4" w:rsidP="00ED315C">
            <w:pPr>
              <w:spacing w:before="20" w:after="20"/>
              <w:rPr>
                <w:sz w:val="18"/>
                <w:szCs w:val="18"/>
                <w:lang w:val="en-GB"/>
              </w:rPr>
            </w:pPr>
            <w:r w:rsidRPr="004A61A6">
              <w:rPr>
                <w:sz w:val="18"/>
                <w:szCs w:val="18"/>
                <w:lang w:val="en-GB"/>
              </w:rPr>
              <w:t>55285-14-8</w:t>
            </w:r>
          </w:p>
        </w:tc>
        <w:tc>
          <w:tcPr>
            <w:tcW w:w="1418" w:type="dxa"/>
            <w:tcBorders>
              <w:top w:val="single" w:sz="4" w:space="0" w:color="auto"/>
              <w:left w:val="single" w:sz="4" w:space="0" w:color="auto"/>
              <w:bottom w:val="single" w:sz="4" w:space="0" w:color="auto"/>
              <w:right w:val="single" w:sz="4" w:space="0" w:color="auto"/>
            </w:tcBorders>
          </w:tcPr>
          <w:p w14:paraId="238FFC8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5D82D98" w14:textId="77777777" w:rsidR="009A35E4" w:rsidRPr="004A61A6" w:rsidRDefault="009A35E4" w:rsidP="00ED315C">
            <w:pPr>
              <w:spacing w:before="20" w:after="20"/>
              <w:rPr>
                <w:sz w:val="18"/>
                <w:szCs w:val="18"/>
                <w:lang w:val="en-GB"/>
              </w:rPr>
            </w:pPr>
            <w:r w:rsidRPr="004A61A6">
              <w:rPr>
                <w:sz w:val="18"/>
                <w:szCs w:val="18"/>
                <w:lang w:val="en-GB"/>
              </w:rPr>
              <w:t>Gambia</w:t>
            </w:r>
          </w:p>
        </w:tc>
        <w:tc>
          <w:tcPr>
            <w:tcW w:w="1559" w:type="dxa"/>
            <w:tcBorders>
              <w:top w:val="single" w:sz="4" w:space="0" w:color="auto"/>
              <w:left w:val="single" w:sz="4" w:space="0" w:color="auto"/>
              <w:bottom w:val="single" w:sz="4" w:space="0" w:color="auto"/>
              <w:right w:val="single" w:sz="4" w:space="0" w:color="auto"/>
            </w:tcBorders>
            <w:noWrap/>
          </w:tcPr>
          <w:p w14:paraId="315A1CE7"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691386FB"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76A9BF1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445842D" w14:textId="77777777" w:rsidR="009A35E4" w:rsidRPr="004A61A6" w:rsidRDefault="009A35E4" w:rsidP="00ED315C">
            <w:pPr>
              <w:spacing w:before="20" w:after="20"/>
              <w:rPr>
                <w:sz w:val="18"/>
                <w:szCs w:val="18"/>
                <w:lang w:val="en-GB"/>
              </w:rPr>
            </w:pPr>
            <w:r w:rsidRPr="004A61A6">
              <w:rPr>
                <w:sz w:val="18"/>
                <w:szCs w:val="18"/>
                <w:lang w:val="en-GB"/>
              </w:rPr>
              <w:t>Carbosulfan</w:t>
            </w:r>
          </w:p>
        </w:tc>
        <w:tc>
          <w:tcPr>
            <w:tcW w:w="1359" w:type="dxa"/>
            <w:tcBorders>
              <w:top w:val="single" w:sz="4" w:space="0" w:color="auto"/>
              <w:left w:val="single" w:sz="4" w:space="0" w:color="auto"/>
              <w:bottom w:val="single" w:sz="4" w:space="0" w:color="auto"/>
              <w:right w:val="single" w:sz="4" w:space="0" w:color="auto"/>
            </w:tcBorders>
            <w:noWrap/>
          </w:tcPr>
          <w:p w14:paraId="59ECB087" w14:textId="77777777" w:rsidR="009A35E4" w:rsidRPr="004A61A6" w:rsidRDefault="009A35E4" w:rsidP="00ED315C">
            <w:pPr>
              <w:spacing w:before="20" w:after="20"/>
              <w:rPr>
                <w:sz w:val="18"/>
                <w:szCs w:val="18"/>
                <w:lang w:val="en-GB"/>
              </w:rPr>
            </w:pPr>
            <w:r w:rsidRPr="004A61A6">
              <w:rPr>
                <w:sz w:val="18"/>
                <w:szCs w:val="18"/>
                <w:lang w:val="en-GB"/>
              </w:rPr>
              <w:t>55285-14-8</w:t>
            </w:r>
          </w:p>
        </w:tc>
        <w:tc>
          <w:tcPr>
            <w:tcW w:w="1418" w:type="dxa"/>
            <w:tcBorders>
              <w:top w:val="single" w:sz="4" w:space="0" w:color="auto"/>
              <w:left w:val="single" w:sz="4" w:space="0" w:color="auto"/>
              <w:bottom w:val="single" w:sz="4" w:space="0" w:color="auto"/>
              <w:right w:val="single" w:sz="4" w:space="0" w:color="auto"/>
            </w:tcBorders>
          </w:tcPr>
          <w:p w14:paraId="683D006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744AB89" w14:textId="77777777" w:rsidR="009A35E4" w:rsidRPr="004A61A6" w:rsidRDefault="009A35E4" w:rsidP="00ED315C">
            <w:pPr>
              <w:spacing w:before="20" w:after="20"/>
              <w:rPr>
                <w:sz w:val="18"/>
                <w:szCs w:val="18"/>
                <w:lang w:val="en-GB"/>
              </w:rPr>
            </w:pPr>
            <w:r w:rsidRPr="004A61A6">
              <w:rPr>
                <w:sz w:val="18"/>
                <w:szCs w:val="18"/>
                <w:lang w:val="en-GB"/>
              </w:rPr>
              <w:t>Mauritania</w:t>
            </w:r>
          </w:p>
        </w:tc>
        <w:tc>
          <w:tcPr>
            <w:tcW w:w="1559" w:type="dxa"/>
            <w:tcBorders>
              <w:top w:val="single" w:sz="4" w:space="0" w:color="auto"/>
              <w:left w:val="single" w:sz="4" w:space="0" w:color="auto"/>
              <w:bottom w:val="single" w:sz="4" w:space="0" w:color="auto"/>
              <w:right w:val="single" w:sz="4" w:space="0" w:color="auto"/>
            </w:tcBorders>
            <w:noWrap/>
          </w:tcPr>
          <w:p w14:paraId="70756AE0"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639217D9"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055DA4C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913C3D8" w14:textId="77777777" w:rsidR="009A35E4" w:rsidRPr="004A61A6" w:rsidRDefault="009A35E4" w:rsidP="00ED315C">
            <w:pPr>
              <w:spacing w:before="20" w:after="20"/>
              <w:rPr>
                <w:sz w:val="18"/>
                <w:szCs w:val="18"/>
                <w:lang w:val="en-GB"/>
              </w:rPr>
            </w:pPr>
            <w:r w:rsidRPr="004A61A6">
              <w:rPr>
                <w:sz w:val="18"/>
                <w:szCs w:val="18"/>
                <w:lang w:val="en-GB"/>
              </w:rPr>
              <w:t>Carbosulfan</w:t>
            </w:r>
          </w:p>
        </w:tc>
        <w:tc>
          <w:tcPr>
            <w:tcW w:w="1359" w:type="dxa"/>
            <w:tcBorders>
              <w:top w:val="single" w:sz="4" w:space="0" w:color="auto"/>
              <w:left w:val="single" w:sz="4" w:space="0" w:color="auto"/>
              <w:bottom w:val="single" w:sz="4" w:space="0" w:color="auto"/>
              <w:right w:val="single" w:sz="4" w:space="0" w:color="auto"/>
            </w:tcBorders>
            <w:noWrap/>
          </w:tcPr>
          <w:p w14:paraId="364D1933" w14:textId="77777777" w:rsidR="009A35E4" w:rsidRPr="004A61A6" w:rsidRDefault="009A35E4" w:rsidP="00ED315C">
            <w:pPr>
              <w:spacing w:before="20" w:after="20"/>
              <w:rPr>
                <w:sz w:val="18"/>
                <w:szCs w:val="18"/>
                <w:lang w:val="en-GB"/>
              </w:rPr>
            </w:pPr>
            <w:r w:rsidRPr="004A61A6">
              <w:rPr>
                <w:sz w:val="18"/>
                <w:szCs w:val="18"/>
                <w:lang w:val="en-GB"/>
              </w:rPr>
              <w:t>55285-14-8</w:t>
            </w:r>
          </w:p>
        </w:tc>
        <w:tc>
          <w:tcPr>
            <w:tcW w:w="1418" w:type="dxa"/>
            <w:tcBorders>
              <w:top w:val="single" w:sz="4" w:space="0" w:color="auto"/>
              <w:left w:val="single" w:sz="4" w:space="0" w:color="auto"/>
              <w:bottom w:val="single" w:sz="4" w:space="0" w:color="auto"/>
              <w:right w:val="single" w:sz="4" w:space="0" w:color="auto"/>
            </w:tcBorders>
          </w:tcPr>
          <w:p w14:paraId="46CC8A4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FE27E78" w14:textId="77777777" w:rsidR="009A35E4" w:rsidRPr="004A61A6" w:rsidRDefault="009A35E4" w:rsidP="00ED315C">
            <w:pPr>
              <w:spacing w:before="20" w:after="20"/>
              <w:rPr>
                <w:sz w:val="18"/>
                <w:szCs w:val="18"/>
                <w:lang w:val="en-GB"/>
              </w:rPr>
            </w:pPr>
            <w:r w:rsidRPr="004A61A6">
              <w:rPr>
                <w:sz w:val="18"/>
                <w:szCs w:val="18"/>
                <w:lang w:val="en-GB"/>
              </w:rPr>
              <w:t>Niger</w:t>
            </w:r>
          </w:p>
        </w:tc>
        <w:tc>
          <w:tcPr>
            <w:tcW w:w="1559" w:type="dxa"/>
            <w:tcBorders>
              <w:top w:val="single" w:sz="4" w:space="0" w:color="auto"/>
              <w:left w:val="single" w:sz="4" w:space="0" w:color="auto"/>
              <w:bottom w:val="single" w:sz="4" w:space="0" w:color="auto"/>
              <w:right w:val="single" w:sz="4" w:space="0" w:color="auto"/>
            </w:tcBorders>
            <w:noWrap/>
          </w:tcPr>
          <w:p w14:paraId="1F1A9AE9"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5AB5A3E6"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27688A8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487CB59" w14:textId="77777777" w:rsidR="009A35E4" w:rsidRPr="004A61A6" w:rsidRDefault="009A35E4" w:rsidP="00ED315C">
            <w:pPr>
              <w:spacing w:before="20" w:after="20"/>
              <w:rPr>
                <w:sz w:val="18"/>
                <w:szCs w:val="18"/>
                <w:lang w:val="en-GB"/>
              </w:rPr>
            </w:pPr>
            <w:r w:rsidRPr="004A61A6">
              <w:rPr>
                <w:sz w:val="18"/>
                <w:szCs w:val="18"/>
                <w:lang w:val="en-GB"/>
              </w:rPr>
              <w:t>Carbosulfan</w:t>
            </w:r>
          </w:p>
        </w:tc>
        <w:tc>
          <w:tcPr>
            <w:tcW w:w="1359" w:type="dxa"/>
            <w:tcBorders>
              <w:top w:val="single" w:sz="4" w:space="0" w:color="auto"/>
              <w:left w:val="single" w:sz="4" w:space="0" w:color="auto"/>
              <w:bottom w:val="single" w:sz="4" w:space="0" w:color="auto"/>
              <w:right w:val="single" w:sz="4" w:space="0" w:color="auto"/>
            </w:tcBorders>
            <w:noWrap/>
          </w:tcPr>
          <w:p w14:paraId="1890F9BD" w14:textId="77777777" w:rsidR="009A35E4" w:rsidRPr="004A61A6" w:rsidRDefault="009A35E4" w:rsidP="00ED315C">
            <w:pPr>
              <w:spacing w:before="20" w:after="20"/>
              <w:rPr>
                <w:sz w:val="18"/>
                <w:szCs w:val="18"/>
                <w:lang w:val="en-GB"/>
              </w:rPr>
            </w:pPr>
            <w:r w:rsidRPr="004A61A6">
              <w:rPr>
                <w:sz w:val="18"/>
                <w:szCs w:val="18"/>
                <w:lang w:val="en-GB"/>
              </w:rPr>
              <w:t>55285-14-8</w:t>
            </w:r>
          </w:p>
        </w:tc>
        <w:tc>
          <w:tcPr>
            <w:tcW w:w="1418" w:type="dxa"/>
            <w:tcBorders>
              <w:top w:val="single" w:sz="4" w:space="0" w:color="auto"/>
              <w:left w:val="single" w:sz="4" w:space="0" w:color="auto"/>
              <w:bottom w:val="single" w:sz="4" w:space="0" w:color="auto"/>
              <w:right w:val="single" w:sz="4" w:space="0" w:color="auto"/>
            </w:tcBorders>
          </w:tcPr>
          <w:p w14:paraId="0CC98A6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AD02501" w14:textId="77777777" w:rsidR="009A35E4" w:rsidRPr="004A61A6" w:rsidRDefault="009A35E4" w:rsidP="00ED315C">
            <w:pPr>
              <w:spacing w:before="20" w:after="20"/>
              <w:rPr>
                <w:sz w:val="18"/>
                <w:szCs w:val="18"/>
                <w:lang w:val="en-GB"/>
              </w:rPr>
            </w:pPr>
            <w:r w:rsidRPr="004A61A6">
              <w:rPr>
                <w:sz w:val="18"/>
                <w:szCs w:val="18"/>
                <w:lang w:val="en-GB"/>
              </w:rPr>
              <w:t>Senegal</w:t>
            </w:r>
          </w:p>
        </w:tc>
        <w:tc>
          <w:tcPr>
            <w:tcW w:w="1559" w:type="dxa"/>
            <w:tcBorders>
              <w:top w:val="single" w:sz="4" w:space="0" w:color="auto"/>
              <w:left w:val="single" w:sz="4" w:space="0" w:color="auto"/>
              <w:bottom w:val="single" w:sz="4" w:space="0" w:color="auto"/>
              <w:right w:val="single" w:sz="4" w:space="0" w:color="auto"/>
            </w:tcBorders>
            <w:noWrap/>
          </w:tcPr>
          <w:p w14:paraId="0E28740E"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0F8E4A6"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4C948C7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097F951" w14:textId="77777777" w:rsidR="009A35E4" w:rsidRPr="004A61A6" w:rsidRDefault="009A35E4" w:rsidP="00ED315C">
            <w:pPr>
              <w:spacing w:before="20" w:after="20"/>
              <w:rPr>
                <w:sz w:val="18"/>
                <w:szCs w:val="18"/>
                <w:lang w:val="en-GB"/>
              </w:rPr>
            </w:pPr>
            <w:r w:rsidRPr="004A61A6">
              <w:rPr>
                <w:sz w:val="18"/>
                <w:szCs w:val="18"/>
                <w:lang w:val="en-GB"/>
              </w:rPr>
              <w:t>Carbosulfan</w:t>
            </w:r>
          </w:p>
        </w:tc>
        <w:tc>
          <w:tcPr>
            <w:tcW w:w="1359" w:type="dxa"/>
            <w:tcBorders>
              <w:top w:val="single" w:sz="4" w:space="0" w:color="auto"/>
              <w:left w:val="single" w:sz="4" w:space="0" w:color="auto"/>
              <w:bottom w:val="single" w:sz="4" w:space="0" w:color="auto"/>
              <w:right w:val="single" w:sz="4" w:space="0" w:color="auto"/>
            </w:tcBorders>
            <w:noWrap/>
          </w:tcPr>
          <w:p w14:paraId="11449E2D" w14:textId="77777777" w:rsidR="009A35E4" w:rsidRPr="004A61A6" w:rsidRDefault="009A35E4" w:rsidP="00ED315C">
            <w:pPr>
              <w:spacing w:before="20" w:after="20"/>
              <w:rPr>
                <w:sz w:val="18"/>
                <w:szCs w:val="18"/>
                <w:lang w:val="en-GB"/>
              </w:rPr>
            </w:pPr>
            <w:r w:rsidRPr="004A61A6">
              <w:rPr>
                <w:sz w:val="18"/>
                <w:szCs w:val="18"/>
                <w:lang w:val="en-GB"/>
              </w:rPr>
              <w:t>55285-14-8</w:t>
            </w:r>
          </w:p>
        </w:tc>
        <w:tc>
          <w:tcPr>
            <w:tcW w:w="1418" w:type="dxa"/>
            <w:tcBorders>
              <w:top w:val="single" w:sz="4" w:space="0" w:color="auto"/>
              <w:left w:val="single" w:sz="4" w:space="0" w:color="auto"/>
              <w:bottom w:val="single" w:sz="4" w:space="0" w:color="auto"/>
              <w:right w:val="single" w:sz="4" w:space="0" w:color="auto"/>
            </w:tcBorders>
          </w:tcPr>
          <w:p w14:paraId="1074E0A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EDBBC10" w14:textId="77777777" w:rsidR="009A35E4" w:rsidRPr="004A61A6" w:rsidRDefault="009A35E4" w:rsidP="00ED315C">
            <w:pPr>
              <w:spacing w:before="20" w:after="20"/>
              <w:rPr>
                <w:sz w:val="18"/>
                <w:szCs w:val="18"/>
                <w:lang w:val="en-GB"/>
              </w:rPr>
            </w:pPr>
            <w:r w:rsidRPr="004A61A6">
              <w:rPr>
                <w:sz w:val="18"/>
                <w:szCs w:val="18"/>
                <w:lang w:val="en-GB"/>
              </w:rPr>
              <w:t>Togo</w:t>
            </w:r>
          </w:p>
        </w:tc>
        <w:tc>
          <w:tcPr>
            <w:tcW w:w="1559" w:type="dxa"/>
            <w:tcBorders>
              <w:top w:val="single" w:sz="4" w:space="0" w:color="auto"/>
              <w:left w:val="single" w:sz="4" w:space="0" w:color="auto"/>
              <w:bottom w:val="single" w:sz="4" w:space="0" w:color="auto"/>
              <w:right w:val="single" w:sz="4" w:space="0" w:color="auto"/>
            </w:tcBorders>
            <w:noWrap/>
          </w:tcPr>
          <w:p w14:paraId="7ECA97A3"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3D2842B9"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19CCC35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9DCD810" w14:textId="77777777" w:rsidR="009A35E4" w:rsidRPr="004A61A6" w:rsidRDefault="009A35E4" w:rsidP="00ED315C">
            <w:pPr>
              <w:spacing w:before="20" w:after="20"/>
              <w:rPr>
                <w:sz w:val="18"/>
                <w:szCs w:val="18"/>
                <w:lang w:val="en-GB"/>
              </w:rPr>
            </w:pPr>
            <w:r w:rsidRPr="004A61A6">
              <w:rPr>
                <w:sz w:val="18"/>
                <w:szCs w:val="18"/>
                <w:lang w:val="en-GB"/>
              </w:rPr>
              <w:t>Carbosulfan</w:t>
            </w:r>
          </w:p>
        </w:tc>
        <w:tc>
          <w:tcPr>
            <w:tcW w:w="1359" w:type="dxa"/>
            <w:tcBorders>
              <w:top w:val="single" w:sz="4" w:space="0" w:color="auto"/>
              <w:left w:val="single" w:sz="4" w:space="0" w:color="auto"/>
              <w:bottom w:val="single" w:sz="4" w:space="0" w:color="auto"/>
              <w:right w:val="single" w:sz="4" w:space="0" w:color="auto"/>
            </w:tcBorders>
            <w:noWrap/>
          </w:tcPr>
          <w:p w14:paraId="2859D82C" w14:textId="77777777" w:rsidR="009A35E4" w:rsidRPr="004A61A6" w:rsidRDefault="009A35E4" w:rsidP="00ED315C">
            <w:pPr>
              <w:spacing w:before="20" w:after="20"/>
              <w:rPr>
                <w:sz w:val="18"/>
                <w:szCs w:val="18"/>
                <w:lang w:val="en-GB"/>
              </w:rPr>
            </w:pPr>
            <w:r w:rsidRPr="004A61A6">
              <w:rPr>
                <w:sz w:val="18"/>
                <w:szCs w:val="18"/>
                <w:lang w:val="en-GB"/>
              </w:rPr>
              <w:t>55285-14-8</w:t>
            </w:r>
          </w:p>
        </w:tc>
        <w:tc>
          <w:tcPr>
            <w:tcW w:w="1418" w:type="dxa"/>
            <w:tcBorders>
              <w:top w:val="single" w:sz="4" w:space="0" w:color="auto"/>
              <w:left w:val="single" w:sz="4" w:space="0" w:color="auto"/>
              <w:bottom w:val="single" w:sz="4" w:space="0" w:color="auto"/>
              <w:right w:val="single" w:sz="4" w:space="0" w:color="auto"/>
            </w:tcBorders>
          </w:tcPr>
          <w:p w14:paraId="19C6DB4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CD76E69"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6FB3ABC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AD0DD75"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38328B0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F6DF741" w14:textId="77777777" w:rsidR="009A35E4" w:rsidRPr="004A61A6" w:rsidRDefault="009A35E4" w:rsidP="00ED315C">
            <w:pPr>
              <w:spacing w:before="20" w:after="20"/>
              <w:rPr>
                <w:sz w:val="18"/>
                <w:szCs w:val="18"/>
                <w:lang w:val="en-GB"/>
              </w:rPr>
            </w:pPr>
            <w:r w:rsidRPr="004A61A6">
              <w:rPr>
                <w:sz w:val="18"/>
                <w:szCs w:val="18"/>
                <w:lang w:val="en-GB"/>
              </w:rPr>
              <w:t>Carbosulfan</w:t>
            </w:r>
          </w:p>
        </w:tc>
        <w:tc>
          <w:tcPr>
            <w:tcW w:w="1359" w:type="dxa"/>
            <w:tcBorders>
              <w:top w:val="single" w:sz="4" w:space="0" w:color="auto"/>
              <w:left w:val="single" w:sz="4" w:space="0" w:color="auto"/>
              <w:bottom w:val="single" w:sz="4" w:space="0" w:color="auto"/>
              <w:right w:val="single" w:sz="4" w:space="0" w:color="auto"/>
            </w:tcBorders>
            <w:noWrap/>
          </w:tcPr>
          <w:p w14:paraId="18B369FC" w14:textId="77777777" w:rsidR="009A35E4" w:rsidRPr="004A61A6" w:rsidRDefault="009A35E4" w:rsidP="00ED315C">
            <w:pPr>
              <w:spacing w:before="20" w:after="20"/>
              <w:rPr>
                <w:sz w:val="18"/>
                <w:szCs w:val="18"/>
                <w:lang w:val="en-GB"/>
              </w:rPr>
            </w:pPr>
            <w:r w:rsidRPr="004A61A6">
              <w:rPr>
                <w:sz w:val="18"/>
                <w:szCs w:val="18"/>
                <w:lang w:val="en-GB"/>
              </w:rPr>
              <w:t>55285-14-8</w:t>
            </w:r>
          </w:p>
        </w:tc>
        <w:tc>
          <w:tcPr>
            <w:tcW w:w="1418" w:type="dxa"/>
            <w:tcBorders>
              <w:top w:val="single" w:sz="4" w:space="0" w:color="auto"/>
              <w:left w:val="single" w:sz="4" w:space="0" w:color="auto"/>
              <w:bottom w:val="single" w:sz="4" w:space="0" w:color="auto"/>
              <w:right w:val="single" w:sz="4" w:space="0" w:color="auto"/>
            </w:tcBorders>
          </w:tcPr>
          <w:p w14:paraId="35F5953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969CF9F"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5B4ED78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AAF7543" w14:textId="77777777" w:rsidR="009A35E4" w:rsidRPr="004A61A6" w:rsidRDefault="009A35E4" w:rsidP="00ED315C">
            <w:pPr>
              <w:spacing w:before="20" w:after="20"/>
              <w:rPr>
                <w:sz w:val="18"/>
                <w:szCs w:val="18"/>
                <w:lang w:val="en-GB"/>
              </w:rPr>
            </w:pPr>
            <w:r w:rsidRPr="004A61A6">
              <w:rPr>
                <w:sz w:val="18"/>
                <w:szCs w:val="18"/>
                <w:lang w:val="en-GB"/>
              </w:rPr>
              <w:t>XXXV</w:t>
            </w:r>
          </w:p>
        </w:tc>
      </w:tr>
      <w:tr w:rsidR="009A35E4" w:rsidRPr="004A61A6" w14:paraId="0A37CA5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60C0614" w14:textId="77777777" w:rsidR="009A35E4" w:rsidRPr="004A61A6" w:rsidRDefault="009A35E4" w:rsidP="00ED315C">
            <w:pPr>
              <w:spacing w:before="20" w:after="20"/>
              <w:rPr>
                <w:sz w:val="18"/>
                <w:szCs w:val="18"/>
                <w:lang w:val="en-GB"/>
              </w:rPr>
            </w:pPr>
            <w:r w:rsidRPr="004A61A6">
              <w:rPr>
                <w:sz w:val="18"/>
                <w:szCs w:val="18"/>
                <w:lang w:val="en-GB"/>
              </w:rPr>
              <w:t>Carbosulfan</w:t>
            </w:r>
          </w:p>
        </w:tc>
        <w:tc>
          <w:tcPr>
            <w:tcW w:w="1359" w:type="dxa"/>
            <w:tcBorders>
              <w:top w:val="single" w:sz="4" w:space="0" w:color="auto"/>
              <w:left w:val="single" w:sz="4" w:space="0" w:color="auto"/>
              <w:bottom w:val="single" w:sz="4" w:space="0" w:color="auto"/>
              <w:right w:val="single" w:sz="4" w:space="0" w:color="auto"/>
            </w:tcBorders>
            <w:noWrap/>
          </w:tcPr>
          <w:p w14:paraId="1651D6C7" w14:textId="77777777" w:rsidR="009A35E4" w:rsidRPr="004A61A6" w:rsidRDefault="009A35E4" w:rsidP="00ED315C">
            <w:pPr>
              <w:spacing w:before="20" w:after="20"/>
              <w:rPr>
                <w:sz w:val="18"/>
                <w:szCs w:val="18"/>
                <w:lang w:val="en-GB"/>
              </w:rPr>
            </w:pPr>
            <w:r w:rsidRPr="004A61A6">
              <w:rPr>
                <w:sz w:val="18"/>
                <w:szCs w:val="18"/>
                <w:lang w:val="en-GB"/>
              </w:rPr>
              <w:t>55285-14-8</w:t>
            </w:r>
          </w:p>
        </w:tc>
        <w:tc>
          <w:tcPr>
            <w:tcW w:w="1418" w:type="dxa"/>
            <w:tcBorders>
              <w:top w:val="single" w:sz="4" w:space="0" w:color="auto"/>
              <w:left w:val="single" w:sz="4" w:space="0" w:color="auto"/>
              <w:bottom w:val="single" w:sz="4" w:space="0" w:color="auto"/>
              <w:right w:val="single" w:sz="4" w:space="0" w:color="auto"/>
            </w:tcBorders>
          </w:tcPr>
          <w:p w14:paraId="5CA95BE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8374498" w14:textId="77777777" w:rsidR="009A35E4" w:rsidRPr="004A61A6" w:rsidRDefault="009A35E4" w:rsidP="00ED315C">
            <w:pPr>
              <w:spacing w:before="20" w:after="20"/>
              <w:rPr>
                <w:sz w:val="18"/>
                <w:szCs w:val="18"/>
                <w:lang w:val="en-GB"/>
              </w:rPr>
            </w:pPr>
            <w:r w:rsidRPr="004A61A6">
              <w:rPr>
                <w:sz w:val="18"/>
                <w:szCs w:val="18"/>
                <w:lang w:val="en-GB"/>
              </w:rPr>
              <w:t>Serbia</w:t>
            </w:r>
          </w:p>
        </w:tc>
        <w:tc>
          <w:tcPr>
            <w:tcW w:w="1559" w:type="dxa"/>
            <w:tcBorders>
              <w:top w:val="single" w:sz="4" w:space="0" w:color="auto"/>
              <w:left w:val="single" w:sz="4" w:space="0" w:color="auto"/>
              <w:bottom w:val="single" w:sz="4" w:space="0" w:color="auto"/>
              <w:right w:val="single" w:sz="4" w:space="0" w:color="auto"/>
            </w:tcBorders>
            <w:noWrap/>
          </w:tcPr>
          <w:p w14:paraId="2B4F645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FC957BE"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4B67B5F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95A8643" w14:textId="77777777" w:rsidR="009A35E4" w:rsidRPr="004A61A6" w:rsidRDefault="009A35E4" w:rsidP="00ED315C">
            <w:pPr>
              <w:spacing w:before="20" w:after="20"/>
              <w:rPr>
                <w:sz w:val="18"/>
                <w:szCs w:val="18"/>
                <w:lang w:val="en-GB"/>
              </w:rPr>
            </w:pPr>
            <w:r w:rsidRPr="004A61A6">
              <w:rPr>
                <w:sz w:val="18"/>
                <w:szCs w:val="18"/>
                <w:lang w:val="en-GB"/>
              </w:rPr>
              <w:t>Carbosulfan</w:t>
            </w:r>
          </w:p>
        </w:tc>
        <w:tc>
          <w:tcPr>
            <w:tcW w:w="1359" w:type="dxa"/>
            <w:tcBorders>
              <w:top w:val="single" w:sz="4" w:space="0" w:color="auto"/>
              <w:left w:val="single" w:sz="4" w:space="0" w:color="auto"/>
              <w:bottom w:val="single" w:sz="4" w:space="0" w:color="auto"/>
              <w:right w:val="single" w:sz="4" w:space="0" w:color="auto"/>
            </w:tcBorders>
            <w:noWrap/>
          </w:tcPr>
          <w:p w14:paraId="40DD6838" w14:textId="77777777" w:rsidR="009A35E4" w:rsidRPr="004A61A6" w:rsidRDefault="009A35E4" w:rsidP="00ED315C">
            <w:pPr>
              <w:spacing w:before="20" w:after="20"/>
              <w:rPr>
                <w:sz w:val="18"/>
                <w:szCs w:val="18"/>
                <w:lang w:val="en-GB"/>
              </w:rPr>
            </w:pPr>
            <w:r w:rsidRPr="004A61A6">
              <w:rPr>
                <w:sz w:val="18"/>
                <w:szCs w:val="18"/>
                <w:lang w:val="en-GB"/>
              </w:rPr>
              <w:t>55285-14-8</w:t>
            </w:r>
          </w:p>
        </w:tc>
        <w:tc>
          <w:tcPr>
            <w:tcW w:w="1418" w:type="dxa"/>
            <w:tcBorders>
              <w:top w:val="single" w:sz="4" w:space="0" w:color="auto"/>
              <w:left w:val="single" w:sz="4" w:space="0" w:color="auto"/>
              <w:bottom w:val="single" w:sz="4" w:space="0" w:color="auto"/>
              <w:right w:val="single" w:sz="4" w:space="0" w:color="auto"/>
            </w:tcBorders>
          </w:tcPr>
          <w:p w14:paraId="08F408C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502A639"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21AF94F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7F2099D"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5FCB233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4BD583D" w14:textId="77777777" w:rsidR="009A35E4" w:rsidRPr="004A61A6" w:rsidRDefault="009A35E4" w:rsidP="00ED315C">
            <w:pPr>
              <w:spacing w:before="20" w:after="20"/>
              <w:rPr>
                <w:sz w:val="18"/>
                <w:szCs w:val="18"/>
                <w:lang w:val="en-GB"/>
              </w:rPr>
            </w:pPr>
            <w:r w:rsidRPr="004A61A6">
              <w:rPr>
                <w:sz w:val="18"/>
                <w:szCs w:val="18"/>
              </w:rPr>
              <w:t>Chinomethionate</w:t>
            </w:r>
          </w:p>
        </w:tc>
        <w:tc>
          <w:tcPr>
            <w:tcW w:w="1359" w:type="dxa"/>
            <w:tcBorders>
              <w:top w:val="single" w:sz="4" w:space="0" w:color="auto"/>
              <w:left w:val="single" w:sz="4" w:space="0" w:color="auto"/>
              <w:bottom w:val="single" w:sz="4" w:space="0" w:color="auto"/>
              <w:right w:val="single" w:sz="4" w:space="0" w:color="auto"/>
            </w:tcBorders>
            <w:noWrap/>
          </w:tcPr>
          <w:p w14:paraId="4EEF183E" w14:textId="77777777" w:rsidR="009A35E4" w:rsidRPr="004A61A6" w:rsidRDefault="009A35E4" w:rsidP="00ED315C">
            <w:pPr>
              <w:spacing w:before="20" w:after="20"/>
              <w:rPr>
                <w:sz w:val="18"/>
                <w:szCs w:val="18"/>
                <w:lang w:val="en-GB"/>
              </w:rPr>
            </w:pPr>
            <w:r w:rsidRPr="004A61A6">
              <w:rPr>
                <w:sz w:val="18"/>
                <w:szCs w:val="18"/>
              </w:rPr>
              <w:t>2439-01-2</w:t>
            </w:r>
          </w:p>
        </w:tc>
        <w:tc>
          <w:tcPr>
            <w:tcW w:w="1418" w:type="dxa"/>
            <w:tcBorders>
              <w:top w:val="single" w:sz="4" w:space="0" w:color="auto"/>
              <w:left w:val="single" w:sz="4" w:space="0" w:color="auto"/>
              <w:bottom w:val="single" w:sz="4" w:space="0" w:color="auto"/>
              <w:right w:val="single" w:sz="4" w:space="0" w:color="auto"/>
            </w:tcBorders>
          </w:tcPr>
          <w:p w14:paraId="4581D49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0C4BAE9"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3643364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B859C54"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1D7BBAC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F1414D6" w14:textId="77777777" w:rsidR="009A35E4" w:rsidRPr="004A61A6" w:rsidRDefault="009A35E4" w:rsidP="00ED315C">
            <w:pPr>
              <w:spacing w:before="20" w:after="20"/>
              <w:rPr>
                <w:sz w:val="18"/>
                <w:szCs w:val="18"/>
                <w:lang w:val="en-GB"/>
              </w:rPr>
            </w:pPr>
            <w:r w:rsidRPr="004A61A6">
              <w:rPr>
                <w:sz w:val="18"/>
                <w:szCs w:val="18"/>
                <w:lang w:val="en-GB"/>
              </w:rPr>
              <w:t>Chloral hydrate</w:t>
            </w:r>
          </w:p>
        </w:tc>
        <w:tc>
          <w:tcPr>
            <w:tcW w:w="1359" w:type="dxa"/>
            <w:tcBorders>
              <w:top w:val="single" w:sz="4" w:space="0" w:color="auto"/>
              <w:left w:val="single" w:sz="4" w:space="0" w:color="auto"/>
              <w:bottom w:val="single" w:sz="4" w:space="0" w:color="auto"/>
              <w:right w:val="single" w:sz="4" w:space="0" w:color="auto"/>
            </w:tcBorders>
            <w:noWrap/>
          </w:tcPr>
          <w:p w14:paraId="10700D44" w14:textId="77777777" w:rsidR="009A35E4" w:rsidRPr="004A61A6" w:rsidRDefault="009A35E4" w:rsidP="00ED315C">
            <w:pPr>
              <w:spacing w:before="20" w:after="20"/>
              <w:rPr>
                <w:sz w:val="18"/>
                <w:szCs w:val="18"/>
                <w:lang w:val="en-GB"/>
              </w:rPr>
            </w:pPr>
            <w:r w:rsidRPr="004A61A6">
              <w:rPr>
                <w:sz w:val="18"/>
                <w:szCs w:val="18"/>
                <w:lang w:val="en-GB"/>
              </w:rPr>
              <w:t>302-17-0</w:t>
            </w:r>
          </w:p>
        </w:tc>
        <w:tc>
          <w:tcPr>
            <w:tcW w:w="1418" w:type="dxa"/>
            <w:tcBorders>
              <w:top w:val="single" w:sz="4" w:space="0" w:color="auto"/>
              <w:left w:val="single" w:sz="4" w:space="0" w:color="auto"/>
              <w:bottom w:val="single" w:sz="4" w:space="0" w:color="auto"/>
              <w:right w:val="single" w:sz="4" w:space="0" w:color="auto"/>
            </w:tcBorders>
          </w:tcPr>
          <w:p w14:paraId="35B9B40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03C77F1" w14:textId="77777777" w:rsidR="009A35E4" w:rsidRPr="004A61A6" w:rsidRDefault="009A35E4" w:rsidP="00ED315C">
            <w:pPr>
              <w:spacing w:before="20" w:after="20"/>
              <w:rPr>
                <w:sz w:val="18"/>
                <w:szCs w:val="18"/>
                <w:lang w:val="en-GB"/>
              </w:rPr>
            </w:pPr>
            <w:r w:rsidRPr="004A61A6">
              <w:rPr>
                <w:sz w:val="18"/>
                <w:szCs w:val="18"/>
                <w:lang w:val="en-GB"/>
              </w:rPr>
              <w:t>Netherlands</w:t>
            </w:r>
          </w:p>
        </w:tc>
        <w:tc>
          <w:tcPr>
            <w:tcW w:w="1559" w:type="dxa"/>
            <w:tcBorders>
              <w:top w:val="single" w:sz="4" w:space="0" w:color="auto"/>
              <w:left w:val="single" w:sz="4" w:space="0" w:color="auto"/>
              <w:bottom w:val="single" w:sz="4" w:space="0" w:color="auto"/>
              <w:right w:val="single" w:sz="4" w:space="0" w:color="auto"/>
            </w:tcBorders>
            <w:noWrap/>
          </w:tcPr>
          <w:p w14:paraId="1AD214A5"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86ECB59"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7F6DDA7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EB9F70E" w14:textId="77777777" w:rsidR="009A35E4" w:rsidRPr="004A61A6" w:rsidRDefault="009A35E4" w:rsidP="00ED315C">
            <w:pPr>
              <w:spacing w:before="20" w:after="20"/>
              <w:rPr>
                <w:sz w:val="18"/>
                <w:szCs w:val="18"/>
                <w:lang w:val="en-GB"/>
              </w:rPr>
            </w:pPr>
            <w:r w:rsidRPr="004A61A6">
              <w:rPr>
                <w:sz w:val="18"/>
                <w:szCs w:val="18"/>
                <w:lang w:val="en-GB"/>
              </w:rPr>
              <w:t>Chlorates (sodium chlorate, magnesium chlorate and potassium chlorate)</w:t>
            </w:r>
          </w:p>
        </w:tc>
        <w:tc>
          <w:tcPr>
            <w:tcW w:w="1359" w:type="dxa"/>
            <w:tcBorders>
              <w:top w:val="single" w:sz="4" w:space="0" w:color="auto"/>
              <w:left w:val="single" w:sz="4" w:space="0" w:color="auto"/>
              <w:bottom w:val="single" w:sz="4" w:space="0" w:color="auto"/>
              <w:right w:val="single" w:sz="4" w:space="0" w:color="auto"/>
            </w:tcBorders>
            <w:noWrap/>
          </w:tcPr>
          <w:p w14:paraId="2F47B0D9" w14:textId="77777777" w:rsidR="009A35E4" w:rsidRPr="004A61A6" w:rsidRDefault="009A35E4" w:rsidP="00ED315C">
            <w:pPr>
              <w:spacing w:before="20" w:after="20"/>
              <w:rPr>
                <w:sz w:val="18"/>
                <w:szCs w:val="18"/>
                <w:lang w:val="en-GB"/>
              </w:rPr>
            </w:pPr>
            <w:r w:rsidRPr="004A61A6">
              <w:rPr>
                <w:sz w:val="18"/>
                <w:szCs w:val="18"/>
                <w:lang w:val="en-GB"/>
              </w:rPr>
              <w:t xml:space="preserve">7775-09-9,   </w:t>
            </w:r>
          </w:p>
          <w:p w14:paraId="6C5849B9" w14:textId="77777777" w:rsidR="009A35E4" w:rsidRPr="004A61A6" w:rsidRDefault="009A35E4" w:rsidP="00ED315C">
            <w:pPr>
              <w:spacing w:before="20" w:after="20"/>
              <w:rPr>
                <w:sz w:val="18"/>
                <w:szCs w:val="18"/>
                <w:lang w:val="en-GB"/>
              </w:rPr>
            </w:pPr>
            <w:r w:rsidRPr="004A61A6">
              <w:rPr>
                <w:sz w:val="18"/>
                <w:szCs w:val="18"/>
                <w:lang w:val="en-GB"/>
              </w:rPr>
              <w:t>10326-21-3,   3811-04-9</w:t>
            </w:r>
          </w:p>
        </w:tc>
        <w:tc>
          <w:tcPr>
            <w:tcW w:w="1418" w:type="dxa"/>
            <w:tcBorders>
              <w:top w:val="single" w:sz="4" w:space="0" w:color="auto"/>
              <w:left w:val="single" w:sz="4" w:space="0" w:color="auto"/>
              <w:bottom w:val="single" w:sz="4" w:space="0" w:color="auto"/>
              <w:right w:val="single" w:sz="4" w:space="0" w:color="auto"/>
            </w:tcBorders>
          </w:tcPr>
          <w:p w14:paraId="121136B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96C0123"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7F74779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21C36C4"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4314982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463CCB8" w14:textId="77777777" w:rsidR="009A35E4" w:rsidRPr="004A61A6" w:rsidRDefault="009A35E4" w:rsidP="00ED315C">
            <w:pPr>
              <w:spacing w:before="20" w:after="20"/>
              <w:rPr>
                <w:sz w:val="18"/>
                <w:szCs w:val="18"/>
              </w:rPr>
            </w:pPr>
            <w:r w:rsidRPr="004A61A6">
              <w:rPr>
                <w:sz w:val="18"/>
                <w:szCs w:val="18"/>
                <w:lang w:val="en-GB"/>
              </w:rPr>
              <w:t>Chlorates (including but not limited to Na, Mg, K chlorates)</w:t>
            </w:r>
          </w:p>
        </w:tc>
        <w:tc>
          <w:tcPr>
            <w:tcW w:w="1359" w:type="dxa"/>
            <w:tcBorders>
              <w:top w:val="single" w:sz="4" w:space="0" w:color="auto"/>
              <w:left w:val="single" w:sz="4" w:space="0" w:color="auto"/>
              <w:bottom w:val="single" w:sz="4" w:space="0" w:color="auto"/>
              <w:right w:val="single" w:sz="4" w:space="0" w:color="auto"/>
            </w:tcBorders>
            <w:noWrap/>
          </w:tcPr>
          <w:p w14:paraId="73B18A7A" w14:textId="77777777" w:rsidR="009A35E4" w:rsidRPr="004A61A6" w:rsidRDefault="009A35E4" w:rsidP="00ED315C">
            <w:pPr>
              <w:spacing w:before="20" w:after="20"/>
              <w:rPr>
                <w:sz w:val="18"/>
                <w:szCs w:val="18"/>
                <w:lang w:val="en-GB"/>
              </w:rPr>
            </w:pPr>
            <w:r w:rsidRPr="004A61A6">
              <w:rPr>
                <w:sz w:val="18"/>
                <w:szCs w:val="18"/>
                <w:lang w:val="en-GB"/>
              </w:rPr>
              <w:t>7775-09-9,</w:t>
            </w:r>
          </w:p>
          <w:p w14:paraId="7D1A7024" w14:textId="77777777" w:rsidR="009A35E4" w:rsidRPr="004A61A6" w:rsidRDefault="009A35E4" w:rsidP="00ED315C">
            <w:pPr>
              <w:spacing w:before="20" w:after="20"/>
              <w:rPr>
                <w:sz w:val="18"/>
                <w:szCs w:val="18"/>
                <w:lang w:val="en-GB"/>
              </w:rPr>
            </w:pPr>
            <w:r w:rsidRPr="004A61A6">
              <w:rPr>
                <w:sz w:val="18"/>
                <w:szCs w:val="18"/>
                <w:lang w:val="en-GB"/>
              </w:rPr>
              <w:t>10326-21-3,</w:t>
            </w:r>
          </w:p>
          <w:p w14:paraId="7A4CFECC" w14:textId="77777777" w:rsidR="009A35E4" w:rsidRPr="004A61A6" w:rsidRDefault="009A35E4" w:rsidP="00ED315C">
            <w:pPr>
              <w:spacing w:before="20" w:after="20"/>
              <w:rPr>
                <w:sz w:val="18"/>
                <w:szCs w:val="18"/>
                <w:lang w:val="en-GB"/>
              </w:rPr>
            </w:pPr>
            <w:r w:rsidRPr="004A61A6">
              <w:rPr>
                <w:sz w:val="18"/>
                <w:szCs w:val="18"/>
                <w:lang w:val="en-GB"/>
              </w:rPr>
              <w:t>3811-04-9</w:t>
            </w:r>
          </w:p>
          <w:p w14:paraId="76D7E3B3" w14:textId="77777777" w:rsidR="009A35E4" w:rsidRPr="004A61A6" w:rsidRDefault="009A35E4" w:rsidP="00ED315C">
            <w:pPr>
              <w:spacing w:before="20" w:after="20"/>
              <w:rPr>
                <w:sz w:val="18"/>
                <w:szCs w:val="18"/>
                <w:lang w:val="en-GB"/>
              </w:rPr>
            </w:pPr>
            <w:r w:rsidRPr="004A61A6">
              <w:rPr>
                <w:sz w:val="18"/>
                <w:szCs w:val="18"/>
                <w:lang w:val="en-GB"/>
              </w:rPr>
              <w:t>and others</w:t>
            </w:r>
          </w:p>
        </w:tc>
        <w:tc>
          <w:tcPr>
            <w:tcW w:w="1418" w:type="dxa"/>
            <w:tcBorders>
              <w:top w:val="single" w:sz="4" w:space="0" w:color="auto"/>
              <w:left w:val="single" w:sz="4" w:space="0" w:color="auto"/>
              <w:bottom w:val="single" w:sz="4" w:space="0" w:color="auto"/>
              <w:right w:val="single" w:sz="4" w:space="0" w:color="auto"/>
            </w:tcBorders>
          </w:tcPr>
          <w:p w14:paraId="5347332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D823303"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36EBDDB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1A6B258" w14:textId="77777777" w:rsidR="009A35E4" w:rsidRPr="004A61A6" w:rsidRDefault="009A35E4" w:rsidP="00ED315C">
            <w:pPr>
              <w:spacing w:before="20" w:after="20"/>
              <w:rPr>
                <w:sz w:val="18"/>
                <w:szCs w:val="18"/>
                <w:lang w:val="en-GB"/>
              </w:rPr>
            </w:pPr>
            <w:r w:rsidRPr="004A61A6">
              <w:rPr>
                <w:sz w:val="18"/>
                <w:szCs w:val="18"/>
                <w:lang w:val="en-GB"/>
              </w:rPr>
              <w:t>XXXVIII</w:t>
            </w:r>
          </w:p>
        </w:tc>
      </w:tr>
      <w:tr w:rsidR="009A35E4" w:rsidRPr="004A61A6" w14:paraId="7797416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81E2D99" w14:textId="77777777" w:rsidR="009A35E4" w:rsidRPr="004A61A6" w:rsidRDefault="009A35E4" w:rsidP="00ED315C">
            <w:pPr>
              <w:spacing w:before="20" w:after="20"/>
              <w:rPr>
                <w:sz w:val="18"/>
                <w:szCs w:val="18"/>
                <w:lang w:val="en-GB"/>
              </w:rPr>
            </w:pPr>
            <w:r w:rsidRPr="004A61A6">
              <w:rPr>
                <w:sz w:val="18"/>
                <w:szCs w:val="18"/>
                <w:lang w:val="en-GB"/>
              </w:rPr>
              <w:t>Chlordecone</w:t>
            </w:r>
          </w:p>
        </w:tc>
        <w:tc>
          <w:tcPr>
            <w:tcW w:w="1359" w:type="dxa"/>
            <w:tcBorders>
              <w:top w:val="single" w:sz="4" w:space="0" w:color="auto"/>
              <w:left w:val="single" w:sz="4" w:space="0" w:color="auto"/>
              <w:bottom w:val="single" w:sz="4" w:space="0" w:color="auto"/>
              <w:right w:val="single" w:sz="4" w:space="0" w:color="auto"/>
            </w:tcBorders>
            <w:noWrap/>
          </w:tcPr>
          <w:p w14:paraId="08C7EBC0" w14:textId="77777777" w:rsidR="009A35E4" w:rsidRPr="004A61A6" w:rsidRDefault="009A35E4" w:rsidP="00ED315C">
            <w:pPr>
              <w:spacing w:before="20" w:after="20"/>
              <w:rPr>
                <w:sz w:val="18"/>
                <w:szCs w:val="18"/>
                <w:lang w:val="en-GB"/>
              </w:rPr>
            </w:pPr>
            <w:r w:rsidRPr="004A61A6">
              <w:rPr>
                <w:sz w:val="18"/>
                <w:szCs w:val="18"/>
                <w:lang w:val="en-GB"/>
              </w:rPr>
              <w:t>143-50-0</w:t>
            </w:r>
          </w:p>
        </w:tc>
        <w:tc>
          <w:tcPr>
            <w:tcW w:w="1418" w:type="dxa"/>
            <w:tcBorders>
              <w:top w:val="single" w:sz="4" w:space="0" w:color="auto"/>
              <w:left w:val="single" w:sz="4" w:space="0" w:color="auto"/>
              <w:bottom w:val="single" w:sz="4" w:space="0" w:color="auto"/>
              <w:right w:val="single" w:sz="4" w:space="0" w:color="auto"/>
            </w:tcBorders>
          </w:tcPr>
          <w:p w14:paraId="78ABDBD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41CF488" w14:textId="77777777" w:rsidR="009A35E4" w:rsidRPr="004A61A6" w:rsidRDefault="009A35E4" w:rsidP="00ED315C">
            <w:pPr>
              <w:spacing w:before="20" w:after="20"/>
              <w:rPr>
                <w:sz w:val="18"/>
                <w:szCs w:val="18"/>
                <w:lang w:val="en-GB"/>
              </w:rPr>
            </w:pPr>
            <w:r w:rsidRPr="004A61A6">
              <w:rPr>
                <w:sz w:val="18"/>
                <w:szCs w:val="18"/>
                <w:lang w:val="en-GB"/>
              </w:rPr>
              <w:t>China</w:t>
            </w:r>
          </w:p>
        </w:tc>
        <w:tc>
          <w:tcPr>
            <w:tcW w:w="1559" w:type="dxa"/>
            <w:tcBorders>
              <w:top w:val="single" w:sz="4" w:space="0" w:color="auto"/>
              <w:left w:val="single" w:sz="4" w:space="0" w:color="auto"/>
              <w:bottom w:val="single" w:sz="4" w:space="0" w:color="auto"/>
              <w:right w:val="single" w:sz="4" w:space="0" w:color="auto"/>
            </w:tcBorders>
            <w:noWrap/>
          </w:tcPr>
          <w:p w14:paraId="15DDFF51"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00988E49"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0053F13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0B55083" w14:textId="77777777" w:rsidR="009A35E4" w:rsidRPr="004A61A6" w:rsidRDefault="009A35E4" w:rsidP="00ED315C">
            <w:pPr>
              <w:spacing w:before="20" w:after="20"/>
              <w:rPr>
                <w:sz w:val="18"/>
                <w:szCs w:val="18"/>
                <w:lang w:val="en-GB"/>
              </w:rPr>
            </w:pPr>
            <w:r w:rsidRPr="004A61A6">
              <w:rPr>
                <w:sz w:val="18"/>
                <w:szCs w:val="18"/>
                <w:lang w:val="en-GB"/>
              </w:rPr>
              <w:t>Chlordecone</w:t>
            </w:r>
          </w:p>
        </w:tc>
        <w:tc>
          <w:tcPr>
            <w:tcW w:w="1359" w:type="dxa"/>
            <w:tcBorders>
              <w:top w:val="single" w:sz="4" w:space="0" w:color="auto"/>
              <w:left w:val="single" w:sz="4" w:space="0" w:color="auto"/>
              <w:bottom w:val="single" w:sz="4" w:space="0" w:color="auto"/>
              <w:right w:val="single" w:sz="4" w:space="0" w:color="auto"/>
            </w:tcBorders>
            <w:noWrap/>
          </w:tcPr>
          <w:p w14:paraId="46DE57E1" w14:textId="77777777" w:rsidR="009A35E4" w:rsidRPr="004A61A6" w:rsidRDefault="009A35E4" w:rsidP="00ED315C">
            <w:pPr>
              <w:spacing w:before="20" w:after="20"/>
              <w:rPr>
                <w:sz w:val="18"/>
                <w:szCs w:val="18"/>
                <w:lang w:val="en-GB"/>
              </w:rPr>
            </w:pPr>
            <w:r w:rsidRPr="004A61A6">
              <w:rPr>
                <w:sz w:val="18"/>
                <w:szCs w:val="18"/>
                <w:lang w:val="en-GB"/>
              </w:rPr>
              <w:t>143-50-0</w:t>
            </w:r>
          </w:p>
        </w:tc>
        <w:tc>
          <w:tcPr>
            <w:tcW w:w="1418" w:type="dxa"/>
            <w:tcBorders>
              <w:top w:val="single" w:sz="4" w:space="0" w:color="auto"/>
              <w:left w:val="single" w:sz="4" w:space="0" w:color="auto"/>
              <w:bottom w:val="single" w:sz="4" w:space="0" w:color="auto"/>
              <w:right w:val="single" w:sz="4" w:space="0" w:color="auto"/>
            </w:tcBorders>
          </w:tcPr>
          <w:p w14:paraId="5ADE259C"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755B2EE"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4DBE2575"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12AFE0E8" w14:textId="77777777" w:rsidR="009A35E4" w:rsidRPr="004A61A6" w:rsidRDefault="009A35E4" w:rsidP="00ED315C">
            <w:pPr>
              <w:spacing w:before="20" w:after="20"/>
              <w:rPr>
                <w:sz w:val="18"/>
                <w:szCs w:val="18"/>
                <w:lang w:val="en-GB"/>
              </w:rPr>
            </w:pPr>
            <w:r w:rsidRPr="004A61A6">
              <w:rPr>
                <w:sz w:val="18"/>
                <w:szCs w:val="18"/>
                <w:lang w:val="en-GB"/>
              </w:rPr>
              <w:t>XXXII</w:t>
            </w:r>
          </w:p>
        </w:tc>
      </w:tr>
      <w:tr w:rsidR="009A35E4" w:rsidRPr="004A61A6" w14:paraId="5CDEAEC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F5A532E" w14:textId="77777777" w:rsidR="009A35E4" w:rsidRPr="004A61A6" w:rsidRDefault="009A35E4" w:rsidP="00ED315C">
            <w:pPr>
              <w:spacing w:before="20" w:after="20"/>
              <w:rPr>
                <w:sz w:val="18"/>
                <w:szCs w:val="18"/>
                <w:lang w:val="en-GB"/>
              </w:rPr>
            </w:pPr>
            <w:r w:rsidRPr="004A61A6">
              <w:rPr>
                <w:sz w:val="18"/>
                <w:szCs w:val="18"/>
                <w:lang w:val="en-GB"/>
              </w:rPr>
              <w:t>Chlordecone</w:t>
            </w:r>
          </w:p>
        </w:tc>
        <w:tc>
          <w:tcPr>
            <w:tcW w:w="1359" w:type="dxa"/>
            <w:tcBorders>
              <w:top w:val="single" w:sz="4" w:space="0" w:color="auto"/>
              <w:left w:val="single" w:sz="4" w:space="0" w:color="auto"/>
              <w:bottom w:val="single" w:sz="4" w:space="0" w:color="auto"/>
              <w:right w:val="single" w:sz="4" w:space="0" w:color="auto"/>
            </w:tcBorders>
            <w:noWrap/>
          </w:tcPr>
          <w:p w14:paraId="3735D106" w14:textId="77777777" w:rsidR="009A35E4" w:rsidRPr="004A61A6" w:rsidRDefault="009A35E4" w:rsidP="00ED315C">
            <w:pPr>
              <w:spacing w:before="20" w:after="20"/>
              <w:rPr>
                <w:sz w:val="18"/>
                <w:szCs w:val="18"/>
                <w:lang w:val="en-GB"/>
              </w:rPr>
            </w:pPr>
            <w:r w:rsidRPr="004A61A6">
              <w:rPr>
                <w:sz w:val="18"/>
                <w:szCs w:val="18"/>
                <w:lang w:val="en-GB"/>
              </w:rPr>
              <w:t>143-50-0</w:t>
            </w:r>
          </w:p>
        </w:tc>
        <w:tc>
          <w:tcPr>
            <w:tcW w:w="1418" w:type="dxa"/>
            <w:tcBorders>
              <w:top w:val="single" w:sz="4" w:space="0" w:color="auto"/>
              <w:left w:val="single" w:sz="4" w:space="0" w:color="auto"/>
              <w:bottom w:val="single" w:sz="4" w:space="0" w:color="auto"/>
              <w:right w:val="single" w:sz="4" w:space="0" w:color="auto"/>
            </w:tcBorders>
          </w:tcPr>
          <w:p w14:paraId="26A095B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99C72B5"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01E972CF"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3E615C9" w14:textId="77777777" w:rsidR="009A35E4" w:rsidRPr="004A61A6" w:rsidRDefault="009A35E4" w:rsidP="00ED315C">
            <w:pPr>
              <w:spacing w:before="20" w:after="20"/>
              <w:rPr>
                <w:sz w:val="18"/>
                <w:szCs w:val="18"/>
                <w:lang w:val="en-GB"/>
              </w:rPr>
            </w:pPr>
            <w:r w:rsidRPr="004A61A6">
              <w:rPr>
                <w:sz w:val="18"/>
                <w:szCs w:val="18"/>
                <w:lang w:val="en-GB"/>
              </w:rPr>
              <w:t>XXXIII</w:t>
            </w:r>
          </w:p>
        </w:tc>
      </w:tr>
      <w:tr w:rsidR="009A35E4" w:rsidRPr="004A61A6" w14:paraId="134A093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5E37196" w14:textId="77777777" w:rsidR="009A35E4" w:rsidRPr="004A61A6" w:rsidRDefault="009A35E4" w:rsidP="00ED315C">
            <w:pPr>
              <w:spacing w:before="20" w:after="20"/>
              <w:rPr>
                <w:sz w:val="18"/>
                <w:szCs w:val="18"/>
                <w:lang w:val="en-GB"/>
              </w:rPr>
            </w:pPr>
            <w:r w:rsidRPr="004A61A6">
              <w:rPr>
                <w:sz w:val="18"/>
                <w:szCs w:val="18"/>
                <w:lang w:val="en-GB"/>
              </w:rPr>
              <w:t>Chlordecone</w:t>
            </w:r>
          </w:p>
        </w:tc>
        <w:tc>
          <w:tcPr>
            <w:tcW w:w="1359" w:type="dxa"/>
            <w:tcBorders>
              <w:top w:val="single" w:sz="4" w:space="0" w:color="auto"/>
              <w:left w:val="single" w:sz="4" w:space="0" w:color="auto"/>
              <w:bottom w:val="single" w:sz="4" w:space="0" w:color="auto"/>
              <w:right w:val="single" w:sz="4" w:space="0" w:color="auto"/>
            </w:tcBorders>
            <w:noWrap/>
          </w:tcPr>
          <w:p w14:paraId="61898645" w14:textId="77777777" w:rsidR="009A35E4" w:rsidRPr="004A61A6" w:rsidRDefault="009A35E4" w:rsidP="00ED315C">
            <w:pPr>
              <w:spacing w:before="20" w:after="20"/>
              <w:rPr>
                <w:sz w:val="18"/>
                <w:szCs w:val="18"/>
                <w:lang w:val="en-GB"/>
              </w:rPr>
            </w:pPr>
            <w:r w:rsidRPr="004A61A6">
              <w:rPr>
                <w:sz w:val="18"/>
                <w:szCs w:val="18"/>
                <w:lang w:val="en-GB"/>
              </w:rPr>
              <w:t>143-50-0</w:t>
            </w:r>
          </w:p>
        </w:tc>
        <w:tc>
          <w:tcPr>
            <w:tcW w:w="1418" w:type="dxa"/>
            <w:tcBorders>
              <w:top w:val="single" w:sz="4" w:space="0" w:color="auto"/>
              <w:left w:val="single" w:sz="4" w:space="0" w:color="auto"/>
              <w:bottom w:val="single" w:sz="4" w:space="0" w:color="auto"/>
              <w:right w:val="single" w:sz="4" w:space="0" w:color="auto"/>
            </w:tcBorders>
          </w:tcPr>
          <w:p w14:paraId="73F0EBC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C92A5B5"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20EBFE60"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188A78D4"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4629E43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A50AFFE" w14:textId="77777777" w:rsidR="009A35E4" w:rsidRPr="004A61A6" w:rsidRDefault="009A35E4" w:rsidP="00ED315C">
            <w:pPr>
              <w:spacing w:before="20" w:after="20"/>
              <w:rPr>
                <w:sz w:val="18"/>
                <w:szCs w:val="18"/>
                <w:lang w:val="en-GB"/>
              </w:rPr>
            </w:pPr>
            <w:r w:rsidRPr="004A61A6">
              <w:rPr>
                <w:sz w:val="18"/>
                <w:szCs w:val="18"/>
                <w:lang w:val="en-GB"/>
              </w:rPr>
              <w:t>Chlordecone</w:t>
            </w:r>
          </w:p>
        </w:tc>
        <w:tc>
          <w:tcPr>
            <w:tcW w:w="1359" w:type="dxa"/>
            <w:tcBorders>
              <w:top w:val="single" w:sz="4" w:space="0" w:color="auto"/>
              <w:left w:val="single" w:sz="4" w:space="0" w:color="auto"/>
              <w:bottom w:val="single" w:sz="4" w:space="0" w:color="auto"/>
              <w:right w:val="single" w:sz="4" w:space="0" w:color="auto"/>
            </w:tcBorders>
            <w:noWrap/>
          </w:tcPr>
          <w:p w14:paraId="247C6669" w14:textId="77777777" w:rsidR="009A35E4" w:rsidRPr="004A61A6" w:rsidRDefault="009A35E4" w:rsidP="00ED315C">
            <w:pPr>
              <w:spacing w:before="20" w:after="20"/>
              <w:rPr>
                <w:sz w:val="18"/>
                <w:szCs w:val="18"/>
                <w:lang w:val="en-GB"/>
              </w:rPr>
            </w:pPr>
            <w:r w:rsidRPr="004A61A6">
              <w:rPr>
                <w:sz w:val="18"/>
                <w:szCs w:val="18"/>
                <w:lang w:val="en-GB"/>
              </w:rPr>
              <w:t>143-50-0</w:t>
            </w:r>
          </w:p>
        </w:tc>
        <w:tc>
          <w:tcPr>
            <w:tcW w:w="1418" w:type="dxa"/>
            <w:tcBorders>
              <w:top w:val="single" w:sz="4" w:space="0" w:color="auto"/>
              <w:left w:val="single" w:sz="4" w:space="0" w:color="auto"/>
              <w:bottom w:val="single" w:sz="4" w:space="0" w:color="auto"/>
              <w:right w:val="single" w:sz="4" w:space="0" w:color="auto"/>
            </w:tcBorders>
          </w:tcPr>
          <w:p w14:paraId="53719A6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83CDCC6"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61EE67B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20E3592"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242D22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0246147" w14:textId="77777777" w:rsidR="009A35E4" w:rsidRPr="004A61A6" w:rsidRDefault="009A35E4" w:rsidP="00ED315C">
            <w:pPr>
              <w:spacing w:before="20" w:after="20"/>
              <w:rPr>
                <w:sz w:val="18"/>
                <w:szCs w:val="18"/>
                <w:lang w:val="en-GB"/>
              </w:rPr>
            </w:pPr>
            <w:r w:rsidRPr="004A61A6">
              <w:rPr>
                <w:sz w:val="18"/>
                <w:szCs w:val="18"/>
                <w:lang w:val="en-GB"/>
              </w:rPr>
              <w:t>Chlordecone</w:t>
            </w:r>
          </w:p>
        </w:tc>
        <w:tc>
          <w:tcPr>
            <w:tcW w:w="1359" w:type="dxa"/>
            <w:tcBorders>
              <w:top w:val="single" w:sz="4" w:space="0" w:color="auto"/>
              <w:left w:val="single" w:sz="4" w:space="0" w:color="auto"/>
              <w:bottom w:val="single" w:sz="4" w:space="0" w:color="auto"/>
              <w:right w:val="single" w:sz="4" w:space="0" w:color="auto"/>
            </w:tcBorders>
            <w:noWrap/>
          </w:tcPr>
          <w:p w14:paraId="1EB4B816" w14:textId="77777777" w:rsidR="009A35E4" w:rsidRPr="004A61A6" w:rsidRDefault="009A35E4" w:rsidP="00ED315C">
            <w:pPr>
              <w:spacing w:before="20" w:after="20"/>
              <w:rPr>
                <w:sz w:val="18"/>
                <w:szCs w:val="18"/>
                <w:lang w:val="en-GB"/>
              </w:rPr>
            </w:pPr>
            <w:r w:rsidRPr="004A61A6">
              <w:rPr>
                <w:sz w:val="18"/>
                <w:szCs w:val="18"/>
                <w:lang w:val="en-GB"/>
              </w:rPr>
              <w:t>143-50-0</w:t>
            </w:r>
          </w:p>
        </w:tc>
        <w:tc>
          <w:tcPr>
            <w:tcW w:w="1418" w:type="dxa"/>
            <w:tcBorders>
              <w:top w:val="single" w:sz="4" w:space="0" w:color="auto"/>
              <w:left w:val="single" w:sz="4" w:space="0" w:color="auto"/>
              <w:bottom w:val="single" w:sz="4" w:space="0" w:color="auto"/>
              <w:right w:val="single" w:sz="4" w:space="0" w:color="auto"/>
            </w:tcBorders>
          </w:tcPr>
          <w:p w14:paraId="1606EEE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3089FCA" w14:textId="77777777" w:rsidR="009A35E4" w:rsidRPr="004A61A6" w:rsidRDefault="009A35E4" w:rsidP="00ED315C">
            <w:pPr>
              <w:spacing w:before="20" w:after="20"/>
              <w:rPr>
                <w:sz w:val="18"/>
                <w:szCs w:val="18"/>
                <w:lang w:val="en-GB"/>
              </w:rPr>
            </w:pPr>
            <w:r w:rsidRPr="004A61A6">
              <w:rPr>
                <w:sz w:val="18"/>
                <w:szCs w:val="18"/>
                <w:lang w:val="en-GB"/>
              </w:rPr>
              <w:t>Peru</w:t>
            </w:r>
          </w:p>
        </w:tc>
        <w:tc>
          <w:tcPr>
            <w:tcW w:w="1559" w:type="dxa"/>
            <w:tcBorders>
              <w:top w:val="single" w:sz="4" w:space="0" w:color="auto"/>
              <w:left w:val="single" w:sz="4" w:space="0" w:color="auto"/>
              <w:bottom w:val="single" w:sz="4" w:space="0" w:color="auto"/>
              <w:right w:val="single" w:sz="4" w:space="0" w:color="auto"/>
            </w:tcBorders>
            <w:noWrap/>
          </w:tcPr>
          <w:p w14:paraId="1CE6C9DF"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5CDB4069"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60E7C61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8855CD1" w14:textId="77777777" w:rsidR="009A35E4" w:rsidRPr="004A61A6" w:rsidRDefault="009A35E4" w:rsidP="00ED315C">
            <w:pPr>
              <w:spacing w:before="20" w:after="20"/>
              <w:rPr>
                <w:sz w:val="18"/>
                <w:szCs w:val="18"/>
                <w:lang w:val="en-GB"/>
              </w:rPr>
            </w:pPr>
            <w:r w:rsidRPr="004A61A6">
              <w:rPr>
                <w:sz w:val="18"/>
                <w:szCs w:val="18"/>
                <w:lang w:val="en-GB"/>
              </w:rPr>
              <w:t>Chlorfenapyr</w:t>
            </w:r>
          </w:p>
        </w:tc>
        <w:tc>
          <w:tcPr>
            <w:tcW w:w="1359" w:type="dxa"/>
            <w:tcBorders>
              <w:top w:val="single" w:sz="4" w:space="0" w:color="auto"/>
              <w:left w:val="single" w:sz="4" w:space="0" w:color="auto"/>
              <w:bottom w:val="single" w:sz="4" w:space="0" w:color="auto"/>
              <w:right w:val="single" w:sz="4" w:space="0" w:color="auto"/>
            </w:tcBorders>
            <w:noWrap/>
          </w:tcPr>
          <w:p w14:paraId="6F46834F" w14:textId="77777777" w:rsidR="009A35E4" w:rsidRPr="004A61A6" w:rsidRDefault="009A35E4" w:rsidP="00ED315C">
            <w:pPr>
              <w:spacing w:before="20" w:after="20"/>
              <w:rPr>
                <w:sz w:val="18"/>
                <w:szCs w:val="18"/>
                <w:lang w:val="en-GB"/>
              </w:rPr>
            </w:pPr>
            <w:r w:rsidRPr="004A61A6">
              <w:rPr>
                <w:sz w:val="18"/>
                <w:szCs w:val="18"/>
                <w:lang w:val="en-GB"/>
              </w:rPr>
              <w:t>122453-73-0</w:t>
            </w:r>
          </w:p>
        </w:tc>
        <w:tc>
          <w:tcPr>
            <w:tcW w:w="1418" w:type="dxa"/>
            <w:tcBorders>
              <w:top w:val="single" w:sz="4" w:space="0" w:color="auto"/>
              <w:left w:val="single" w:sz="4" w:space="0" w:color="auto"/>
              <w:bottom w:val="single" w:sz="4" w:space="0" w:color="auto"/>
              <w:right w:val="single" w:sz="4" w:space="0" w:color="auto"/>
            </w:tcBorders>
          </w:tcPr>
          <w:p w14:paraId="7F284F2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8727DB0"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6B4CAB0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749AFBC"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5986742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6A757DE" w14:textId="77777777" w:rsidR="009A35E4" w:rsidRPr="004A61A6" w:rsidRDefault="009A35E4" w:rsidP="00ED315C">
            <w:pPr>
              <w:spacing w:before="20" w:after="20"/>
              <w:rPr>
                <w:sz w:val="18"/>
                <w:szCs w:val="18"/>
                <w:lang w:val="en-GB"/>
              </w:rPr>
            </w:pPr>
            <w:r w:rsidRPr="004A61A6">
              <w:rPr>
                <w:sz w:val="18"/>
                <w:szCs w:val="18"/>
                <w:lang w:val="en-GB"/>
              </w:rPr>
              <w:t>Chlorfenapyr</w:t>
            </w:r>
          </w:p>
        </w:tc>
        <w:tc>
          <w:tcPr>
            <w:tcW w:w="1359" w:type="dxa"/>
            <w:tcBorders>
              <w:top w:val="single" w:sz="4" w:space="0" w:color="auto"/>
              <w:left w:val="single" w:sz="4" w:space="0" w:color="auto"/>
              <w:bottom w:val="single" w:sz="4" w:space="0" w:color="auto"/>
              <w:right w:val="single" w:sz="4" w:space="0" w:color="auto"/>
            </w:tcBorders>
            <w:noWrap/>
          </w:tcPr>
          <w:p w14:paraId="4CE2AE9F" w14:textId="77777777" w:rsidR="009A35E4" w:rsidRPr="004A61A6" w:rsidRDefault="009A35E4" w:rsidP="00ED315C">
            <w:pPr>
              <w:spacing w:before="20" w:after="20"/>
              <w:rPr>
                <w:sz w:val="18"/>
                <w:szCs w:val="18"/>
                <w:lang w:val="en-GB"/>
              </w:rPr>
            </w:pPr>
            <w:r w:rsidRPr="004A61A6">
              <w:rPr>
                <w:sz w:val="18"/>
                <w:szCs w:val="18"/>
                <w:lang w:val="en-GB"/>
              </w:rPr>
              <w:t>122453-73-0</w:t>
            </w:r>
          </w:p>
        </w:tc>
        <w:tc>
          <w:tcPr>
            <w:tcW w:w="1418" w:type="dxa"/>
            <w:tcBorders>
              <w:top w:val="single" w:sz="4" w:space="0" w:color="auto"/>
              <w:left w:val="single" w:sz="4" w:space="0" w:color="auto"/>
              <w:bottom w:val="single" w:sz="4" w:space="0" w:color="auto"/>
              <w:right w:val="single" w:sz="4" w:space="0" w:color="auto"/>
            </w:tcBorders>
          </w:tcPr>
          <w:p w14:paraId="2F51F4D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62A7EDF"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575215A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3150C53" w14:textId="77777777" w:rsidR="009A35E4" w:rsidRPr="004A61A6" w:rsidRDefault="009A35E4" w:rsidP="00ED315C">
            <w:pPr>
              <w:spacing w:before="20" w:after="20"/>
              <w:rPr>
                <w:sz w:val="18"/>
                <w:szCs w:val="18"/>
                <w:lang w:val="en-GB"/>
              </w:rPr>
            </w:pPr>
            <w:r w:rsidRPr="004A61A6">
              <w:rPr>
                <w:sz w:val="18"/>
                <w:szCs w:val="18"/>
                <w:lang w:val="en-GB"/>
              </w:rPr>
              <w:t>XVIII</w:t>
            </w:r>
          </w:p>
        </w:tc>
      </w:tr>
      <w:tr w:rsidR="009A35E4" w:rsidRPr="004A61A6" w14:paraId="3168816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62348F4" w14:textId="77777777" w:rsidR="009A35E4" w:rsidRPr="004A61A6" w:rsidRDefault="009A35E4" w:rsidP="00ED315C">
            <w:pPr>
              <w:spacing w:before="20" w:after="20"/>
              <w:rPr>
                <w:sz w:val="18"/>
                <w:szCs w:val="18"/>
                <w:lang w:val="en-GB"/>
              </w:rPr>
            </w:pPr>
            <w:r w:rsidRPr="004A61A6">
              <w:rPr>
                <w:sz w:val="18"/>
                <w:szCs w:val="18"/>
                <w:lang w:val="en-GB"/>
              </w:rPr>
              <w:t>Chlorfenapyr</w:t>
            </w:r>
          </w:p>
        </w:tc>
        <w:tc>
          <w:tcPr>
            <w:tcW w:w="1359" w:type="dxa"/>
            <w:tcBorders>
              <w:top w:val="single" w:sz="4" w:space="0" w:color="auto"/>
              <w:left w:val="single" w:sz="4" w:space="0" w:color="auto"/>
              <w:bottom w:val="single" w:sz="4" w:space="0" w:color="auto"/>
              <w:right w:val="single" w:sz="4" w:space="0" w:color="auto"/>
            </w:tcBorders>
            <w:noWrap/>
          </w:tcPr>
          <w:p w14:paraId="62B26D04" w14:textId="77777777" w:rsidR="009A35E4" w:rsidRPr="004A61A6" w:rsidRDefault="009A35E4" w:rsidP="00ED315C">
            <w:pPr>
              <w:spacing w:before="20" w:after="20"/>
              <w:rPr>
                <w:sz w:val="18"/>
                <w:szCs w:val="18"/>
                <w:lang w:val="en-GB"/>
              </w:rPr>
            </w:pPr>
            <w:r w:rsidRPr="004A61A6">
              <w:rPr>
                <w:sz w:val="18"/>
                <w:szCs w:val="18"/>
                <w:lang w:val="en-GB"/>
              </w:rPr>
              <w:t>122453-73-0</w:t>
            </w:r>
          </w:p>
        </w:tc>
        <w:tc>
          <w:tcPr>
            <w:tcW w:w="1418" w:type="dxa"/>
            <w:tcBorders>
              <w:top w:val="single" w:sz="4" w:space="0" w:color="auto"/>
              <w:left w:val="single" w:sz="4" w:space="0" w:color="auto"/>
              <w:bottom w:val="single" w:sz="4" w:space="0" w:color="auto"/>
              <w:right w:val="single" w:sz="4" w:space="0" w:color="auto"/>
            </w:tcBorders>
          </w:tcPr>
          <w:p w14:paraId="720D0B0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96C8D1D" w14:textId="77777777" w:rsidR="009A35E4" w:rsidRPr="004A61A6" w:rsidRDefault="009A35E4" w:rsidP="00ED315C">
            <w:pPr>
              <w:spacing w:before="20" w:after="20"/>
              <w:rPr>
                <w:sz w:val="18"/>
                <w:szCs w:val="18"/>
                <w:lang w:val="en-GB"/>
              </w:rPr>
            </w:pPr>
            <w:r w:rsidRPr="004A61A6">
              <w:rPr>
                <w:sz w:val="18"/>
                <w:szCs w:val="18"/>
                <w:lang w:val="en-GB"/>
              </w:rPr>
              <w:t>Serbia</w:t>
            </w:r>
          </w:p>
        </w:tc>
        <w:tc>
          <w:tcPr>
            <w:tcW w:w="1559" w:type="dxa"/>
            <w:tcBorders>
              <w:top w:val="single" w:sz="4" w:space="0" w:color="auto"/>
              <w:left w:val="single" w:sz="4" w:space="0" w:color="auto"/>
              <w:bottom w:val="single" w:sz="4" w:space="0" w:color="auto"/>
              <w:right w:val="single" w:sz="4" w:space="0" w:color="auto"/>
            </w:tcBorders>
            <w:noWrap/>
          </w:tcPr>
          <w:p w14:paraId="546E8AB1"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FCB9D91"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2576D75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139B320" w14:textId="77777777" w:rsidR="009A35E4" w:rsidRPr="004A61A6" w:rsidRDefault="009A35E4" w:rsidP="00ED315C">
            <w:pPr>
              <w:spacing w:before="20" w:after="20"/>
              <w:rPr>
                <w:sz w:val="18"/>
                <w:szCs w:val="18"/>
                <w:lang w:val="en-GB"/>
              </w:rPr>
            </w:pPr>
            <w:r w:rsidRPr="004A61A6">
              <w:rPr>
                <w:sz w:val="18"/>
                <w:szCs w:val="18"/>
                <w:lang w:val="en-GB"/>
              </w:rPr>
              <w:t>Chlorfenvinphos</w:t>
            </w:r>
          </w:p>
        </w:tc>
        <w:tc>
          <w:tcPr>
            <w:tcW w:w="1359" w:type="dxa"/>
            <w:tcBorders>
              <w:top w:val="single" w:sz="4" w:space="0" w:color="auto"/>
              <w:left w:val="single" w:sz="4" w:space="0" w:color="auto"/>
              <w:bottom w:val="single" w:sz="4" w:space="0" w:color="auto"/>
              <w:right w:val="single" w:sz="4" w:space="0" w:color="auto"/>
            </w:tcBorders>
            <w:noWrap/>
          </w:tcPr>
          <w:p w14:paraId="6D999083" w14:textId="77777777" w:rsidR="009A35E4" w:rsidRPr="004A61A6" w:rsidRDefault="009A35E4" w:rsidP="00ED315C">
            <w:pPr>
              <w:spacing w:before="20" w:after="20"/>
              <w:rPr>
                <w:sz w:val="18"/>
                <w:szCs w:val="18"/>
                <w:lang w:val="en-GB"/>
              </w:rPr>
            </w:pPr>
            <w:r w:rsidRPr="004A61A6">
              <w:rPr>
                <w:sz w:val="18"/>
                <w:szCs w:val="18"/>
                <w:lang w:val="en-GB"/>
              </w:rPr>
              <w:t>470-90-6</w:t>
            </w:r>
          </w:p>
        </w:tc>
        <w:tc>
          <w:tcPr>
            <w:tcW w:w="1418" w:type="dxa"/>
            <w:tcBorders>
              <w:top w:val="single" w:sz="4" w:space="0" w:color="auto"/>
              <w:left w:val="single" w:sz="4" w:space="0" w:color="auto"/>
              <w:bottom w:val="single" w:sz="4" w:space="0" w:color="auto"/>
              <w:right w:val="single" w:sz="4" w:space="0" w:color="auto"/>
            </w:tcBorders>
          </w:tcPr>
          <w:p w14:paraId="3749F32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B01882B" w14:textId="77777777" w:rsidR="009A35E4" w:rsidRPr="004A61A6" w:rsidRDefault="009A35E4" w:rsidP="00ED315C">
            <w:pPr>
              <w:spacing w:before="20" w:after="20"/>
              <w:rPr>
                <w:sz w:val="18"/>
                <w:szCs w:val="18"/>
                <w:lang w:val="en-GB"/>
              </w:rPr>
            </w:pPr>
            <w:r w:rsidRPr="004A61A6">
              <w:rPr>
                <w:sz w:val="18"/>
                <w:szCs w:val="18"/>
                <w:lang w:val="en-GB"/>
              </w:rPr>
              <w:t>Mozambique</w:t>
            </w:r>
          </w:p>
        </w:tc>
        <w:tc>
          <w:tcPr>
            <w:tcW w:w="1559" w:type="dxa"/>
            <w:tcBorders>
              <w:top w:val="single" w:sz="4" w:space="0" w:color="auto"/>
              <w:left w:val="single" w:sz="4" w:space="0" w:color="auto"/>
              <w:bottom w:val="single" w:sz="4" w:space="0" w:color="auto"/>
              <w:right w:val="single" w:sz="4" w:space="0" w:color="auto"/>
            </w:tcBorders>
            <w:noWrap/>
          </w:tcPr>
          <w:p w14:paraId="74D19629"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277A9A1B" w14:textId="77777777" w:rsidR="009A35E4" w:rsidRPr="004A61A6" w:rsidRDefault="009A35E4" w:rsidP="00ED315C">
            <w:pPr>
              <w:spacing w:before="20" w:after="20"/>
              <w:rPr>
                <w:sz w:val="18"/>
                <w:szCs w:val="18"/>
                <w:lang w:val="en-GB"/>
              </w:rPr>
            </w:pPr>
            <w:r w:rsidRPr="004A61A6">
              <w:rPr>
                <w:sz w:val="18"/>
                <w:szCs w:val="18"/>
                <w:lang w:val="en-GB"/>
              </w:rPr>
              <w:t>LI</w:t>
            </w:r>
          </w:p>
        </w:tc>
      </w:tr>
      <w:tr w:rsidR="009A35E4" w:rsidRPr="004A61A6" w14:paraId="55FD645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B304D7E" w14:textId="77777777" w:rsidR="009A35E4" w:rsidRPr="004A61A6" w:rsidRDefault="009A35E4" w:rsidP="00ED315C">
            <w:pPr>
              <w:spacing w:before="20" w:after="20"/>
              <w:rPr>
                <w:sz w:val="18"/>
                <w:szCs w:val="18"/>
                <w:lang w:val="en-GB"/>
              </w:rPr>
            </w:pPr>
            <w:r w:rsidRPr="004A61A6">
              <w:rPr>
                <w:sz w:val="18"/>
                <w:szCs w:val="18"/>
                <w:lang w:val="en-GB"/>
              </w:rPr>
              <w:t>Chlorfenvinphos</w:t>
            </w:r>
          </w:p>
        </w:tc>
        <w:tc>
          <w:tcPr>
            <w:tcW w:w="1359" w:type="dxa"/>
            <w:tcBorders>
              <w:top w:val="single" w:sz="4" w:space="0" w:color="auto"/>
              <w:left w:val="single" w:sz="4" w:space="0" w:color="auto"/>
              <w:bottom w:val="single" w:sz="4" w:space="0" w:color="auto"/>
              <w:right w:val="single" w:sz="4" w:space="0" w:color="auto"/>
            </w:tcBorders>
            <w:noWrap/>
          </w:tcPr>
          <w:p w14:paraId="6719C4A5" w14:textId="77777777" w:rsidR="009A35E4" w:rsidRPr="004A61A6" w:rsidRDefault="009A35E4" w:rsidP="00ED315C">
            <w:pPr>
              <w:spacing w:before="20" w:after="20"/>
              <w:rPr>
                <w:sz w:val="18"/>
                <w:szCs w:val="18"/>
                <w:lang w:val="en-GB"/>
              </w:rPr>
            </w:pPr>
            <w:r w:rsidRPr="004A61A6">
              <w:rPr>
                <w:sz w:val="18"/>
                <w:szCs w:val="18"/>
                <w:lang w:val="en-GB"/>
              </w:rPr>
              <w:t>470-90-6</w:t>
            </w:r>
          </w:p>
        </w:tc>
        <w:tc>
          <w:tcPr>
            <w:tcW w:w="1418" w:type="dxa"/>
            <w:tcBorders>
              <w:top w:val="single" w:sz="4" w:space="0" w:color="auto"/>
              <w:left w:val="single" w:sz="4" w:space="0" w:color="auto"/>
              <w:bottom w:val="single" w:sz="4" w:space="0" w:color="auto"/>
              <w:right w:val="single" w:sz="4" w:space="0" w:color="auto"/>
            </w:tcBorders>
          </w:tcPr>
          <w:p w14:paraId="6299E10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45AC9BF"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69FA760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88FF6D7"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765C15D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4FEDCA1" w14:textId="77777777" w:rsidR="009A35E4" w:rsidRPr="004A61A6" w:rsidRDefault="009A35E4" w:rsidP="00ED315C">
            <w:pPr>
              <w:spacing w:before="20" w:after="20"/>
              <w:rPr>
                <w:sz w:val="18"/>
                <w:szCs w:val="18"/>
                <w:lang w:val="en-GB"/>
              </w:rPr>
            </w:pPr>
            <w:r w:rsidRPr="004A61A6">
              <w:rPr>
                <w:sz w:val="18"/>
                <w:szCs w:val="18"/>
                <w:lang w:val="en-GB"/>
              </w:rPr>
              <w:t>Chlorfenvinphos</w:t>
            </w:r>
          </w:p>
        </w:tc>
        <w:tc>
          <w:tcPr>
            <w:tcW w:w="1359" w:type="dxa"/>
            <w:tcBorders>
              <w:top w:val="single" w:sz="4" w:space="0" w:color="auto"/>
              <w:left w:val="single" w:sz="4" w:space="0" w:color="auto"/>
              <w:bottom w:val="single" w:sz="4" w:space="0" w:color="auto"/>
              <w:right w:val="single" w:sz="4" w:space="0" w:color="auto"/>
            </w:tcBorders>
            <w:noWrap/>
          </w:tcPr>
          <w:p w14:paraId="7062FED4" w14:textId="77777777" w:rsidR="009A35E4" w:rsidRPr="004A61A6" w:rsidRDefault="009A35E4" w:rsidP="00ED315C">
            <w:pPr>
              <w:spacing w:before="20" w:after="20"/>
              <w:rPr>
                <w:sz w:val="18"/>
                <w:szCs w:val="18"/>
                <w:lang w:val="en-GB"/>
              </w:rPr>
            </w:pPr>
            <w:r w:rsidRPr="004A61A6">
              <w:rPr>
                <w:sz w:val="18"/>
                <w:szCs w:val="18"/>
                <w:lang w:val="en-GB"/>
              </w:rPr>
              <w:t>470-90-6</w:t>
            </w:r>
          </w:p>
        </w:tc>
        <w:tc>
          <w:tcPr>
            <w:tcW w:w="1418" w:type="dxa"/>
            <w:tcBorders>
              <w:top w:val="single" w:sz="4" w:space="0" w:color="auto"/>
              <w:left w:val="single" w:sz="4" w:space="0" w:color="auto"/>
              <w:bottom w:val="single" w:sz="4" w:space="0" w:color="auto"/>
              <w:right w:val="single" w:sz="4" w:space="0" w:color="auto"/>
            </w:tcBorders>
          </w:tcPr>
          <w:p w14:paraId="20D6EC0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02A6AE3"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2653813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C904962"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0F11DE4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5BF6A12" w14:textId="77777777" w:rsidR="009A35E4" w:rsidRPr="004A61A6" w:rsidRDefault="009A35E4" w:rsidP="003125E7">
            <w:pPr>
              <w:spacing w:before="20" w:after="20"/>
              <w:rPr>
                <w:sz w:val="18"/>
                <w:szCs w:val="18"/>
                <w:lang w:val="en-GB"/>
              </w:rPr>
            </w:pPr>
            <w:r>
              <w:rPr>
                <w:sz w:val="18"/>
                <w:szCs w:val="18"/>
              </w:rPr>
              <w:t>Chlorfluazuron</w:t>
            </w:r>
          </w:p>
        </w:tc>
        <w:tc>
          <w:tcPr>
            <w:tcW w:w="1359" w:type="dxa"/>
            <w:tcBorders>
              <w:top w:val="single" w:sz="4" w:space="0" w:color="auto"/>
              <w:left w:val="single" w:sz="4" w:space="0" w:color="auto"/>
              <w:bottom w:val="single" w:sz="4" w:space="0" w:color="auto"/>
              <w:right w:val="single" w:sz="4" w:space="0" w:color="auto"/>
            </w:tcBorders>
            <w:noWrap/>
          </w:tcPr>
          <w:p w14:paraId="5B550396" w14:textId="77777777" w:rsidR="009A35E4" w:rsidRPr="004A61A6" w:rsidRDefault="009A35E4" w:rsidP="003125E7">
            <w:pPr>
              <w:spacing w:before="20" w:after="20"/>
              <w:rPr>
                <w:sz w:val="18"/>
                <w:szCs w:val="18"/>
                <w:lang w:val="en-GB"/>
              </w:rPr>
            </w:pPr>
            <w:r>
              <w:rPr>
                <w:sz w:val="18"/>
                <w:szCs w:val="18"/>
              </w:rPr>
              <w:t>71422-67-8</w:t>
            </w:r>
          </w:p>
        </w:tc>
        <w:tc>
          <w:tcPr>
            <w:tcW w:w="1418" w:type="dxa"/>
            <w:tcBorders>
              <w:top w:val="single" w:sz="4" w:space="0" w:color="auto"/>
              <w:left w:val="single" w:sz="4" w:space="0" w:color="auto"/>
              <w:bottom w:val="single" w:sz="4" w:space="0" w:color="auto"/>
              <w:right w:val="single" w:sz="4" w:space="0" w:color="auto"/>
            </w:tcBorders>
          </w:tcPr>
          <w:p w14:paraId="67778388"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6EFDE3C7"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1D182E4C"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43B4EDC1" w14:textId="77777777" w:rsidR="009A35E4" w:rsidRPr="004A61A6" w:rsidRDefault="009A35E4" w:rsidP="003125E7">
            <w:pPr>
              <w:spacing w:before="20" w:after="20"/>
              <w:rPr>
                <w:sz w:val="18"/>
                <w:szCs w:val="18"/>
                <w:lang w:val="en-GB"/>
              </w:rPr>
            </w:pPr>
            <w:r>
              <w:rPr>
                <w:sz w:val="18"/>
                <w:szCs w:val="18"/>
              </w:rPr>
              <w:t>LIV</w:t>
            </w:r>
          </w:p>
        </w:tc>
      </w:tr>
      <w:tr w:rsidR="009A35E4" w:rsidRPr="004A61A6" w14:paraId="04A7AF1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B89297A" w14:textId="77777777" w:rsidR="009A35E4" w:rsidRPr="004A61A6" w:rsidRDefault="009A35E4" w:rsidP="00ED315C">
            <w:pPr>
              <w:spacing w:before="20" w:after="20"/>
              <w:rPr>
                <w:sz w:val="18"/>
                <w:szCs w:val="18"/>
                <w:lang w:val="en-GB"/>
              </w:rPr>
            </w:pPr>
            <w:r w:rsidRPr="004A61A6">
              <w:rPr>
                <w:sz w:val="18"/>
                <w:szCs w:val="18"/>
                <w:lang w:val="en-GB"/>
              </w:rPr>
              <w:t>Chloroethylene</w:t>
            </w:r>
          </w:p>
        </w:tc>
        <w:tc>
          <w:tcPr>
            <w:tcW w:w="1359" w:type="dxa"/>
            <w:tcBorders>
              <w:top w:val="single" w:sz="4" w:space="0" w:color="auto"/>
              <w:left w:val="single" w:sz="4" w:space="0" w:color="auto"/>
              <w:bottom w:val="single" w:sz="4" w:space="0" w:color="auto"/>
              <w:right w:val="single" w:sz="4" w:space="0" w:color="auto"/>
            </w:tcBorders>
            <w:noWrap/>
          </w:tcPr>
          <w:p w14:paraId="18090570" w14:textId="77777777" w:rsidR="009A35E4" w:rsidRPr="004A61A6" w:rsidRDefault="009A35E4" w:rsidP="00ED315C">
            <w:pPr>
              <w:spacing w:before="20" w:after="20"/>
              <w:rPr>
                <w:sz w:val="18"/>
                <w:szCs w:val="18"/>
                <w:lang w:val="en-GB"/>
              </w:rPr>
            </w:pPr>
            <w:r w:rsidRPr="004A61A6">
              <w:rPr>
                <w:sz w:val="18"/>
                <w:szCs w:val="18"/>
                <w:lang w:val="en-GB"/>
              </w:rPr>
              <w:t>75-01-4</w:t>
            </w:r>
          </w:p>
        </w:tc>
        <w:tc>
          <w:tcPr>
            <w:tcW w:w="1418" w:type="dxa"/>
            <w:tcBorders>
              <w:top w:val="single" w:sz="4" w:space="0" w:color="auto"/>
              <w:left w:val="single" w:sz="4" w:space="0" w:color="auto"/>
              <w:bottom w:val="single" w:sz="4" w:space="0" w:color="auto"/>
              <w:right w:val="single" w:sz="4" w:space="0" w:color="auto"/>
            </w:tcBorders>
          </w:tcPr>
          <w:p w14:paraId="2D22648B"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B77ED95"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62E232B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AC14CB0"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3C058FD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FF5C7B3" w14:textId="77777777" w:rsidR="009A35E4" w:rsidRPr="004A61A6" w:rsidRDefault="009A35E4" w:rsidP="00ED315C">
            <w:pPr>
              <w:spacing w:before="20" w:after="20"/>
              <w:rPr>
                <w:sz w:val="18"/>
                <w:szCs w:val="18"/>
                <w:lang w:val="en-GB"/>
              </w:rPr>
            </w:pPr>
            <w:r w:rsidRPr="004A61A6">
              <w:rPr>
                <w:sz w:val="18"/>
                <w:szCs w:val="18"/>
                <w:lang w:val="en-GB"/>
              </w:rPr>
              <w:t>Chloroethylene</w:t>
            </w:r>
          </w:p>
        </w:tc>
        <w:tc>
          <w:tcPr>
            <w:tcW w:w="1359" w:type="dxa"/>
            <w:tcBorders>
              <w:top w:val="single" w:sz="4" w:space="0" w:color="auto"/>
              <w:left w:val="single" w:sz="4" w:space="0" w:color="auto"/>
              <w:bottom w:val="single" w:sz="4" w:space="0" w:color="auto"/>
              <w:right w:val="single" w:sz="4" w:space="0" w:color="auto"/>
            </w:tcBorders>
            <w:noWrap/>
          </w:tcPr>
          <w:p w14:paraId="02FAE18B" w14:textId="77777777" w:rsidR="009A35E4" w:rsidRPr="004A61A6" w:rsidRDefault="009A35E4" w:rsidP="00ED315C">
            <w:pPr>
              <w:spacing w:before="20" w:after="20"/>
              <w:rPr>
                <w:sz w:val="18"/>
                <w:szCs w:val="18"/>
                <w:lang w:val="en-GB"/>
              </w:rPr>
            </w:pPr>
            <w:r w:rsidRPr="004A61A6">
              <w:rPr>
                <w:sz w:val="18"/>
                <w:szCs w:val="18"/>
                <w:lang w:val="en-GB"/>
              </w:rPr>
              <w:t>75-01-4</w:t>
            </w:r>
          </w:p>
        </w:tc>
        <w:tc>
          <w:tcPr>
            <w:tcW w:w="1418" w:type="dxa"/>
            <w:tcBorders>
              <w:top w:val="single" w:sz="4" w:space="0" w:color="auto"/>
              <w:left w:val="single" w:sz="4" w:space="0" w:color="auto"/>
              <w:bottom w:val="single" w:sz="4" w:space="0" w:color="auto"/>
              <w:right w:val="single" w:sz="4" w:space="0" w:color="auto"/>
            </w:tcBorders>
          </w:tcPr>
          <w:p w14:paraId="6DAB37DB"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5C8ACCC3"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53DE3D8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FEAC148"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21E8DAE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C6C1D26" w14:textId="77777777" w:rsidR="009A35E4" w:rsidRPr="004A61A6" w:rsidRDefault="009A35E4" w:rsidP="00ED315C">
            <w:pPr>
              <w:spacing w:before="20" w:after="20"/>
              <w:rPr>
                <w:sz w:val="18"/>
                <w:szCs w:val="18"/>
                <w:lang w:val="en-GB"/>
              </w:rPr>
            </w:pPr>
            <w:r w:rsidRPr="004A61A6">
              <w:rPr>
                <w:sz w:val="18"/>
                <w:szCs w:val="18"/>
                <w:lang w:val="en-GB"/>
              </w:rPr>
              <w:t>Chlorofluorocarbon (totally halogenated)</w:t>
            </w:r>
          </w:p>
        </w:tc>
        <w:tc>
          <w:tcPr>
            <w:tcW w:w="1359" w:type="dxa"/>
            <w:tcBorders>
              <w:top w:val="single" w:sz="4" w:space="0" w:color="auto"/>
              <w:left w:val="single" w:sz="4" w:space="0" w:color="auto"/>
              <w:bottom w:val="single" w:sz="4" w:space="0" w:color="auto"/>
              <w:right w:val="single" w:sz="4" w:space="0" w:color="auto"/>
            </w:tcBorders>
            <w:noWrap/>
          </w:tcPr>
          <w:p w14:paraId="1AA6FFD1" w14:textId="77777777" w:rsidR="009A35E4" w:rsidRPr="004A61A6" w:rsidRDefault="009A35E4" w:rsidP="00ED315C">
            <w:pPr>
              <w:spacing w:before="20" w:after="20"/>
              <w:rPr>
                <w:sz w:val="18"/>
                <w:szCs w:val="18"/>
                <w:lang w:val="en-GB"/>
              </w:rPr>
            </w:pPr>
            <w:r w:rsidRPr="004A61A6">
              <w:rPr>
                <w:sz w:val="18"/>
                <w:szCs w:val="18"/>
                <w:lang w:val="en-GB"/>
              </w:rPr>
              <w:t>75-69-4,</w:t>
            </w:r>
          </w:p>
          <w:p w14:paraId="13B0B392" w14:textId="77777777" w:rsidR="009A35E4" w:rsidRPr="004A61A6" w:rsidRDefault="009A35E4" w:rsidP="00ED315C">
            <w:pPr>
              <w:spacing w:before="20" w:after="20"/>
              <w:rPr>
                <w:sz w:val="18"/>
                <w:szCs w:val="18"/>
                <w:lang w:val="en-GB"/>
              </w:rPr>
            </w:pPr>
            <w:r w:rsidRPr="004A61A6">
              <w:rPr>
                <w:sz w:val="18"/>
                <w:szCs w:val="18"/>
                <w:lang w:val="en-GB"/>
              </w:rPr>
              <w:t>75-71-8,</w:t>
            </w:r>
          </w:p>
          <w:p w14:paraId="7CE595D1" w14:textId="77777777" w:rsidR="009A35E4" w:rsidRPr="004A61A6" w:rsidRDefault="009A35E4" w:rsidP="00ED315C">
            <w:pPr>
              <w:spacing w:before="20" w:after="20"/>
              <w:rPr>
                <w:sz w:val="18"/>
                <w:szCs w:val="18"/>
                <w:lang w:val="en-GB"/>
              </w:rPr>
            </w:pPr>
            <w:r w:rsidRPr="004A61A6">
              <w:rPr>
                <w:sz w:val="18"/>
                <w:szCs w:val="18"/>
                <w:lang w:val="en-GB"/>
              </w:rPr>
              <w:t>76-13-1,</w:t>
            </w:r>
          </w:p>
          <w:p w14:paraId="0EB17275" w14:textId="77777777" w:rsidR="009A35E4" w:rsidRPr="004A61A6" w:rsidRDefault="009A35E4" w:rsidP="00ED315C">
            <w:pPr>
              <w:spacing w:before="20" w:after="20"/>
              <w:rPr>
                <w:sz w:val="18"/>
                <w:szCs w:val="18"/>
                <w:lang w:val="en-GB"/>
              </w:rPr>
            </w:pPr>
            <w:r w:rsidRPr="004A61A6">
              <w:rPr>
                <w:sz w:val="18"/>
                <w:szCs w:val="18"/>
                <w:lang w:val="en-GB"/>
              </w:rPr>
              <w:t>76-14-2,</w:t>
            </w:r>
          </w:p>
          <w:p w14:paraId="4880ABF9" w14:textId="77777777" w:rsidR="009A35E4" w:rsidRPr="004A61A6" w:rsidRDefault="009A35E4" w:rsidP="00ED315C">
            <w:pPr>
              <w:spacing w:before="20" w:after="20"/>
              <w:rPr>
                <w:sz w:val="18"/>
                <w:szCs w:val="18"/>
                <w:lang w:val="en-GB"/>
              </w:rPr>
            </w:pPr>
            <w:r w:rsidRPr="004A61A6">
              <w:rPr>
                <w:sz w:val="18"/>
                <w:szCs w:val="18"/>
                <w:lang w:val="en-GB"/>
              </w:rPr>
              <w:t>76-15-3</w:t>
            </w:r>
          </w:p>
        </w:tc>
        <w:tc>
          <w:tcPr>
            <w:tcW w:w="1418" w:type="dxa"/>
            <w:tcBorders>
              <w:top w:val="single" w:sz="4" w:space="0" w:color="auto"/>
              <w:left w:val="single" w:sz="4" w:space="0" w:color="auto"/>
              <w:bottom w:val="single" w:sz="4" w:space="0" w:color="auto"/>
              <w:right w:val="single" w:sz="4" w:space="0" w:color="auto"/>
            </w:tcBorders>
          </w:tcPr>
          <w:p w14:paraId="0B525583"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70A74533"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5C16A1B9"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6B471B22" w14:textId="77777777" w:rsidR="009A35E4" w:rsidRPr="004A61A6" w:rsidRDefault="009A35E4" w:rsidP="00ED315C">
            <w:pPr>
              <w:spacing w:before="20" w:after="20"/>
              <w:rPr>
                <w:sz w:val="18"/>
                <w:szCs w:val="18"/>
                <w:lang w:val="en-GB"/>
              </w:rPr>
            </w:pPr>
            <w:r w:rsidRPr="004A61A6">
              <w:rPr>
                <w:sz w:val="18"/>
                <w:szCs w:val="18"/>
                <w:lang w:val="en-GB"/>
              </w:rPr>
              <w:t>XII</w:t>
            </w:r>
          </w:p>
        </w:tc>
      </w:tr>
      <w:tr w:rsidR="009A35E4" w:rsidRPr="004A61A6" w14:paraId="7C92051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D223A43" w14:textId="77777777" w:rsidR="009A35E4" w:rsidRPr="004A61A6" w:rsidRDefault="009A35E4" w:rsidP="00ED315C">
            <w:pPr>
              <w:spacing w:before="20" w:after="20"/>
              <w:rPr>
                <w:sz w:val="18"/>
                <w:szCs w:val="18"/>
                <w:lang w:val="en-GB"/>
              </w:rPr>
            </w:pPr>
            <w:r w:rsidRPr="004A61A6">
              <w:rPr>
                <w:sz w:val="18"/>
                <w:szCs w:val="18"/>
                <w:lang w:val="en-GB"/>
              </w:rPr>
              <w:t>Chloroform</w:t>
            </w:r>
          </w:p>
        </w:tc>
        <w:tc>
          <w:tcPr>
            <w:tcW w:w="1359" w:type="dxa"/>
            <w:tcBorders>
              <w:top w:val="single" w:sz="4" w:space="0" w:color="auto"/>
              <w:left w:val="single" w:sz="4" w:space="0" w:color="auto"/>
              <w:bottom w:val="single" w:sz="4" w:space="0" w:color="auto"/>
              <w:right w:val="single" w:sz="4" w:space="0" w:color="auto"/>
            </w:tcBorders>
            <w:noWrap/>
          </w:tcPr>
          <w:p w14:paraId="25220996" w14:textId="77777777" w:rsidR="009A35E4" w:rsidRPr="004A61A6" w:rsidRDefault="009A35E4" w:rsidP="00ED315C">
            <w:pPr>
              <w:spacing w:before="20" w:after="20"/>
              <w:rPr>
                <w:sz w:val="18"/>
                <w:szCs w:val="18"/>
                <w:lang w:val="en-GB"/>
              </w:rPr>
            </w:pPr>
            <w:r w:rsidRPr="004A61A6">
              <w:rPr>
                <w:sz w:val="18"/>
                <w:szCs w:val="18"/>
                <w:lang w:val="en-GB"/>
              </w:rPr>
              <w:t>67-66-3</w:t>
            </w:r>
          </w:p>
        </w:tc>
        <w:tc>
          <w:tcPr>
            <w:tcW w:w="1418" w:type="dxa"/>
            <w:tcBorders>
              <w:top w:val="single" w:sz="4" w:space="0" w:color="auto"/>
              <w:left w:val="single" w:sz="4" w:space="0" w:color="auto"/>
              <w:bottom w:val="single" w:sz="4" w:space="0" w:color="auto"/>
              <w:right w:val="single" w:sz="4" w:space="0" w:color="auto"/>
            </w:tcBorders>
          </w:tcPr>
          <w:p w14:paraId="25D6930A"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3D3AE6A"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5AD6F2C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32D513B"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18B9CC2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8DA6090" w14:textId="77777777" w:rsidR="009A35E4" w:rsidRPr="004A61A6" w:rsidRDefault="009A35E4" w:rsidP="00ED315C">
            <w:pPr>
              <w:spacing w:before="20" w:after="20"/>
              <w:rPr>
                <w:sz w:val="18"/>
                <w:szCs w:val="18"/>
                <w:lang w:val="en-GB"/>
              </w:rPr>
            </w:pPr>
            <w:r w:rsidRPr="004A61A6">
              <w:rPr>
                <w:sz w:val="18"/>
                <w:szCs w:val="18"/>
                <w:lang w:val="en-GB"/>
              </w:rPr>
              <w:t>Chloromethyl methyl ether</w:t>
            </w:r>
          </w:p>
        </w:tc>
        <w:tc>
          <w:tcPr>
            <w:tcW w:w="1359" w:type="dxa"/>
            <w:tcBorders>
              <w:top w:val="single" w:sz="4" w:space="0" w:color="auto"/>
              <w:left w:val="single" w:sz="4" w:space="0" w:color="auto"/>
              <w:bottom w:val="single" w:sz="4" w:space="0" w:color="auto"/>
              <w:right w:val="single" w:sz="4" w:space="0" w:color="auto"/>
            </w:tcBorders>
            <w:noWrap/>
          </w:tcPr>
          <w:p w14:paraId="3CB71BA6" w14:textId="77777777" w:rsidR="009A35E4" w:rsidRPr="004A61A6" w:rsidRDefault="009A35E4" w:rsidP="00ED315C">
            <w:pPr>
              <w:spacing w:before="20" w:after="20"/>
              <w:rPr>
                <w:sz w:val="18"/>
                <w:szCs w:val="18"/>
                <w:lang w:val="en-GB"/>
              </w:rPr>
            </w:pPr>
            <w:r w:rsidRPr="004A61A6">
              <w:rPr>
                <w:sz w:val="18"/>
                <w:szCs w:val="18"/>
                <w:lang w:val="en-GB"/>
              </w:rPr>
              <w:t>107-30-2</w:t>
            </w:r>
          </w:p>
        </w:tc>
        <w:tc>
          <w:tcPr>
            <w:tcW w:w="1418" w:type="dxa"/>
            <w:tcBorders>
              <w:top w:val="single" w:sz="4" w:space="0" w:color="auto"/>
              <w:left w:val="single" w:sz="4" w:space="0" w:color="auto"/>
              <w:bottom w:val="single" w:sz="4" w:space="0" w:color="auto"/>
              <w:right w:val="single" w:sz="4" w:space="0" w:color="auto"/>
            </w:tcBorders>
          </w:tcPr>
          <w:p w14:paraId="57AC9701"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329EA31"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4A0A11B2"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7F55C6D5"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66DE186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ADA71F4" w14:textId="77777777" w:rsidR="009A35E4" w:rsidRPr="004A61A6" w:rsidRDefault="009A35E4" w:rsidP="003125E7">
            <w:pPr>
              <w:spacing w:before="20" w:after="20"/>
              <w:rPr>
                <w:sz w:val="18"/>
                <w:szCs w:val="18"/>
                <w:lang w:val="en-GB"/>
              </w:rPr>
            </w:pPr>
            <w:r>
              <w:rPr>
                <w:sz w:val="18"/>
                <w:szCs w:val="18"/>
              </w:rPr>
              <w:t>Chloroneb</w:t>
            </w:r>
          </w:p>
        </w:tc>
        <w:tc>
          <w:tcPr>
            <w:tcW w:w="1359" w:type="dxa"/>
            <w:tcBorders>
              <w:top w:val="single" w:sz="4" w:space="0" w:color="auto"/>
              <w:left w:val="single" w:sz="4" w:space="0" w:color="auto"/>
              <w:bottom w:val="single" w:sz="4" w:space="0" w:color="auto"/>
              <w:right w:val="single" w:sz="4" w:space="0" w:color="auto"/>
            </w:tcBorders>
            <w:noWrap/>
          </w:tcPr>
          <w:p w14:paraId="19525970" w14:textId="77777777" w:rsidR="009A35E4" w:rsidRPr="004A61A6" w:rsidRDefault="009A35E4" w:rsidP="003125E7">
            <w:pPr>
              <w:spacing w:before="20" w:after="20"/>
              <w:rPr>
                <w:sz w:val="18"/>
                <w:szCs w:val="18"/>
                <w:lang w:val="en-GB"/>
              </w:rPr>
            </w:pPr>
            <w:r>
              <w:rPr>
                <w:sz w:val="18"/>
                <w:szCs w:val="18"/>
              </w:rPr>
              <w:t>2675-77-6</w:t>
            </w:r>
          </w:p>
        </w:tc>
        <w:tc>
          <w:tcPr>
            <w:tcW w:w="1418" w:type="dxa"/>
            <w:tcBorders>
              <w:top w:val="single" w:sz="4" w:space="0" w:color="auto"/>
              <w:left w:val="single" w:sz="4" w:space="0" w:color="auto"/>
              <w:bottom w:val="single" w:sz="4" w:space="0" w:color="auto"/>
              <w:right w:val="single" w:sz="4" w:space="0" w:color="auto"/>
            </w:tcBorders>
          </w:tcPr>
          <w:p w14:paraId="073DCF38"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69434D4A"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55F907B1"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4DA8FC26" w14:textId="77777777" w:rsidR="009A35E4" w:rsidRPr="004A61A6" w:rsidRDefault="009A35E4" w:rsidP="003125E7">
            <w:pPr>
              <w:spacing w:before="20" w:after="20"/>
              <w:rPr>
                <w:sz w:val="18"/>
                <w:szCs w:val="18"/>
                <w:lang w:val="en-GB"/>
              </w:rPr>
            </w:pPr>
            <w:r>
              <w:rPr>
                <w:sz w:val="18"/>
                <w:szCs w:val="18"/>
              </w:rPr>
              <w:t>LIV</w:t>
            </w:r>
          </w:p>
        </w:tc>
      </w:tr>
      <w:tr w:rsidR="009A35E4" w:rsidRPr="004A61A6" w14:paraId="0834817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15AA551" w14:textId="77777777" w:rsidR="009A35E4" w:rsidRPr="004A61A6" w:rsidRDefault="009A35E4" w:rsidP="00ED315C">
            <w:pPr>
              <w:spacing w:before="20" w:after="20"/>
              <w:rPr>
                <w:sz w:val="18"/>
                <w:szCs w:val="18"/>
                <w:lang w:val="en-GB"/>
              </w:rPr>
            </w:pPr>
            <w:r w:rsidRPr="004A61A6">
              <w:rPr>
                <w:sz w:val="18"/>
                <w:szCs w:val="18"/>
                <w:lang w:val="en-GB"/>
              </w:rPr>
              <w:t>Chloropicrin</w:t>
            </w:r>
          </w:p>
        </w:tc>
        <w:tc>
          <w:tcPr>
            <w:tcW w:w="1359" w:type="dxa"/>
            <w:tcBorders>
              <w:top w:val="single" w:sz="4" w:space="0" w:color="auto"/>
              <w:left w:val="single" w:sz="4" w:space="0" w:color="auto"/>
              <w:bottom w:val="single" w:sz="4" w:space="0" w:color="auto"/>
              <w:right w:val="single" w:sz="4" w:space="0" w:color="auto"/>
            </w:tcBorders>
            <w:noWrap/>
          </w:tcPr>
          <w:p w14:paraId="3D851155" w14:textId="77777777" w:rsidR="009A35E4" w:rsidRPr="004A61A6" w:rsidRDefault="009A35E4" w:rsidP="00ED315C">
            <w:pPr>
              <w:spacing w:before="20" w:after="20"/>
              <w:rPr>
                <w:sz w:val="18"/>
                <w:szCs w:val="18"/>
                <w:lang w:val="en-GB"/>
              </w:rPr>
            </w:pPr>
            <w:r w:rsidRPr="004A61A6">
              <w:rPr>
                <w:sz w:val="18"/>
                <w:szCs w:val="18"/>
                <w:lang w:val="en-GB"/>
              </w:rPr>
              <w:t>76-06-2</w:t>
            </w:r>
          </w:p>
        </w:tc>
        <w:tc>
          <w:tcPr>
            <w:tcW w:w="1418" w:type="dxa"/>
            <w:tcBorders>
              <w:top w:val="single" w:sz="4" w:space="0" w:color="auto"/>
              <w:left w:val="single" w:sz="4" w:space="0" w:color="auto"/>
              <w:bottom w:val="single" w:sz="4" w:space="0" w:color="auto"/>
              <w:right w:val="single" w:sz="4" w:space="0" w:color="auto"/>
            </w:tcBorders>
          </w:tcPr>
          <w:p w14:paraId="34F6BBE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89448F6"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6BC00BB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18E392E"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1AC9CEB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15861D7" w14:textId="77777777" w:rsidR="009A35E4" w:rsidRPr="004A61A6" w:rsidRDefault="009A35E4" w:rsidP="00ED315C">
            <w:pPr>
              <w:spacing w:before="20" w:after="20"/>
              <w:rPr>
                <w:sz w:val="18"/>
                <w:szCs w:val="18"/>
              </w:rPr>
            </w:pPr>
            <w:r w:rsidRPr="004A61A6">
              <w:rPr>
                <w:sz w:val="18"/>
                <w:szCs w:val="18"/>
                <w:lang w:val="en-GB"/>
              </w:rPr>
              <w:t>Chlorothalonil</w:t>
            </w:r>
          </w:p>
        </w:tc>
        <w:tc>
          <w:tcPr>
            <w:tcW w:w="1359" w:type="dxa"/>
            <w:tcBorders>
              <w:top w:val="single" w:sz="4" w:space="0" w:color="auto"/>
              <w:left w:val="single" w:sz="4" w:space="0" w:color="auto"/>
              <w:bottom w:val="single" w:sz="4" w:space="0" w:color="auto"/>
              <w:right w:val="single" w:sz="4" w:space="0" w:color="auto"/>
            </w:tcBorders>
            <w:noWrap/>
          </w:tcPr>
          <w:p w14:paraId="16AE4F3F" w14:textId="77777777" w:rsidR="009A35E4" w:rsidRPr="004A61A6" w:rsidRDefault="009A35E4" w:rsidP="00ED315C">
            <w:pPr>
              <w:spacing w:before="20" w:after="20"/>
              <w:rPr>
                <w:sz w:val="18"/>
                <w:szCs w:val="18"/>
              </w:rPr>
            </w:pPr>
            <w:r w:rsidRPr="004A61A6">
              <w:rPr>
                <w:sz w:val="18"/>
                <w:szCs w:val="18"/>
                <w:lang w:val="en-GB"/>
              </w:rPr>
              <w:t>1897-45-6</w:t>
            </w:r>
          </w:p>
        </w:tc>
        <w:tc>
          <w:tcPr>
            <w:tcW w:w="1418" w:type="dxa"/>
            <w:tcBorders>
              <w:top w:val="single" w:sz="4" w:space="0" w:color="auto"/>
              <w:left w:val="single" w:sz="4" w:space="0" w:color="auto"/>
              <w:bottom w:val="single" w:sz="4" w:space="0" w:color="auto"/>
              <w:right w:val="single" w:sz="4" w:space="0" w:color="auto"/>
            </w:tcBorders>
          </w:tcPr>
          <w:p w14:paraId="3822EB12" w14:textId="77777777" w:rsidR="009A35E4" w:rsidRPr="004A61A6" w:rsidRDefault="009A35E4" w:rsidP="00ED315C">
            <w:pPr>
              <w:spacing w:before="20" w:after="20"/>
              <w:rPr>
                <w:sz w:val="18"/>
                <w:szCs w:val="18"/>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EA0DA72" w14:textId="77777777" w:rsidR="009A35E4" w:rsidRPr="004A61A6" w:rsidRDefault="009A35E4" w:rsidP="00ED315C">
            <w:pPr>
              <w:spacing w:before="20" w:after="20"/>
              <w:rPr>
                <w:sz w:val="18"/>
                <w:szCs w:val="18"/>
              </w:rPr>
            </w:pPr>
            <w:r w:rsidRPr="004A61A6">
              <w:rPr>
                <w:sz w:val="18"/>
                <w:szCs w:val="18"/>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6BE91723" w14:textId="77777777" w:rsidR="009A35E4" w:rsidRPr="004A61A6" w:rsidRDefault="009A35E4" w:rsidP="00ED315C">
            <w:pPr>
              <w:spacing w:before="20" w:after="20"/>
              <w:rPr>
                <w:sz w:val="18"/>
                <w:szCs w:val="18"/>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8297DBE" w14:textId="77777777" w:rsidR="009A35E4" w:rsidRPr="004A61A6" w:rsidRDefault="009A35E4" w:rsidP="00ED315C">
            <w:pPr>
              <w:spacing w:before="20" w:after="20"/>
              <w:rPr>
                <w:sz w:val="18"/>
                <w:szCs w:val="18"/>
              </w:rPr>
            </w:pPr>
            <w:r w:rsidRPr="004A61A6">
              <w:rPr>
                <w:sz w:val="18"/>
                <w:szCs w:val="18"/>
                <w:lang w:val="en-GB"/>
              </w:rPr>
              <w:t>LIII</w:t>
            </w:r>
          </w:p>
        </w:tc>
      </w:tr>
      <w:tr w:rsidR="009A35E4" w:rsidRPr="004A61A6" w14:paraId="0464022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B0D3E5E" w14:textId="77777777" w:rsidR="009A35E4" w:rsidRPr="004A61A6" w:rsidRDefault="009A35E4" w:rsidP="003125E7">
            <w:pPr>
              <w:spacing w:before="20" w:after="20"/>
              <w:rPr>
                <w:sz w:val="18"/>
                <w:szCs w:val="18"/>
              </w:rPr>
            </w:pPr>
            <w:r>
              <w:rPr>
                <w:sz w:val="18"/>
                <w:szCs w:val="18"/>
              </w:rPr>
              <w:t>Chlorpropham</w:t>
            </w:r>
          </w:p>
        </w:tc>
        <w:tc>
          <w:tcPr>
            <w:tcW w:w="1359" w:type="dxa"/>
            <w:tcBorders>
              <w:top w:val="single" w:sz="4" w:space="0" w:color="auto"/>
              <w:left w:val="single" w:sz="4" w:space="0" w:color="auto"/>
              <w:bottom w:val="single" w:sz="4" w:space="0" w:color="auto"/>
              <w:right w:val="single" w:sz="4" w:space="0" w:color="auto"/>
            </w:tcBorders>
            <w:noWrap/>
          </w:tcPr>
          <w:p w14:paraId="561E72D7" w14:textId="77777777" w:rsidR="009A35E4" w:rsidRPr="004A61A6" w:rsidRDefault="009A35E4" w:rsidP="003125E7">
            <w:pPr>
              <w:spacing w:before="20" w:after="20"/>
              <w:rPr>
                <w:sz w:val="18"/>
                <w:szCs w:val="18"/>
              </w:rPr>
            </w:pPr>
            <w:r>
              <w:rPr>
                <w:sz w:val="18"/>
                <w:szCs w:val="18"/>
              </w:rPr>
              <w:t>101-21-3</w:t>
            </w:r>
          </w:p>
        </w:tc>
        <w:tc>
          <w:tcPr>
            <w:tcW w:w="1418" w:type="dxa"/>
            <w:tcBorders>
              <w:top w:val="single" w:sz="4" w:space="0" w:color="auto"/>
              <w:left w:val="single" w:sz="4" w:space="0" w:color="auto"/>
              <w:bottom w:val="single" w:sz="4" w:space="0" w:color="auto"/>
              <w:right w:val="single" w:sz="4" w:space="0" w:color="auto"/>
            </w:tcBorders>
          </w:tcPr>
          <w:p w14:paraId="69288203" w14:textId="77777777" w:rsidR="009A35E4" w:rsidRPr="004A61A6" w:rsidRDefault="009A35E4" w:rsidP="003125E7">
            <w:pPr>
              <w:spacing w:before="20" w:after="20"/>
              <w:rPr>
                <w:sz w:val="18"/>
                <w:szCs w:val="18"/>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52109A1C" w14:textId="77777777" w:rsidR="009A35E4" w:rsidRPr="004A61A6" w:rsidRDefault="009A35E4" w:rsidP="003125E7">
            <w:pPr>
              <w:spacing w:before="20" w:after="20"/>
              <w:rPr>
                <w:sz w:val="18"/>
                <w:szCs w:val="18"/>
              </w:rPr>
            </w:pPr>
            <w:r>
              <w:rPr>
                <w:sz w:val="18"/>
                <w:szCs w:val="18"/>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61F50906" w14:textId="77777777" w:rsidR="009A35E4" w:rsidRPr="004A61A6" w:rsidRDefault="009A35E4" w:rsidP="003125E7">
            <w:pPr>
              <w:spacing w:before="20" w:after="20"/>
              <w:rPr>
                <w:sz w:val="18"/>
                <w:szCs w:val="18"/>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06817C1" w14:textId="77777777" w:rsidR="009A35E4" w:rsidRPr="004A61A6" w:rsidRDefault="009A35E4" w:rsidP="003125E7">
            <w:pPr>
              <w:spacing w:before="20" w:after="20"/>
              <w:rPr>
                <w:sz w:val="18"/>
                <w:szCs w:val="18"/>
              </w:rPr>
            </w:pPr>
            <w:r>
              <w:rPr>
                <w:sz w:val="18"/>
                <w:szCs w:val="18"/>
              </w:rPr>
              <w:t>LIV</w:t>
            </w:r>
          </w:p>
        </w:tc>
      </w:tr>
      <w:tr w:rsidR="009A35E4" w:rsidRPr="004A61A6" w14:paraId="28278E0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BB39778" w14:textId="77777777" w:rsidR="009A35E4" w:rsidRPr="004A61A6" w:rsidRDefault="009A35E4" w:rsidP="00ED315C">
            <w:pPr>
              <w:spacing w:before="20" w:after="20"/>
              <w:rPr>
                <w:sz w:val="18"/>
                <w:szCs w:val="18"/>
                <w:lang w:val="en-GB"/>
              </w:rPr>
            </w:pPr>
            <w:r w:rsidRPr="004A61A6">
              <w:rPr>
                <w:sz w:val="18"/>
                <w:szCs w:val="18"/>
              </w:rPr>
              <w:t>Chlorpyrifos</w:t>
            </w:r>
          </w:p>
        </w:tc>
        <w:tc>
          <w:tcPr>
            <w:tcW w:w="1359" w:type="dxa"/>
            <w:tcBorders>
              <w:top w:val="single" w:sz="4" w:space="0" w:color="auto"/>
              <w:left w:val="single" w:sz="4" w:space="0" w:color="auto"/>
              <w:bottom w:val="single" w:sz="4" w:space="0" w:color="auto"/>
              <w:right w:val="single" w:sz="4" w:space="0" w:color="auto"/>
            </w:tcBorders>
            <w:noWrap/>
          </w:tcPr>
          <w:p w14:paraId="03C68F65" w14:textId="77777777" w:rsidR="009A35E4" w:rsidRPr="004A61A6" w:rsidRDefault="009A35E4" w:rsidP="00ED315C">
            <w:pPr>
              <w:spacing w:before="20" w:after="20"/>
              <w:rPr>
                <w:sz w:val="18"/>
                <w:szCs w:val="18"/>
                <w:lang w:val="en-GB"/>
              </w:rPr>
            </w:pPr>
            <w:r w:rsidRPr="004A61A6">
              <w:rPr>
                <w:sz w:val="18"/>
                <w:szCs w:val="18"/>
              </w:rPr>
              <w:t>2921-88-2</w:t>
            </w:r>
          </w:p>
        </w:tc>
        <w:tc>
          <w:tcPr>
            <w:tcW w:w="1418" w:type="dxa"/>
            <w:tcBorders>
              <w:top w:val="single" w:sz="4" w:space="0" w:color="auto"/>
              <w:left w:val="single" w:sz="4" w:space="0" w:color="auto"/>
              <w:bottom w:val="single" w:sz="4" w:space="0" w:color="auto"/>
              <w:right w:val="single" w:sz="4" w:space="0" w:color="auto"/>
            </w:tcBorders>
          </w:tcPr>
          <w:p w14:paraId="7377BD07" w14:textId="77777777" w:rsidR="009A35E4" w:rsidRPr="004A61A6" w:rsidRDefault="009A35E4" w:rsidP="00ED315C">
            <w:pPr>
              <w:spacing w:before="20" w:after="20"/>
              <w:rPr>
                <w:sz w:val="18"/>
                <w:szCs w:val="18"/>
                <w:lang w:val="en-GB"/>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539B9D3E" w14:textId="77777777" w:rsidR="009A35E4" w:rsidRPr="004A61A6" w:rsidRDefault="009A35E4" w:rsidP="00ED315C">
            <w:pPr>
              <w:spacing w:before="20" w:after="20"/>
              <w:rPr>
                <w:sz w:val="18"/>
                <w:szCs w:val="18"/>
                <w:lang w:val="en-GB"/>
              </w:rPr>
            </w:pPr>
            <w:r w:rsidRPr="004A61A6">
              <w:rPr>
                <w:sz w:val="18"/>
                <w:szCs w:val="18"/>
              </w:rPr>
              <w:t>Sri Lanka</w:t>
            </w:r>
          </w:p>
        </w:tc>
        <w:tc>
          <w:tcPr>
            <w:tcW w:w="1559" w:type="dxa"/>
            <w:tcBorders>
              <w:top w:val="single" w:sz="4" w:space="0" w:color="auto"/>
              <w:left w:val="single" w:sz="4" w:space="0" w:color="auto"/>
              <w:bottom w:val="single" w:sz="4" w:space="0" w:color="auto"/>
              <w:right w:val="single" w:sz="4" w:space="0" w:color="auto"/>
            </w:tcBorders>
            <w:noWrap/>
          </w:tcPr>
          <w:p w14:paraId="13EC3C5A" w14:textId="77777777" w:rsidR="009A35E4" w:rsidRPr="004A61A6" w:rsidRDefault="009A35E4" w:rsidP="00ED315C">
            <w:pPr>
              <w:spacing w:before="20" w:after="20"/>
              <w:rPr>
                <w:sz w:val="18"/>
                <w:szCs w:val="18"/>
                <w:lang w:val="en-GB"/>
              </w:rPr>
            </w:pPr>
            <w:r w:rsidRPr="004A61A6">
              <w:rPr>
                <w:sz w:val="18"/>
                <w:szCs w:val="18"/>
              </w:rPr>
              <w:t>Asia</w:t>
            </w:r>
          </w:p>
        </w:tc>
        <w:tc>
          <w:tcPr>
            <w:tcW w:w="1215" w:type="dxa"/>
            <w:tcBorders>
              <w:top w:val="single" w:sz="4" w:space="0" w:color="auto"/>
              <w:left w:val="single" w:sz="4" w:space="0" w:color="auto"/>
              <w:bottom w:val="single" w:sz="4" w:space="0" w:color="auto"/>
              <w:right w:val="single" w:sz="4" w:space="0" w:color="auto"/>
            </w:tcBorders>
            <w:noWrap/>
          </w:tcPr>
          <w:p w14:paraId="68D40097" w14:textId="77777777" w:rsidR="009A35E4" w:rsidRPr="004A61A6" w:rsidRDefault="009A35E4" w:rsidP="00ED315C">
            <w:pPr>
              <w:spacing w:before="20" w:after="20"/>
              <w:rPr>
                <w:sz w:val="18"/>
                <w:szCs w:val="18"/>
                <w:lang w:val="en-GB"/>
              </w:rPr>
            </w:pPr>
            <w:r w:rsidRPr="004A61A6">
              <w:rPr>
                <w:sz w:val="18"/>
                <w:szCs w:val="18"/>
              </w:rPr>
              <w:t>XLIX</w:t>
            </w:r>
          </w:p>
        </w:tc>
      </w:tr>
      <w:tr w:rsidR="009A35E4" w:rsidRPr="004A61A6" w14:paraId="54D6722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0806EF9" w14:textId="77777777" w:rsidR="009A35E4" w:rsidRPr="004A61A6" w:rsidRDefault="009A35E4" w:rsidP="003125E7">
            <w:pPr>
              <w:spacing w:before="20" w:after="20"/>
              <w:rPr>
                <w:sz w:val="18"/>
                <w:szCs w:val="18"/>
                <w:lang w:val="en-GB"/>
              </w:rPr>
            </w:pPr>
            <w:r>
              <w:rPr>
                <w:sz w:val="18"/>
                <w:szCs w:val="18"/>
              </w:rPr>
              <w:t>Chlorpyrifos</w:t>
            </w:r>
          </w:p>
        </w:tc>
        <w:tc>
          <w:tcPr>
            <w:tcW w:w="1359" w:type="dxa"/>
            <w:tcBorders>
              <w:top w:val="single" w:sz="4" w:space="0" w:color="auto"/>
              <w:left w:val="single" w:sz="4" w:space="0" w:color="auto"/>
              <w:bottom w:val="single" w:sz="4" w:space="0" w:color="auto"/>
              <w:right w:val="single" w:sz="4" w:space="0" w:color="auto"/>
            </w:tcBorders>
            <w:noWrap/>
          </w:tcPr>
          <w:p w14:paraId="2A2E046D" w14:textId="77777777" w:rsidR="009A35E4" w:rsidRPr="004A61A6" w:rsidRDefault="009A35E4" w:rsidP="003125E7">
            <w:pPr>
              <w:spacing w:before="20" w:after="20"/>
              <w:rPr>
                <w:sz w:val="18"/>
                <w:szCs w:val="18"/>
                <w:lang w:val="en-GB"/>
              </w:rPr>
            </w:pPr>
            <w:r>
              <w:rPr>
                <w:sz w:val="18"/>
                <w:szCs w:val="18"/>
              </w:rPr>
              <w:t>2921-88-2</w:t>
            </w:r>
          </w:p>
        </w:tc>
        <w:tc>
          <w:tcPr>
            <w:tcW w:w="1418" w:type="dxa"/>
            <w:tcBorders>
              <w:top w:val="single" w:sz="4" w:space="0" w:color="auto"/>
              <w:left w:val="single" w:sz="4" w:space="0" w:color="auto"/>
              <w:bottom w:val="single" w:sz="4" w:space="0" w:color="auto"/>
              <w:right w:val="single" w:sz="4" w:space="0" w:color="auto"/>
            </w:tcBorders>
          </w:tcPr>
          <w:p w14:paraId="426C8564"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58462538"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160EB1A9"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4CC24B7A" w14:textId="77777777" w:rsidR="009A35E4" w:rsidRPr="004A61A6" w:rsidRDefault="009A35E4" w:rsidP="003125E7">
            <w:pPr>
              <w:spacing w:before="20" w:after="20"/>
              <w:rPr>
                <w:sz w:val="18"/>
                <w:szCs w:val="18"/>
                <w:lang w:val="en-GB"/>
              </w:rPr>
            </w:pPr>
            <w:r>
              <w:rPr>
                <w:sz w:val="18"/>
                <w:szCs w:val="18"/>
              </w:rPr>
              <w:t>LIV</w:t>
            </w:r>
          </w:p>
        </w:tc>
      </w:tr>
      <w:tr w:rsidR="009A35E4" w:rsidRPr="004A61A6" w14:paraId="2BE8225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1E6B636" w14:textId="77777777" w:rsidR="009A35E4" w:rsidRPr="004A61A6" w:rsidRDefault="009A35E4" w:rsidP="00ED315C">
            <w:pPr>
              <w:spacing w:before="20" w:after="20"/>
              <w:rPr>
                <w:sz w:val="18"/>
                <w:szCs w:val="18"/>
                <w:lang w:val="en-GB"/>
              </w:rPr>
            </w:pPr>
            <w:r w:rsidRPr="004A61A6">
              <w:rPr>
                <w:sz w:val="18"/>
                <w:szCs w:val="18"/>
                <w:lang w:val="en-GB"/>
              </w:rPr>
              <w:t>Chlorsulfuron</w:t>
            </w:r>
          </w:p>
        </w:tc>
        <w:tc>
          <w:tcPr>
            <w:tcW w:w="1359" w:type="dxa"/>
            <w:tcBorders>
              <w:top w:val="single" w:sz="4" w:space="0" w:color="auto"/>
              <w:left w:val="single" w:sz="4" w:space="0" w:color="auto"/>
              <w:bottom w:val="single" w:sz="4" w:space="0" w:color="auto"/>
              <w:right w:val="single" w:sz="4" w:space="0" w:color="auto"/>
            </w:tcBorders>
            <w:noWrap/>
          </w:tcPr>
          <w:p w14:paraId="4AE9003F" w14:textId="77777777" w:rsidR="009A35E4" w:rsidRPr="004A61A6" w:rsidRDefault="009A35E4" w:rsidP="00ED315C">
            <w:pPr>
              <w:spacing w:before="20" w:after="20"/>
              <w:rPr>
                <w:sz w:val="18"/>
                <w:szCs w:val="18"/>
                <w:lang w:val="en-GB"/>
              </w:rPr>
            </w:pPr>
            <w:r w:rsidRPr="004A61A6">
              <w:rPr>
                <w:sz w:val="18"/>
                <w:szCs w:val="18"/>
                <w:lang w:val="en-GB"/>
              </w:rPr>
              <w:t>64902-72-3</w:t>
            </w:r>
          </w:p>
        </w:tc>
        <w:tc>
          <w:tcPr>
            <w:tcW w:w="1418" w:type="dxa"/>
            <w:tcBorders>
              <w:top w:val="single" w:sz="4" w:space="0" w:color="auto"/>
              <w:left w:val="single" w:sz="4" w:space="0" w:color="auto"/>
              <w:bottom w:val="single" w:sz="4" w:space="0" w:color="auto"/>
              <w:right w:val="single" w:sz="4" w:space="0" w:color="auto"/>
            </w:tcBorders>
          </w:tcPr>
          <w:p w14:paraId="67BB476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6B018EF"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7CB957B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D67384F"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45C0946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3793B65" w14:textId="77777777" w:rsidR="009A35E4" w:rsidRPr="004A61A6" w:rsidRDefault="009A35E4" w:rsidP="00ED315C">
            <w:pPr>
              <w:spacing w:before="20" w:after="20"/>
              <w:rPr>
                <w:sz w:val="18"/>
                <w:szCs w:val="18"/>
                <w:lang w:val="en-GB"/>
              </w:rPr>
            </w:pPr>
            <w:r w:rsidRPr="004A61A6">
              <w:rPr>
                <w:sz w:val="18"/>
                <w:szCs w:val="18"/>
                <w:lang w:val="en-GB"/>
              </w:rPr>
              <w:t>Chlorthal-dimethyl</w:t>
            </w:r>
          </w:p>
        </w:tc>
        <w:tc>
          <w:tcPr>
            <w:tcW w:w="1359" w:type="dxa"/>
            <w:tcBorders>
              <w:top w:val="single" w:sz="4" w:space="0" w:color="auto"/>
              <w:left w:val="single" w:sz="4" w:space="0" w:color="auto"/>
              <w:bottom w:val="single" w:sz="4" w:space="0" w:color="auto"/>
              <w:right w:val="single" w:sz="4" w:space="0" w:color="auto"/>
            </w:tcBorders>
            <w:noWrap/>
          </w:tcPr>
          <w:p w14:paraId="5CE84D7C" w14:textId="77777777" w:rsidR="009A35E4" w:rsidRPr="004A61A6" w:rsidRDefault="009A35E4" w:rsidP="00ED315C">
            <w:pPr>
              <w:spacing w:before="20" w:after="20"/>
              <w:rPr>
                <w:sz w:val="18"/>
                <w:szCs w:val="18"/>
                <w:lang w:val="en-GB"/>
              </w:rPr>
            </w:pPr>
            <w:r w:rsidRPr="004A61A6">
              <w:rPr>
                <w:sz w:val="18"/>
                <w:szCs w:val="18"/>
                <w:lang w:val="en-GB"/>
              </w:rPr>
              <w:t>1861-32-1</w:t>
            </w:r>
          </w:p>
        </w:tc>
        <w:tc>
          <w:tcPr>
            <w:tcW w:w="1418" w:type="dxa"/>
            <w:tcBorders>
              <w:top w:val="single" w:sz="4" w:space="0" w:color="auto"/>
              <w:left w:val="single" w:sz="4" w:space="0" w:color="auto"/>
              <w:bottom w:val="single" w:sz="4" w:space="0" w:color="auto"/>
              <w:right w:val="single" w:sz="4" w:space="0" w:color="auto"/>
            </w:tcBorders>
          </w:tcPr>
          <w:p w14:paraId="56F165F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5E08481"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1147F3F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06675C4"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23EBBDE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80B0A98" w14:textId="77777777" w:rsidR="009A35E4" w:rsidRPr="004A61A6" w:rsidRDefault="009A35E4" w:rsidP="00ED315C">
            <w:pPr>
              <w:spacing w:before="20" w:after="20"/>
              <w:rPr>
                <w:sz w:val="18"/>
                <w:szCs w:val="18"/>
                <w:lang w:val="en-GB"/>
              </w:rPr>
            </w:pPr>
            <w:r w:rsidRPr="004A61A6">
              <w:rPr>
                <w:sz w:val="18"/>
                <w:szCs w:val="18"/>
                <w:lang w:val="en-GB"/>
              </w:rPr>
              <w:t>Chlorthal-dimethyl</w:t>
            </w:r>
          </w:p>
        </w:tc>
        <w:tc>
          <w:tcPr>
            <w:tcW w:w="1359" w:type="dxa"/>
            <w:tcBorders>
              <w:top w:val="single" w:sz="4" w:space="0" w:color="auto"/>
              <w:left w:val="single" w:sz="4" w:space="0" w:color="auto"/>
              <w:bottom w:val="single" w:sz="4" w:space="0" w:color="auto"/>
              <w:right w:val="single" w:sz="4" w:space="0" w:color="auto"/>
            </w:tcBorders>
            <w:noWrap/>
          </w:tcPr>
          <w:p w14:paraId="2AA21966" w14:textId="77777777" w:rsidR="009A35E4" w:rsidRPr="004A61A6" w:rsidRDefault="009A35E4" w:rsidP="00ED315C">
            <w:pPr>
              <w:spacing w:before="20" w:after="20"/>
              <w:rPr>
                <w:sz w:val="18"/>
                <w:szCs w:val="18"/>
                <w:lang w:val="en-GB"/>
              </w:rPr>
            </w:pPr>
            <w:r w:rsidRPr="004A61A6">
              <w:rPr>
                <w:sz w:val="18"/>
                <w:szCs w:val="18"/>
                <w:lang w:val="en-GB"/>
              </w:rPr>
              <w:t>1861-32-1</w:t>
            </w:r>
          </w:p>
        </w:tc>
        <w:tc>
          <w:tcPr>
            <w:tcW w:w="1418" w:type="dxa"/>
            <w:tcBorders>
              <w:top w:val="single" w:sz="4" w:space="0" w:color="auto"/>
              <w:left w:val="single" w:sz="4" w:space="0" w:color="auto"/>
              <w:bottom w:val="single" w:sz="4" w:space="0" w:color="auto"/>
              <w:right w:val="single" w:sz="4" w:space="0" w:color="auto"/>
            </w:tcBorders>
          </w:tcPr>
          <w:p w14:paraId="27B5300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D004B71"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3F5B122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3D455C9" w14:textId="77777777" w:rsidR="009A35E4" w:rsidRPr="004A61A6" w:rsidRDefault="009A35E4" w:rsidP="00ED315C">
            <w:pPr>
              <w:spacing w:before="20" w:after="20"/>
              <w:rPr>
                <w:sz w:val="18"/>
                <w:szCs w:val="18"/>
                <w:lang w:val="en-GB"/>
              </w:rPr>
            </w:pPr>
            <w:r w:rsidRPr="004A61A6">
              <w:rPr>
                <w:sz w:val="18"/>
                <w:szCs w:val="18"/>
                <w:lang w:val="en-GB"/>
              </w:rPr>
              <w:t>XXXVII</w:t>
            </w:r>
          </w:p>
        </w:tc>
      </w:tr>
      <w:tr w:rsidR="009A35E4" w:rsidRPr="004A61A6" w14:paraId="60AFDC0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5E16ED6" w14:textId="77777777" w:rsidR="009A35E4" w:rsidRPr="004A61A6" w:rsidRDefault="009A35E4" w:rsidP="00ED315C">
            <w:pPr>
              <w:spacing w:before="20" w:after="20"/>
              <w:rPr>
                <w:sz w:val="18"/>
                <w:szCs w:val="18"/>
                <w:lang w:val="en-GB"/>
              </w:rPr>
            </w:pPr>
            <w:r w:rsidRPr="004A61A6">
              <w:rPr>
                <w:sz w:val="18"/>
                <w:szCs w:val="18"/>
                <w:lang w:val="en-GB"/>
              </w:rPr>
              <w:t>Chlorthiophos</w:t>
            </w:r>
          </w:p>
        </w:tc>
        <w:tc>
          <w:tcPr>
            <w:tcW w:w="1359" w:type="dxa"/>
            <w:tcBorders>
              <w:top w:val="single" w:sz="4" w:space="0" w:color="auto"/>
              <w:left w:val="single" w:sz="4" w:space="0" w:color="auto"/>
              <w:bottom w:val="single" w:sz="4" w:space="0" w:color="auto"/>
              <w:right w:val="single" w:sz="4" w:space="0" w:color="auto"/>
            </w:tcBorders>
            <w:noWrap/>
          </w:tcPr>
          <w:p w14:paraId="5465BD64" w14:textId="77777777" w:rsidR="009A35E4" w:rsidRPr="004A61A6" w:rsidRDefault="009A35E4" w:rsidP="00ED315C">
            <w:pPr>
              <w:spacing w:before="20" w:after="20"/>
              <w:rPr>
                <w:sz w:val="18"/>
                <w:szCs w:val="18"/>
                <w:lang w:val="en-GB"/>
              </w:rPr>
            </w:pPr>
            <w:r w:rsidRPr="004A61A6">
              <w:rPr>
                <w:sz w:val="18"/>
                <w:szCs w:val="18"/>
                <w:lang w:val="en-GB"/>
              </w:rPr>
              <w:t>60238-56-4</w:t>
            </w:r>
          </w:p>
        </w:tc>
        <w:tc>
          <w:tcPr>
            <w:tcW w:w="1418" w:type="dxa"/>
            <w:tcBorders>
              <w:top w:val="single" w:sz="4" w:space="0" w:color="auto"/>
              <w:left w:val="single" w:sz="4" w:space="0" w:color="auto"/>
              <w:bottom w:val="single" w:sz="4" w:space="0" w:color="auto"/>
              <w:right w:val="single" w:sz="4" w:space="0" w:color="auto"/>
            </w:tcBorders>
          </w:tcPr>
          <w:p w14:paraId="5E1F814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9AEE2AB"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453AB993"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8EE1530"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4704803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597FF15" w14:textId="77777777" w:rsidR="009A35E4" w:rsidRPr="004A61A6" w:rsidRDefault="009A35E4" w:rsidP="00ED315C">
            <w:pPr>
              <w:spacing w:before="20" w:after="20"/>
              <w:rPr>
                <w:sz w:val="18"/>
                <w:szCs w:val="18"/>
                <w:lang w:val="en-GB"/>
              </w:rPr>
            </w:pPr>
            <w:r w:rsidRPr="004A61A6">
              <w:rPr>
                <w:sz w:val="18"/>
                <w:szCs w:val="18"/>
                <w:lang w:val="en-GB"/>
              </w:rPr>
              <w:lastRenderedPageBreak/>
              <w:t>Chlozolinate</w:t>
            </w:r>
          </w:p>
        </w:tc>
        <w:tc>
          <w:tcPr>
            <w:tcW w:w="1359" w:type="dxa"/>
            <w:tcBorders>
              <w:top w:val="single" w:sz="4" w:space="0" w:color="auto"/>
              <w:left w:val="single" w:sz="4" w:space="0" w:color="auto"/>
              <w:bottom w:val="single" w:sz="4" w:space="0" w:color="auto"/>
              <w:right w:val="single" w:sz="4" w:space="0" w:color="auto"/>
            </w:tcBorders>
            <w:noWrap/>
          </w:tcPr>
          <w:p w14:paraId="4321B7F9" w14:textId="77777777" w:rsidR="009A35E4" w:rsidRPr="004A61A6" w:rsidRDefault="009A35E4" w:rsidP="00ED315C">
            <w:pPr>
              <w:spacing w:before="20" w:after="20"/>
              <w:rPr>
                <w:sz w:val="18"/>
                <w:szCs w:val="18"/>
                <w:lang w:val="en-GB"/>
              </w:rPr>
            </w:pPr>
            <w:r w:rsidRPr="004A61A6">
              <w:rPr>
                <w:sz w:val="18"/>
                <w:szCs w:val="18"/>
                <w:lang w:val="en-GB"/>
              </w:rPr>
              <w:t>84332-86-5</w:t>
            </w:r>
          </w:p>
        </w:tc>
        <w:tc>
          <w:tcPr>
            <w:tcW w:w="1418" w:type="dxa"/>
            <w:tcBorders>
              <w:top w:val="single" w:sz="4" w:space="0" w:color="auto"/>
              <w:left w:val="single" w:sz="4" w:space="0" w:color="auto"/>
              <w:bottom w:val="single" w:sz="4" w:space="0" w:color="auto"/>
              <w:right w:val="single" w:sz="4" w:space="0" w:color="auto"/>
            </w:tcBorders>
          </w:tcPr>
          <w:p w14:paraId="7F9BA22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0A86BB7"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2839122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079AD92" w14:textId="77777777" w:rsidR="009A35E4" w:rsidRPr="004A61A6" w:rsidRDefault="009A35E4" w:rsidP="00ED315C">
            <w:pPr>
              <w:spacing w:before="20" w:after="20"/>
              <w:rPr>
                <w:sz w:val="18"/>
                <w:szCs w:val="18"/>
                <w:lang w:val="en-GB"/>
              </w:rPr>
            </w:pPr>
            <w:r w:rsidRPr="004A61A6">
              <w:rPr>
                <w:sz w:val="18"/>
                <w:szCs w:val="18"/>
                <w:lang w:val="en-GB"/>
              </w:rPr>
              <w:t>XVI</w:t>
            </w:r>
          </w:p>
        </w:tc>
      </w:tr>
      <w:tr w:rsidR="009A35E4" w:rsidRPr="004A61A6" w14:paraId="3E67C40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2B8D24C" w14:textId="77777777" w:rsidR="009A35E4" w:rsidRPr="004A61A6" w:rsidRDefault="009A35E4" w:rsidP="00ED315C">
            <w:pPr>
              <w:spacing w:before="20" w:after="20"/>
              <w:rPr>
                <w:sz w:val="18"/>
                <w:szCs w:val="18"/>
                <w:lang w:val="en-GB"/>
              </w:rPr>
            </w:pPr>
            <w:r w:rsidRPr="004A61A6">
              <w:rPr>
                <w:sz w:val="18"/>
                <w:szCs w:val="18"/>
                <w:lang w:val="en-GB"/>
              </w:rPr>
              <w:t>Chrysotile asbestos</w:t>
            </w:r>
          </w:p>
        </w:tc>
        <w:tc>
          <w:tcPr>
            <w:tcW w:w="1359" w:type="dxa"/>
            <w:tcBorders>
              <w:top w:val="single" w:sz="4" w:space="0" w:color="auto"/>
              <w:left w:val="single" w:sz="4" w:space="0" w:color="auto"/>
              <w:bottom w:val="single" w:sz="4" w:space="0" w:color="auto"/>
              <w:right w:val="single" w:sz="4" w:space="0" w:color="auto"/>
            </w:tcBorders>
            <w:noWrap/>
          </w:tcPr>
          <w:p w14:paraId="5768662E" w14:textId="77777777" w:rsidR="009A35E4" w:rsidRPr="004A61A6" w:rsidRDefault="009A35E4" w:rsidP="00ED315C">
            <w:pPr>
              <w:spacing w:before="20" w:after="20"/>
              <w:rPr>
                <w:sz w:val="18"/>
                <w:szCs w:val="18"/>
                <w:lang w:val="en-GB"/>
              </w:rPr>
            </w:pPr>
            <w:r w:rsidRPr="004A61A6">
              <w:rPr>
                <w:sz w:val="18"/>
                <w:szCs w:val="18"/>
                <w:lang w:val="en-GB"/>
              </w:rPr>
              <w:t>12001-29-5</w:t>
            </w:r>
          </w:p>
        </w:tc>
        <w:tc>
          <w:tcPr>
            <w:tcW w:w="1418" w:type="dxa"/>
            <w:tcBorders>
              <w:top w:val="single" w:sz="4" w:space="0" w:color="auto"/>
              <w:left w:val="single" w:sz="4" w:space="0" w:color="auto"/>
              <w:bottom w:val="single" w:sz="4" w:space="0" w:color="auto"/>
              <w:right w:val="single" w:sz="4" w:space="0" w:color="auto"/>
            </w:tcBorders>
          </w:tcPr>
          <w:p w14:paraId="5B24D1DE"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E9425B7" w14:textId="77777777" w:rsidR="009A35E4" w:rsidRPr="004A61A6" w:rsidRDefault="009A35E4" w:rsidP="00ED315C">
            <w:pPr>
              <w:spacing w:before="20" w:after="20"/>
              <w:rPr>
                <w:sz w:val="18"/>
                <w:szCs w:val="18"/>
                <w:lang w:val="en-GB"/>
              </w:rPr>
            </w:pPr>
            <w:r w:rsidRPr="004A61A6">
              <w:rPr>
                <w:sz w:val="18"/>
                <w:szCs w:val="18"/>
                <w:lang w:val="en-GB"/>
              </w:rPr>
              <w:t>South Africa</w:t>
            </w:r>
          </w:p>
        </w:tc>
        <w:tc>
          <w:tcPr>
            <w:tcW w:w="1559" w:type="dxa"/>
            <w:tcBorders>
              <w:top w:val="single" w:sz="4" w:space="0" w:color="auto"/>
              <w:left w:val="single" w:sz="4" w:space="0" w:color="auto"/>
              <w:bottom w:val="single" w:sz="4" w:space="0" w:color="auto"/>
              <w:right w:val="single" w:sz="4" w:space="0" w:color="auto"/>
            </w:tcBorders>
            <w:noWrap/>
          </w:tcPr>
          <w:p w14:paraId="04779ED2"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7C14A0BF" w14:textId="77777777" w:rsidR="009A35E4" w:rsidRPr="004A61A6" w:rsidRDefault="009A35E4" w:rsidP="00ED315C">
            <w:pPr>
              <w:spacing w:before="20" w:after="20"/>
              <w:rPr>
                <w:sz w:val="18"/>
                <w:szCs w:val="18"/>
                <w:lang w:val="en-GB"/>
              </w:rPr>
            </w:pPr>
            <w:r w:rsidRPr="004A61A6">
              <w:rPr>
                <w:sz w:val="18"/>
                <w:szCs w:val="18"/>
                <w:lang w:val="en-GB"/>
              </w:rPr>
              <w:t>XXX</w:t>
            </w:r>
          </w:p>
        </w:tc>
      </w:tr>
      <w:tr w:rsidR="009A35E4" w:rsidRPr="004A61A6" w14:paraId="39D8D89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DD76E0C" w14:textId="77777777" w:rsidR="009A35E4" w:rsidRPr="004A61A6" w:rsidRDefault="009A35E4" w:rsidP="00ED315C">
            <w:pPr>
              <w:spacing w:before="20" w:after="20"/>
              <w:rPr>
                <w:sz w:val="18"/>
                <w:szCs w:val="18"/>
                <w:lang w:val="en-GB"/>
              </w:rPr>
            </w:pPr>
            <w:r w:rsidRPr="004A61A6">
              <w:rPr>
                <w:sz w:val="18"/>
                <w:szCs w:val="18"/>
                <w:lang w:val="en-GB"/>
              </w:rPr>
              <w:t>Chrysotile asbestos</w:t>
            </w:r>
          </w:p>
        </w:tc>
        <w:tc>
          <w:tcPr>
            <w:tcW w:w="1359" w:type="dxa"/>
            <w:tcBorders>
              <w:top w:val="single" w:sz="4" w:space="0" w:color="auto"/>
              <w:left w:val="single" w:sz="4" w:space="0" w:color="auto"/>
              <w:bottom w:val="single" w:sz="4" w:space="0" w:color="auto"/>
              <w:right w:val="single" w:sz="4" w:space="0" w:color="auto"/>
            </w:tcBorders>
            <w:noWrap/>
          </w:tcPr>
          <w:p w14:paraId="3CA59CB9" w14:textId="77777777" w:rsidR="009A35E4" w:rsidRPr="004A61A6" w:rsidRDefault="009A35E4" w:rsidP="00ED315C">
            <w:pPr>
              <w:spacing w:before="20" w:after="20"/>
              <w:rPr>
                <w:sz w:val="18"/>
                <w:szCs w:val="18"/>
                <w:lang w:val="en-GB"/>
              </w:rPr>
            </w:pPr>
            <w:r w:rsidRPr="004A61A6">
              <w:rPr>
                <w:sz w:val="18"/>
                <w:szCs w:val="18"/>
                <w:lang w:val="en-GB"/>
              </w:rPr>
              <w:t>12001-29-5</w:t>
            </w:r>
          </w:p>
        </w:tc>
        <w:tc>
          <w:tcPr>
            <w:tcW w:w="1418" w:type="dxa"/>
            <w:tcBorders>
              <w:top w:val="single" w:sz="4" w:space="0" w:color="auto"/>
              <w:left w:val="single" w:sz="4" w:space="0" w:color="auto"/>
              <w:bottom w:val="single" w:sz="4" w:space="0" w:color="auto"/>
              <w:right w:val="single" w:sz="4" w:space="0" w:color="auto"/>
            </w:tcBorders>
          </w:tcPr>
          <w:p w14:paraId="387A414B"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527BD27" w14:textId="77777777" w:rsidR="009A35E4" w:rsidRPr="004A61A6" w:rsidRDefault="009A35E4" w:rsidP="00ED315C">
            <w:pPr>
              <w:spacing w:before="20" w:after="20"/>
              <w:rPr>
                <w:sz w:val="18"/>
                <w:szCs w:val="18"/>
                <w:lang w:val="en-GB"/>
              </w:rPr>
            </w:pPr>
            <w:r w:rsidRPr="004A61A6">
              <w:rPr>
                <w:sz w:val="18"/>
                <w:szCs w:val="18"/>
                <w:lang w:val="en-GB"/>
              </w:rPr>
              <w:t>Iran (Islamic Republic of)</w:t>
            </w:r>
          </w:p>
        </w:tc>
        <w:tc>
          <w:tcPr>
            <w:tcW w:w="1559" w:type="dxa"/>
            <w:tcBorders>
              <w:top w:val="single" w:sz="4" w:space="0" w:color="auto"/>
              <w:left w:val="single" w:sz="4" w:space="0" w:color="auto"/>
              <w:bottom w:val="single" w:sz="4" w:space="0" w:color="auto"/>
              <w:right w:val="single" w:sz="4" w:space="0" w:color="auto"/>
            </w:tcBorders>
            <w:noWrap/>
          </w:tcPr>
          <w:p w14:paraId="20905205"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BA73CEB"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0678857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EF8FA4F" w14:textId="77777777" w:rsidR="009A35E4" w:rsidRPr="004A61A6" w:rsidRDefault="009A35E4" w:rsidP="00ED315C">
            <w:pPr>
              <w:spacing w:before="20" w:after="20"/>
              <w:rPr>
                <w:sz w:val="18"/>
                <w:szCs w:val="18"/>
                <w:lang w:val="en-GB"/>
              </w:rPr>
            </w:pPr>
            <w:bookmarkStart w:id="297" w:name="_Hlk499909541"/>
            <w:r w:rsidRPr="004A61A6">
              <w:rPr>
                <w:sz w:val="18"/>
                <w:szCs w:val="18"/>
                <w:lang w:val="en-GB"/>
              </w:rPr>
              <w:t>Chrysotile asbestos</w:t>
            </w:r>
          </w:p>
        </w:tc>
        <w:tc>
          <w:tcPr>
            <w:tcW w:w="1359" w:type="dxa"/>
            <w:tcBorders>
              <w:top w:val="single" w:sz="4" w:space="0" w:color="auto"/>
              <w:left w:val="single" w:sz="4" w:space="0" w:color="auto"/>
              <w:bottom w:val="single" w:sz="4" w:space="0" w:color="auto"/>
              <w:right w:val="single" w:sz="4" w:space="0" w:color="auto"/>
            </w:tcBorders>
            <w:noWrap/>
          </w:tcPr>
          <w:p w14:paraId="40A7750D" w14:textId="77777777" w:rsidR="009A35E4" w:rsidRPr="004A61A6" w:rsidRDefault="009A35E4" w:rsidP="00ED315C">
            <w:pPr>
              <w:spacing w:before="20" w:after="20"/>
              <w:rPr>
                <w:sz w:val="18"/>
                <w:szCs w:val="18"/>
                <w:lang w:val="en-GB"/>
              </w:rPr>
            </w:pPr>
            <w:r w:rsidRPr="004A61A6">
              <w:rPr>
                <w:sz w:val="18"/>
                <w:szCs w:val="18"/>
                <w:lang w:val="en-GB"/>
              </w:rPr>
              <w:t>12001-29-5</w:t>
            </w:r>
          </w:p>
        </w:tc>
        <w:tc>
          <w:tcPr>
            <w:tcW w:w="1418" w:type="dxa"/>
            <w:tcBorders>
              <w:top w:val="single" w:sz="4" w:space="0" w:color="auto"/>
              <w:left w:val="single" w:sz="4" w:space="0" w:color="auto"/>
              <w:bottom w:val="single" w:sz="4" w:space="0" w:color="auto"/>
              <w:right w:val="single" w:sz="4" w:space="0" w:color="auto"/>
            </w:tcBorders>
          </w:tcPr>
          <w:p w14:paraId="73425115"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522D78E8"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358433E0"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2BC6D8D1" w14:textId="77777777" w:rsidR="009A35E4" w:rsidRPr="004A61A6" w:rsidRDefault="009A35E4" w:rsidP="00ED315C">
            <w:pPr>
              <w:spacing w:before="20" w:after="20"/>
              <w:rPr>
                <w:sz w:val="18"/>
                <w:szCs w:val="18"/>
                <w:lang w:val="en-GB"/>
              </w:rPr>
            </w:pPr>
            <w:r w:rsidRPr="004A61A6">
              <w:rPr>
                <w:sz w:val="18"/>
                <w:szCs w:val="18"/>
                <w:lang w:val="en-GB"/>
              </w:rPr>
              <w:t>XXX</w:t>
            </w:r>
          </w:p>
        </w:tc>
      </w:tr>
      <w:tr w:rsidR="009A35E4" w:rsidRPr="004A61A6" w14:paraId="6DA2338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8A61C1F" w14:textId="77777777" w:rsidR="009A35E4" w:rsidRPr="004A61A6" w:rsidRDefault="009A35E4" w:rsidP="00ED315C">
            <w:pPr>
              <w:spacing w:before="20" w:after="20"/>
              <w:rPr>
                <w:sz w:val="18"/>
                <w:szCs w:val="18"/>
                <w:lang w:val="en-GB"/>
              </w:rPr>
            </w:pPr>
            <w:r w:rsidRPr="004A61A6">
              <w:rPr>
                <w:sz w:val="18"/>
                <w:szCs w:val="18"/>
                <w:lang w:val="en-GB"/>
              </w:rPr>
              <w:t>Chrysotile asbestos</w:t>
            </w:r>
          </w:p>
        </w:tc>
        <w:tc>
          <w:tcPr>
            <w:tcW w:w="1359" w:type="dxa"/>
            <w:tcBorders>
              <w:top w:val="single" w:sz="4" w:space="0" w:color="auto"/>
              <w:left w:val="single" w:sz="4" w:space="0" w:color="auto"/>
              <w:bottom w:val="single" w:sz="4" w:space="0" w:color="auto"/>
              <w:right w:val="single" w:sz="4" w:space="0" w:color="auto"/>
            </w:tcBorders>
            <w:noWrap/>
          </w:tcPr>
          <w:p w14:paraId="7791B9EF" w14:textId="77777777" w:rsidR="009A35E4" w:rsidRPr="004A61A6" w:rsidRDefault="009A35E4" w:rsidP="00ED315C">
            <w:pPr>
              <w:spacing w:before="20" w:after="20"/>
              <w:rPr>
                <w:sz w:val="18"/>
                <w:szCs w:val="18"/>
                <w:lang w:val="en-GB"/>
              </w:rPr>
            </w:pPr>
            <w:r w:rsidRPr="004A61A6">
              <w:rPr>
                <w:sz w:val="18"/>
                <w:szCs w:val="18"/>
                <w:lang w:val="en-GB"/>
              </w:rPr>
              <w:t>12001-29-5</w:t>
            </w:r>
          </w:p>
        </w:tc>
        <w:tc>
          <w:tcPr>
            <w:tcW w:w="1418" w:type="dxa"/>
            <w:tcBorders>
              <w:top w:val="single" w:sz="4" w:space="0" w:color="auto"/>
              <w:left w:val="single" w:sz="4" w:space="0" w:color="auto"/>
              <w:bottom w:val="single" w:sz="4" w:space="0" w:color="auto"/>
              <w:right w:val="single" w:sz="4" w:space="0" w:color="auto"/>
            </w:tcBorders>
          </w:tcPr>
          <w:p w14:paraId="2C96FC83"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761FCA4"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4525EB41"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ABF07FC" w14:textId="77777777" w:rsidR="009A35E4" w:rsidRPr="004A61A6" w:rsidRDefault="009A35E4" w:rsidP="00ED315C">
            <w:pPr>
              <w:spacing w:before="20" w:after="20"/>
              <w:rPr>
                <w:sz w:val="18"/>
                <w:szCs w:val="18"/>
                <w:lang w:val="en-GB"/>
              </w:rPr>
            </w:pPr>
            <w:r w:rsidRPr="004A61A6">
              <w:rPr>
                <w:sz w:val="18"/>
                <w:szCs w:val="18"/>
                <w:lang w:val="en-GB"/>
              </w:rPr>
              <w:t>XXV</w:t>
            </w:r>
          </w:p>
        </w:tc>
      </w:tr>
      <w:bookmarkEnd w:id="297"/>
      <w:tr w:rsidR="009A35E4" w:rsidRPr="004A61A6" w14:paraId="5FB0998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2A07C5F" w14:textId="77777777" w:rsidR="009A35E4" w:rsidRPr="004A61A6" w:rsidRDefault="009A35E4" w:rsidP="00ED315C">
            <w:pPr>
              <w:spacing w:before="20" w:after="20"/>
              <w:rPr>
                <w:sz w:val="18"/>
                <w:szCs w:val="18"/>
                <w:lang w:val="en-GB"/>
              </w:rPr>
            </w:pPr>
            <w:r w:rsidRPr="004A61A6">
              <w:rPr>
                <w:sz w:val="18"/>
                <w:szCs w:val="18"/>
                <w:lang w:val="en-GB"/>
              </w:rPr>
              <w:t>Chrysotile asbestos</w:t>
            </w:r>
          </w:p>
        </w:tc>
        <w:tc>
          <w:tcPr>
            <w:tcW w:w="1359" w:type="dxa"/>
            <w:tcBorders>
              <w:top w:val="single" w:sz="4" w:space="0" w:color="auto"/>
              <w:left w:val="single" w:sz="4" w:space="0" w:color="auto"/>
              <w:bottom w:val="single" w:sz="4" w:space="0" w:color="auto"/>
              <w:right w:val="single" w:sz="4" w:space="0" w:color="auto"/>
            </w:tcBorders>
            <w:noWrap/>
          </w:tcPr>
          <w:p w14:paraId="61CFFB63" w14:textId="77777777" w:rsidR="009A35E4" w:rsidRPr="004A61A6" w:rsidRDefault="009A35E4" w:rsidP="00ED315C">
            <w:pPr>
              <w:spacing w:before="20" w:after="20"/>
              <w:rPr>
                <w:sz w:val="18"/>
                <w:szCs w:val="18"/>
                <w:lang w:val="en-GB"/>
              </w:rPr>
            </w:pPr>
            <w:r w:rsidRPr="004A61A6">
              <w:rPr>
                <w:sz w:val="18"/>
                <w:szCs w:val="18"/>
                <w:lang w:val="en-GB"/>
              </w:rPr>
              <w:t>12001-29-5</w:t>
            </w:r>
          </w:p>
        </w:tc>
        <w:tc>
          <w:tcPr>
            <w:tcW w:w="1418" w:type="dxa"/>
            <w:tcBorders>
              <w:top w:val="single" w:sz="4" w:space="0" w:color="auto"/>
              <w:left w:val="single" w:sz="4" w:space="0" w:color="auto"/>
              <w:bottom w:val="single" w:sz="4" w:space="0" w:color="auto"/>
              <w:right w:val="single" w:sz="4" w:space="0" w:color="auto"/>
            </w:tcBorders>
          </w:tcPr>
          <w:p w14:paraId="02EBEB9F"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FBAF766" w14:textId="77777777" w:rsidR="009A35E4" w:rsidRPr="004A61A6" w:rsidRDefault="009A35E4" w:rsidP="00ED315C">
            <w:pPr>
              <w:spacing w:before="20" w:after="20"/>
              <w:rPr>
                <w:sz w:val="18"/>
                <w:szCs w:val="18"/>
                <w:lang w:val="en-GB"/>
              </w:rPr>
            </w:pPr>
            <w:r w:rsidRPr="004A61A6">
              <w:rPr>
                <w:sz w:val="18"/>
                <w:szCs w:val="18"/>
                <w:lang w:val="en-GB"/>
              </w:rPr>
              <w:t>Bulgaria</w:t>
            </w:r>
          </w:p>
        </w:tc>
        <w:tc>
          <w:tcPr>
            <w:tcW w:w="1559" w:type="dxa"/>
            <w:tcBorders>
              <w:top w:val="single" w:sz="4" w:space="0" w:color="auto"/>
              <w:left w:val="single" w:sz="4" w:space="0" w:color="auto"/>
              <w:bottom w:val="single" w:sz="4" w:space="0" w:color="auto"/>
              <w:right w:val="single" w:sz="4" w:space="0" w:color="auto"/>
            </w:tcBorders>
            <w:noWrap/>
          </w:tcPr>
          <w:p w14:paraId="32B1C63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90E2BBB" w14:textId="77777777" w:rsidR="009A35E4" w:rsidRPr="004A61A6" w:rsidRDefault="009A35E4" w:rsidP="00ED315C">
            <w:pPr>
              <w:spacing w:before="20" w:after="20"/>
              <w:rPr>
                <w:sz w:val="18"/>
                <w:szCs w:val="18"/>
                <w:lang w:val="en-GB"/>
              </w:rPr>
            </w:pPr>
            <w:r w:rsidRPr="004A61A6">
              <w:rPr>
                <w:sz w:val="18"/>
                <w:szCs w:val="18"/>
                <w:lang w:val="en-GB"/>
              </w:rPr>
              <w:t>XXII</w:t>
            </w:r>
          </w:p>
        </w:tc>
      </w:tr>
      <w:tr w:rsidR="009A35E4" w:rsidRPr="004A61A6" w14:paraId="46C1865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4FE756F" w14:textId="77777777" w:rsidR="009A35E4" w:rsidRPr="004A61A6" w:rsidRDefault="009A35E4" w:rsidP="00ED315C">
            <w:pPr>
              <w:spacing w:before="20" w:after="20"/>
              <w:rPr>
                <w:sz w:val="18"/>
                <w:szCs w:val="18"/>
                <w:lang w:val="en-GB"/>
              </w:rPr>
            </w:pPr>
            <w:r w:rsidRPr="004A61A6">
              <w:rPr>
                <w:sz w:val="18"/>
                <w:szCs w:val="18"/>
                <w:lang w:val="en-GB"/>
              </w:rPr>
              <w:t>Chrysotile asbestos</w:t>
            </w:r>
          </w:p>
        </w:tc>
        <w:tc>
          <w:tcPr>
            <w:tcW w:w="1359" w:type="dxa"/>
            <w:tcBorders>
              <w:top w:val="single" w:sz="4" w:space="0" w:color="auto"/>
              <w:left w:val="single" w:sz="4" w:space="0" w:color="auto"/>
              <w:bottom w:val="single" w:sz="4" w:space="0" w:color="auto"/>
              <w:right w:val="single" w:sz="4" w:space="0" w:color="auto"/>
            </w:tcBorders>
            <w:noWrap/>
          </w:tcPr>
          <w:p w14:paraId="00EBEF4E" w14:textId="77777777" w:rsidR="009A35E4" w:rsidRPr="004A61A6" w:rsidRDefault="009A35E4" w:rsidP="00ED315C">
            <w:pPr>
              <w:spacing w:before="20" w:after="20"/>
              <w:rPr>
                <w:sz w:val="18"/>
                <w:szCs w:val="18"/>
                <w:lang w:val="en-GB"/>
              </w:rPr>
            </w:pPr>
            <w:r w:rsidRPr="004A61A6">
              <w:rPr>
                <w:sz w:val="18"/>
                <w:szCs w:val="18"/>
                <w:lang w:val="en-GB"/>
              </w:rPr>
              <w:t>12001-29-5</w:t>
            </w:r>
          </w:p>
        </w:tc>
        <w:tc>
          <w:tcPr>
            <w:tcW w:w="1418" w:type="dxa"/>
            <w:tcBorders>
              <w:top w:val="single" w:sz="4" w:space="0" w:color="auto"/>
              <w:left w:val="single" w:sz="4" w:space="0" w:color="auto"/>
              <w:bottom w:val="single" w:sz="4" w:space="0" w:color="auto"/>
              <w:right w:val="single" w:sz="4" w:space="0" w:color="auto"/>
            </w:tcBorders>
          </w:tcPr>
          <w:p w14:paraId="76483DDA"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C79CF14"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780A137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598ECCF"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18C94C3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94C4401" w14:textId="77777777" w:rsidR="009A35E4" w:rsidRPr="004A61A6" w:rsidRDefault="009A35E4" w:rsidP="00ED315C">
            <w:pPr>
              <w:spacing w:before="20" w:after="20"/>
              <w:rPr>
                <w:sz w:val="18"/>
                <w:szCs w:val="18"/>
                <w:lang w:val="en-GB"/>
              </w:rPr>
            </w:pPr>
            <w:r w:rsidRPr="004A61A6">
              <w:rPr>
                <w:sz w:val="18"/>
                <w:szCs w:val="18"/>
                <w:lang w:val="en-GB"/>
              </w:rPr>
              <w:t>Chrysotile asbestos</w:t>
            </w:r>
          </w:p>
        </w:tc>
        <w:tc>
          <w:tcPr>
            <w:tcW w:w="1359" w:type="dxa"/>
            <w:tcBorders>
              <w:top w:val="single" w:sz="4" w:space="0" w:color="auto"/>
              <w:left w:val="single" w:sz="4" w:space="0" w:color="auto"/>
              <w:bottom w:val="single" w:sz="4" w:space="0" w:color="auto"/>
              <w:right w:val="single" w:sz="4" w:space="0" w:color="auto"/>
            </w:tcBorders>
            <w:noWrap/>
          </w:tcPr>
          <w:p w14:paraId="4DD97FE7" w14:textId="77777777" w:rsidR="009A35E4" w:rsidRPr="004A61A6" w:rsidRDefault="009A35E4" w:rsidP="00ED315C">
            <w:pPr>
              <w:spacing w:before="20" w:after="20"/>
              <w:rPr>
                <w:sz w:val="18"/>
                <w:szCs w:val="18"/>
                <w:lang w:val="en-GB"/>
              </w:rPr>
            </w:pPr>
            <w:r w:rsidRPr="004A61A6">
              <w:rPr>
                <w:sz w:val="18"/>
                <w:szCs w:val="18"/>
                <w:lang w:val="en-GB"/>
              </w:rPr>
              <w:t>12001-29-5</w:t>
            </w:r>
          </w:p>
        </w:tc>
        <w:tc>
          <w:tcPr>
            <w:tcW w:w="1418" w:type="dxa"/>
            <w:tcBorders>
              <w:top w:val="single" w:sz="4" w:space="0" w:color="auto"/>
              <w:left w:val="single" w:sz="4" w:space="0" w:color="auto"/>
              <w:bottom w:val="single" w:sz="4" w:space="0" w:color="auto"/>
              <w:right w:val="single" w:sz="4" w:space="0" w:color="auto"/>
            </w:tcBorders>
          </w:tcPr>
          <w:p w14:paraId="2C0C9AD5"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7A9CB604"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68FFB315"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48621BE"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7798D44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D7CC94A" w14:textId="77777777" w:rsidR="009A35E4" w:rsidRPr="004A61A6" w:rsidRDefault="009A35E4" w:rsidP="00ED315C">
            <w:pPr>
              <w:spacing w:before="20" w:after="20"/>
              <w:rPr>
                <w:sz w:val="18"/>
                <w:szCs w:val="18"/>
                <w:lang w:val="en-GB"/>
              </w:rPr>
            </w:pPr>
            <w:r w:rsidRPr="004A61A6">
              <w:rPr>
                <w:sz w:val="18"/>
                <w:szCs w:val="18"/>
                <w:lang w:val="en-GB"/>
              </w:rPr>
              <w:t>Chrysotile asbestos</w:t>
            </w:r>
          </w:p>
        </w:tc>
        <w:tc>
          <w:tcPr>
            <w:tcW w:w="1359" w:type="dxa"/>
            <w:tcBorders>
              <w:top w:val="single" w:sz="4" w:space="0" w:color="auto"/>
              <w:left w:val="single" w:sz="4" w:space="0" w:color="auto"/>
              <w:bottom w:val="single" w:sz="4" w:space="0" w:color="auto"/>
              <w:right w:val="single" w:sz="4" w:space="0" w:color="auto"/>
            </w:tcBorders>
            <w:noWrap/>
          </w:tcPr>
          <w:p w14:paraId="374325C0" w14:textId="77777777" w:rsidR="009A35E4" w:rsidRPr="004A61A6" w:rsidRDefault="009A35E4" w:rsidP="00ED315C">
            <w:pPr>
              <w:spacing w:before="20" w:after="20"/>
              <w:rPr>
                <w:sz w:val="18"/>
                <w:szCs w:val="18"/>
                <w:lang w:val="en-GB"/>
              </w:rPr>
            </w:pPr>
            <w:r w:rsidRPr="004A61A6">
              <w:rPr>
                <w:sz w:val="18"/>
                <w:szCs w:val="18"/>
                <w:lang w:val="en-GB"/>
              </w:rPr>
              <w:t>12001-29-5</w:t>
            </w:r>
          </w:p>
        </w:tc>
        <w:tc>
          <w:tcPr>
            <w:tcW w:w="1418" w:type="dxa"/>
            <w:tcBorders>
              <w:top w:val="single" w:sz="4" w:space="0" w:color="auto"/>
              <w:left w:val="single" w:sz="4" w:space="0" w:color="auto"/>
              <w:bottom w:val="single" w:sz="4" w:space="0" w:color="auto"/>
              <w:right w:val="single" w:sz="4" w:space="0" w:color="auto"/>
            </w:tcBorders>
          </w:tcPr>
          <w:p w14:paraId="260C18FC"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927340B"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3004623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3379D43"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0EBDB7E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D157A52" w14:textId="77777777" w:rsidR="009A35E4" w:rsidRPr="004A61A6" w:rsidRDefault="009A35E4" w:rsidP="00ED315C">
            <w:pPr>
              <w:spacing w:before="20" w:after="20"/>
              <w:rPr>
                <w:sz w:val="18"/>
                <w:szCs w:val="18"/>
                <w:lang w:val="en-GB"/>
              </w:rPr>
            </w:pPr>
            <w:r w:rsidRPr="004A61A6">
              <w:rPr>
                <w:sz w:val="18"/>
                <w:szCs w:val="18"/>
                <w:lang w:val="en-GB"/>
              </w:rPr>
              <w:t>Chrysotile asbestos</w:t>
            </w:r>
          </w:p>
        </w:tc>
        <w:tc>
          <w:tcPr>
            <w:tcW w:w="1359" w:type="dxa"/>
            <w:tcBorders>
              <w:top w:val="single" w:sz="4" w:space="0" w:color="auto"/>
              <w:left w:val="single" w:sz="4" w:space="0" w:color="auto"/>
              <w:bottom w:val="single" w:sz="4" w:space="0" w:color="auto"/>
              <w:right w:val="single" w:sz="4" w:space="0" w:color="auto"/>
            </w:tcBorders>
            <w:noWrap/>
          </w:tcPr>
          <w:p w14:paraId="7C026870" w14:textId="77777777" w:rsidR="009A35E4" w:rsidRPr="004A61A6" w:rsidRDefault="009A35E4" w:rsidP="00ED315C">
            <w:pPr>
              <w:spacing w:before="20" w:after="20"/>
              <w:rPr>
                <w:sz w:val="18"/>
                <w:szCs w:val="18"/>
                <w:lang w:val="en-GB"/>
              </w:rPr>
            </w:pPr>
            <w:r w:rsidRPr="004A61A6">
              <w:rPr>
                <w:sz w:val="18"/>
                <w:szCs w:val="18"/>
                <w:lang w:val="en-GB"/>
              </w:rPr>
              <w:t>12001-29-5</w:t>
            </w:r>
          </w:p>
        </w:tc>
        <w:tc>
          <w:tcPr>
            <w:tcW w:w="1418" w:type="dxa"/>
            <w:tcBorders>
              <w:top w:val="single" w:sz="4" w:space="0" w:color="auto"/>
              <w:left w:val="single" w:sz="4" w:space="0" w:color="auto"/>
              <w:bottom w:val="single" w:sz="4" w:space="0" w:color="auto"/>
              <w:right w:val="single" w:sz="4" w:space="0" w:color="auto"/>
            </w:tcBorders>
          </w:tcPr>
          <w:p w14:paraId="036D89ED"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C50F8AE"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6960EBC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642E0FA"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F7457C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F45E886" w14:textId="77777777" w:rsidR="009A35E4" w:rsidRPr="004A61A6" w:rsidRDefault="009A35E4" w:rsidP="00ED315C">
            <w:pPr>
              <w:spacing w:before="20" w:after="20"/>
              <w:rPr>
                <w:sz w:val="18"/>
                <w:szCs w:val="18"/>
                <w:lang w:val="en-GB"/>
              </w:rPr>
            </w:pPr>
            <w:r w:rsidRPr="004A61A6">
              <w:rPr>
                <w:sz w:val="18"/>
                <w:szCs w:val="18"/>
                <w:lang w:val="en-GB"/>
              </w:rPr>
              <w:t>Chrysotile asbestos</w:t>
            </w:r>
          </w:p>
        </w:tc>
        <w:tc>
          <w:tcPr>
            <w:tcW w:w="1359" w:type="dxa"/>
            <w:tcBorders>
              <w:top w:val="single" w:sz="4" w:space="0" w:color="auto"/>
              <w:left w:val="single" w:sz="4" w:space="0" w:color="auto"/>
              <w:bottom w:val="single" w:sz="4" w:space="0" w:color="auto"/>
              <w:right w:val="single" w:sz="4" w:space="0" w:color="auto"/>
            </w:tcBorders>
            <w:noWrap/>
          </w:tcPr>
          <w:p w14:paraId="57F625F5" w14:textId="77777777" w:rsidR="009A35E4" w:rsidRPr="004A61A6" w:rsidRDefault="009A35E4" w:rsidP="00ED315C">
            <w:pPr>
              <w:spacing w:before="20" w:after="20"/>
              <w:rPr>
                <w:sz w:val="18"/>
                <w:szCs w:val="18"/>
                <w:lang w:val="en-GB"/>
              </w:rPr>
            </w:pPr>
            <w:r w:rsidRPr="004A61A6">
              <w:rPr>
                <w:sz w:val="18"/>
                <w:szCs w:val="18"/>
                <w:lang w:val="en-GB"/>
              </w:rPr>
              <w:t>12001-29-5</w:t>
            </w:r>
          </w:p>
        </w:tc>
        <w:tc>
          <w:tcPr>
            <w:tcW w:w="1418" w:type="dxa"/>
            <w:tcBorders>
              <w:top w:val="single" w:sz="4" w:space="0" w:color="auto"/>
              <w:left w:val="single" w:sz="4" w:space="0" w:color="auto"/>
              <w:bottom w:val="single" w:sz="4" w:space="0" w:color="auto"/>
              <w:right w:val="single" w:sz="4" w:space="0" w:color="auto"/>
            </w:tcBorders>
          </w:tcPr>
          <w:p w14:paraId="191B1A92"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FD72277" w14:textId="77777777" w:rsidR="009A35E4" w:rsidRPr="004A61A6" w:rsidRDefault="009A35E4" w:rsidP="00ED315C">
            <w:pPr>
              <w:spacing w:before="20" w:after="20"/>
              <w:rPr>
                <w:sz w:val="18"/>
                <w:szCs w:val="18"/>
                <w:lang w:val="en-GB"/>
              </w:rPr>
            </w:pPr>
            <w:r w:rsidRPr="004A61A6">
              <w:rPr>
                <w:sz w:val="18"/>
                <w:szCs w:val="18"/>
                <w:lang w:val="en-GB"/>
              </w:rPr>
              <w:t>Chile</w:t>
            </w:r>
          </w:p>
        </w:tc>
        <w:tc>
          <w:tcPr>
            <w:tcW w:w="1559" w:type="dxa"/>
            <w:tcBorders>
              <w:top w:val="single" w:sz="4" w:space="0" w:color="auto"/>
              <w:left w:val="single" w:sz="4" w:space="0" w:color="auto"/>
              <w:bottom w:val="single" w:sz="4" w:space="0" w:color="auto"/>
              <w:right w:val="single" w:sz="4" w:space="0" w:color="auto"/>
            </w:tcBorders>
            <w:noWrap/>
          </w:tcPr>
          <w:p w14:paraId="3B51F763"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528C67BB" w14:textId="77777777" w:rsidR="009A35E4" w:rsidRPr="004A61A6" w:rsidRDefault="009A35E4" w:rsidP="00ED315C">
            <w:pPr>
              <w:spacing w:before="20" w:after="20"/>
              <w:rPr>
                <w:sz w:val="18"/>
                <w:szCs w:val="18"/>
                <w:lang w:val="en-GB"/>
              </w:rPr>
            </w:pPr>
            <w:r w:rsidRPr="004A61A6">
              <w:rPr>
                <w:sz w:val="18"/>
                <w:szCs w:val="18"/>
                <w:lang w:val="en-GB"/>
              </w:rPr>
              <w:t>XV</w:t>
            </w:r>
          </w:p>
        </w:tc>
      </w:tr>
      <w:tr w:rsidR="009A35E4" w:rsidRPr="004A61A6" w14:paraId="7F34F24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D598919" w14:textId="77777777" w:rsidR="009A35E4" w:rsidRPr="004A61A6" w:rsidRDefault="009A35E4" w:rsidP="00ED315C">
            <w:pPr>
              <w:spacing w:before="20" w:after="20"/>
              <w:rPr>
                <w:sz w:val="18"/>
                <w:szCs w:val="18"/>
                <w:lang w:val="en-GB"/>
              </w:rPr>
            </w:pPr>
            <w:r w:rsidRPr="004A61A6">
              <w:rPr>
                <w:sz w:val="18"/>
                <w:szCs w:val="18"/>
              </w:rPr>
              <w:t>Chrysotile asbestos</w:t>
            </w:r>
          </w:p>
        </w:tc>
        <w:tc>
          <w:tcPr>
            <w:tcW w:w="1359" w:type="dxa"/>
            <w:tcBorders>
              <w:top w:val="single" w:sz="4" w:space="0" w:color="auto"/>
              <w:left w:val="single" w:sz="4" w:space="0" w:color="auto"/>
              <w:bottom w:val="single" w:sz="4" w:space="0" w:color="auto"/>
              <w:right w:val="single" w:sz="4" w:space="0" w:color="auto"/>
            </w:tcBorders>
            <w:noWrap/>
          </w:tcPr>
          <w:p w14:paraId="4EED694F" w14:textId="77777777" w:rsidR="009A35E4" w:rsidRPr="004A61A6" w:rsidRDefault="009A35E4" w:rsidP="00ED315C">
            <w:pPr>
              <w:spacing w:before="20" w:after="20"/>
              <w:rPr>
                <w:sz w:val="18"/>
                <w:szCs w:val="18"/>
                <w:lang w:val="en-GB"/>
              </w:rPr>
            </w:pPr>
            <w:r w:rsidRPr="004A61A6">
              <w:rPr>
                <w:sz w:val="18"/>
                <w:szCs w:val="18"/>
              </w:rPr>
              <w:t>12001-29-5</w:t>
            </w:r>
          </w:p>
        </w:tc>
        <w:tc>
          <w:tcPr>
            <w:tcW w:w="1418" w:type="dxa"/>
            <w:tcBorders>
              <w:top w:val="single" w:sz="4" w:space="0" w:color="auto"/>
              <w:left w:val="single" w:sz="4" w:space="0" w:color="auto"/>
              <w:bottom w:val="single" w:sz="4" w:space="0" w:color="auto"/>
              <w:right w:val="single" w:sz="4" w:space="0" w:color="auto"/>
            </w:tcBorders>
          </w:tcPr>
          <w:p w14:paraId="04EDE4C1"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56D668D" w14:textId="77777777" w:rsidR="009A35E4" w:rsidRPr="004A61A6" w:rsidRDefault="009A35E4" w:rsidP="00ED315C">
            <w:pPr>
              <w:spacing w:before="20" w:after="20"/>
              <w:rPr>
                <w:sz w:val="18"/>
                <w:szCs w:val="18"/>
                <w:lang w:val="en-GB"/>
              </w:rPr>
            </w:pPr>
            <w:r w:rsidRPr="004A61A6">
              <w:rPr>
                <w:sz w:val="18"/>
                <w:szCs w:val="18"/>
              </w:rPr>
              <w:t>Canada</w:t>
            </w:r>
          </w:p>
        </w:tc>
        <w:tc>
          <w:tcPr>
            <w:tcW w:w="1559" w:type="dxa"/>
            <w:tcBorders>
              <w:top w:val="single" w:sz="4" w:space="0" w:color="auto"/>
              <w:left w:val="single" w:sz="4" w:space="0" w:color="auto"/>
              <w:bottom w:val="single" w:sz="4" w:space="0" w:color="auto"/>
              <w:right w:val="single" w:sz="4" w:space="0" w:color="auto"/>
            </w:tcBorders>
            <w:noWrap/>
          </w:tcPr>
          <w:p w14:paraId="41041008" w14:textId="77777777" w:rsidR="009A35E4" w:rsidRPr="004A61A6" w:rsidRDefault="009A35E4" w:rsidP="00ED315C">
            <w:pPr>
              <w:spacing w:before="20" w:after="20"/>
              <w:rPr>
                <w:sz w:val="18"/>
                <w:szCs w:val="18"/>
                <w:lang w:val="en-GB"/>
              </w:rPr>
            </w:pPr>
            <w:r w:rsidRPr="004A61A6">
              <w:rPr>
                <w:sz w:val="18"/>
                <w:szCs w:val="18"/>
              </w:rPr>
              <w:t>North America</w:t>
            </w:r>
          </w:p>
        </w:tc>
        <w:tc>
          <w:tcPr>
            <w:tcW w:w="1215" w:type="dxa"/>
            <w:tcBorders>
              <w:top w:val="single" w:sz="4" w:space="0" w:color="auto"/>
              <w:left w:val="single" w:sz="4" w:space="0" w:color="auto"/>
              <w:bottom w:val="single" w:sz="4" w:space="0" w:color="auto"/>
              <w:right w:val="single" w:sz="4" w:space="0" w:color="auto"/>
            </w:tcBorders>
            <w:noWrap/>
          </w:tcPr>
          <w:p w14:paraId="53E7D075" w14:textId="77777777" w:rsidR="009A35E4" w:rsidRPr="004A61A6" w:rsidRDefault="009A35E4" w:rsidP="00ED315C">
            <w:pPr>
              <w:spacing w:before="20" w:after="20"/>
              <w:rPr>
                <w:sz w:val="18"/>
                <w:szCs w:val="18"/>
                <w:lang w:val="en-GB"/>
              </w:rPr>
            </w:pPr>
            <w:r w:rsidRPr="004A61A6">
              <w:rPr>
                <w:sz w:val="18"/>
                <w:szCs w:val="18"/>
              </w:rPr>
              <w:t>XLIX</w:t>
            </w:r>
          </w:p>
        </w:tc>
      </w:tr>
      <w:tr w:rsidR="009A35E4" w:rsidRPr="004A61A6" w14:paraId="6167CC9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D3F0BC5" w14:textId="77777777" w:rsidR="009A35E4" w:rsidRPr="004A61A6" w:rsidRDefault="009A35E4" w:rsidP="00ED315C">
            <w:pPr>
              <w:spacing w:before="20" w:after="20"/>
              <w:rPr>
                <w:sz w:val="18"/>
                <w:szCs w:val="18"/>
              </w:rPr>
            </w:pPr>
            <w:r w:rsidRPr="004A61A6">
              <w:rPr>
                <w:sz w:val="18"/>
                <w:szCs w:val="18"/>
                <w:lang w:val="en-GB"/>
              </w:rPr>
              <w:t>Chrysotile asbestos</w:t>
            </w:r>
          </w:p>
        </w:tc>
        <w:tc>
          <w:tcPr>
            <w:tcW w:w="1359" w:type="dxa"/>
            <w:tcBorders>
              <w:top w:val="single" w:sz="4" w:space="0" w:color="auto"/>
              <w:left w:val="single" w:sz="4" w:space="0" w:color="auto"/>
              <w:bottom w:val="single" w:sz="4" w:space="0" w:color="auto"/>
              <w:right w:val="single" w:sz="4" w:space="0" w:color="auto"/>
            </w:tcBorders>
            <w:noWrap/>
          </w:tcPr>
          <w:p w14:paraId="66B36226" w14:textId="77777777" w:rsidR="009A35E4" w:rsidRPr="004A61A6" w:rsidRDefault="009A35E4" w:rsidP="00ED315C">
            <w:pPr>
              <w:spacing w:before="20" w:after="20"/>
              <w:rPr>
                <w:sz w:val="18"/>
                <w:szCs w:val="18"/>
              </w:rPr>
            </w:pPr>
            <w:r w:rsidRPr="004A61A6">
              <w:rPr>
                <w:sz w:val="18"/>
                <w:szCs w:val="18"/>
                <w:lang w:val="en-GB"/>
              </w:rPr>
              <w:t>12001-29-5</w:t>
            </w:r>
          </w:p>
        </w:tc>
        <w:tc>
          <w:tcPr>
            <w:tcW w:w="1418" w:type="dxa"/>
            <w:tcBorders>
              <w:top w:val="single" w:sz="4" w:space="0" w:color="auto"/>
              <w:left w:val="single" w:sz="4" w:space="0" w:color="auto"/>
              <w:bottom w:val="single" w:sz="4" w:space="0" w:color="auto"/>
              <w:right w:val="single" w:sz="4" w:space="0" w:color="auto"/>
            </w:tcBorders>
          </w:tcPr>
          <w:p w14:paraId="0AC946FE"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6B52310" w14:textId="77777777" w:rsidR="009A35E4" w:rsidRPr="004A61A6" w:rsidRDefault="009A35E4" w:rsidP="00ED315C">
            <w:pPr>
              <w:spacing w:before="20" w:after="20"/>
              <w:rPr>
                <w:sz w:val="18"/>
                <w:szCs w:val="18"/>
              </w:rPr>
            </w:pPr>
            <w:r w:rsidRPr="004A61A6">
              <w:rPr>
                <w:sz w:val="18"/>
                <w:szCs w:val="18"/>
                <w:lang w:val="en-GB"/>
              </w:rPr>
              <w:t>Australia</w:t>
            </w:r>
          </w:p>
        </w:tc>
        <w:tc>
          <w:tcPr>
            <w:tcW w:w="1559" w:type="dxa"/>
            <w:tcBorders>
              <w:top w:val="single" w:sz="4" w:space="0" w:color="auto"/>
              <w:left w:val="single" w:sz="4" w:space="0" w:color="auto"/>
              <w:bottom w:val="single" w:sz="4" w:space="0" w:color="auto"/>
              <w:right w:val="single" w:sz="4" w:space="0" w:color="auto"/>
            </w:tcBorders>
            <w:noWrap/>
          </w:tcPr>
          <w:p w14:paraId="4E0EFDC5" w14:textId="77777777" w:rsidR="009A35E4" w:rsidRPr="004A61A6" w:rsidRDefault="009A35E4" w:rsidP="00ED315C">
            <w:pPr>
              <w:spacing w:before="20" w:after="20"/>
              <w:rPr>
                <w:sz w:val="18"/>
                <w:szCs w:val="18"/>
              </w:rPr>
            </w:pPr>
            <w:r w:rsidRPr="004A61A6">
              <w:rPr>
                <w:sz w:val="18"/>
                <w:szCs w:val="18"/>
                <w:lang w:val="en-GB"/>
              </w:rPr>
              <w:t>Southwest Pacific</w:t>
            </w:r>
          </w:p>
        </w:tc>
        <w:tc>
          <w:tcPr>
            <w:tcW w:w="1215" w:type="dxa"/>
            <w:tcBorders>
              <w:top w:val="single" w:sz="4" w:space="0" w:color="auto"/>
              <w:left w:val="single" w:sz="4" w:space="0" w:color="auto"/>
              <w:bottom w:val="single" w:sz="4" w:space="0" w:color="auto"/>
              <w:right w:val="single" w:sz="4" w:space="0" w:color="auto"/>
            </w:tcBorders>
            <w:noWrap/>
          </w:tcPr>
          <w:p w14:paraId="302A4A0E" w14:textId="77777777" w:rsidR="009A35E4" w:rsidRPr="004A61A6" w:rsidRDefault="009A35E4" w:rsidP="00ED315C">
            <w:pPr>
              <w:spacing w:before="20" w:after="20"/>
              <w:rPr>
                <w:sz w:val="18"/>
                <w:szCs w:val="18"/>
              </w:rPr>
            </w:pPr>
            <w:r w:rsidRPr="004A61A6">
              <w:rPr>
                <w:sz w:val="18"/>
                <w:szCs w:val="18"/>
                <w:lang w:val="en-GB"/>
              </w:rPr>
              <w:t>XIX</w:t>
            </w:r>
          </w:p>
        </w:tc>
      </w:tr>
      <w:tr w:rsidR="009A35E4" w:rsidRPr="004A61A6" w14:paraId="41DDCD6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621481F" w14:textId="77777777" w:rsidR="009A35E4" w:rsidRPr="004A61A6" w:rsidRDefault="009A35E4" w:rsidP="003125E7">
            <w:pPr>
              <w:spacing w:before="20" w:after="20"/>
              <w:rPr>
                <w:sz w:val="18"/>
                <w:szCs w:val="18"/>
                <w:lang w:val="en-GB"/>
              </w:rPr>
            </w:pPr>
            <w:r>
              <w:rPr>
                <w:sz w:val="18"/>
                <w:szCs w:val="18"/>
              </w:rPr>
              <w:t>Coumachlor</w:t>
            </w:r>
          </w:p>
        </w:tc>
        <w:tc>
          <w:tcPr>
            <w:tcW w:w="1359" w:type="dxa"/>
            <w:tcBorders>
              <w:top w:val="single" w:sz="4" w:space="0" w:color="auto"/>
              <w:left w:val="single" w:sz="4" w:space="0" w:color="auto"/>
              <w:bottom w:val="single" w:sz="4" w:space="0" w:color="auto"/>
              <w:right w:val="single" w:sz="4" w:space="0" w:color="auto"/>
            </w:tcBorders>
            <w:noWrap/>
          </w:tcPr>
          <w:p w14:paraId="25D8CA18" w14:textId="77777777" w:rsidR="009A35E4" w:rsidRPr="004A61A6" w:rsidRDefault="009A35E4" w:rsidP="003125E7">
            <w:pPr>
              <w:spacing w:before="20" w:after="20"/>
              <w:rPr>
                <w:sz w:val="18"/>
                <w:szCs w:val="18"/>
                <w:lang w:val="en-GB"/>
              </w:rPr>
            </w:pPr>
            <w:r>
              <w:rPr>
                <w:sz w:val="18"/>
                <w:szCs w:val="18"/>
              </w:rPr>
              <w:t>81-82-3</w:t>
            </w:r>
          </w:p>
        </w:tc>
        <w:tc>
          <w:tcPr>
            <w:tcW w:w="1418" w:type="dxa"/>
            <w:tcBorders>
              <w:top w:val="single" w:sz="4" w:space="0" w:color="auto"/>
              <w:left w:val="single" w:sz="4" w:space="0" w:color="auto"/>
              <w:bottom w:val="single" w:sz="4" w:space="0" w:color="auto"/>
              <w:right w:val="single" w:sz="4" w:space="0" w:color="auto"/>
            </w:tcBorders>
          </w:tcPr>
          <w:p w14:paraId="08CDC5BA"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59271D3A"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4C991DCD"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2919123F" w14:textId="77777777" w:rsidR="009A35E4" w:rsidRPr="004A61A6" w:rsidRDefault="009A35E4" w:rsidP="003125E7">
            <w:pPr>
              <w:spacing w:before="20" w:after="20"/>
              <w:rPr>
                <w:sz w:val="18"/>
                <w:szCs w:val="18"/>
                <w:lang w:val="en-GB"/>
              </w:rPr>
            </w:pPr>
            <w:r>
              <w:rPr>
                <w:sz w:val="18"/>
                <w:szCs w:val="18"/>
              </w:rPr>
              <w:t>LIV</w:t>
            </w:r>
          </w:p>
        </w:tc>
      </w:tr>
      <w:tr w:rsidR="009A35E4" w:rsidRPr="004A61A6" w14:paraId="2AB512C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51D01EA" w14:textId="77777777" w:rsidR="009A35E4" w:rsidRPr="004A61A6" w:rsidRDefault="009A35E4" w:rsidP="00ED315C">
            <w:pPr>
              <w:spacing w:before="20" w:after="20"/>
              <w:rPr>
                <w:sz w:val="18"/>
                <w:szCs w:val="18"/>
                <w:lang w:val="en-GB"/>
              </w:rPr>
            </w:pPr>
            <w:r w:rsidRPr="004A61A6">
              <w:rPr>
                <w:sz w:val="18"/>
                <w:szCs w:val="18"/>
                <w:lang w:val="en-GB"/>
              </w:rPr>
              <w:t>Creosote</w:t>
            </w:r>
          </w:p>
        </w:tc>
        <w:tc>
          <w:tcPr>
            <w:tcW w:w="1359" w:type="dxa"/>
            <w:tcBorders>
              <w:top w:val="single" w:sz="4" w:space="0" w:color="auto"/>
              <w:left w:val="single" w:sz="4" w:space="0" w:color="auto"/>
              <w:bottom w:val="single" w:sz="4" w:space="0" w:color="auto"/>
              <w:right w:val="single" w:sz="4" w:space="0" w:color="auto"/>
            </w:tcBorders>
            <w:noWrap/>
          </w:tcPr>
          <w:p w14:paraId="74DF5BA0" w14:textId="77777777" w:rsidR="009A35E4" w:rsidRPr="004A61A6" w:rsidRDefault="009A35E4" w:rsidP="00ED315C">
            <w:pPr>
              <w:spacing w:before="20" w:after="20"/>
              <w:rPr>
                <w:sz w:val="18"/>
                <w:szCs w:val="18"/>
                <w:lang w:val="en-GB"/>
              </w:rPr>
            </w:pPr>
            <w:r w:rsidRPr="004A61A6">
              <w:rPr>
                <w:sz w:val="18"/>
                <w:szCs w:val="18"/>
                <w:lang w:val="en-GB"/>
              </w:rPr>
              <w:t>8001-58-9</w:t>
            </w:r>
          </w:p>
        </w:tc>
        <w:tc>
          <w:tcPr>
            <w:tcW w:w="1418" w:type="dxa"/>
            <w:tcBorders>
              <w:top w:val="single" w:sz="4" w:space="0" w:color="auto"/>
              <w:left w:val="single" w:sz="4" w:space="0" w:color="auto"/>
              <w:bottom w:val="single" w:sz="4" w:space="0" w:color="auto"/>
              <w:right w:val="single" w:sz="4" w:space="0" w:color="auto"/>
            </w:tcBorders>
          </w:tcPr>
          <w:p w14:paraId="37CAFF70"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1B63E56"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47822A21"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797195E"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264E646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F9E17C8" w14:textId="77777777" w:rsidR="009A35E4" w:rsidRPr="004A61A6" w:rsidRDefault="009A35E4" w:rsidP="00ED315C">
            <w:pPr>
              <w:spacing w:before="20" w:after="20"/>
              <w:rPr>
                <w:sz w:val="18"/>
                <w:szCs w:val="18"/>
                <w:lang w:val="en-GB"/>
              </w:rPr>
            </w:pPr>
            <w:r w:rsidRPr="004A61A6">
              <w:rPr>
                <w:sz w:val="18"/>
                <w:szCs w:val="18"/>
                <w:lang w:val="en-GB"/>
              </w:rPr>
              <w:t>Creosote oil</w:t>
            </w:r>
          </w:p>
        </w:tc>
        <w:tc>
          <w:tcPr>
            <w:tcW w:w="1359" w:type="dxa"/>
            <w:tcBorders>
              <w:top w:val="single" w:sz="4" w:space="0" w:color="auto"/>
              <w:left w:val="single" w:sz="4" w:space="0" w:color="auto"/>
              <w:bottom w:val="single" w:sz="4" w:space="0" w:color="auto"/>
              <w:right w:val="single" w:sz="4" w:space="0" w:color="auto"/>
            </w:tcBorders>
            <w:noWrap/>
          </w:tcPr>
          <w:p w14:paraId="6F035C66" w14:textId="77777777" w:rsidR="009A35E4" w:rsidRPr="004A61A6" w:rsidRDefault="009A35E4" w:rsidP="00ED315C">
            <w:pPr>
              <w:spacing w:before="20" w:after="20"/>
              <w:rPr>
                <w:sz w:val="18"/>
                <w:szCs w:val="18"/>
                <w:lang w:val="en-GB"/>
              </w:rPr>
            </w:pPr>
            <w:r w:rsidRPr="004A61A6">
              <w:rPr>
                <w:sz w:val="18"/>
                <w:szCs w:val="18"/>
                <w:lang w:val="en-GB"/>
              </w:rPr>
              <w:t>61789-28-4</w:t>
            </w:r>
          </w:p>
        </w:tc>
        <w:tc>
          <w:tcPr>
            <w:tcW w:w="1418" w:type="dxa"/>
            <w:tcBorders>
              <w:top w:val="single" w:sz="4" w:space="0" w:color="auto"/>
              <w:left w:val="single" w:sz="4" w:space="0" w:color="auto"/>
              <w:bottom w:val="single" w:sz="4" w:space="0" w:color="auto"/>
              <w:right w:val="single" w:sz="4" w:space="0" w:color="auto"/>
            </w:tcBorders>
          </w:tcPr>
          <w:p w14:paraId="6EFCA1EC"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CDCD816"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6F5ABFD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77ECB6A"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B34103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86F3E94" w14:textId="77777777" w:rsidR="009A35E4" w:rsidRPr="004A61A6" w:rsidRDefault="009A35E4" w:rsidP="00ED315C">
            <w:pPr>
              <w:spacing w:before="20" w:after="20"/>
              <w:rPr>
                <w:sz w:val="18"/>
                <w:szCs w:val="18"/>
                <w:lang w:val="en-GB"/>
              </w:rPr>
            </w:pPr>
            <w:r w:rsidRPr="004A61A6">
              <w:rPr>
                <w:sz w:val="18"/>
                <w:szCs w:val="18"/>
                <w:lang w:val="en-GB"/>
              </w:rPr>
              <w:t>Creosote oil, acenaphthene fraction</w:t>
            </w:r>
          </w:p>
        </w:tc>
        <w:tc>
          <w:tcPr>
            <w:tcW w:w="1359" w:type="dxa"/>
            <w:tcBorders>
              <w:top w:val="single" w:sz="4" w:space="0" w:color="auto"/>
              <w:left w:val="single" w:sz="4" w:space="0" w:color="auto"/>
              <w:bottom w:val="single" w:sz="4" w:space="0" w:color="auto"/>
              <w:right w:val="single" w:sz="4" w:space="0" w:color="auto"/>
            </w:tcBorders>
            <w:noWrap/>
          </w:tcPr>
          <w:p w14:paraId="4EC08836" w14:textId="77777777" w:rsidR="009A35E4" w:rsidRPr="004A61A6" w:rsidRDefault="009A35E4" w:rsidP="00ED315C">
            <w:pPr>
              <w:spacing w:before="20" w:after="20"/>
              <w:rPr>
                <w:sz w:val="18"/>
                <w:szCs w:val="18"/>
                <w:lang w:val="en-GB"/>
              </w:rPr>
            </w:pPr>
            <w:r w:rsidRPr="004A61A6">
              <w:rPr>
                <w:sz w:val="18"/>
                <w:szCs w:val="18"/>
                <w:lang w:val="en-GB"/>
              </w:rPr>
              <w:t>90640-84-9</w:t>
            </w:r>
          </w:p>
        </w:tc>
        <w:tc>
          <w:tcPr>
            <w:tcW w:w="1418" w:type="dxa"/>
            <w:tcBorders>
              <w:top w:val="single" w:sz="4" w:space="0" w:color="auto"/>
              <w:left w:val="single" w:sz="4" w:space="0" w:color="auto"/>
              <w:bottom w:val="single" w:sz="4" w:space="0" w:color="auto"/>
              <w:right w:val="single" w:sz="4" w:space="0" w:color="auto"/>
            </w:tcBorders>
          </w:tcPr>
          <w:p w14:paraId="4B364E4B"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7D666271"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5BDB890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024B4AD"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0E2CCEE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75FC143" w14:textId="77777777" w:rsidR="009A35E4" w:rsidRPr="004A61A6" w:rsidRDefault="009A35E4" w:rsidP="00ED315C">
            <w:pPr>
              <w:spacing w:before="20" w:after="20"/>
              <w:rPr>
                <w:sz w:val="18"/>
                <w:szCs w:val="18"/>
                <w:lang w:val="en-GB"/>
              </w:rPr>
            </w:pPr>
            <w:r w:rsidRPr="004A61A6">
              <w:rPr>
                <w:sz w:val="18"/>
                <w:szCs w:val="18"/>
                <w:lang w:val="en-GB"/>
              </w:rPr>
              <w:t>Creosote, wood</w:t>
            </w:r>
          </w:p>
        </w:tc>
        <w:tc>
          <w:tcPr>
            <w:tcW w:w="1359" w:type="dxa"/>
            <w:tcBorders>
              <w:top w:val="single" w:sz="4" w:space="0" w:color="auto"/>
              <w:left w:val="single" w:sz="4" w:space="0" w:color="auto"/>
              <w:bottom w:val="single" w:sz="4" w:space="0" w:color="auto"/>
              <w:right w:val="single" w:sz="4" w:space="0" w:color="auto"/>
            </w:tcBorders>
            <w:noWrap/>
          </w:tcPr>
          <w:p w14:paraId="3F85FDBC" w14:textId="77777777" w:rsidR="009A35E4" w:rsidRPr="004A61A6" w:rsidRDefault="009A35E4" w:rsidP="00ED315C">
            <w:pPr>
              <w:spacing w:before="20" w:after="20"/>
              <w:rPr>
                <w:sz w:val="18"/>
                <w:szCs w:val="18"/>
                <w:lang w:val="en-GB"/>
              </w:rPr>
            </w:pPr>
            <w:r w:rsidRPr="004A61A6">
              <w:rPr>
                <w:sz w:val="18"/>
                <w:szCs w:val="18"/>
                <w:lang w:val="en-GB"/>
              </w:rPr>
              <w:t>8021-39-4</w:t>
            </w:r>
          </w:p>
        </w:tc>
        <w:tc>
          <w:tcPr>
            <w:tcW w:w="1418" w:type="dxa"/>
            <w:tcBorders>
              <w:top w:val="single" w:sz="4" w:space="0" w:color="auto"/>
              <w:left w:val="single" w:sz="4" w:space="0" w:color="auto"/>
              <w:bottom w:val="single" w:sz="4" w:space="0" w:color="auto"/>
              <w:right w:val="single" w:sz="4" w:space="0" w:color="auto"/>
            </w:tcBorders>
          </w:tcPr>
          <w:p w14:paraId="1263D956"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B956906"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4DEAC82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30E1447"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7C367CF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809FEA1" w14:textId="77777777" w:rsidR="009A35E4" w:rsidRPr="004A61A6" w:rsidRDefault="009A35E4" w:rsidP="00ED315C">
            <w:pPr>
              <w:spacing w:before="20" w:after="20"/>
              <w:rPr>
                <w:sz w:val="18"/>
                <w:szCs w:val="18"/>
                <w:lang w:val="en-GB"/>
              </w:rPr>
            </w:pPr>
            <w:r w:rsidRPr="004A61A6">
              <w:rPr>
                <w:sz w:val="18"/>
                <w:szCs w:val="18"/>
              </w:rPr>
              <w:t>Cyanazine</w:t>
            </w:r>
          </w:p>
        </w:tc>
        <w:tc>
          <w:tcPr>
            <w:tcW w:w="1359" w:type="dxa"/>
            <w:tcBorders>
              <w:top w:val="single" w:sz="4" w:space="0" w:color="auto"/>
              <w:left w:val="single" w:sz="4" w:space="0" w:color="auto"/>
              <w:bottom w:val="single" w:sz="4" w:space="0" w:color="auto"/>
              <w:right w:val="single" w:sz="4" w:space="0" w:color="auto"/>
            </w:tcBorders>
            <w:noWrap/>
          </w:tcPr>
          <w:p w14:paraId="627A65B7" w14:textId="77777777" w:rsidR="009A35E4" w:rsidRPr="004A61A6" w:rsidRDefault="009A35E4" w:rsidP="00ED315C">
            <w:pPr>
              <w:spacing w:before="20" w:after="20"/>
              <w:rPr>
                <w:sz w:val="18"/>
                <w:szCs w:val="18"/>
              </w:rPr>
            </w:pPr>
            <w:r w:rsidRPr="004A61A6">
              <w:rPr>
                <w:sz w:val="18"/>
                <w:szCs w:val="18"/>
              </w:rPr>
              <w:t>21725-46-2</w:t>
            </w:r>
          </w:p>
        </w:tc>
        <w:tc>
          <w:tcPr>
            <w:tcW w:w="1418" w:type="dxa"/>
            <w:tcBorders>
              <w:top w:val="single" w:sz="4" w:space="0" w:color="auto"/>
              <w:left w:val="single" w:sz="4" w:space="0" w:color="auto"/>
              <w:bottom w:val="single" w:sz="4" w:space="0" w:color="auto"/>
              <w:right w:val="single" w:sz="4" w:space="0" w:color="auto"/>
            </w:tcBorders>
          </w:tcPr>
          <w:p w14:paraId="0C9D07A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F3B7A44"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27CE726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6086C7B"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4185702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164876A" w14:textId="77777777" w:rsidR="009A35E4" w:rsidRPr="004A61A6" w:rsidRDefault="009A35E4" w:rsidP="00ED315C">
            <w:pPr>
              <w:spacing w:before="20" w:after="20"/>
              <w:rPr>
                <w:sz w:val="18"/>
                <w:szCs w:val="18"/>
                <w:lang w:val="en-GB"/>
              </w:rPr>
            </w:pPr>
            <w:r w:rsidRPr="004A61A6">
              <w:rPr>
                <w:sz w:val="18"/>
                <w:szCs w:val="18"/>
                <w:lang w:val="en-GB"/>
              </w:rPr>
              <w:t>Cybutryne</w:t>
            </w:r>
          </w:p>
        </w:tc>
        <w:tc>
          <w:tcPr>
            <w:tcW w:w="1359" w:type="dxa"/>
            <w:tcBorders>
              <w:top w:val="single" w:sz="4" w:space="0" w:color="auto"/>
              <w:left w:val="single" w:sz="4" w:space="0" w:color="auto"/>
              <w:bottom w:val="single" w:sz="4" w:space="0" w:color="auto"/>
              <w:right w:val="single" w:sz="4" w:space="0" w:color="auto"/>
            </w:tcBorders>
            <w:noWrap/>
          </w:tcPr>
          <w:p w14:paraId="18ABC135" w14:textId="77777777" w:rsidR="009A35E4" w:rsidRPr="004A61A6" w:rsidRDefault="009A35E4" w:rsidP="00ED315C">
            <w:pPr>
              <w:spacing w:before="20" w:after="20"/>
              <w:rPr>
                <w:sz w:val="18"/>
                <w:szCs w:val="18"/>
                <w:lang w:val="en-GB"/>
              </w:rPr>
            </w:pPr>
            <w:r w:rsidRPr="004A61A6">
              <w:rPr>
                <w:sz w:val="18"/>
                <w:szCs w:val="18"/>
              </w:rPr>
              <w:t>28159-98-0</w:t>
            </w:r>
          </w:p>
        </w:tc>
        <w:tc>
          <w:tcPr>
            <w:tcW w:w="1418" w:type="dxa"/>
            <w:tcBorders>
              <w:top w:val="single" w:sz="4" w:space="0" w:color="auto"/>
              <w:left w:val="single" w:sz="4" w:space="0" w:color="auto"/>
              <w:bottom w:val="single" w:sz="4" w:space="0" w:color="auto"/>
              <w:right w:val="single" w:sz="4" w:space="0" w:color="auto"/>
            </w:tcBorders>
          </w:tcPr>
          <w:p w14:paraId="101FBD9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CB9DBB8"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712EF7B5"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1E1E11A" w14:textId="77777777" w:rsidR="009A35E4" w:rsidRPr="004A61A6" w:rsidRDefault="009A35E4" w:rsidP="00ED315C">
            <w:pPr>
              <w:spacing w:before="20" w:after="20"/>
              <w:rPr>
                <w:sz w:val="18"/>
                <w:szCs w:val="18"/>
                <w:lang w:val="en-GB"/>
              </w:rPr>
            </w:pPr>
            <w:r w:rsidRPr="004A61A6">
              <w:rPr>
                <w:sz w:val="18"/>
                <w:szCs w:val="18"/>
                <w:lang w:val="en-GB"/>
              </w:rPr>
              <w:t>LI</w:t>
            </w:r>
          </w:p>
        </w:tc>
      </w:tr>
      <w:tr w:rsidR="009A35E4" w:rsidRPr="004A61A6" w14:paraId="40D278D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72C2325" w14:textId="77777777" w:rsidR="009A35E4" w:rsidRPr="004A61A6" w:rsidRDefault="009A35E4" w:rsidP="003125E7">
            <w:pPr>
              <w:spacing w:before="20" w:after="20"/>
              <w:rPr>
                <w:sz w:val="18"/>
                <w:szCs w:val="18"/>
                <w:lang w:val="en-GB"/>
              </w:rPr>
            </w:pPr>
            <w:r>
              <w:rPr>
                <w:sz w:val="18"/>
                <w:szCs w:val="18"/>
              </w:rPr>
              <w:t>Cycloate</w:t>
            </w:r>
          </w:p>
        </w:tc>
        <w:tc>
          <w:tcPr>
            <w:tcW w:w="1359" w:type="dxa"/>
            <w:tcBorders>
              <w:top w:val="single" w:sz="4" w:space="0" w:color="auto"/>
              <w:left w:val="single" w:sz="4" w:space="0" w:color="auto"/>
              <w:bottom w:val="single" w:sz="4" w:space="0" w:color="auto"/>
              <w:right w:val="single" w:sz="4" w:space="0" w:color="auto"/>
            </w:tcBorders>
            <w:noWrap/>
          </w:tcPr>
          <w:p w14:paraId="334D04E7" w14:textId="77777777" w:rsidR="009A35E4" w:rsidRPr="004A61A6" w:rsidRDefault="009A35E4" w:rsidP="003125E7">
            <w:pPr>
              <w:spacing w:before="20" w:after="20"/>
              <w:rPr>
                <w:sz w:val="18"/>
                <w:szCs w:val="18"/>
                <w:lang w:val="en-GB"/>
              </w:rPr>
            </w:pPr>
            <w:r>
              <w:rPr>
                <w:sz w:val="18"/>
                <w:szCs w:val="18"/>
              </w:rPr>
              <w:t>1134-23-2</w:t>
            </w:r>
          </w:p>
        </w:tc>
        <w:tc>
          <w:tcPr>
            <w:tcW w:w="1418" w:type="dxa"/>
            <w:tcBorders>
              <w:top w:val="single" w:sz="4" w:space="0" w:color="auto"/>
              <w:left w:val="single" w:sz="4" w:space="0" w:color="auto"/>
              <w:bottom w:val="single" w:sz="4" w:space="0" w:color="auto"/>
              <w:right w:val="single" w:sz="4" w:space="0" w:color="auto"/>
            </w:tcBorders>
          </w:tcPr>
          <w:p w14:paraId="2CC1F02E"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2727DB85"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3F1D49BE"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61A2E25A" w14:textId="77777777" w:rsidR="009A35E4" w:rsidRPr="004A61A6" w:rsidRDefault="009A35E4" w:rsidP="003125E7">
            <w:pPr>
              <w:spacing w:before="20" w:after="20"/>
              <w:rPr>
                <w:sz w:val="18"/>
                <w:szCs w:val="18"/>
                <w:lang w:val="en-GB"/>
              </w:rPr>
            </w:pPr>
            <w:r>
              <w:rPr>
                <w:sz w:val="18"/>
                <w:szCs w:val="18"/>
              </w:rPr>
              <w:t>LIV</w:t>
            </w:r>
          </w:p>
        </w:tc>
      </w:tr>
      <w:tr w:rsidR="009A35E4" w:rsidRPr="004A61A6" w14:paraId="5D39AA1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5731B16" w14:textId="77777777" w:rsidR="009A35E4" w:rsidRPr="004A61A6" w:rsidRDefault="009A35E4" w:rsidP="00ED315C">
            <w:pPr>
              <w:spacing w:before="20" w:after="20"/>
              <w:rPr>
                <w:sz w:val="18"/>
                <w:szCs w:val="18"/>
                <w:lang w:val="en-GB"/>
              </w:rPr>
            </w:pPr>
            <w:r w:rsidRPr="004A61A6">
              <w:rPr>
                <w:sz w:val="18"/>
                <w:szCs w:val="18"/>
                <w:lang w:val="en-GB"/>
              </w:rPr>
              <w:t>Cycloheximide</w:t>
            </w:r>
          </w:p>
        </w:tc>
        <w:tc>
          <w:tcPr>
            <w:tcW w:w="1359" w:type="dxa"/>
            <w:tcBorders>
              <w:top w:val="single" w:sz="4" w:space="0" w:color="auto"/>
              <w:left w:val="single" w:sz="4" w:space="0" w:color="auto"/>
              <w:bottom w:val="single" w:sz="4" w:space="0" w:color="auto"/>
              <w:right w:val="single" w:sz="4" w:space="0" w:color="auto"/>
            </w:tcBorders>
            <w:noWrap/>
          </w:tcPr>
          <w:p w14:paraId="0BE2F74F" w14:textId="77777777" w:rsidR="009A35E4" w:rsidRPr="004A61A6" w:rsidRDefault="009A35E4" w:rsidP="00ED315C">
            <w:pPr>
              <w:spacing w:before="20" w:after="20"/>
              <w:rPr>
                <w:sz w:val="18"/>
                <w:szCs w:val="18"/>
                <w:lang w:val="en-GB"/>
              </w:rPr>
            </w:pPr>
            <w:r w:rsidRPr="004A61A6">
              <w:rPr>
                <w:sz w:val="18"/>
                <w:szCs w:val="18"/>
                <w:lang w:val="en-GB"/>
              </w:rPr>
              <w:t>66-81-9</w:t>
            </w:r>
          </w:p>
        </w:tc>
        <w:tc>
          <w:tcPr>
            <w:tcW w:w="1418" w:type="dxa"/>
            <w:tcBorders>
              <w:top w:val="single" w:sz="4" w:space="0" w:color="auto"/>
              <w:left w:val="single" w:sz="4" w:space="0" w:color="auto"/>
              <w:bottom w:val="single" w:sz="4" w:space="0" w:color="auto"/>
              <w:right w:val="single" w:sz="4" w:space="0" w:color="auto"/>
            </w:tcBorders>
          </w:tcPr>
          <w:p w14:paraId="1D363CC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4C6AF81"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1547C274"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CFBA6C4"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3C94665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83FC639" w14:textId="77777777" w:rsidR="009A35E4" w:rsidRPr="004A61A6" w:rsidRDefault="009A35E4" w:rsidP="003125E7">
            <w:pPr>
              <w:spacing w:before="20" w:after="20"/>
              <w:rPr>
                <w:sz w:val="18"/>
                <w:szCs w:val="18"/>
                <w:lang w:val="en-GB"/>
              </w:rPr>
            </w:pPr>
            <w:r>
              <w:rPr>
                <w:sz w:val="18"/>
                <w:szCs w:val="18"/>
              </w:rPr>
              <w:t>Cyclosulfamuron</w:t>
            </w:r>
          </w:p>
        </w:tc>
        <w:tc>
          <w:tcPr>
            <w:tcW w:w="1359" w:type="dxa"/>
            <w:tcBorders>
              <w:top w:val="single" w:sz="4" w:space="0" w:color="auto"/>
              <w:left w:val="single" w:sz="4" w:space="0" w:color="auto"/>
              <w:bottom w:val="single" w:sz="4" w:space="0" w:color="auto"/>
              <w:right w:val="single" w:sz="4" w:space="0" w:color="auto"/>
            </w:tcBorders>
            <w:noWrap/>
          </w:tcPr>
          <w:p w14:paraId="11A42837" w14:textId="77777777" w:rsidR="009A35E4" w:rsidRPr="004A61A6" w:rsidRDefault="009A35E4" w:rsidP="003125E7">
            <w:pPr>
              <w:spacing w:before="20" w:after="20"/>
              <w:rPr>
                <w:sz w:val="18"/>
                <w:szCs w:val="18"/>
                <w:lang w:val="en-GB"/>
              </w:rPr>
            </w:pPr>
            <w:r>
              <w:rPr>
                <w:sz w:val="18"/>
                <w:szCs w:val="18"/>
              </w:rPr>
              <w:t>136849-15-5</w:t>
            </w:r>
          </w:p>
        </w:tc>
        <w:tc>
          <w:tcPr>
            <w:tcW w:w="1418" w:type="dxa"/>
            <w:tcBorders>
              <w:top w:val="single" w:sz="4" w:space="0" w:color="auto"/>
              <w:left w:val="single" w:sz="4" w:space="0" w:color="auto"/>
              <w:bottom w:val="single" w:sz="4" w:space="0" w:color="auto"/>
              <w:right w:val="single" w:sz="4" w:space="0" w:color="auto"/>
            </w:tcBorders>
          </w:tcPr>
          <w:p w14:paraId="61A77F99"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71D70491"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60D735C5"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3B36B396" w14:textId="77777777" w:rsidR="009A35E4" w:rsidRPr="004A61A6" w:rsidRDefault="009A35E4" w:rsidP="003125E7">
            <w:pPr>
              <w:spacing w:before="20" w:after="20"/>
              <w:rPr>
                <w:sz w:val="18"/>
                <w:szCs w:val="18"/>
                <w:lang w:val="en-GB"/>
              </w:rPr>
            </w:pPr>
            <w:r>
              <w:rPr>
                <w:sz w:val="18"/>
                <w:szCs w:val="18"/>
              </w:rPr>
              <w:t>LIV</w:t>
            </w:r>
          </w:p>
        </w:tc>
      </w:tr>
      <w:tr w:rsidR="009A35E4" w:rsidRPr="004A61A6" w14:paraId="7BCB321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4272A8B" w14:textId="77777777" w:rsidR="009A35E4" w:rsidRPr="004A61A6" w:rsidRDefault="009A35E4" w:rsidP="00ED315C">
            <w:pPr>
              <w:spacing w:before="20" w:after="20"/>
              <w:rPr>
                <w:sz w:val="18"/>
                <w:szCs w:val="18"/>
                <w:lang w:val="en-GB"/>
              </w:rPr>
            </w:pPr>
            <w:r w:rsidRPr="004A61A6">
              <w:rPr>
                <w:sz w:val="18"/>
                <w:szCs w:val="18"/>
                <w:lang w:val="en-GB"/>
              </w:rPr>
              <w:t>Cyhexatin</w:t>
            </w:r>
          </w:p>
        </w:tc>
        <w:tc>
          <w:tcPr>
            <w:tcW w:w="1359" w:type="dxa"/>
            <w:tcBorders>
              <w:top w:val="single" w:sz="4" w:space="0" w:color="auto"/>
              <w:left w:val="single" w:sz="4" w:space="0" w:color="auto"/>
              <w:bottom w:val="single" w:sz="4" w:space="0" w:color="auto"/>
              <w:right w:val="single" w:sz="4" w:space="0" w:color="auto"/>
            </w:tcBorders>
            <w:noWrap/>
          </w:tcPr>
          <w:p w14:paraId="0D97D18B" w14:textId="77777777" w:rsidR="009A35E4" w:rsidRPr="004A61A6" w:rsidRDefault="009A35E4" w:rsidP="00ED315C">
            <w:pPr>
              <w:spacing w:before="20" w:after="20"/>
              <w:rPr>
                <w:sz w:val="18"/>
                <w:szCs w:val="18"/>
                <w:lang w:val="en-GB"/>
              </w:rPr>
            </w:pPr>
            <w:r w:rsidRPr="004A61A6">
              <w:rPr>
                <w:sz w:val="18"/>
                <w:szCs w:val="18"/>
                <w:lang w:val="en-GB"/>
              </w:rPr>
              <w:t>13121-70-5</w:t>
            </w:r>
          </w:p>
        </w:tc>
        <w:tc>
          <w:tcPr>
            <w:tcW w:w="1418" w:type="dxa"/>
            <w:tcBorders>
              <w:top w:val="single" w:sz="4" w:space="0" w:color="auto"/>
              <w:left w:val="single" w:sz="4" w:space="0" w:color="auto"/>
              <w:bottom w:val="single" w:sz="4" w:space="0" w:color="auto"/>
              <w:right w:val="single" w:sz="4" w:space="0" w:color="auto"/>
            </w:tcBorders>
          </w:tcPr>
          <w:p w14:paraId="144E7A1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1ADBD56"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214559F2"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C985A40"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1EEACD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D4CE13D" w14:textId="77777777" w:rsidR="009A35E4" w:rsidRPr="004A61A6" w:rsidRDefault="009A35E4" w:rsidP="00ED315C">
            <w:pPr>
              <w:spacing w:before="20" w:after="20"/>
              <w:rPr>
                <w:sz w:val="18"/>
                <w:szCs w:val="18"/>
                <w:lang w:val="en-GB"/>
              </w:rPr>
            </w:pPr>
            <w:r w:rsidRPr="004A61A6">
              <w:rPr>
                <w:sz w:val="18"/>
                <w:szCs w:val="18"/>
                <w:lang w:val="en-GB"/>
              </w:rPr>
              <w:t>Cyhexatin</w:t>
            </w:r>
          </w:p>
        </w:tc>
        <w:tc>
          <w:tcPr>
            <w:tcW w:w="1359" w:type="dxa"/>
            <w:tcBorders>
              <w:top w:val="single" w:sz="4" w:space="0" w:color="auto"/>
              <w:left w:val="single" w:sz="4" w:space="0" w:color="auto"/>
              <w:bottom w:val="single" w:sz="4" w:space="0" w:color="auto"/>
              <w:right w:val="single" w:sz="4" w:space="0" w:color="auto"/>
            </w:tcBorders>
            <w:noWrap/>
          </w:tcPr>
          <w:p w14:paraId="4969AF03" w14:textId="77777777" w:rsidR="009A35E4" w:rsidRPr="004A61A6" w:rsidRDefault="009A35E4" w:rsidP="00ED315C">
            <w:pPr>
              <w:spacing w:before="20" w:after="20"/>
              <w:rPr>
                <w:sz w:val="18"/>
                <w:szCs w:val="18"/>
                <w:lang w:val="en-GB"/>
              </w:rPr>
            </w:pPr>
            <w:r w:rsidRPr="004A61A6">
              <w:rPr>
                <w:sz w:val="18"/>
                <w:szCs w:val="18"/>
                <w:lang w:val="en-GB"/>
              </w:rPr>
              <w:t>13121-70-5</w:t>
            </w:r>
          </w:p>
        </w:tc>
        <w:tc>
          <w:tcPr>
            <w:tcW w:w="1418" w:type="dxa"/>
            <w:tcBorders>
              <w:top w:val="single" w:sz="4" w:space="0" w:color="auto"/>
              <w:left w:val="single" w:sz="4" w:space="0" w:color="auto"/>
              <w:bottom w:val="single" w:sz="4" w:space="0" w:color="auto"/>
              <w:right w:val="single" w:sz="4" w:space="0" w:color="auto"/>
            </w:tcBorders>
          </w:tcPr>
          <w:p w14:paraId="766BD55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1E5315F"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70A3C23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55F3E87"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CA194D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C6A82BB" w14:textId="77777777" w:rsidR="009A35E4" w:rsidRPr="004A61A6" w:rsidRDefault="009A35E4" w:rsidP="00ED315C">
            <w:pPr>
              <w:spacing w:before="20" w:after="20"/>
              <w:rPr>
                <w:sz w:val="18"/>
                <w:szCs w:val="18"/>
                <w:lang w:val="en-GB"/>
              </w:rPr>
            </w:pPr>
            <w:r w:rsidRPr="004A61A6">
              <w:rPr>
                <w:sz w:val="18"/>
                <w:szCs w:val="18"/>
                <w:lang w:val="en-GB"/>
              </w:rPr>
              <w:t>Cyhexatin</w:t>
            </w:r>
          </w:p>
        </w:tc>
        <w:tc>
          <w:tcPr>
            <w:tcW w:w="1359" w:type="dxa"/>
            <w:tcBorders>
              <w:top w:val="single" w:sz="4" w:space="0" w:color="auto"/>
              <w:left w:val="single" w:sz="4" w:space="0" w:color="auto"/>
              <w:bottom w:val="single" w:sz="4" w:space="0" w:color="auto"/>
              <w:right w:val="single" w:sz="4" w:space="0" w:color="auto"/>
            </w:tcBorders>
            <w:noWrap/>
          </w:tcPr>
          <w:p w14:paraId="1D264815" w14:textId="77777777" w:rsidR="009A35E4" w:rsidRPr="004A61A6" w:rsidRDefault="009A35E4" w:rsidP="00ED315C">
            <w:pPr>
              <w:spacing w:before="20" w:after="20"/>
              <w:rPr>
                <w:sz w:val="18"/>
                <w:szCs w:val="18"/>
                <w:lang w:val="en-GB"/>
              </w:rPr>
            </w:pPr>
            <w:r w:rsidRPr="004A61A6">
              <w:rPr>
                <w:sz w:val="18"/>
                <w:szCs w:val="18"/>
                <w:lang w:val="en-GB"/>
              </w:rPr>
              <w:t>13121-70-5</w:t>
            </w:r>
          </w:p>
        </w:tc>
        <w:tc>
          <w:tcPr>
            <w:tcW w:w="1418" w:type="dxa"/>
            <w:tcBorders>
              <w:top w:val="single" w:sz="4" w:space="0" w:color="auto"/>
              <w:left w:val="single" w:sz="4" w:space="0" w:color="auto"/>
              <w:bottom w:val="single" w:sz="4" w:space="0" w:color="auto"/>
              <w:right w:val="single" w:sz="4" w:space="0" w:color="auto"/>
            </w:tcBorders>
          </w:tcPr>
          <w:p w14:paraId="60A802C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87E77A3" w14:textId="77777777" w:rsidR="009A35E4" w:rsidRPr="004A61A6" w:rsidRDefault="009A35E4" w:rsidP="00ED315C">
            <w:pPr>
              <w:spacing w:before="20" w:after="20"/>
              <w:rPr>
                <w:sz w:val="18"/>
                <w:szCs w:val="18"/>
                <w:lang w:val="en-GB"/>
              </w:rPr>
            </w:pPr>
            <w:r w:rsidRPr="004A61A6">
              <w:rPr>
                <w:sz w:val="18"/>
                <w:szCs w:val="18"/>
                <w:lang w:val="en-GB"/>
              </w:rPr>
              <w:t>Brazil</w:t>
            </w:r>
          </w:p>
        </w:tc>
        <w:tc>
          <w:tcPr>
            <w:tcW w:w="1559" w:type="dxa"/>
            <w:tcBorders>
              <w:top w:val="single" w:sz="4" w:space="0" w:color="auto"/>
              <w:left w:val="single" w:sz="4" w:space="0" w:color="auto"/>
              <w:bottom w:val="single" w:sz="4" w:space="0" w:color="auto"/>
              <w:right w:val="single" w:sz="4" w:space="0" w:color="auto"/>
            </w:tcBorders>
            <w:noWrap/>
          </w:tcPr>
          <w:p w14:paraId="16C073AC"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70223D96" w14:textId="77777777" w:rsidR="009A35E4" w:rsidRPr="004A61A6" w:rsidRDefault="009A35E4" w:rsidP="00ED315C">
            <w:pPr>
              <w:spacing w:before="20" w:after="20"/>
              <w:rPr>
                <w:sz w:val="18"/>
                <w:szCs w:val="18"/>
                <w:lang w:val="en-GB"/>
              </w:rPr>
            </w:pPr>
            <w:r w:rsidRPr="004A61A6">
              <w:rPr>
                <w:sz w:val="18"/>
                <w:szCs w:val="18"/>
                <w:lang w:val="en-GB"/>
              </w:rPr>
              <w:t>XXXVI</w:t>
            </w:r>
          </w:p>
        </w:tc>
      </w:tr>
      <w:tr w:rsidR="009A35E4" w:rsidRPr="004A61A6" w14:paraId="3511CD4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DD88F05" w14:textId="77777777" w:rsidR="009A35E4" w:rsidRPr="004A61A6" w:rsidRDefault="009A35E4" w:rsidP="00ED315C">
            <w:pPr>
              <w:spacing w:before="20" w:after="20"/>
              <w:rPr>
                <w:sz w:val="18"/>
                <w:szCs w:val="18"/>
                <w:lang w:val="en-GB"/>
              </w:rPr>
            </w:pPr>
            <w:r w:rsidRPr="004A61A6">
              <w:rPr>
                <w:sz w:val="18"/>
                <w:szCs w:val="18"/>
                <w:lang w:val="en-GB"/>
              </w:rPr>
              <w:t>Cyhexatin</w:t>
            </w:r>
          </w:p>
        </w:tc>
        <w:tc>
          <w:tcPr>
            <w:tcW w:w="1359" w:type="dxa"/>
            <w:tcBorders>
              <w:top w:val="single" w:sz="4" w:space="0" w:color="auto"/>
              <w:left w:val="single" w:sz="4" w:space="0" w:color="auto"/>
              <w:bottom w:val="single" w:sz="4" w:space="0" w:color="auto"/>
              <w:right w:val="single" w:sz="4" w:space="0" w:color="auto"/>
            </w:tcBorders>
            <w:noWrap/>
          </w:tcPr>
          <w:p w14:paraId="47F3773A" w14:textId="77777777" w:rsidR="009A35E4" w:rsidRPr="004A61A6" w:rsidRDefault="009A35E4" w:rsidP="00ED315C">
            <w:pPr>
              <w:spacing w:before="20" w:after="20"/>
              <w:rPr>
                <w:sz w:val="18"/>
                <w:szCs w:val="18"/>
                <w:lang w:val="en-GB"/>
              </w:rPr>
            </w:pPr>
            <w:r w:rsidRPr="004A61A6">
              <w:rPr>
                <w:sz w:val="18"/>
                <w:szCs w:val="18"/>
                <w:lang w:val="en-GB"/>
              </w:rPr>
              <w:t>13121-70-5</w:t>
            </w:r>
          </w:p>
        </w:tc>
        <w:tc>
          <w:tcPr>
            <w:tcW w:w="1418" w:type="dxa"/>
            <w:tcBorders>
              <w:top w:val="single" w:sz="4" w:space="0" w:color="auto"/>
              <w:left w:val="single" w:sz="4" w:space="0" w:color="auto"/>
              <w:bottom w:val="single" w:sz="4" w:space="0" w:color="auto"/>
              <w:right w:val="single" w:sz="4" w:space="0" w:color="auto"/>
            </w:tcBorders>
          </w:tcPr>
          <w:p w14:paraId="6231BFB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993B80D"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2308A0E4"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1D112053" w14:textId="77777777" w:rsidR="009A35E4" w:rsidRPr="004A61A6" w:rsidRDefault="009A35E4" w:rsidP="00ED315C">
            <w:pPr>
              <w:spacing w:before="20" w:after="20"/>
              <w:rPr>
                <w:sz w:val="18"/>
                <w:szCs w:val="18"/>
                <w:lang w:val="en-GB"/>
              </w:rPr>
            </w:pPr>
            <w:r w:rsidRPr="004A61A6">
              <w:rPr>
                <w:sz w:val="18"/>
                <w:szCs w:val="18"/>
                <w:lang w:val="en-GB"/>
              </w:rPr>
              <w:t>XXII</w:t>
            </w:r>
          </w:p>
        </w:tc>
      </w:tr>
      <w:tr w:rsidR="009A35E4" w:rsidRPr="004A61A6" w14:paraId="1C2A0BB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6FD987B" w14:textId="77777777" w:rsidR="009A35E4" w:rsidRPr="004A61A6" w:rsidRDefault="009A35E4" w:rsidP="003125E7">
            <w:pPr>
              <w:spacing w:before="20" w:after="20"/>
              <w:rPr>
                <w:sz w:val="18"/>
                <w:szCs w:val="18"/>
                <w:lang w:val="en-GB"/>
              </w:rPr>
            </w:pPr>
            <w:r>
              <w:rPr>
                <w:sz w:val="18"/>
                <w:szCs w:val="18"/>
              </w:rPr>
              <w:t>Cypermethrin</w:t>
            </w:r>
          </w:p>
        </w:tc>
        <w:tc>
          <w:tcPr>
            <w:tcW w:w="1359" w:type="dxa"/>
            <w:tcBorders>
              <w:top w:val="single" w:sz="4" w:space="0" w:color="auto"/>
              <w:left w:val="single" w:sz="4" w:space="0" w:color="auto"/>
              <w:bottom w:val="single" w:sz="4" w:space="0" w:color="auto"/>
              <w:right w:val="single" w:sz="4" w:space="0" w:color="auto"/>
            </w:tcBorders>
            <w:noWrap/>
          </w:tcPr>
          <w:p w14:paraId="49CF5F2E" w14:textId="77777777" w:rsidR="009A35E4" w:rsidRPr="004A61A6" w:rsidRDefault="009A35E4" w:rsidP="003125E7">
            <w:pPr>
              <w:spacing w:before="20" w:after="20"/>
              <w:rPr>
                <w:sz w:val="18"/>
                <w:szCs w:val="18"/>
                <w:lang w:val="en-GB"/>
              </w:rPr>
            </w:pPr>
            <w:r>
              <w:rPr>
                <w:sz w:val="18"/>
                <w:szCs w:val="18"/>
              </w:rPr>
              <w:t>67375-30-8</w:t>
            </w:r>
          </w:p>
        </w:tc>
        <w:tc>
          <w:tcPr>
            <w:tcW w:w="1418" w:type="dxa"/>
            <w:tcBorders>
              <w:top w:val="single" w:sz="4" w:space="0" w:color="auto"/>
              <w:left w:val="single" w:sz="4" w:space="0" w:color="auto"/>
              <w:bottom w:val="single" w:sz="4" w:space="0" w:color="auto"/>
              <w:right w:val="single" w:sz="4" w:space="0" w:color="auto"/>
            </w:tcBorders>
          </w:tcPr>
          <w:p w14:paraId="33833FE7"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D3752BD"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5E6E03FC"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3D9BC6E5" w14:textId="77777777" w:rsidR="009A35E4" w:rsidRPr="004A61A6" w:rsidRDefault="009A35E4" w:rsidP="003125E7">
            <w:pPr>
              <w:spacing w:before="20" w:after="20"/>
              <w:rPr>
                <w:sz w:val="18"/>
                <w:szCs w:val="18"/>
                <w:lang w:val="en-GB"/>
              </w:rPr>
            </w:pPr>
            <w:r>
              <w:rPr>
                <w:sz w:val="18"/>
                <w:szCs w:val="18"/>
              </w:rPr>
              <w:t>LIV</w:t>
            </w:r>
          </w:p>
        </w:tc>
      </w:tr>
      <w:tr w:rsidR="009A35E4" w:rsidRPr="004A61A6" w14:paraId="307DE0A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40F709A" w14:textId="77777777" w:rsidR="009A35E4" w:rsidRPr="004A61A6" w:rsidRDefault="009A35E4" w:rsidP="00ED315C">
            <w:pPr>
              <w:spacing w:before="20" w:after="20"/>
              <w:rPr>
                <w:sz w:val="18"/>
                <w:szCs w:val="18"/>
                <w:lang w:val="en-GB"/>
              </w:rPr>
            </w:pPr>
            <w:r w:rsidRPr="004A61A6">
              <w:rPr>
                <w:sz w:val="18"/>
                <w:szCs w:val="18"/>
                <w:lang w:val="en-GB"/>
              </w:rPr>
              <w:t>DDD</w:t>
            </w:r>
          </w:p>
        </w:tc>
        <w:tc>
          <w:tcPr>
            <w:tcW w:w="1359" w:type="dxa"/>
            <w:tcBorders>
              <w:top w:val="single" w:sz="4" w:space="0" w:color="auto"/>
              <w:left w:val="single" w:sz="4" w:space="0" w:color="auto"/>
              <w:bottom w:val="single" w:sz="4" w:space="0" w:color="auto"/>
              <w:right w:val="single" w:sz="4" w:space="0" w:color="auto"/>
            </w:tcBorders>
            <w:noWrap/>
          </w:tcPr>
          <w:p w14:paraId="2F5F7B9E" w14:textId="77777777" w:rsidR="009A35E4" w:rsidRPr="004A61A6" w:rsidRDefault="009A35E4" w:rsidP="00ED315C">
            <w:pPr>
              <w:spacing w:before="20" w:after="20"/>
              <w:rPr>
                <w:sz w:val="18"/>
                <w:szCs w:val="18"/>
                <w:lang w:val="en-GB"/>
              </w:rPr>
            </w:pPr>
            <w:r w:rsidRPr="004A61A6">
              <w:rPr>
                <w:sz w:val="18"/>
                <w:szCs w:val="18"/>
                <w:lang w:val="en-GB"/>
              </w:rPr>
              <w:t>72-54-8</w:t>
            </w:r>
          </w:p>
        </w:tc>
        <w:tc>
          <w:tcPr>
            <w:tcW w:w="1418" w:type="dxa"/>
            <w:tcBorders>
              <w:top w:val="single" w:sz="4" w:space="0" w:color="auto"/>
              <w:left w:val="single" w:sz="4" w:space="0" w:color="auto"/>
              <w:bottom w:val="single" w:sz="4" w:space="0" w:color="auto"/>
              <w:right w:val="single" w:sz="4" w:space="0" w:color="auto"/>
            </w:tcBorders>
          </w:tcPr>
          <w:p w14:paraId="7D1634A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7EF368C"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0F0C7C25"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6D033E67"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5B81022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81FCAB8" w14:textId="77777777" w:rsidR="009A35E4" w:rsidRPr="004A61A6" w:rsidRDefault="009A35E4" w:rsidP="00ED315C">
            <w:pPr>
              <w:spacing w:before="20" w:after="20"/>
              <w:rPr>
                <w:sz w:val="18"/>
                <w:szCs w:val="18"/>
                <w:lang w:val="en-GB"/>
              </w:rPr>
            </w:pPr>
            <w:r w:rsidRPr="004A61A6">
              <w:rPr>
                <w:sz w:val="18"/>
                <w:szCs w:val="18"/>
                <w:lang w:val="en-GB"/>
              </w:rPr>
              <w:t>Decabromodiphenyl ether</w:t>
            </w:r>
          </w:p>
        </w:tc>
        <w:tc>
          <w:tcPr>
            <w:tcW w:w="1359" w:type="dxa"/>
            <w:tcBorders>
              <w:top w:val="single" w:sz="4" w:space="0" w:color="auto"/>
              <w:left w:val="single" w:sz="4" w:space="0" w:color="auto"/>
              <w:bottom w:val="single" w:sz="4" w:space="0" w:color="auto"/>
              <w:right w:val="single" w:sz="4" w:space="0" w:color="auto"/>
            </w:tcBorders>
            <w:noWrap/>
          </w:tcPr>
          <w:p w14:paraId="26B0D833" w14:textId="77777777" w:rsidR="009A35E4" w:rsidRPr="004A61A6" w:rsidRDefault="009A35E4" w:rsidP="00ED315C">
            <w:pPr>
              <w:spacing w:before="20" w:after="20"/>
              <w:rPr>
                <w:sz w:val="18"/>
                <w:szCs w:val="18"/>
                <w:lang w:val="en-GB"/>
              </w:rPr>
            </w:pPr>
            <w:r w:rsidRPr="004A61A6">
              <w:rPr>
                <w:sz w:val="18"/>
                <w:szCs w:val="18"/>
                <w:lang w:val="en-GB"/>
              </w:rPr>
              <w:t>1163-19-5</w:t>
            </w:r>
          </w:p>
        </w:tc>
        <w:tc>
          <w:tcPr>
            <w:tcW w:w="1418" w:type="dxa"/>
            <w:tcBorders>
              <w:top w:val="single" w:sz="4" w:space="0" w:color="auto"/>
              <w:left w:val="single" w:sz="4" w:space="0" w:color="auto"/>
              <w:bottom w:val="single" w:sz="4" w:space="0" w:color="auto"/>
              <w:right w:val="single" w:sz="4" w:space="0" w:color="auto"/>
            </w:tcBorders>
          </w:tcPr>
          <w:p w14:paraId="6962F0D2"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3BD8F65"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6A32C6C4"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39004C6F" w14:textId="77777777" w:rsidR="009A35E4" w:rsidRPr="004A61A6" w:rsidRDefault="009A35E4" w:rsidP="00ED315C">
            <w:pPr>
              <w:spacing w:before="20" w:after="20"/>
              <w:rPr>
                <w:sz w:val="18"/>
                <w:szCs w:val="18"/>
                <w:lang w:val="en-GB"/>
              </w:rPr>
            </w:pPr>
            <w:r w:rsidRPr="004A61A6">
              <w:rPr>
                <w:sz w:val="18"/>
                <w:szCs w:val="18"/>
                <w:lang w:val="en-GB"/>
              </w:rPr>
              <w:t>XLVIII</w:t>
            </w:r>
          </w:p>
        </w:tc>
      </w:tr>
      <w:tr w:rsidR="009A35E4" w:rsidRPr="004A61A6" w14:paraId="539C5ED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F3BBAF3" w14:textId="77777777" w:rsidR="009A35E4" w:rsidRPr="004A61A6" w:rsidRDefault="009A35E4" w:rsidP="00ED315C">
            <w:pPr>
              <w:spacing w:before="20" w:after="20"/>
              <w:rPr>
                <w:sz w:val="18"/>
                <w:szCs w:val="18"/>
                <w:lang w:val="en-GB"/>
              </w:rPr>
            </w:pPr>
            <w:r w:rsidRPr="004A61A6">
              <w:rPr>
                <w:sz w:val="18"/>
                <w:szCs w:val="18"/>
                <w:lang w:val="en-GB"/>
              </w:rPr>
              <w:t>Decabromodiphenyl ether</w:t>
            </w:r>
          </w:p>
        </w:tc>
        <w:tc>
          <w:tcPr>
            <w:tcW w:w="1359" w:type="dxa"/>
            <w:tcBorders>
              <w:top w:val="single" w:sz="4" w:space="0" w:color="auto"/>
              <w:left w:val="single" w:sz="4" w:space="0" w:color="auto"/>
              <w:bottom w:val="single" w:sz="4" w:space="0" w:color="auto"/>
              <w:right w:val="single" w:sz="4" w:space="0" w:color="auto"/>
            </w:tcBorders>
            <w:noWrap/>
          </w:tcPr>
          <w:p w14:paraId="317FEBFF" w14:textId="77777777" w:rsidR="009A35E4" w:rsidRPr="004A61A6" w:rsidRDefault="009A35E4" w:rsidP="00ED315C">
            <w:pPr>
              <w:spacing w:before="20" w:after="20"/>
              <w:rPr>
                <w:sz w:val="18"/>
                <w:szCs w:val="18"/>
                <w:lang w:val="en-GB"/>
              </w:rPr>
            </w:pPr>
            <w:r w:rsidRPr="004A61A6">
              <w:rPr>
                <w:sz w:val="18"/>
                <w:szCs w:val="18"/>
                <w:lang w:val="en-GB"/>
              </w:rPr>
              <w:t>1163-19-5</w:t>
            </w:r>
          </w:p>
        </w:tc>
        <w:tc>
          <w:tcPr>
            <w:tcW w:w="1418" w:type="dxa"/>
            <w:tcBorders>
              <w:top w:val="single" w:sz="4" w:space="0" w:color="auto"/>
              <w:left w:val="single" w:sz="4" w:space="0" w:color="auto"/>
              <w:bottom w:val="single" w:sz="4" w:space="0" w:color="auto"/>
              <w:right w:val="single" w:sz="4" w:space="0" w:color="auto"/>
            </w:tcBorders>
          </w:tcPr>
          <w:p w14:paraId="138D68E3"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2FD7860"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40FFBF4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E5A2724" w14:textId="77777777" w:rsidR="009A35E4" w:rsidRPr="004A61A6" w:rsidRDefault="009A35E4" w:rsidP="00ED315C">
            <w:pPr>
              <w:spacing w:before="20" w:after="20"/>
              <w:rPr>
                <w:sz w:val="18"/>
                <w:szCs w:val="18"/>
                <w:lang w:val="en-GB"/>
              </w:rPr>
            </w:pPr>
            <w:r w:rsidRPr="004A61A6">
              <w:rPr>
                <w:sz w:val="18"/>
                <w:szCs w:val="18"/>
                <w:lang w:val="en-GB"/>
              </w:rPr>
              <w:t>XXXIX</w:t>
            </w:r>
          </w:p>
        </w:tc>
      </w:tr>
      <w:tr w:rsidR="009A35E4" w:rsidRPr="004A61A6" w14:paraId="2DE46A2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0EEC12F" w14:textId="77777777" w:rsidR="009A35E4" w:rsidRPr="004A61A6" w:rsidRDefault="009A35E4" w:rsidP="00ED315C">
            <w:pPr>
              <w:spacing w:before="20" w:after="20"/>
              <w:rPr>
                <w:sz w:val="18"/>
                <w:szCs w:val="18"/>
                <w:lang w:val="en-GB"/>
              </w:rPr>
            </w:pPr>
            <w:r w:rsidRPr="004A61A6">
              <w:rPr>
                <w:sz w:val="18"/>
                <w:szCs w:val="18"/>
                <w:lang w:val="en-GB"/>
              </w:rPr>
              <w:t>Polybrominated diphenyl ethers (PBDEs)</w:t>
            </w:r>
          </w:p>
        </w:tc>
        <w:tc>
          <w:tcPr>
            <w:tcW w:w="1359" w:type="dxa"/>
            <w:tcBorders>
              <w:top w:val="single" w:sz="4" w:space="0" w:color="auto"/>
              <w:left w:val="single" w:sz="4" w:space="0" w:color="auto"/>
              <w:bottom w:val="single" w:sz="4" w:space="0" w:color="auto"/>
              <w:right w:val="single" w:sz="4" w:space="0" w:color="auto"/>
            </w:tcBorders>
            <w:noWrap/>
          </w:tcPr>
          <w:p w14:paraId="5275FD91" w14:textId="77777777" w:rsidR="009A35E4" w:rsidRPr="004A61A6" w:rsidRDefault="009A35E4" w:rsidP="00ED315C">
            <w:pPr>
              <w:spacing w:before="20" w:after="20"/>
              <w:rPr>
                <w:sz w:val="18"/>
                <w:szCs w:val="18"/>
                <w:lang w:val="en-GB"/>
              </w:rPr>
            </w:pPr>
            <w:r w:rsidRPr="004A61A6">
              <w:rPr>
                <w:sz w:val="18"/>
                <w:szCs w:val="18"/>
                <w:lang w:val="en-GB"/>
              </w:rPr>
              <w:t>40088-47-9**, 32534-81-9**, 36483-60-0**, 68928-80-3**, 32536-52-0, 63936-56-1, 1163-19-5</w:t>
            </w:r>
          </w:p>
        </w:tc>
        <w:tc>
          <w:tcPr>
            <w:tcW w:w="1418" w:type="dxa"/>
            <w:tcBorders>
              <w:top w:val="single" w:sz="4" w:space="0" w:color="auto"/>
              <w:left w:val="single" w:sz="4" w:space="0" w:color="auto"/>
              <w:bottom w:val="single" w:sz="4" w:space="0" w:color="auto"/>
              <w:right w:val="single" w:sz="4" w:space="0" w:color="auto"/>
            </w:tcBorders>
          </w:tcPr>
          <w:p w14:paraId="138D872F"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787D1F1"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708DE968"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0F403957" w14:textId="77777777" w:rsidR="009A35E4" w:rsidRPr="004A61A6" w:rsidRDefault="009A35E4" w:rsidP="00ED315C">
            <w:pPr>
              <w:spacing w:before="20" w:after="20"/>
              <w:rPr>
                <w:sz w:val="18"/>
                <w:szCs w:val="18"/>
                <w:lang w:val="en-GB"/>
              </w:rPr>
            </w:pPr>
            <w:r w:rsidRPr="004A61A6">
              <w:rPr>
                <w:sz w:val="18"/>
                <w:szCs w:val="18"/>
                <w:lang w:val="en-GB"/>
              </w:rPr>
              <w:t>XLVIII</w:t>
            </w:r>
          </w:p>
        </w:tc>
      </w:tr>
      <w:tr w:rsidR="009A35E4" w:rsidRPr="004A61A6" w14:paraId="6FE46A4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EC8AF03" w14:textId="77777777" w:rsidR="009A35E4" w:rsidRPr="004A61A6" w:rsidRDefault="009A35E4" w:rsidP="00ED315C">
            <w:pPr>
              <w:spacing w:before="20" w:after="20"/>
              <w:rPr>
                <w:sz w:val="18"/>
                <w:szCs w:val="18"/>
                <w:lang w:val="en-GB"/>
              </w:rPr>
            </w:pPr>
            <w:r w:rsidRPr="004A61A6">
              <w:rPr>
                <w:sz w:val="18"/>
                <w:szCs w:val="18"/>
                <w:lang w:val="en-GB"/>
              </w:rPr>
              <w:t>Demephion-</w:t>
            </w:r>
            <w:r w:rsidRPr="004A61A6">
              <w:rPr>
                <w:i/>
                <w:sz w:val="18"/>
                <w:szCs w:val="18"/>
                <w:lang w:val="en-GB"/>
              </w:rPr>
              <w:t>O</w:t>
            </w:r>
          </w:p>
        </w:tc>
        <w:tc>
          <w:tcPr>
            <w:tcW w:w="1359" w:type="dxa"/>
            <w:tcBorders>
              <w:top w:val="single" w:sz="4" w:space="0" w:color="auto"/>
              <w:left w:val="single" w:sz="4" w:space="0" w:color="auto"/>
              <w:bottom w:val="single" w:sz="4" w:space="0" w:color="auto"/>
              <w:right w:val="single" w:sz="4" w:space="0" w:color="auto"/>
            </w:tcBorders>
            <w:noWrap/>
          </w:tcPr>
          <w:p w14:paraId="63EEC7F3" w14:textId="77777777" w:rsidR="009A35E4" w:rsidRPr="004A61A6" w:rsidRDefault="009A35E4" w:rsidP="00ED315C">
            <w:pPr>
              <w:spacing w:before="20" w:after="20"/>
              <w:rPr>
                <w:sz w:val="18"/>
                <w:szCs w:val="18"/>
                <w:lang w:val="en-GB"/>
              </w:rPr>
            </w:pPr>
            <w:r w:rsidRPr="004A61A6">
              <w:rPr>
                <w:sz w:val="18"/>
                <w:szCs w:val="18"/>
                <w:lang w:val="en-GB"/>
              </w:rPr>
              <w:t>682-80-4</w:t>
            </w:r>
          </w:p>
        </w:tc>
        <w:tc>
          <w:tcPr>
            <w:tcW w:w="1418" w:type="dxa"/>
            <w:tcBorders>
              <w:top w:val="single" w:sz="4" w:space="0" w:color="auto"/>
              <w:left w:val="single" w:sz="4" w:space="0" w:color="auto"/>
              <w:bottom w:val="single" w:sz="4" w:space="0" w:color="auto"/>
              <w:right w:val="single" w:sz="4" w:space="0" w:color="auto"/>
            </w:tcBorders>
          </w:tcPr>
          <w:p w14:paraId="5A79A88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842B7BC"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028F4A5E"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E24ABEC"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089B096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8CE2C11" w14:textId="77777777" w:rsidR="009A35E4" w:rsidRPr="004A61A6" w:rsidRDefault="009A35E4" w:rsidP="00ED315C">
            <w:pPr>
              <w:spacing w:before="20" w:after="20"/>
              <w:rPr>
                <w:sz w:val="18"/>
                <w:szCs w:val="18"/>
                <w:lang w:val="en-GB"/>
              </w:rPr>
            </w:pPr>
            <w:r w:rsidRPr="004A61A6">
              <w:rPr>
                <w:sz w:val="18"/>
                <w:szCs w:val="18"/>
                <w:lang w:val="en-GB"/>
              </w:rPr>
              <w:t>Demeton-methyl (isomeric mixture of demeton-</w:t>
            </w:r>
            <w:r w:rsidRPr="004A61A6">
              <w:rPr>
                <w:i/>
                <w:sz w:val="18"/>
                <w:szCs w:val="18"/>
                <w:lang w:val="en-GB"/>
              </w:rPr>
              <w:t>O</w:t>
            </w:r>
            <w:r w:rsidRPr="004A61A6">
              <w:rPr>
                <w:sz w:val="18"/>
                <w:szCs w:val="18"/>
                <w:lang w:val="en-GB"/>
              </w:rPr>
              <w:t>-methyl and demeton-</w:t>
            </w:r>
            <w:r w:rsidRPr="004A61A6">
              <w:rPr>
                <w:i/>
                <w:sz w:val="18"/>
                <w:szCs w:val="18"/>
                <w:lang w:val="en-GB"/>
              </w:rPr>
              <w:t>S</w:t>
            </w:r>
            <w:r w:rsidRPr="004A61A6">
              <w:rPr>
                <w:sz w:val="18"/>
                <w:szCs w:val="18"/>
                <w:lang w:val="en-GB"/>
              </w:rPr>
              <w:t>-methyl)</w:t>
            </w:r>
          </w:p>
        </w:tc>
        <w:tc>
          <w:tcPr>
            <w:tcW w:w="1359" w:type="dxa"/>
            <w:tcBorders>
              <w:top w:val="single" w:sz="4" w:space="0" w:color="auto"/>
              <w:left w:val="single" w:sz="4" w:space="0" w:color="auto"/>
              <w:bottom w:val="single" w:sz="4" w:space="0" w:color="auto"/>
              <w:right w:val="single" w:sz="4" w:space="0" w:color="auto"/>
            </w:tcBorders>
            <w:noWrap/>
          </w:tcPr>
          <w:p w14:paraId="087D4ED6" w14:textId="77777777" w:rsidR="009A35E4" w:rsidRPr="004A61A6" w:rsidRDefault="009A35E4" w:rsidP="00ED315C">
            <w:pPr>
              <w:spacing w:before="20" w:after="20"/>
              <w:rPr>
                <w:sz w:val="18"/>
                <w:szCs w:val="18"/>
                <w:lang w:val="en-GB"/>
              </w:rPr>
            </w:pPr>
            <w:r w:rsidRPr="004A61A6">
              <w:rPr>
                <w:sz w:val="18"/>
                <w:szCs w:val="18"/>
                <w:lang w:val="en-GB"/>
              </w:rPr>
              <w:t>8022-00-2,</w:t>
            </w:r>
          </w:p>
          <w:p w14:paraId="4A46263B" w14:textId="77777777" w:rsidR="009A35E4" w:rsidRPr="004A61A6" w:rsidRDefault="009A35E4" w:rsidP="00ED315C">
            <w:pPr>
              <w:spacing w:before="20" w:after="20"/>
              <w:rPr>
                <w:sz w:val="18"/>
                <w:szCs w:val="18"/>
                <w:lang w:val="en-GB"/>
              </w:rPr>
            </w:pPr>
            <w:r w:rsidRPr="004A61A6">
              <w:rPr>
                <w:sz w:val="18"/>
                <w:szCs w:val="18"/>
                <w:lang w:val="en-GB"/>
              </w:rPr>
              <w:t>867-27-6,</w:t>
            </w:r>
          </w:p>
          <w:p w14:paraId="00359202" w14:textId="77777777" w:rsidR="009A35E4" w:rsidRPr="004A61A6" w:rsidRDefault="009A35E4" w:rsidP="00ED315C">
            <w:pPr>
              <w:spacing w:before="20" w:after="20"/>
              <w:rPr>
                <w:sz w:val="18"/>
                <w:szCs w:val="18"/>
                <w:lang w:val="en-GB"/>
              </w:rPr>
            </w:pPr>
            <w:r w:rsidRPr="004A61A6">
              <w:rPr>
                <w:sz w:val="18"/>
                <w:szCs w:val="18"/>
                <w:lang w:val="en-GB"/>
              </w:rPr>
              <w:t>919-86-8</w:t>
            </w:r>
          </w:p>
        </w:tc>
        <w:tc>
          <w:tcPr>
            <w:tcW w:w="1418" w:type="dxa"/>
            <w:tcBorders>
              <w:top w:val="single" w:sz="4" w:space="0" w:color="auto"/>
              <w:left w:val="single" w:sz="4" w:space="0" w:color="auto"/>
              <w:bottom w:val="single" w:sz="4" w:space="0" w:color="auto"/>
              <w:right w:val="single" w:sz="4" w:space="0" w:color="auto"/>
            </w:tcBorders>
          </w:tcPr>
          <w:p w14:paraId="222F11C6"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02C99182"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09DFC90C"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69309A44"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05AA4F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EC53FEA" w14:textId="77777777" w:rsidR="009A35E4" w:rsidRPr="004A61A6" w:rsidRDefault="009A35E4" w:rsidP="00ED315C">
            <w:pPr>
              <w:spacing w:before="20" w:after="20"/>
              <w:rPr>
                <w:sz w:val="18"/>
                <w:szCs w:val="18"/>
                <w:lang w:val="en-GB"/>
              </w:rPr>
            </w:pPr>
            <w:r w:rsidRPr="004A61A6">
              <w:rPr>
                <w:sz w:val="18"/>
                <w:szCs w:val="18"/>
                <w:lang w:val="en-GB"/>
              </w:rPr>
              <w:t>DPX KE 459 (flupyrsulfuron methyl)</w:t>
            </w:r>
          </w:p>
        </w:tc>
        <w:tc>
          <w:tcPr>
            <w:tcW w:w="1359" w:type="dxa"/>
            <w:tcBorders>
              <w:top w:val="single" w:sz="4" w:space="0" w:color="auto"/>
              <w:left w:val="single" w:sz="4" w:space="0" w:color="auto"/>
              <w:bottom w:val="single" w:sz="4" w:space="0" w:color="auto"/>
              <w:right w:val="single" w:sz="4" w:space="0" w:color="auto"/>
            </w:tcBorders>
            <w:noWrap/>
          </w:tcPr>
          <w:p w14:paraId="3031B905" w14:textId="77777777" w:rsidR="009A35E4" w:rsidRPr="004A61A6" w:rsidRDefault="009A35E4" w:rsidP="00ED315C">
            <w:pPr>
              <w:spacing w:before="20" w:after="20"/>
              <w:rPr>
                <w:sz w:val="18"/>
                <w:szCs w:val="18"/>
                <w:lang w:val="en-GB"/>
              </w:rPr>
            </w:pPr>
            <w:r w:rsidRPr="004A61A6">
              <w:rPr>
                <w:sz w:val="18"/>
                <w:szCs w:val="18"/>
                <w:lang w:val="en-GB"/>
              </w:rPr>
              <w:t>150315-10-9, 144740-54-5</w:t>
            </w:r>
          </w:p>
        </w:tc>
        <w:tc>
          <w:tcPr>
            <w:tcW w:w="1418" w:type="dxa"/>
            <w:tcBorders>
              <w:top w:val="single" w:sz="4" w:space="0" w:color="auto"/>
              <w:left w:val="single" w:sz="4" w:space="0" w:color="auto"/>
              <w:bottom w:val="single" w:sz="4" w:space="0" w:color="auto"/>
              <w:right w:val="single" w:sz="4" w:space="0" w:color="auto"/>
            </w:tcBorders>
          </w:tcPr>
          <w:p w14:paraId="7E93B37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35863A7" w14:textId="77777777" w:rsidR="009A35E4" w:rsidRPr="004A61A6" w:rsidRDefault="009A35E4" w:rsidP="00ED315C">
            <w:pPr>
              <w:spacing w:before="20" w:after="20"/>
              <w:rPr>
                <w:sz w:val="18"/>
                <w:szCs w:val="18"/>
                <w:lang w:val="en-GB"/>
              </w:rPr>
            </w:pPr>
            <w:r w:rsidRPr="004A61A6">
              <w:rPr>
                <w:sz w:val="18"/>
                <w:szCs w:val="18"/>
                <w:lang w:val="en-GB"/>
              </w:rPr>
              <w:t xml:space="preserve">European Union </w:t>
            </w:r>
          </w:p>
        </w:tc>
        <w:tc>
          <w:tcPr>
            <w:tcW w:w="1559" w:type="dxa"/>
            <w:tcBorders>
              <w:top w:val="single" w:sz="4" w:space="0" w:color="auto"/>
              <w:left w:val="single" w:sz="4" w:space="0" w:color="auto"/>
              <w:bottom w:val="single" w:sz="4" w:space="0" w:color="auto"/>
              <w:right w:val="single" w:sz="4" w:space="0" w:color="auto"/>
            </w:tcBorders>
            <w:noWrap/>
          </w:tcPr>
          <w:p w14:paraId="70F3B08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FC8AB26" w14:textId="77777777" w:rsidR="009A35E4" w:rsidRPr="004A61A6" w:rsidRDefault="009A35E4" w:rsidP="00ED315C">
            <w:pPr>
              <w:spacing w:before="20" w:after="20"/>
              <w:rPr>
                <w:sz w:val="18"/>
                <w:szCs w:val="18"/>
                <w:lang w:val="en-GB"/>
              </w:rPr>
            </w:pPr>
            <w:r w:rsidRPr="004A61A6">
              <w:rPr>
                <w:sz w:val="18"/>
                <w:szCs w:val="18"/>
                <w:lang w:val="en-GB"/>
              </w:rPr>
              <w:t>LI</w:t>
            </w:r>
          </w:p>
        </w:tc>
      </w:tr>
      <w:tr w:rsidR="009A35E4" w:rsidRPr="004A61A6" w14:paraId="212B0B8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076D772" w14:textId="77777777" w:rsidR="009A35E4" w:rsidRPr="004A61A6" w:rsidRDefault="009A35E4" w:rsidP="00887F7C">
            <w:pPr>
              <w:spacing w:before="20" w:after="20"/>
              <w:rPr>
                <w:sz w:val="18"/>
                <w:szCs w:val="18"/>
                <w:lang w:val="en-GB"/>
              </w:rPr>
            </w:pPr>
            <w:r w:rsidRPr="004A61A6">
              <w:rPr>
                <w:sz w:val="18"/>
                <w:szCs w:val="18"/>
                <w:lang w:val="en-GB"/>
              </w:rPr>
              <w:t>Diazinon</w:t>
            </w:r>
          </w:p>
        </w:tc>
        <w:tc>
          <w:tcPr>
            <w:tcW w:w="1359" w:type="dxa"/>
            <w:tcBorders>
              <w:top w:val="single" w:sz="4" w:space="0" w:color="auto"/>
              <w:left w:val="single" w:sz="4" w:space="0" w:color="auto"/>
              <w:bottom w:val="single" w:sz="4" w:space="0" w:color="auto"/>
              <w:right w:val="single" w:sz="4" w:space="0" w:color="auto"/>
            </w:tcBorders>
            <w:noWrap/>
          </w:tcPr>
          <w:p w14:paraId="3A33E9BC" w14:textId="77777777" w:rsidR="009A35E4" w:rsidRPr="004A61A6" w:rsidRDefault="009A35E4" w:rsidP="00887F7C">
            <w:pPr>
              <w:spacing w:before="20" w:after="20"/>
              <w:rPr>
                <w:sz w:val="18"/>
                <w:szCs w:val="18"/>
                <w:lang w:val="en-GB"/>
              </w:rPr>
            </w:pPr>
            <w:r w:rsidRPr="004A61A6">
              <w:rPr>
                <w:sz w:val="18"/>
                <w:szCs w:val="18"/>
                <w:lang w:val="en-GB"/>
              </w:rPr>
              <w:t>333-41-5</w:t>
            </w:r>
          </w:p>
        </w:tc>
        <w:tc>
          <w:tcPr>
            <w:tcW w:w="1418" w:type="dxa"/>
            <w:tcBorders>
              <w:top w:val="single" w:sz="4" w:space="0" w:color="auto"/>
              <w:left w:val="single" w:sz="4" w:space="0" w:color="auto"/>
              <w:bottom w:val="single" w:sz="4" w:space="0" w:color="auto"/>
              <w:right w:val="single" w:sz="4" w:space="0" w:color="auto"/>
            </w:tcBorders>
          </w:tcPr>
          <w:p w14:paraId="749AA969" w14:textId="77777777" w:rsidR="009A35E4" w:rsidRPr="004A61A6" w:rsidRDefault="009A35E4" w:rsidP="00887F7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C62125C" w14:textId="77777777" w:rsidR="009A35E4" w:rsidRPr="004A61A6" w:rsidRDefault="009A35E4" w:rsidP="00887F7C">
            <w:pPr>
              <w:spacing w:before="20" w:after="20"/>
              <w:rPr>
                <w:sz w:val="18"/>
                <w:szCs w:val="18"/>
                <w:lang w:val="en-GB"/>
              </w:rPr>
            </w:pPr>
            <w:r>
              <w:rPr>
                <w:sz w:val="18"/>
                <w:szCs w:val="18"/>
                <w:lang w:val="en-GB"/>
              </w:rPr>
              <w:t>Mozambique</w:t>
            </w:r>
          </w:p>
        </w:tc>
        <w:tc>
          <w:tcPr>
            <w:tcW w:w="1559" w:type="dxa"/>
            <w:tcBorders>
              <w:top w:val="single" w:sz="4" w:space="0" w:color="auto"/>
              <w:left w:val="single" w:sz="4" w:space="0" w:color="auto"/>
              <w:bottom w:val="single" w:sz="4" w:space="0" w:color="auto"/>
              <w:right w:val="single" w:sz="4" w:space="0" w:color="auto"/>
            </w:tcBorders>
            <w:noWrap/>
          </w:tcPr>
          <w:p w14:paraId="09673EF3" w14:textId="77777777" w:rsidR="009A35E4" w:rsidRPr="004A61A6" w:rsidRDefault="009A35E4" w:rsidP="00887F7C">
            <w:pPr>
              <w:spacing w:before="20" w:after="20"/>
              <w:rPr>
                <w:sz w:val="18"/>
                <w:szCs w:val="18"/>
                <w:lang w:val="en-GB"/>
              </w:rPr>
            </w:pPr>
            <w:r>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58E69691"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3CEE98D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B66CFA8" w14:textId="77777777" w:rsidR="009A35E4" w:rsidRPr="004A61A6" w:rsidRDefault="009A35E4" w:rsidP="00ED315C">
            <w:pPr>
              <w:spacing w:before="20" w:after="20"/>
              <w:rPr>
                <w:sz w:val="18"/>
                <w:szCs w:val="18"/>
                <w:lang w:val="en-GB"/>
              </w:rPr>
            </w:pPr>
            <w:r w:rsidRPr="004A61A6">
              <w:rPr>
                <w:sz w:val="18"/>
                <w:szCs w:val="18"/>
                <w:lang w:val="en-GB"/>
              </w:rPr>
              <w:t>Diazinon</w:t>
            </w:r>
          </w:p>
        </w:tc>
        <w:tc>
          <w:tcPr>
            <w:tcW w:w="1359" w:type="dxa"/>
            <w:tcBorders>
              <w:top w:val="single" w:sz="4" w:space="0" w:color="auto"/>
              <w:left w:val="single" w:sz="4" w:space="0" w:color="auto"/>
              <w:bottom w:val="single" w:sz="4" w:space="0" w:color="auto"/>
              <w:right w:val="single" w:sz="4" w:space="0" w:color="auto"/>
            </w:tcBorders>
            <w:noWrap/>
          </w:tcPr>
          <w:p w14:paraId="023912B0" w14:textId="77777777" w:rsidR="009A35E4" w:rsidRPr="004A61A6" w:rsidRDefault="009A35E4" w:rsidP="00ED315C">
            <w:pPr>
              <w:spacing w:before="20" w:after="20"/>
              <w:rPr>
                <w:sz w:val="18"/>
                <w:szCs w:val="18"/>
                <w:lang w:val="en-GB"/>
              </w:rPr>
            </w:pPr>
            <w:r w:rsidRPr="004A61A6">
              <w:rPr>
                <w:sz w:val="18"/>
                <w:szCs w:val="18"/>
                <w:lang w:val="en-GB"/>
              </w:rPr>
              <w:t>333-41-5</w:t>
            </w:r>
          </w:p>
        </w:tc>
        <w:tc>
          <w:tcPr>
            <w:tcW w:w="1418" w:type="dxa"/>
            <w:tcBorders>
              <w:top w:val="single" w:sz="4" w:space="0" w:color="auto"/>
              <w:left w:val="single" w:sz="4" w:space="0" w:color="auto"/>
              <w:bottom w:val="single" w:sz="4" w:space="0" w:color="auto"/>
              <w:right w:val="single" w:sz="4" w:space="0" w:color="auto"/>
            </w:tcBorders>
          </w:tcPr>
          <w:p w14:paraId="628E955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3034B27"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0066D1E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38FC113" w14:textId="77777777" w:rsidR="009A35E4" w:rsidRPr="004A61A6" w:rsidRDefault="009A35E4" w:rsidP="00ED315C">
            <w:pPr>
              <w:spacing w:before="20" w:after="20"/>
              <w:rPr>
                <w:sz w:val="18"/>
                <w:szCs w:val="18"/>
                <w:lang w:val="en-GB"/>
              </w:rPr>
            </w:pPr>
            <w:r w:rsidRPr="004A61A6">
              <w:rPr>
                <w:sz w:val="18"/>
                <w:szCs w:val="18"/>
                <w:lang w:val="en-GB"/>
              </w:rPr>
              <w:t>L</w:t>
            </w:r>
          </w:p>
        </w:tc>
      </w:tr>
      <w:tr w:rsidR="009A35E4" w:rsidRPr="004A61A6" w14:paraId="1B8250A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8698ADD" w14:textId="77777777" w:rsidR="009A35E4" w:rsidRPr="004A61A6" w:rsidRDefault="009A35E4" w:rsidP="00ED315C">
            <w:pPr>
              <w:spacing w:before="20" w:after="20"/>
              <w:rPr>
                <w:sz w:val="18"/>
                <w:szCs w:val="18"/>
                <w:lang w:val="en-GB"/>
              </w:rPr>
            </w:pPr>
            <w:r w:rsidRPr="004A61A6">
              <w:rPr>
                <w:sz w:val="18"/>
                <w:szCs w:val="18"/>
                <w:lang w:val="en-GB"/>
              </w:rPr>
              <w:t>Diazinon</w:t>
            </w:r>
          </w:p>
        </w:tc>
        <w:tc>
          <w:tcPr>
            <w:tcW w:w="1359" w:type="dxa"/>
            <w:tcBorders>
              <w:top w:val="single" w:sz="4" w:space="0" w:color="auto"/>
              <w:left w:val="single" w:sz="4" w:space="0" w:color="auto"/>
              <w:bottom w:val="single" w:sz="4" w:space="0" w:color="auto"/>
              <w:right w:val="single" w:sz="4" w:space="0" w:color="auto"/>
            </w:tcBorders>
            <w:noWrap/>
          </w:tcPr>
          <w:p w14:paraId="74011A6C" w14:textId="77777777" w:rsidR="009A35E4" w:rsidRPr="004A61A6" w:rsidRDefault="009A35E4" w:rsidP="00ED315C">
            <w:pPr>
              <w:spacing w:before="20" w:after="20"/>
              <w:rPr>
                <w:sz w:val="18"/>
                <w:szCs w:val="18"/>
                <w:lang w:val="en-GB"/>
              </w:rPr>
            </w:pPr>
            <w:r w:rsidRPr="004A61A6">
              <w:rPr>
                <w:sz w:val="18"/>
                <w:szCs w:val="18"/>
                <w:lang w:val="en-GB"/>
              </w:rPr>
              <w:t>333-41-5</w:t>
            </w:r>
          </w:p>
        </w:tc>
        <w:tc>
          <w:tcPr>
            <w:tcW w:w="1418" w:type="dxa"/>
            <w:tcBorders>
              <w:top w:val="single" w:sz="4" w:space="0" w:color="auto"/>
              <w:left w:val="single" w:sz="4" w:space="0" w:color="auto"/>
              <w:bottom w:val="single" w:sz="4" w:space="0" w:color="auto"/>
              <w:right w:val="single" w:sz="4" w:space="0" w:color="auto"/>
            </w:tcBorders>
          </w:tcPr>
          <w:p w14:paraId="695F8EC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1F557B7"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0C32BEC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1CDB415" w14:textId="77777777" w:rsidR="009A35E4" w:rsidRPr="004A61A6" w:rsidRDefault="009A35E4" w:rsidP="00ED315C">
            <w:pPr>
              <w:spacing w:before="20" w:after="20"/>
              <w:rPr>
                <w:sz w:val="18"/>
                <w:szCs w:val="18"/>
                <w:lang w:val="en-GB"/>
              </w:rPr>
            </w:pPr>
            <w:r w:rsidRPr="004A61A6">
              <w:rPr>
                <w:sz w:val="18"/>
                <w:szCs w:val="18"/>
                <w:lang w:val="en-GB"/>
              </w:rPr>
              <w:t>XXXII</w:t>
            </w:r>
          </w:p>
        </w:tc>
      </w:tr>
      <w:tr w:rsidR="009A35E4" w:rsidRPr="004A61A6" w14:paraId="413A612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15D44B9" w14:textId="77777777" w:rsidR="009A35E4" w:rsidRPr="004A61A6" w:rsidRDefault="009A35E4" w:rsidP="00ED315C">
            <w:pPr>
              <w:spacing w:before="20" w:after="20"/>
              <w:rPr>
                <w:sz w:val="18"/>
                <w:szCs w:val="18"/>
              </w:rPr>
            </w:pPr>
            <w:r w:rsidRPr="004A61A6">
              <w:rPr>
                <w:sz w:val="18"/>
                <w:szCs w:val="18"/>
                <w:lang w:val="en-GB"/>
              </w:rPr>
              <w:t>Diazinon</w:t>
            </w:r>
          </w:p>
        </w:tc>
        <w:tc>
          <w:tcPr>
            <w:tcW w:w="1359" w:type="dxa"/>
            <w:tcBorders>
              <w:top w:val="single" w:sz="4" w:space="0" w:color="auto"/>
              <w:left w:val="single" w:sz="4" w:space="0" w:color="auto"/>
              <w:bottom w:val="single" w:sz="4" w:space="0" w:color="auto"/>
              <w:right w:val="single" w:sz="4" w:space="0" w:color="auto"/>
            </w:tcBorders>
            <w:noWrap/>
          </w:tcPr>
          <w:p w14:paraId="22226B8A" w14:textId="77777777" w:rsidR="009A35E4" w:rsidRPr="004A61A6" w:rsidRDefault="009A35E4" w:rsidP="00ED315C">
            <w:pPr>
              <w:spacing w:before="20" w:after="20"/>
              <w:rPr>
                <w:sz w:val="18"/>
                <w:szCs w:val="18"/>
                <w:lang w:val="en-GB"/>
              </w:rPr>
            </w:pPr>
            <w:r w:rsidRPr="004A61A6">
              <w:rPr>
                <w:sz w:val="18"/>
                <w:szCs w:val="18"/>
                <w:lang w:val="en-GB"/>
              </w:rPr>
              <w:t>333-41-5</w:t>
            </w:r>
          </w:p>
        </w:tc>
        <w:tc>
          <w:tcPr>
            <w:tcW w:w="1418" w:type="dxa"/>
            <w:tcBorders>
              <w:top w:val="single" w:sz="4" w:space="0" w:color="auto"/>
              <w:left w:val="single" w:sz="4" w:space="0" w:color="auto"/>
              <w:bottom w:val="single" w:sz="4" w:space="0" w:color="auto"/>
              <w:right w:val="single" w:sz="4" w:space="0" w:color="auto"/>
            </w:tcBorders>
          </w:tcPr>
          <w:p w14:paraId="1D844A3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71F61C9"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09F7655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2F878AC"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ACBF52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7AE3357" w14:textId="77777777" w:rsidR="009A35E4" w:rsidRPr="004A61A6" w:rsidRDefault="009A35E4" w:rsidP="003125E7">
            <w:pPr>
              <w:spacing w:before="20" w:after="20"/>
              <w:rPr>
                <w:sz w:val="18"/>
                <w:szCs w:val="18"/>
                <w:lang w:val="en-GB"/>
              </w:rPr>
            </w:pPr>
            <w:r w:rsidRPr="001A65B0">
              <w:rPr>
                <w:sz w:val="18"/>
                <w:szCs w:val="18"/>
              </w:rPr>
              <w:t>Diquat</w:t>
            </w:r>
          </w:p>
        </w:tc>
        <w:tc>
          <w:tcPr>
            <w:tcW w:w="1359" w:type="dxa"/>
            <w:tcBorders>
              <w:top w:val="single" w:sz="4" w:space="0" w:color="auto"/>
              <w:left w:val="single" w:sz="4" w:space="0" w:color="auto"/>
              <w:bottom w:val="single" w:sz="4" w:space="0" w:color="auto"/>
              <w:right w:val="single" w:sz="4" w:space="0" w:color="auto"/>
            </w:tcBorders>
            <w:noWrap/>
          </w:tcPr>
          <w:p w14:paraId="70F47B73" w14:textId="77777777" w:rsidR="009A35E4" w:rsidRPr="004A61A6" w:rsidRDefault="009A35E4" w:rsidP="003125E7">
            <w:pPr>
              <w:spacing w:before="20" w:after="20"/>
              <w:rPr>
                <w:sz w:val="18"/>
                <w:szCs w:val="18"/>
                <w:lang w:val="en-GB"/>
              </w:rPr>
            </w:pPr>
            <w:r w:rsidRPr="001A65B0">
              <w:rPr>
                <w:sz w:val="18"/>
                <w:szCs w:val="18"/>
              </w:rPr>
              <w:t>85-00-7</w:t>
            </w:r>
          </w:p>
        </w:tc>
        <w:tc>
          <w:tcPr>
            <w:tcW w:w="1418" w:type="dxa"/>
            <w:tcBorders>
              <w:top w:val="single" w:sz="4" w:space="0" w:color="auto"/>
              <w:left w:val="single" w:sz="4" w:space="0" w:color="auto"/>
              <w:bottom w:val="single" w:sz="4" w:space="0" w:color="auto"/>
              <w:right w:val="single" w:sz="4" w:space="0" w:color="auto"/>
            </w:tcBorders>
          </w:tcPr>
          <w:p w14:paraId="6E30EBE0" w14:textId="77777777" w:rsidR="009A35E4" w:rsidRPr="004A61A6" w:rsidRDefault="009A35E4" w:rsidP="003125E7">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5D5EF60" w14:textId="77777777" w:rsidR="009A35E4" w:rsidRPr="004A61A6" w:rsidRDefault="009A35E4" w:rsidP="003125E7">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5B4D3195" w14:textId="77777777" w:rsidR="009A35E4" w:rsidRPr="004A61A6" w:rsidRDefault="009A35E4" w:rsidP="003125E7">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B73F6B3" w14:textId="77777777" w:rsidR="009A35E4" w:rsidRPr="004A61A6" w:rsidRDefault="009A35E4" w:rsidP="003125E7">
            <w:pPr>
              <w:spacing w:before="20" w:after="20"/>
              <w:rPr>
                <w:sz w:val="18"/>
                <w:szCs w:val="18"/>
                <w:lang w:val="en-GB"/>
              </w:rPr>
            </w:pPr>
            <w:r>
              <w:rPr>
                <w:sz w:val="18"/>
                <w:szCs w:val="18"/>
                <w:lang w:val="en-GB"/>
              </w:rPr>
              <w:t>LIV</w:t>
            </w:r>
          </w:p>
        </w:tc>
      </w:tr>
      <w:tr w:rsidR="009A35E4" w:rsidRPr="004A61A6" w14:paraId="778C30C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D881DD4" w14:textId="77777777" w:rsidR="009A35E4" w:rsidRPr="004A61A6" w:rsidRDefault="009A35E4" w:rsidP="00ED315C">
            <w:pPr>
              <w:spacing w:before="20" w:after="20"/>
              <w:rPr>
                <w:sz w:val="18"/>
                <w:szCs w:val="18"/>
              </w:rPr>
            </w:pPr>
            <w:r w:rsidRPr="004A61A6">
              <w:rPr>
                <w:sz w:val="18"/>
                <w:szCs w:val="18"/>
              </w:rPr>
              <w:t>DBCP (1,2-dibromo-3-chloropropane)</w:t>
            </w:r>
          </w:p>
        </w:tc>
        <w:tc>
          <w:tcPr>
            <w:tcW w:w="1359" w:type="dxa"/>
            <w:tcBorders>
              <w:top w:val="single" w:sz="4" w:space="0" w:color="auto"/>
              <w:left w:val="single" w:sz="4" w:space="0" w:color="auto"/>
              <w:bottom w:val="single" w:sz="4" w:space="0" w:color="auto"/>
              <w:right w:val="single" w:sz="4" w:space="0" w:color="auto"/>
            </w:tcBorders>
            <w:noWrap/>
          </w:tcPr>
          <w:p w14:paraId="59ED06E3" w14:textId="77777777" w:rsidR="009A35E4" w:rsidRPr="004A61A6" w:rsidRDefault="009A35E4" w:rsidP="00ED315C">
            <w:pPr>
              <w:spacing w:before="20" w:after="20"/>
              <w:rPr>
                <w:sz w:val="18"/>
                <w:szCs w:val="18"/>
                <w:lang w:val="en-GB"/>
              </w:rPr>
            </w:pPr>
            <w:r w:rsidRPr="004A61A6">
              <w:rPr>
                <w:sz w:val="18"/>
                <w:szCs w:val="18"/>
                <w:lang w:val="en-GB"/>
              </w:rPr>
              <w:t>96-12-8</w:t>
            </w:r>
          </w:p>
        </w:tc>
        <w:tc>
          <w:tcPr>
            <w:tcW w:w="1418" w:type="dxa"/>
            <w:tcBorders>
              <w:top w:val="single" w:sz="4" w:space="0" w:color="auto"/>
              <w:left w:val="single" w:sz="4" w:space="0" w:color="auto"/>
              <w:bottom w:val="single" w:sz="4" w:space="0" w:color="auto"/>
              <w:right w:val="single" w:sz="4" w:space="0" w:color="auto"/>
            </w:tcBorders>
          </w:tcPr>
          <w:p w14:paraId="752E072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1D486EF"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514941BC"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026BAB03"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0E15C1E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839612C" w14:textId="77777777" w:rsidR="009A35E4" w:rsidRPr="004A61A6" w:rsidRDefault="009A35E4" w:rsidP="00ED315C">
            <w:pPr>
              <w:spacing w:before="20" w:after="20"/>
              <w:rPr>
                <w:sz w:val="18"/>
                <w:szCs w:val="18"/>
              </w:rPr>
            </w:pPr>
            <w:r w:rsidRPr="004A61A6">
              <w:rPr>
                <w:sz w:val="18"/>
                <w:szCs w:val="18"/>
              </w:rPr>
              <w:lastRenderedPageBreak/>
              <w:t>DBCP (1,2-dibromo-3-chloropropane)</w:t>
            </w:r>
          </w:p>
        </w:tc>
        <w:tc>
          <w:tcPr>
            <w:tcW w:w="1359" w:type="dxa"/>
            <w:tcBorders>
              <w:top w:val="single" w:sz="4" w:space="0" w:color="auto"/>
              <w:left w:val="single" w:sz="4" w:space="0" w:color="auto"/>
              <w:bottom w:val="single" w:sz="4" w:space="0" w:color="auto"/>
              <w:right w:val="single" w:sz="4" w:space="0" w:color="auto"/>
            </w:tcBorders>
            <w:noWrap/>
          </w:tcPr>
          <w:p w14:paraId="2C51BC03" w14:textId="77777777" w:rsidR="009A35E4" w:rsidRPr="004A61A6" w:rsidRDefault="009A35E4" w:rsidP="00ED315C">
            <w:pPr>
              <w:spacing w:before="20" w:after="20"/>
              <w:rPr>
                <w:sz w:val="18"/>
                <w:szCs w:val="18"/>
                <w:lang w:val="en-GB"/>
              </w:rPr>
            </w:pPr>
            <w:r w:rsidRPr="004A61A6">
              <w:rPr>
                <w:sz w:val="18"/>
                <w:szCs w:val="18"/>
                <w:lang w:val="en-GB"/>
              </w:rPr>
              <w:t>96-12-8</w:t>
            </w:r>
          </w:p>
        </w:tc>
        <w:tc>
          <w:tcPr>
            <w:tcW w:w="1418" w:type="dxa"/>
            <w:tcBorders>
              <w:top w:val="single" w:sz="4" w:space="0" w:color="auto"/>
              <w:left w:val="single" w:sz="4" w:space="0" w:color="auto"/>
              <w:bottom w:val="single" w:sz="4" w:space="0" w:color="auto"/>
              <w:right w:val="single" w:sz="4" w:space="0" w:color="auto"/>
            </w:tcBorders>
          </w:tcPr>
          <w:p w14:paraId="56A68F9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EDE644C" w14:textId="77777777" w:rsidR="009A35E4" w:rsidRPr="004A61A6" w:rsidRDefault="009A35E4" w:rsidP="00ED315C">
            <w:pPr>
              <w:spacing w:before="20" w:after="20"/>
              <w:rPr>
                <w:sz w:val="18"/>
                <w:szCs w:val="18"/>
                <w:lang w:val="en-GB"/>
              </w:rPr>
            </w:pPr>
            <w:r w:rsidRPr="004A61A6">
              <w:rPr>
                <w:sz w:val="18"/>
                <w:szCs w:val="18"/>
                <w:lang w:val="en-GB"/>
              </w:rPr>
              <w:t>Colombia</w:t>
            </w:r>
          </w:p>
        </w:tc>
        <w:tc>
          <w:tcPr>
            <w:tcW w:w="1559" w:type="dxa"/>
            <w:tcBorders>
              <w:top w:val="single" w:sz="4" w:space="0" w:color="auto"/>
              <w:left w:val="single" w:sz="4" w:space="0" w:color="auto"/>
              <w:bottom w:val="single" w:sz="4" w:space="0" w:color="auto"/>
              <w:right w:val="single" w:sz="4" w:space="0" w:color="auto"/>
            </w:tcBorders>
            <w:noWrap/>
          </w:tcPr>
          <w:p w14:paraId="44BAA168"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46CEFEE7"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32BB0C5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3BBA608" w14:textId="77777777" w:rsidR="009A35E4" w:rsidRPr="004A61A6" w:rsidRDefault="009A35E4" w:rsidP="00ED315C">
            <w:pPr>
              <w:spacing w:before="20" w:after="20"/>
              <w:rPr>
                <w:sz w:val="18"/>
                <w:szCs w:val="18"/>
              </w:rPr>
            </w:pPr>
            <w:r w:rsidRPr="004A61A6">
              <w:rPr>
                <w:sz w:val="18"/>
                <w:szCs w:val="18"/>
                <w:lang w:val="en-GB"/>
              </w:rPr>
              <w:t>DBCP (1,2-dibromo-3-chloropropane)</w:t>
            </w:r>
          </w:p>
        </w:tc>
        <w:tc>
          <w:tcPr>
            <w:tcW w:w="1359" w:type="dxa"/>
            <w:tcBorders>
              <w:top w:val="single" w:sz="4" w:space="0" w:color="auto"/>
              <w:left w:val="single" w:sz="4" w:space="0" w:color="auto"/>
              <w:bottom w:val="single" w:sz="4" w:space="0" w:color="auto"/>
              <w:right w:val="single" w:sz="4" w:space="0" w:color="auto"/>
            </w:tcBorders>
            <w:noWrap/>
          </w:tcPr>
          <w:p w14:paraId="00DD842F" w14:textId="77777777" w:rsidR="009A35E4" w:rsidRPr="004A61A6" w:rsidRDefault="009A35E4" w:rsidP="00ED315C">
            <w:pPr>
              <w:spacing w:before="20" w:after="20"/>
              <w:rPr>
                <w:sz w:val="18"/>
                <w:szCs w:val="18"/>
                <w:lang w:val="en-GB"/>
              </w:rPr>
            </w:pPr>
            <w:r w:rsidRPr="004A61A6">
              <w:rPr>
                <w:sz w:val="18"/>
                <w:szCs w:val="18"/>
                <w:lang w:val="en-GB"/>
              </w:rPr>
              <w:t>96-12-8</w:t>
            </w:r>
          </w:p>
        </w:tc>
        <w:tc>
          <w:tcPr>
            <w:tcW w:w="1418" w:type="dxa"/>
            <w:tcBorders>
              <w:top w:val="single" w:sz="4" w:space="0" w:color="auto"/>
              <w:left w:val="single" w:sz="4" w:space="0" w:color="auto"/>
              <w:bottom w:val="single" w:sz="4" w:space="0" w:color="auto"/>
              <w:right w:val="single" w:sz="4" w:space="0" w:color="auto"/>
            </w:tcBorders>
          </w:tcPr>
          <w:p w14:paraId="4D24BB8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53B8D61" w14:textId="77777777" w:rsidR="009A35E4" w:rsidRPr="004A61A6" w:rsidRDefault="009A35E4" w:rsidP="00ED315C">
            <w:pPr>
              <w:spacing w:before="20" w:after="20"/>
              <w:rPr>
                <w:sz w:val="18"/>
                <w:szCs w:val="18"/>
                <w:lang w:val="en-GB"/>
              </w:rPr>
            </w:pPr>
            <w:r w:rsidRPr="004A61A6">
              <w:rPr>
                <w:sz w:val="18"/>
                <w:szCs w:val="18"/>
                <w:lang w:val="en-GB"/>
              </w:rPr>
              <w:t>Ecuador</w:t>
            </w:r>
          </w:p>
        </w:tc>
        <w:tc>
          <w:tcPr>
            <w:tcW w:w="1559" w:type="dxa"/>
            <w:tcBorders>
              <w:top w:val="single" w:sz="4" w:space="0" w:color="auto"/>
              <w:left w:val="single" w:sz="4" w:space="0" w:color="auto"/>
              <w:bottom w:val="single" w:sz="4" w:space="0" w:color="auto"/>
              <w:right w:val="single" w:sz="4" w:space="0" w:color="auto"/>
            </w:tcBorders>
            <w:noWrap/>
          </w:tcPr>
          <w:p w14:paraId="28AB84ED"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571744E6"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5E239B8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CD61956" w14:textId="77777777" w:rsidR="009A35E4" w:rsidRPr="004A61A6" w:rsidRDefault="009A35E4" w:rsidP="00ED315C">
            <w:pPr>
              <w:spacing w:before="20" w:after="20"/>
              <w:rPr>
                <w:sz w:val="18"/>
                <w:szCs w:val="18"/>
                <w:lang w:val="en-GB"/>
              </w:rPr>
            </w:pPr>
            <w:r w:rsidRPr="004A61A6">
              <w:rPr>
                <w:sz w:val="18"/>
                <w:szCs w:val="18"/>
              </w:rPr>
              <w:t>DBCP (1,2-dibromo-3-chloropropane)</w:t>
            </w:r>
          </w:p>
        </w:tc>
        <w:tc>
          <w:tcPr>
            <w:tcW w:w="1359" w:type="dxa"/>
            <w:tcBorders>
              <w:top w:val="single" w:sz="4" w:space="0" w:color="auto"/>
              <w:left w:val="single" w:sz="4" w:space="0" w:color="auto"/>
              <w:bottom w:val="single" w:sz="4" w:space="0" w:color="auto"/>
              <w:right w:val="single" w:sz="4" w:space="0" w:color="auto"/>
            </w:tcBorders>
            <w:noWrap/>
          </w:tcPr>
          <w:p w14:paraId="4C96D201" w14:textId="77777777" w:rsidR="009A35E4" w:rsidRPr="004A61A6" w:rsidRDefault="009A35E4" w:rsidP="00ED315C">
            <w:pPr>
              <w:spacing w:before="20" w:after="20"/>
              <w:rPr>
                <w:sz w:val="18"/>
                <w:szCs w:val="18"/>
                <w:lang w:val="en-GB"/>
              </w:rPr>
            </w:pPr>
            <w:r w:rsidRPr="004A61A6">
              <w:rPr>
                <w:sz w:val="18"/>
                <w:szCs w:val="18"/>
                <w:lang w:val="en-GB"/>
              </w:rPr>
              <w:t>96-12-8</w:t>
            </w:r>
          </w:p>
        </w:tc>
        <w:tc>
          <w:tcPr>
            <w:tcW w:w="1418" w:type="dxa"/>
            <w:tcBorders>
              <w:top w:val="single" w:sz="4" w:space="0" w:color="auto"/>
              <w:left w:val="single" w:sz="4" w:space="0" w:color="auto"/>
              <w:bottom w:val="single" w:sz="4" w:space="0" w:color="auto"/>
              <w:right w:val="single" w:sz="4" w:space="0" w:color="auto"/>
            </w:tcBorders>
          </w:tcPr>
          <w:p w14:paraId="5103616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9BD967A"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49426DCF"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147B6D7A" w14:textId="77777777" w:rsidR="009A35E4" w:rsidRPr="004A61A6" w:rsidRDefault="009A35E4" w:rsidP="00ED315C">
            <w:pPr>
              <w:spacing w:before="20" w:after="20"/>
              <w:rPr>
                <w:sz w:val="18"/>
                <w:szCs w:val="18"/>
                <w:lang w:val="en-GB"/>
              </w:rPr>
            </w:pPr>
            <w:r w:rsidRPr="004A61A6">
              <w:rPr>
                <w:sz w:val="18"/>
                <w:szCs w:val="18"/>
                <w:lang w:val="en-GB"/>
              </w:rPr>
              <w:t>XXII</w:t>
            </w:r>
          </w:p>
        </w:tc>
      </w:tr>
      <w:tr w:rsidR="009A35E4" w:rsidRPr="004A61A6" w14:paraId="0349213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712DC25" w14:textId="77777777" w:rsidR="009A35E4" w:rsidRPr="004A61A6" w:rsidRDefault="009A35E4" w:rsidP="00ED315C">
            <w:pPr>
              <w:spacing w:before="20" w:after="20"/>
              <w:rPr>
                <w:sz w:val="18"/>
                <w:szCs w:val="18"/>
                <w:lang w:val="en-GB"/>
              </w:rPr>
            </w:pPr>
            <w:r w:rsidRPr="004A61A6">
              <w:rPr>
                <w:sz w:val="18"/>
                <w:szCs w:val="18"/>
                <w:lang w:val="en-GB"/>
              </w:rPr>
              <w:t>Dibromotetrafluoroethane</w:t>
            </w:r>
          </w:p>
        </w:tc>
        <w:tc>
          <w:tcPr>
            <w:tcW w:w="1359" w:type="dxa"/>
            <w:tcBorders>
              <w:top w:val="single" w:sz="4" w:space="0" w:color="auto"/>
              <w:left w:val="single" w:sz="4" w:space="0" w:color="auto"/>
              <w:bottom w:val="single" w:sz="4" w:space="0" w:color="auto"/>
              <w:right w:val="single" w:sz="4" w:space="0" w:color="auto"/>
            </w:tcBorders>
            <w:noWrap/>
          </w:tcPr>
          <w:p w14:paraId="49943735" w14:textId="77777777" w:rsidR="009A35E4" w:rsidRPr="004A61A6" w:rsidRDefault="009A35E4" w:rsidP="00ED315C">
            <w:pPr>
              <w:spacing w:before="20" w:after="20"/>
              <w:rPr>
                <w:sz w:val="18"/>
                <w:szCs w:val="18"/>
                <w:lang w:val="en-GB"/>
              </w:rPr>
            </w:pPr>
            <w:r w:rsidRPr="004A61A6">
              <w:rPr>
                <w:sz w:val="18"/>
                <w:szCs w:val="18"/>
                <w:lang w:val="en-GB"/>
              </w:rPr>
              <w:t>124-73-2</w:t>
            </w:r>
          </w:p>
        </w:tc>
        <w:tc>
          <w:tcPr>
            <w:tcW w:w="1418" w:type="dxa"/>
            <w:tcBorders>
              <w:top w:val="single" w:sz="4" w:space="0" w:color="auto"/>
              <w:left w:val="single" w:sz="4" w:space="0" w:color="auto"/>
              <w:bottom w:val="single" w:sz="4" w:space="0" w:color="auto"/>
              <w:right w:val="single" w:sz="4" w:space="0" w:color="auto"/>
            </w:tcBorders>
          </w:tcPr>
          <w:p w14:paraId="5616B5D5"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04A9474"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082E0B73"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6979DE11"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3CD9D54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78C4287" w14:textId="77777777" w:rsidR="009A35E4" w:rsidRPr="004A61A6" w:rsidRDefault="009A35E4" w:rsidP="00ED315C">
            <w:pPr>
              <w:spacing w:before="20" w:after="20"/>
              <w:rPr>
                <w:sz w:val="18"/>
                <w:szCs w:val="18"/>
                <w:lang w:val="en-GB"/>
              </w:rPr>
            </w:pPr>
            <w:r w:rsidRPr="004A61A6">
              <w:rPr>
                <w:sz w:val="18"/>
                <w:szCs w:val="18"/>
                <w:lang w:val="en-GB"/>
              </w:rPr>
              <w:t>Dibutyltin hydrogen borate (DBB)</w:t>
            </w:r>
          </w:p>
        </w:tc>
        <w:tc>
          <w:tcPr>
            <w:tcW w:w="1359" w:type="dxa"/>
            <w:tcBorders>
              <w:top w:val="single" w:sz="4" w:space="0" w:color="auto"/>
              <w:left w:val="single" w:sz="4" w:space="0" w:color="auto"/>
              <w:bottom w:val="single" w:sz="4" w:space="0" w:color="auto"/>
              <w:right w:val="single" w:sz="4" w:space="0" w:color="auto"/>
            </w:tcBorders>
            <w:noWrap/>
          </w:tcPr>
          <w:p w14:paraId="4AE0FF13" w14:textId="77777777" w:rsidR="009A35E4" w:rsidRPr="004A61A6" w:rsidRDefault="009A35E4" w:rsidP="00ED315C">
            <w:pPr>
              <w:spacing w:before="20" w:after="20"/>
              <w:rPr>
                <w:sz w:val="18"/>
                <w:szCs w:val="18"/>
                <w:lang w:val="en-GB"/>
              </w:rPr>
            </w:pPr>
            <w:r w:rsidRPr="004A61A6">
              <w:rPr>
                <w:sz w:val="18"/>
                <w:szCs w:val="18"/>
                <w:lang w:val="en-GB"/>
              </w:rPr>
              <w:t>75113-37-0</w:t>
            </w:r>
          </w:p>
        </w:tc>
        <w:tc>
          <w:tcPr>
            <w:tcW w:w="1418" w:type="dxa"/>
            <w:tcBorders>
              <w:top w:val="single" w:sz="4" w:space="0" w:color="auto"/>
              <w:left w:val="single" w:sz="4" w:space="0" w:color="auto"/>
              <w:bottom w:val="single" w:sz="4" w:space="0" w:color="auto"/>
              <w:right w:val="single" w:sz="4" w:space="0" w:color="auto"/>
            </w:tcBorders>
          </w:tcPr>
          <w:p w14:paraId="34A65811"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C8D47AF"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0303F7A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A410E99"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39597A1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BD70F02" w14:textId="77777777" w:rsidR="009A35E4" w:rsidRPr="004A61A6" w:rsidRDefault="009A35E4" w:rsidP="00ED315C">
            <w:pPr>
              <w:spacing w:before="20" w:after="20"/>
              <w:rPr>
                <w:sz w:val="18"/>
                <w:szCs w:val="18"/>
                <w:lang w:val="en-GB"/>
              </w:rPr>
            </w:pPr>
            <w:r w:rsidRPr="004A61A6">
              <w:rPr>
                <w:sz w:val="18"/>
                <w:szCs w:val="18"/>
                <w:lang w:val="en-GB"/>
              </w:rPr>
              <w:t>Dichlobenil</w:t>
            </w:r>
          </w:p>
        </w:tc>
        <w:tc>
          <w:tcPr>
            <w:tcW w:w="1359" w:type="dxa"/>
            <w:tcBorders>
              <w:top w:val="single" w:sz="4" w:space="0" w:color="auto"/>
              <w:left w:val="single" w:sz="4" w:space="0" w:color="auto"/>
              <w:bottom w:val="single" w:sz="4" w:space="0" w:color="auto"/>
              <w:right w:val="single" w:sz="4" w:space="0" w:color="auto"/>
            </w:tcBorders>
            <w:noWrap/>
          </w:tcPr>
          <w:p w14:paraId="546784E2" w14:textId="77777777" w:rsidR="009A35E4" w:rsidRPr="004A61A6" w:rsidRDefault="009A35E4" w:rsidP="00ED315C">
            <w:pPr>
              <w:spacing w:before="20" w:after="20"/>
              <w:rPr>
                <w:sz w:val="18"/>
                <w:szCs w:val="18"/>
                <w:lang w:val="en-GB"/>
              </w:rPr>
            </w:pPr>
            <w:r w:rsidRPr="004A61A6">
              <w:rPr>
                <w:sz w:val="18"/>
                <w:szCs w:val="18"/>
                <w:lang w:val="en-GB"/>
              </w:rPr>
              <w:t>1194-65-6</w:t>
            </w:r>
          </w:p>
        </w:tc>
        <w:tc>
          <w:tcPr>
            <w:tcW w:w="1418" w:type="dxa"/>
            <w:tcBorders>
              <w:top w:val="single" w:sz="4" w:space="0" w:color="auto"/>
              <w:left w:val="single" w:sz="4" w:space="0" w:color="auto"/>
              <w:bottom w:val="single" w:sz="4" w:space="0" w:color="auto"/>
              <w:right w:val="single" w:sz="4" w:space="0" w:color="auto"/>
            </w:tcBorders>
          </w:tcPr>
          <w:p w14:paraId="2261C50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BD102E7"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3C690B7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4E9D33C"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361FA97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8ACACC7" w14:textId="77777777" w:rsidR="009A35E4" w:rsidRPr="004A61A6" w:rsidRDefault="009A35E4" w:rsidP="00ED315C">
            <w:pPr>
              <w:spacing w:before="20" w:after="20"/>
              <w:rPr>
                <w:sz w:val="18"/>
                <w:szCs w:val="18"/>
                <w:lang w:val="en-GB"/>
              </w:rPr>
            </w:pPr>
            <w:r w:rsidRPr="004A61A6">
              <w:rPr>
                <w:sz w:val="18"/>
                <w:szCs w:val="18"/>
                <w:lang w:val="en-GB"/>
              </w:rPr>
              <w:t>Dichlobenil</w:t>
            </w:r>
          </w:p>
        </w:tc>
        <w:tc>
          <w:tcPr>
            <w:tcW w:w="1359" w:type="dxa"/>
            <w:tcBorders>
              <w:top w:val="single" w:sz="4" w:space="0" w:color="auto"/>
              <w:left w:val="single" w:sz="4" w:space="0" w:color="auto"/>
              <w:bottom w:val="single" w:sz="4" w:space="0" w:color="auto"/>
              <w:right w:val="single" w:sz="4" w:space="0" w:color="auto"/>
            </w:tcBorders>
            <w:noWrap/>
          </w:tcPr>
          <w:p w14:paraId="536D1686" w14:textId="77777777" w:rsidR="009A35E4" w:rsidRPr="004A61A6" w:rsidRDefault="009A35E4" w:rsidP="00ED315C">
            <w:pPr>
              <w:spacing w:before="20" w:after="20"/>
              <w:rPr>
                <w:sz w:val="18"/>
                <w:szCs w:val="18"/>
                <w:lang w:val="en-GB"/>
              </w:rPr>
            </w:pPr>
            <w:r w:rsidRPr="004A61A6">
              <w:rPr>
                <w:sz w:val="18"/>
                <w:szCs w:val="18"/>
                <w:lang w:val="en-GB"/>
              </w:rPr>
              <w:t>1194-65-6</w:t>
            </w:r>
          </w:p>
        </w:tc>
        <w:tc>
          <w:tcPr>
            <w:tcW w:w="1418" w:type="dxa"/>
            <w:tcBorders>
              <w:top w:val="single" w:sz="4" w:space="0" w:color="auto"/>
              <w:left w:val="single" w:sz="4" w:space="0" w:color="auto"/>
              <w:bottom w:val="single" w:sz="4" w:space="0" w:color="auto"/>
              <w:right w:val="single" w:sz="4" w:space="0" w:color="auto"/>
            </w:tcBorders>
          </w:tcPr>
          <w:p w14:paraId="1B05F06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DE4F543"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63A1F49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7320CBE" w14:textId="77777777" w:rsidR="009A35E4" w:rsidRPr="004A61A6" w:rsidRDefault="009A35E4" w:rsidP="00ED315C">
            <w:pPr>
              <w:spacing w:before="20" w:after="20"/>
              <w:rPr>
                <w:sz w:val="18"/>
                <w:szCs w:val="18"/>
                <w:lang w:val="en-GB"/>
              </w:rPr>
            </w:pPr>
            <w:r w:rsidRPr="004A61A6">
              <w:rPr>
                <w:sz w:val="18"/>
                <w:szCs w:val="18"/>
                <w:lang w:val="en-GB"/>
              </w:rPr>
              <w:t>XXXVI</w:t>
            </w:r>
          </w:p>
        </w:tc>
      </w:tr>
      <w:tr w:rsidR="009A35E4" w:rsidRPr="004A61A6" w14:paraId="52843DA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7B52F44" w14:textId="77777777" w:rsidR="009A35E4" w:rsidRPr="004A61A6" w:rsidRDefault="009A35E4" w:rsidP="00ED315C">
            <w:pPr>
              <w:spacing w:before="20" w:after="20"/>
              <w:rPr>
                <w:sz w:val="18"/>
                <w:szCs w:val="18"/>
                <w:lang w:val="en-GB"/>
              </w:rPr>
            </w:pPr>
            <w:r w:rsidRPr="004A61A6">
              <w:rPr>
                <w:sz w:val="18"/>
                <w:szCs w:val="18"/>
                <w:lang w:val="en-GB"/>
              </w:rPr>
              <w:t>Dichlobenil</w:t>
            </w:r>
          </w:p>
        </w:tc>
        <w:tc>
          <w:tcPr>
            <w:tcW w:w="1359" w:type="dxa"/>
            <w:tcBorders>
              <w:top w:val="single" w:sz="4" w:space="0" w:color="auto"/>
              <w:left w:val="single" w:sz="4" w:space="0" w:color="auto"/>
              <w:bottom w:val="single" w:sz="4" w:space="0" w:color="auto"/>
              <w:right w:val="single" w:sz="4" w:space="0" w:color="auto"/>
            </w:tcBorders>
            <w:noWrap/>
          </w:tcPr>
          <w:p w14:paraId="7CE33943" w14:textId="77777777" w:rsidR="009A35E4" w:rsidRPr="004A61A6" w:rsidRDefault="009A35E4" w:rsidP="00ED315C">
            <w:pPr>
              <w:spacing w:before="20" w:after="20"/>
              <w:rPr>
                <w:sz w:val="18"/>
                <w:szCs w:val="18"/>
                <w:lang w:val="en-GB"/>
              </w:rPr>
            </w:pPr>
            <w:r w:rsidRPr="004A61A6">
              <w:rPr>
                <w:sz w:val="18"/>
                <w:szCs w:val="18"/>
                <w:lang w:val="en-GB"/>
              </w:rPr>
              <w:t>1194-65-6</w:t>
            </w:r>
          </w:p>
        </w:tc>
        <w:tc>
          <w:tcPr>
            <w:tcW w:w="1418" w:type="dxa"/>
            <w:tcBorders>
              <w:top w:val="single" w:sz="4" w:space="0" w:color="auto"/>
              <w:left w:val="single" w:sz="4" w:space="0" w:color="auto"/>
              <w:bottom w:val="single" w:sz="4" w:space="0" w:color="auto"/>
              <w:right w:val="single" w:sz="4" w:space="0" w:color="auto"/>
            </w:tcBorders>
          </w:tcPr>
          <w:p w14:paraId="3418BF6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4734981"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45D79C1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B8C5ACC" w14:textId="77777777" w:rsidR="009A35E4" w:rsidRPr="004A61A6" w:rsidRDefault="009A35E4" w:rsidP="00ED315C">
            <w:pPr>
              <w:spacing w:before="20" w:after="20"/>
              <w:rPr>
                <w:sz w:val="18"/>
                <w:szCs w:val="18"/>
                <w:lang w:val="en-GB"/>
              </w:rPr>
            </w:pPr>
            <w:r w:rsidRPr="004A61A6">
              <w:rPr>
                <w:sz w:val="18"/>
                <w:szCs w:val="18"/>
                <w:lang w:val="en-GB"/>
              </w:rPr>
              <w:t>XII</w:t>
            </w:r>
          </w:p>
        </w:tc>
      </w:tr>
      <w:tr w:rsidR="009A35E4" w:rsidRPr="004A61A6" w14:paraId="48E12A5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63DAE65" w14:textId="77777777" w:rsidR="009A35E4" w:rsidRPr="004A61A6" w:rsidRDefault="009A35E4" w:rsidP="003125E7">
            <w:pPr>
              <w:spacing w:before="20" w:after="20"/>
              <w:rPr>
                <w:sz w:val="18"/>
                <w:szCs w:val="18"/>
                <w:lang w:val="en-GB"/>
              </w:rPr>
            </w:pPr>
            <w:r w:rsidRPr="004A61A6">
              <w:rPr>
                <w:sz w:val="18"/>
                <w:szCs w:val="18"/>
                <w:lang w:val="en-GB"/>
              </w:rPr>
              <w:t>Dichloro[(dichlorophenyl)</w:t>
            </w:r>
            <w:r>
              <w:rPr>
                <w:sz w:val="18"/>
                <w:szCs w:val="18"/>
                <w:lang w:val="en-GB"/>
              </w:rPr>
              <w:br/>
            </w:r>
            <w:r w:rsidRPr="004A61A6">
              <w:rPr>
                <w:sz w:val="18"/>
                <w:szCs w:val="18"/>
                <w:lang w:val="en-GB"/>
              </w:rPr>
              <w:t>methyl]methylbenzene</w:t>
            </w:r>
          </w:p>
        </w:tc>
        <w:tc>
          <w:tcPr>
            <w:tcW w:w="1359" w:type="dxa"/>
            <w:tcBorders>
              <w:top w:val="single" w:sz="4" w:space="0" w:color="auto"/>
              <w:left w:val="single" w:sz="4" w:space="0" w:color="auto"/>
              <w:bottom w:val="single" w:sz="4" w:space="0" w:color="auto"/>
              <w:right w:val="single" w:sz="4" w:space="0" w:color="auto"/>
            </w:tcBorders>
            <w:noWrap/>
          </w:tcPr>
          <w:p w14:paraId="77582F28" w14:textId="77777777" w:rsidR="009A35E4" w:rsidRPr="004A61A6" w:rsidRDefault="009A35E4" w:rsidP="00ED315C">
            <w:pPr>
              <w:spacing w:before="20" w:after="20"/>
              <w:rPr>
                <w:sz w:val="18"/>
                <w:szCs w:val="18"/>
                <w:lang w:val="en-GB"/>
              </w:rPr>
            </w:pPr>
            <w:r w:rsidRPr="004A61A6">
              <w:rPr>
                <w:sz w:val="18"/>
                <w:szCs w:val="18"/>
                <w:lang w:val="en-GB"/>
              </w:rPr>
              <w:t>76253-60-6</w:t>
            </w:r>
          </w:p>
        </w:tc>
        <w:tc>
          <w:tcPr>
            <w:tcW w:w="1418" w:type="dxa"/>
            <w:tcBorders>
              <w:top w:val="single" w:sz="4" w:space="0" w:color="auto"/>
              <w:left w:val="single" w:sz="4" w:space="0" w:color="auto"/>
              <w:bottom w:val="single" w:sz="4" w:space="0" w:color="auto"/>
              <w:right w:val="single" w:sz="4" w:space="0" w:color="auto"/>
            </w:tcBorders>
          </w:tcPr>
          <w:p w14:paraId="0D1602E7"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07A04A7"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04113F0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4AAD604"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35A21B3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12187F3" w14:textId="77777777" w:rsidR="009A35E4" w:rsidRPr="004A61A6" w:rsidRDefault="009A35E4" w:rsidP="003125E7">
            <w:pPr>
              <w:spacing w:before="20" w:after="20"/>
              <w:rPr>
                <w:sz w:val="18"/>
                <w:szCs w:val="18"/>
                <w:lang w:val="en-GB"/>
              </w:rPr>
            </w:pPr>
            <w:r w:rsidRPr="004A61A6">
              <w:rPr>
                <w:sz w:val="18"/>
                <w:szCs w:val="18"/>
                <w:lang w:val="en-GB"/>
              </w:rPr>
              <w:t>Dichloro[(dichlorophenyl)</w:t>
            </w:r>
            <w:r>
              <w:rPr>
                <w:sz w:val="18"/>
                <w:szCs w:val="18"/>
                <w:lang w:val="en-GB"/>
              </w:rPr>
              <w:br/>
            </w:r>
            <w:r w:rsidRPr="004A61A6">
              <w:rPr>
                <w:sz w:val="18"/>
                <w:szCs w:val="18"/>
                <w:lang w:val="en-GB"/>
              </w:rPr>
              <w:t>methyl]methylbenzene</w:t>
            </w:r>
          </w:p>
        </w:tc>
        <w:tc>
          <w:tcPr>
            <w:tcW w:w="1359" w:type="dxa"/>
            <w:tcBorders>
              <w:top w:val="single" w:sz="4" w:space="0" w:color="auto"/>
              <w:left w:val="single" w:sz="4" w:space="0" w:color="auto"/>
              <w:bottom w:val="single" w:sz="4" w:space="0" w:color="auto"/>
              <w:right w:val="single" w:sz="4" w:space="0" w:color="auto"/>
            </w:tcBorders>
            <w:noWrap/>
          </w:tcPr>
          <w:p w14:paraId="7E6927ED" w14:textId="77777777" w:rsidR="009A35E4" w:rsidRPr="004A61A6" w:rsidRDefault="009A35E4" w:rsidP="00ED315C">
            <w:pPr>
              <w:spacing w:before="20" w:after="20"/>
              <w:rPr>
                <w:sz w:val="18"/>
                <w:szCs w:val="18"/>
                <w:lang w:val="en-GB"/>
              </w:rPr>
            </w:pPr>
            <w:r w:rsidRPr="004A61A6">
              <w:rPr>
                <w:sz w:val="18"/>
                <w:szCs w:val="18"/>
                <w:lang w:val="en-GB"/>
              </w:rPr>
              <w:t>76253-60-6</w:t>
            </w:r>
          </w:p>
        </w:tc>
        <w:tc>
          <w:tcPr>
            <w:tcW w:w="1418" w:type="dxa"/>
            <w:tcBorders>
              <w:top w:val="single" w:sz="4" w:space="0" w:color="auto"/>
              <w:left w:val="single" w:sz="4" w:space="0" w:color="auto"/>
              <w:bottom w:val="single" w:sz="4" w:space="0" w:color="auto"/>
              <w:right w:val="single" w:sz="4" w:space="0" w:color="auto"/>
            </w:tcBorders>
          </w:tcPr>
          <w:p w14:paraId="232DA736"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974883A"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769AE91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FED1742"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3E29BE1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6FAD776" w14:textId="77777777" w:rsidR="009A35E4" w:rsidRPr="004A61A6" w:rsidRDefault="009A35E4" w:rsidP="00ED315C">
            <w:pPr>
              <w:spacing w:before="20" w:after="20"/>
              <w:rPr>
                <w:sz w:val="18"/>
                <w:szCs w:val="18"/>
                <w:lang w:val="en-GB"/>
              </w:rPr>
            </w:pPr>
            <w:r w:rsidRPr="004A61A6">
              <w:rPr>
                <w:sz w:val="18"/>
                <w:szCs w:val="18"/>
                <w:lang w:val="en-GB"/>
              </w:rPr>
              <w:t>Dichlorobenzyltoluene</w:t>
            </w:r>
          </w:p>
        </w:tc>
        <w:tc>
          <w:tcPr>
            <w:tcW w:w="1359" w:type="dxa"/>
            <w:tcBorders>
              <w:top w:val="single" w:sz="4" w:space="0" w:color="auto"/>
              <w:left w:val="single" w:sz="4" w:space="0" w:color="auto"/>
              <w:bottom w:val="single" w:sz="4" w:space="0" w:color="auto"/>
              <w:right w:val="single" w:sz="4" w:space="0" w:color="auto"/>
            </w:tcBorders>
            <w:noWrap/>
          </w:tcPr>
          <w:p w14:paraId="0028927A" w14:textId="77777777" w:rsidR="009A35E4" w:rsidRPr="004A61A6" w:rsidRDefault="009A35E4" w:rsidP="00ED315C">
            <w:pPr>
              <w:spacing w:before="20" w:after="20"/>
              <w:rPr>
                <w:sz w:val="18"/>
                <w:szCs w:val="18"/>
                <w:lang w:val="en-GB"/>
              </w:rPr>
            </w:pPr>
            <w:r w:rsidRPr="004A61A6">
              <w:rPr>
                <w:sz w:val="18"/>
                <w:szCs w:val="18"/>
                <w:lang w:val="en-GB"/>
              </w:rPr>
              <w:t>81161-70-8</w:t>
            </w:r>
          </w:p>
        </w:tc>
        <w:tc>
          <w:tcPr>
            <w:tcW w:w="1418" w:type="dxa"/>
            <w:tcBorders>
              <w:top w:val="single" w:sz="4" w:space="0" w:color="auto"/>
              <w:left w:val="single" w:sz="4" w:space="0" w:color="auto"/>
              <w:bottom w:val="single" w:sz="4" w:space="0" w:color="auto"/>
              <w:right w:val="single" w:sz="4" w:space="0" w:color="auto"/>
            </w:tcBorders>
          </w:tcPr>
          <w:p w14:paraId="2F88062C"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0619424"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0A7CD5E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22630C4"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7B3A3FB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26E9853" w14:textId="77777777" w:rsidR="009A35E4" w:rsidRPr="004A61A6" w:rsidRDefault="009A35E4" w:rsidP="00ED315C">
            <w:pPr>
              <w:spacing w:before="20" w:after="20"/>
              <w:rPr>
                <w:sz w:val="18"/>
                <w:szCs w:val="18"/>
                <w:lang w:val="en-GB"/>
              </w:rPr>
            </w:pPr>
            <w:r w:rsidRPr="004A61A6">
              <w:rPr>
                <w:sz w:val="18"/>
                <w:szCs w:val="18"/>
                <w:lang w:val="en-GB"/>
              </w:rPr>
              <w:t>Dichlorophen</w:t>
            </w:r>
          </w:p>
        </w:tc>
        <w:tc>
          <w:tcPr>
            <w:tcW w:w="1359" w:type="dxa"/>
            <w:tcBorders>
              <w:top w:val="single" w:sz="4" w:space="0" w:color="auto"/>
              <w:left w:val="single" w:sz="4" w:space="0" w:color="auto"/>
              <w:bottom w:val="single" w:sz="4" w:space="0" w:color="auto"/>
              <w:right w:val="single" w:sz="4" w:space="0" w:color="auto"/>
            </w:tcBorders>
            <w:noWrap/>
          </w:tcPr>
          <w:p w14:paraId="47D6A0C9" w14:textId="77777777" w:rsidR="009A35E4" w:rsidRPr="004A61A6" w:rsidRDefault="009A35E4" w:rsidP="00ED315C">
            <w:pPr>
              <w:spacing w:before="20" w:after="20"/>
              <w:rPr>
                <w:sz w:val="18"/>
                <w:szCs w:val="18"/>
                <w:lang w:val="en-GB"/>
              </w:rPr>
            </w:pPr>
            <w:r w:rsidRPr="004A61A6">
              <w:rPr>
                <w:sz w:val="18"/>
                <w:szCs w:val="18"/>
                <w:lang w:val="en-GB"/>
              </w:rPr>
              <w:t>97-23-4</w:t>
            </w:r>
          </w:p>
        </w:tc>
        <w:tc>
          <w:tcPr>
            <w:tcW w:w="1418" w:type="dxa"/>
            <w:tcBorders>
              <w:top w:val="single" w:sz="4" w:space="0" w:color="auto"/>
              <w:left w:val="single" w:sz="4" w:space="0" w:color="auto"/>
              <w:bottom w:val="single" w:sz="4" w:space="0" w:color="auto"/>
              <w:right w:val="single" w:sz="4" w:space="0" w:color="auto"/>
            </w:tcBorders>
          </w:tcPr>
          <w:p w14:paraId="0FE329C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8C7245E"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2ACAF8E6"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7BB65B9"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612A48D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4AA9989" w14:textId="77777777" w:rsidR="009A35E4" w:rsidRPr="004A61A6" w:rsidRDefault="009A35E4" w:rsidP="00ED315C">
            <w:pPr>
              <w:spacing w:before="20" w:after="20"/>
              <w:rPr>
                <w:sz w:val="18"/>
                <w:szCs w:val="18"/>
                <w:lang w:val="en-GB"/>
              </w:rPr>
            </w:pPr>
            <w:r w:rsidRPr="004A61A6">
              <w:rPr>
                <w:sz w:val="18"/>
                <w:szCs w:val="18"/>
                <w:lang w:val="en-GB"/>
              </w:rPr>
              <w:t>Dichlorvos</w:t>
            </w:r>
          </w:p>
        </w:tc>
        <w:tc>
          <w:tcPr>
            <w:tcW w:w="1359" w:type="dxa"/>
            <w:tcBorders>
              <w:top w:val="single" w:sz="4" w:space="0" w:color="auto"/>
              <w:left w:val="single" w:sz="4" w:space="0" w:color="auto"/>
              <w:bottom w:val="single" w:sz="4" w:space="0" w:color="auto"/>
              <w:right w:val="single" w:sz="4" w:space="0" w:color="auto"/>
            </w:tcBorders>
            <w:noWrap/>
          </w:tcPr>
          <w:p w14:paraId="1FD0D8A4" w14:textId="77777777" w:rsidR="009A35E4" w:rsidRPr="004A61A6" w:rsidRDefault="009A35E4" w:rsidP="00ED315C">
            <w:pPr>
              <w:spacing w:before="20" w:after="20"/>
              <w:rPr>
                <w:sz w:val="18"/>
                <w:szCs w:val="18"/>
                <w:lang w:val="en-GB"/>
              </w:rPr>
            </w:pPr>
            <w:r w:rsidRPr="004A61A6">
              <w:rPr>
                <w:sz w:val="18"/>
                <w:szCs w:val="18"/>
                <w:lang w:val="en-GB"/>
              </w:rPr>
              <w:t>62-73-7</w:t>
            </w:r>
          </w:p>
        </w:tc>
        <w:tc>
          <w:tcPr>
            <w:tcW w:w="1418" w:type="dxa"/>
            <w:tcBorders>
              <w:top w:val="single" w:sz="4" w:space="0" w:color="auto"/>
              <w:left w:val="single" w:sz="4" w:space="0" w:color="auto"/>
              <w:bottom w:val="single" w:sz="4" w:space="0" w:color="auto"/>
              <w:right w:val="single" w:sz="4" w:space="0" w:color="auto"/>
            </w:tcBorders>
          </w:tcPr>
          <w:p w14:paraId="2A13C41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355E518"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21429B8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355E476" w14:textId="77777777" w:rsidR="009A35E4" w:rsidRPr="004A61A6" w:rsidRDefault="009A35E4" w:rsidP="00ED315C">
            <w:pPr>
              <w:spacing w:before="20" w:after="20"/>
              <w:rPr>
                <w:sz w:val="18"/>
                <w:szCs w:val="18"/>
                <w:lang w:val="en-GB"/>
              </w:rPr>
            </w:pPr>
            <w:r w:rsidRPr="004A61A6">
              <w:rPr>
                <w:sz w:val="18"/>
                <w:szCs w:val="18"/>
                <w:lang w:val="en-GB"/>
              </w:rPr>
              <w:t>XXXIV</w:t>
            </w:r>
          </w:p>
        </w:tc>
      </w:tr>
      <w:tr w:rsidR="009A35E4" w:rsidRPr="004A61A6" w14:paraId="0C97F2E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E399FB3" w14:textId="77777777" w:rsidR="009A35E4" w:rsidRPr="004A61A6" w:rsidRDefault="009A35E4" w:rsidP="00ED315C">
            <w:pPr>
              <w:spacing w:before="20" w:after="20"/>
              <w:rPr>
                <w:sz w:val="18"/>
                <w:szCs w:val="18"/>
                <w:lang w:val="en-GB"/>
              </w:rPr>
            </w:pPr>
            <w:r w:rsidRPr="004A61A6">
              <w:rPr>
                <w:sz w:val="18"/>
                <w:szCs w:val="18"/>
                <w:lang w:val="en-GB"/>
              </w:rPr>
              <w:t>Dichlorvos</w:t>
            </w:r>
          </w:p>
        </w:tc>
        <w:tc>
          <w:tcPr>
            <w:tcW w:w="1359" w:type="dxa"/>
            <w:tcBorders>
              <w:top w:val="single" w:sz="4" w:space="0" w:color="auto"/>
              <w:left w:val="single" w:sz="4" w:space="0" w:color="auto"/>
              <w:bottom w:val="single" w:sz="4" w:space="0" w:color="auto"/>
              <w:right w:val="single" w:sz="4" w:space="0" w:color="auto"/>
            </w:tcBorders>
            <w:noWrap/>
          </w:tcPr>
          <w:p w14:paraId="73B05AF5" w14:textId="77777777" w:rsidR="009A35E4" w:rsidRPr="004A61A6" w:rsidRDefault="009A35E4" w:rsidP="00ED315C">
            <w:pPr>
              <w:spacing w:before="20" w:after="20"/>
              <w:rPr>
                <w:sz w:val="18"/>
                <w:szCs w:val="18"/>
                <w:lang w:val="en-GB"/>
              </w:rPr>
            </w:pPr>
            <w:r w:rsidRPr="004A61A6">
              <w:rPr>
                <w:sz w:val="18"/>
                <w:szCs w:val="18"/>
                <w:lang w:val="en-GB"/>
              </w:rPr>
              <w:t>62-73-7</w:t>
            </w:r>
          </w:p>
        </w:tc>
        <w:tc>
          <w:tcPr>
            <w:tcW w:w="1418" w:type="dxa"/>
            <w:tcBorders>
              <w:top w:val="single" w:sz="4" w:space="0" w:color="auto"/>
              <w:left w:val="single" w:sz="4" w:space="0" w:color="auto"/>
              <w:bottom w:val="single" w:sz="4" w:space="0" w:color="auto"/>
              <w:right w:val="single" w:sz="4" w:space="0" w:color="auto"/>
            </w:tcBorders>
          </w:tcPr>
          <w:p w14:paraId="4F9E6D6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BD7E0C3" w14:textId="77777777" w:rsidR="009A35E4" w:rsidRPr="004A61A6" w:rsidRDefault="009A35E4" w:rsidP="00ED315C">
            <w:pPr>
              <w:spacing w:before="20" w:after="20"/>
              <w:rPr>
                <w:sz w:val="18"/>
                <w:szCs w:val="18"/>
                <w:lang w:val="en-GB"/>
              </w:rPr>
            </w:pPr>
            <w:r w:rsidRPr="004A61A6">
              <w:rPr>
                <w:sz w:val="18"/>
                <w:szCs w:val="18"/>
                <w:lang w:val="en-GB"/>
              </w:rPr>
              <w:t>Serbia</w:t>
            </w:r>
          </w:p>
        </w:tc>
        <w:tc>
          <w:tcPr>
            <w:tcW w:w="1559" w:type="dxa"/>
            <w:tcBorders>
              <w:top w:val="single" w:sz="4" w:space="0" w:color="auto"/>
              <w:left w:val="single" w:sz="4" w:space="0" w:color="auto"/>
              <w:bottom w:val="single" w:sz="4" w:space="0" w:color="auto"/>
              <w:right w:val="single" w:sz="4" w:space="0" w:color="auto"/>
            </w:tcBorders>
            <w:noWrap/>
          </w:tcPr>
          <w:p w14:paraId="73D6523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01DA6E3"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65598B9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C4EA113" w14:textId="77777777" w:rsidR="009A35E4" w:rsidRPr="004A61A6" w:rsidRDefault="009A35E4" w:rsidP="00ED315C">
            <w:pPr>
              <w:spacing w:before="20" w:after="20"/>
              <w:rPr>
                <w:sz w:val="18"/>
                <w:szCs w:val="18"/>
                <w:lang w:val="en-GB"/>
              </w:rPr>
            </w:pPr>
            <w:r w:rsidRPr="004A61A6">
              <w:rPr>
                <w:sz w:val="18"/>
                <w:szCs w:val="18"/>
                <w:lang w:val="en-GB"/>
              </w:rPr>
              <w:t>Dicloran</w:t>
            </w:r>
          </w:p>
        </w:tc>
        <w:tc>
          <w:tcPr>
            <w:tcW w:w="1359" w:type="dxa"/>
            <w:tcBorders>
              <w:top w:val="single" w:sz="4" w:space="0" w:color="auto"/>
              <w:left w:val="single" w:sz="4" w:space="0" w:color="auto"/>
              <w:bottom w:val="single" w:sz="4" w:space="0" w:color="auto"/>
              <w:right w:val="single" w:sz="4" w:space="0" w:color="auto"/>
            </w:tcBorders>
            <w:noWrap/>
          </w:tcPr>
          <w:p w14:paraId="2F86223F" w14:textId="77777777" w:rsidR="009A35E4" w:rsidRPr="004A61A6" w:rsidRDefault="009A35E4" w:rsidP="00ED315C">
            <w:pPr>
              <w:spacing w:before="20" w:after="20"/>
              <w:rPr>
                <w:sz w:val="18"/>
                <w:szCs w:val="18"/>
                <w:lang w:val="en-GB"/>
              </w:rPr>
            </w:pPr>
            <w:r w:rsidRPr="004A61A6">
              <w:rPr>
                <w:sz w:val="18"/>
                <w:szCs w:val="18"/>
                <w:lang w:val="en-GB"/>
              </w:rPr>
              <w:t>99-30-9</w:t>
            </w:r>
          </w:p>
        </w:tc>
        <w:tc>
          <w:tcPr>
            <w:tcW w:w="1418" w:type="dxa"/>
            <w:tcBorders>
              <w:top w:val="single" w:sz="4" w:space="0" w:color="auto"/>
              <w:left w:val="single" w:sz="4" w:space="0" w:color="auto"/>
              <w:bottom w:val="single" w:sz="4" w:space="0" w:color="auto"/>
              <w:right w:val="single" w:sz="4" w:space="0" w:color="auto"/>
            </w:tcBorders>
          </w:tcPr>
          <w:p w14:paraId="47DC98F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4E4F98B"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0F464415"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5AE9367" w14:textId="77777777" w:rsidR="009A35E4" w:rsidRPr="004A61A6" w:rsidRDefault="009A35E4" w:rsidP="00ED315C">
            <w:pPr>
              <w:spacing w:before="20" w:after="20"/>
              <w:rPr>
                <w:sz w:val="18"/>
                <w:szCs w:val="18"/>
                <w:lang w:val="en-GB"/>
              </w:rPr>
            </w:pPr>
            <w:r w:rsidRPr="004A61A6">
              <w:rPr>
                <w:sz w:val="18"/>
                <w:szCs w:val="18"/>
                <w:lang w:val="en-GB"/>
              </w:rPr>
              <w:t>XXXVI</w:t>
            </w:r>
          </w:p>
        </w:tc>
      </w:tr>
      <w:tr w:rsidR="009A35E4" w:rsidRPr="004A61A6" w14:paraId="064B853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74E04E4" w14:textId="77777777" w:rsidR="009A35E4" w:rsidRPr="004A61A6" w:rsidRDefault="009A35E4" w:rsidP="00ED315C">
            <w:pPr>
              <w:spacing w:before="20" w:after="20"/>
              <w:rPr>
                <w:sz w:val="18"/>
                <w:szCs w:val="18"/>
                <w:lang w:val="en-GB"/>
              </w:rPr>
            </w:pPr>
            <w:r w:rsidRPr="004A61A6">
              <w:rPr>
                <w:sz w:val="18"/>
                <w:szCs w:val="18"/>
                <w:lang w:val="en-GB"/>
              </w:rPr>
              <w:t>Dicloran</w:t>
            </w:r>
          </w:p>
        </w:tc>
        <w:tc>
          <w:tcPr>
            <w:tcW w:w="1359" w:type="dxa"/>
            <w:tcBorders>
              <w:top w:val="single" w:sz="4" w:space="0" w:color="auto"/>
              <w:left w:val="single" w:sz="4" w:space="0" w:color="auto"/>
              <w:bottom w:val="single" w:sz="4" w:space="0" w:color="auto"/>
              <w:right w:val="single" w:sz="4" w:space="0" w:color="auto"/>
            </w:tcBorders>
            <w:noWrap/>
          </w:tcPr>
          <w:p w14:paraId="471E6629" w14:textId="77777777" w:rsidR="009A35E4" w:rsidRPr="004A61A6" w:rsidRDefault="009A35E4" w:rsidP="00ED315C">
            <w:pPr>
              <w:spacing w:before="20" w:after="20"/>
              <w:rPr>
                <w:sz w:val="18"/>
                <w:szCs w:val="18"/>
                <w:lang w:val="en-GB"/>
              </w:rPr>
            </w:pPr>
            <w:r w:rsidRPr="004A61A6">
              <w:rPr>
                <w:sz w:val="18"/>
                <w:szCs w:val="18"/>
                <w:lang w:val="en-GB"/>
              </w:rPr>
              <w:t>99-30-9</w:t>
            </w:r>
          </w:p>
        </w:tc>
        <w:tc>
          <w:tcPr>
            <w:tcW w:w="1418" w:type="dxa"/>
            <w:tcBorders>
              <w:top w:val="single" w:sz="4" w:space="0" w:color="auto"/>
              <w:left w:val="single" w:sz="4" w:space="0" w:color="auto"/>
              <w:bottom w:val="single" w:sz="4" w:space="0" w:color="auto"/>
              <w:right w:val="single" w:sz="4" w:space="0" w:color="auto"/>
            </w:tcBorders>
          </w:tcPr>
          <w:p w14:paraId="744209B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47C5F25" w14:textId="77777777" w:rsidR="009A35E4" w:rsidRPr="004A61A6" w:rsidRDefault="009A35E4" w:rsidP="00ED315C">
            <w:pPr>
              <w:spacing w:before="20" w:after="20"/>
              <w:rPr>
                <w:sz w:val="18"/>
                <w:szCs w:val="18"/>
                <w:lang w:val="en-GB"/>
              </w:rPr>
            </w:pPr>
            <w:r w:rsidRPr="004A61A6">
              <w:rPr>
                <w:sz w:val="18"/>
                <w:szCs w:val="18"/>
                <w:lang w:val="en-GB"/>
              </w:rPr>
              <w:t>Serbia</w:t>
            </w:r>
          </w:p>
        </w:tc>
        <w:tc>
          <w:tcPr>
            <w:tcW w:w="1559" w:type="dxa"/>
            <w:tcBorders>
              <w:top w:val="single" w:sz="4" w:space="0" w:color="auto"/>
              <w:left w:val="single" w:sz="4" w:space="0" w:color="auto"/>
              <w:bottom w:val="single" w:sz="4" w:space="0" w:color="auto"/>
              <w:right w:val="single" w:sz="4" w:space="0" w:color="auto"/>
            </w:tcBorders>
            <w:noWrap/>
          </w:tcPr>
          <w:p w14:paraId="525ACD01"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07792E8"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0451EE8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A41FB34" w14:textId="77777777" w:rsidR="009A35E4" w:rsidRPr="004A61A6" w:rsidRDefault="009A35E4" w:rsidP="00ED315C">
            <w:pPr>
              <w:spacing w:before="20" w:after="20"/>
              <w:rPr>
                <w:sz w:val="18"/>
                <w:szCs w:val="18"/>
                <w:lang w:val="en-GB"/>
              </w:rPr>
            </w:pPr>
            <w:bookmarkStart w:id="298" w:name="_Hlk499909569"/>
            <w:r w:rsidRPr="004A61A6">
              <w:rPr>
                <w:sz w:val="18"/>
                <w:szCs w:val="18"/>
                <w:lang w:val="en-GB"/>
              </w:rPr>
              <w:t>Dicofol</w:t>
            </w:r>
          </w:p>
        </w:tc>
        <w:tc>
          <w:tcPr>
            <w:tcW w:w="1359" w:type="dxa"/>
            <w:tcBorders>
              <w:top w:val="single" w:sz="4" w:space="0" w:color="auto"/>
              <w:left w:val="single" w:sz="4" w:space="0" w:color="auto"/>
              <w:bottom w:val="single" w:sz="4" w:space="0" w:color="auto"/>
              <w:right w:val="single" w:sz="4" w:space="0" w:color="auto"/>
            </w:tcBorders>
            <w:noWrap/>
          </w:tcPr>
          <w:p w14:paraId="704EBAA9" w14:textId="77777777" w:rsidR="009A35E4" w:rsidRPr="004A61A6" w:rsidRDefault="009A35E4" w:rsidP="00ED315C">
            <w:pPr>
              <w:spacing w:before="20" w:after="20"/>
              <w:rPr>
                <w:sz w:val="18"/>
                <w:szCs w:val="18"/>
                <w:lang w:val="en-GB"/>
              </w:rPr>
            </w:pPr>
            <w:r w:rsidRPr="004A61A6">
              <w:rPr>
                <w:sz w:val="18"/>
                <w:szCs w:val="18"/>
                <w:lang w:val="en-GB"/>
              </w:rPr>
              <w:t>115-32-2</w:t>
            </w:r>
          </w:p>
        </w:tc>
        <w:tc>
          <w:tcPr>
            <w:tcW w:w="1418" w:type="dxa"/>
            <w:tcBorders>
              <w:top w:val="single" w:sz="4" w:space="0" w:color="auto"/>
              <w:left w:val="single" w:sz="4" w:space="0" w:color="auto"/>
              <w:bottom w:val="single" w:sz="4" w:space="0" w:color="auto"/>
              <w:right w:val="single" w:sz="4" w:space="0" w:color="auto"/>
            </w:tcBorders>
          </w:tcPr>
          <w:p w14:paraId="175BCBE1"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7A944BD"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73BEE3DE"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D38BA59" w14:textId="77777777" w:rsidR="009A35E4" w:rsidRPr="004A61A6" w:rsidRDefault="009A35E4" w:rsidP="00ED315C">
            <w:pPr>
              <w:spacing w:before="20" w:after="20"/>
              <w:rPr>
                <w:sz w:val="18"/>
                <w:szCs w:val="18"/>
                <w:lang w:val="en-GB"/>
              </w:rPr>
            </w:pPr>
            <w:r w:rsidRPr="004A61A6">
              <w:rPr>
                <w:sz w:val="18"/>
                <w:szCs w:val="18"/>
                <w:lang w:val="en-GB"/>
              </w:rPr>
              <w:t>XXII</w:t>
            </w:r>
          </w:p>
        </w:tc>
      </w:tr>
      <w:tr w:rsidR="009A35E4" w:rsidRPr="004A61A6" w14:paraId="20E551A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638972B" w14:textId="77777777" w:rsidR="009A35E4" w:rsidRPr="004A61A6" w:rsidRDefault="009A35E4" w:rsidP="00ED315C">
            <w:pPr>
              <w:spacing w:before="20" w:after="20"/>
              <w:rPr>
                <w:sz w:val="18"/>
                <w:szCs w:val="18"/>
                <w:lang w:val="en-GB"/>
              </w:rPr>
            </w:pPr>
            <w:r w:rsidRPr="004A61A6">
              <w:rPr>
                <w:sz w:val="18"/>
                <w:szCs w:val="18"/>
                <w:lang w:val="en-GB"/>
              </w:rPr>
              <w:t>Dicofol</w:t>
            </w:r>
          </w:p>
        </w:tc>
        <w:tc>
          <w:tcPr>
            <w:tcW w:w="1359" w:type="dxa"/>
            <w:tcBorders>
              <w:top w:val="single" w:sz="4" w:space="0" w:color="auto"/>
              <w:left w:val="single" w:sz="4" w:space="0" w:color="auto"/>
              <w:bottom w:val="single" w:sz="4" w:space="0" w:color="auto"/>
              <w:right w:val="single" w:sz="4" w:space="0" w:color="auto"/>
            </w:tcBorders>
            <w:noWrap/>
          </w:tcPr>
          <w:p w14:paraId="540C3C90" w14:textId="77777777" w:rsidR="009A35E4" w:rsidRPr="004A61A6" w:rsidRDefault="009A35E4" w:rsidP="00ED315C">
            <w:pPr>
              <w:spacing w:before="20" w:after="20"/>
              <w:rPr>
                <w:sz w:val="18"/>
                <w:szCs w:val="18"/>
                <w:lang w:val="en-GB"/>
              </w:rPr>
            </w:pPr>
            <w:r w:rsidRPr="004A61A6">
              <w:rPr>
                <w:sz w:val="18"/>
                <w:szCs w:val="18"/>
                <w:lang w:val="en-GB"/>
              </w:rPr>
              <w:t>115-32-2</w:t>
            </w:r>
          </w:p>
        </w:tc>
        <w:tc>
          <w:tcPr>
            <w:tcW w:w="1418" w:type="dxa"/>
            <w:tcBorders>
              <w:top w:val="single" w:sz="4" w:space="0" w:color="auto"/>
              <w:left w:val="single" w:sz="4" w:space="0" w:color="auto"/>
              <w:bottom w:val="single" w:sz="4" w:space="0" w:color="auto"/>
              <w:right w:val="single" w:sz="4" w:space="0" w:color="auto"/>
            </w:tcBorders>
          </w:tcPr>
          <w:p w14:paraId="747C4863"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5EF1E344"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00A897BA"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ED15CE3" w14:textId="77777777" w:rsidR="009A35E4" w:rsidRPr="004A61A6" w:rsidRDefault="009A35E4" w:rsidP="00ED315C">
            <w:pPr>
              <w:spacing w:before="20" w:after="20"/>
              <w:rPr>
                <w:sz w:val="18"/>
                <w:szCs w:val="18"/>
                <w:lang w:val="en-GB"/>
              </w:rPr>
            </w:pPr>
            <w:r w:rsidRPr="004A61A6">
              <w:rPr>
                <w:sz w:val="18"/>
                <w:szCs w:val="18"/>
                <w:lang w:val="en-GB"/>
              </w:rPr>
              <w:t>XXXII</w:t>
            </w:r>
          </w:p>
        </w:tc>
      </w:tr>
      <w:bookmarkEnd w:id="298"/>
      <w:tr w:rsidR="009A35E4" w:rsidRPr="004A61A6" w14:paraId="3F1741C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87A22CD" w14:textId="77777777" w:rsidR="009A35E4" w:rsidRPr="004A61A6" w:rsidRDefault="009A35E4" w:rsidP="00ED315C">
            <w:pPr>
              <w:spacing w:before="20" w:after="20"/>
              <w:rPr>
                <w:sz w:val="18"/>
                <w:szCs w:val="18"/>
                <w:lang w:val="en-GB"/>
              </w:rPr>
            </w:pPr>
            <w:r w:rsidRPr="004A61A6">
              <w:rPr>
                <w:sz w:val="18"/>
                <w:szCs w:val="18"/>
                <w:lang w:val="en-GB"/>
              </w:rPr>
              <w:t>Dicofol</w:t>
            </w:r>
          </w:p>
        </w:tc>
        <w:tc>
          <w:tcPr>
            <w:tcW w:w="1359" w:type="dxa"/>
            <w:tcBorders>
              <w:top w:val="single" w:sz="4" w:space="0" w:color="auto"/>
              <w:left w:val="single" w:sz="4" w:space="0" w:color="auto"/>
              <w:bottom w:val="single" w:sz="4" w:space="0" w:color="auto"/>
              <w:right w:val="single" w:sz="4" w:space="0" w:color="auto"/>
            </w:tcBorders>
            <w:noWrap/>
          </w:tcPr>
          <w:p w14:paraId="2095CF9E" w14:textId="77777777" w:rsidR="009A35E4" w:rsidRPr="004A61A6" w:rsidRDefault="009A35E4" w:rsidP="00ED315C">
            <w:pPr>
              <w:spacing w:before="20" w:after="20"/>
              <w:rPr>
                <w:sz w:val="18"/>
                <w:szCs w:val="18"/>
                <w:lang w:val="en-GB"/>
              </w:rPr>
            </w:pPr>
            <w:r w:rsidRPr="004A61A6">
              <w:rPr>
                <w:sz w:val="18"/>
                <w:szCs w:val="18"/>
                <w:lang w:val="en-GB"/>
              </w:rPr>
              <w:t>115-32-2</w:t>
            </w:r>
          </w:p>
        </w:tc>
        <w:tc>
          <w:tcPr>
            <w:tcW w:w="1418" w:type="dxa"/>
            <w:tcBorders>
              <w:top w:val="single" w:sz="4" w:space="0" w:color="auto"/>
              <w:left w:val="single" w:sz="4" w:space="0" w:color="auto"/>
              <w:bottom w:val="single" w:sz="4" w:space="0" w:color="auto"/>
              <w:right w:val="single" w:sz="4" w:space="0" w:color="auto"/>
            </w:tcBorders>
          </w:tcPr>
          <w:p w14:paraId="2E4A9C4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F59BB8F"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307D5B81"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42C35C2" w14:textId="77777777" w:rsidR="009A35E4" w:rsidRPr="004A61A6" w:rsidRDefault="009A35E4" w:rsidP="00ED315C">
            <w:pPr>
              <w:spacing w:before="20" w:after="20"/>
              <w:rPr>
                <w:sz w:val="18"/>
                <w:szCs w:val="18"/>
                <w:lang w:val="en-GB"/>
              </w:rPr>
            </w:pPr>
            <w:r w:rsidRPr="004A61A6">
              <w:rPr>
                <w:sz w:val="18"/>
                <w:szCs w:val="18"/>
                <w:lang w:val="en-GB"/>
              </w:rPr>
              <w:t>XXXIII</w:t>
            </w:r>
          </w:p>
        </w:tc>
      </w:tr>
      <w:tr w:rsidR="009A35E4" w:rsidRPr="004A61A6" w14:paraId="6B9E0AB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A430ACA" w14:textId="77777777" w:rsidR="009A35E4" w:rsidRPr="004A61A6" w:rsidRDefault="009A35E4" w:rsidP="00ED315C">
            <w:pPr>
              <w:spacing w:before="20" w:after="20"/>
              <w:rPr>
                <w:sz w:val="18"/>
                <w:szCs w:val="18"/>
                <w:lang w:val="en-GB"/>
              </w:rPr>
            </w:pPr>
            <w:r w:rsidRPr="004A61A6">
              <w:rPr>
                <w:sz w:val="18"/>
                <w:szCs w:val="18"/>
                <w:lang w:val="en-GB"/>
              </w:rPr>
              <w:t>Dicofol</w:t>
            </w:r>
          </w:p>
        </w:tc>
        <w:tc>
          <w:tcPr>
            <w:tcW w:w="1359" w:type="dxa"/>
            <w:tcBorders>
              <w:top w:val="single" w:sz="4" w:space="0" w:color="auto"/>
              <w:left w:val="single" w:sz="4" w:space="0" w:color="auto"/>
              <w:bottom w:val="single" w:sz="4" w:space="0" w:color="auto"/>
              <w:right w:val="single" w:sz="4" w:space="0" w:color="auto"/>
            </w:tcBorders>
            <w:noWrap/>
          </w:tcPr>
          <w:p w14:paraId="7901DA9F" w14:textId="77777777" w:rsidR="009A35E4" w:rsidRPr="004A61A6" w:rsidRDefault="009A35E4" w:rsidP="00ED315C">
            <w:pPr>
              <w:spacing w:before="20" w:after="20"/>
              <w:rPr>
                <w:sz w:val="18"/>
                <w:szCs w:val="18"/>
                <w:lang w:val="en-GB"/>
              </w:rPr>
            </w:pPr>
            <w:r w:rsidRPr="004A61A6">
              <w:rPr>
                <w:sz w:val="18"/>
                <w:szCs w:val="18"/>
                <w:lang w:val="en-GB"/>
              </w:rPr>
              <w:t>115-32-2</w:t>
            </w:r>
          </w:p>
        </w:tc>
        <w:tc>
          <w:tcPr>
            <w:tcW w:w="1418" w:type="dxa"/>
            <w:tcBorders>
              <w:top w:val="single" w:sz="4" w:space="0" w:color="auto"/>
              <w:left w:val="single" w:sz="4" w:space="0" w:color="auto"/>
              <w:bottom w:val="single" w:sz="4" w:space="0" w:color="auto"/>
              <w:right w:val="single" w:sz="4" w:space="0" w:color="auto"/>
            </w:tcBorders>
          </w:tcPr>
          <w:p w14:paraId="572CEDB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1A75060" w14:textId="77777777" w:rsidR="009A35E4" w:rsidRPr="004A61A6" w:rsidRDefault="009A35E4" w:rsidP="00ED315C">
            <w:pPr>
              <w:spacing w:before="20" w:after="20"/>
              <w:rPr>
                <w:sz w:val="18"/>
                <w:szCs w:val="18"/>
                <w:lang w:val="en-GB"/>
              </w:rPr>
            </w:pPr>
            <w:r w:rsidRPr="004A61A6">
              <w:rPr>
                <w:sz w:val="18"/>
                <w:szCs w:val="18"/>
                <w:lang w:val="en-GB"/>
              </w:rPr>
              <w:t>Netherlands</w:t>
            </w:r>
          </w:p>
        </w:tc>
        <w:tc>
          <w:tcPr>
            <w:tcW w:w="1559" w:type="dxa"/>
            <w:tcBorders>
              <w:top w:val="single" w:sz="4" w:space="0" w:color="auto"/>
              <w:left w:val="single" w:sz="4" w:space="0" w:color="auto"/>
              <w:bottom w:val="single" w:sz="4" w:space="0" w:color="auto"/>
              <w:right w:val="single" w:sz="4" w:space="0" w:color="auto"/>
            </w:tcBorders>
            <w:noWrap/>
          </w:tcPr>
          <w:p w14:paraId="3AC3721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6FD39C4" w14:textId="77777777" w:rsidR="009A35E4" w:rsidRPr="004A61A6" w:rsidRDefault="009A35E4" w:rsidP="00ED315C">
            <w:pPr>
              <w:spacing w:before="20" w:after="20"/>
              <w:rPr>
                <w:sz w:val="18"/>
                <w:szCs w:val="18"/>
                <w:lang w:val="en-GB"/>
              </w:rPr>
            </w:pPr>
            <w:r w:rsidRPr="004A61A6">
              <w:rPr>
                <w:sz w:val="18"/>
                <w:szCs w:val="18"/>
                <w:lang w:val="en-GB"/>
              </w:rPr>
              <w:t>XXII</w:t>
            </w:r>
          </w:p>
        </w:tc>
      </w:tr>
      <w:tr w:rsidR="009A35E4" w:rsidRPr="004A61A6" w14:paraId="3DDD922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90EDC4A" w14:textId="77777777" w:rsidR="009A35E4" w:rsidRPr="004A61A6" w:rsidRDefault="009A35E4" w:rsidP="00ED315C">
            <w:pPr>
              <w:spacing w:before="20" w:after="20"/>
              <w:rPr>
                <w:sz w:val="18"/>
                <w:szCs w:val="18"/>
                <w:lang w:val="en-GB"/>
              </w:rPr>
            </w:pPr>
            <w:r w:rsidRPr="004A61A6">
              <w:rPr>
                <w:sz w:val="18"/>
                <w:szCs w:val="18"/>
                <w:lang w:val="en-GB"/>
              </w:rPr>
              <w:t>Dicofol</w:t>
            </w:r>
          </w:p>
        </w:tc>
        <w:tc>
          <w:tcPr>
            <w:tcW w:w="1359" w:type="dxa"/>
            <w:tcBorders>
              <w:top w:val="single" w:sz="4" w:space="0" w:color="auto"/>
              <w:left w:val="single" w:sz="4" w:space="0" w:color="auto"/>
              <w:bottom w:val="single" w:sz="4" w:space="0" w:color="auto"/>
              <w:right w:val="single" w:sz="4" w:space="0" w:color="auto"/>
            </w:tcBorders>
            <w:noWrap/>
          </w:tcPr>
          <w:p w14:paraId="3A25BE74" w14:textId="77777777" w:rsidR="009A35E4" w:rsidRPr="004A61A6" w:rsidRDefault="009A35E4" w:rsidP="00ED315C">
            <w:pPr>
              <w:spacing w:before="20" w:after="20"/>
              <w:rPr>
                <w:sz w:val="18"/>
                <w:szCs w:val="18"/>
                <w:lang w:val="en-GB"/>
              </w:rPr>
            </w:pPr>
            <w:r w:rsidRPr="004A61A6">
              <w:rPr>
                <w:sz w:val="18"/>
                <w:szCs w:val="18"/>
                <w:lang w:val="en-GB"/>
              </w:rPr>
              <w:t>115-32-2</w:t>
            </w:r>
          </w:p>
        </w:tc>
        <w:tc>
          <w:tcPr>
            <w:tcW w:w="1418" w:type="dxa"/>
            <w:tcBorders>
              <w:top w:val="single" w:sz="4" w:space="0" w:color="auto"/>
              <w:left w:val="single" w:sz="4" w:space="0" w:color="auto"/>
              <w:bottom w:val="single" w:sz="4" w:space="0" w:color="auto"/>
              <w:right w:val="single" w:sz="4" w:space="0" w:color="auto"/>
            </w:tcBorders>
          </w:tcPr>
          <w:p w14:paraId="55082B2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56B534D" w14:textId="77777777" w:rsidR="009A35E4" w:rsidRPr="004A61A6" w:rsidRDefault="009A35E4" w:rsidP="00ED315C">
            <w:pPr>
              <w:spacing w:before="20" w:after="20"/>
              <w:rPr>
                <w:sz w:val="18"/>
                <w:szCs w:val="18"/>
                <w:lang w:val="en-GB"/>
              </w:rPr>
            </w:pPr>
            <w:r w:rsidRPr="004A61A6">
              <w:rPr>
                <w:sz w:val="18"/>
                <w:szCs w:val="18"/>
                <w:lang w:val="en-GB"/>
              </w:rPr>
              <w:t>Romania</w:t>
            </w:r>
          </w:p>
        </w:tc>
        <w:tc>
          <w:tcPr>
            <w:tcW w:w="1559" w:type="dxa"/>
            <w:tcBorders>
              <w:top w:val="single" w:sz="4" w:space="0" w:color="auto"/>
              <w:left w:val="single" w:sz="4" w:space="0" w:color="auto"/>
              <w:bottom w:val="single" w:sz="4" w:space="0" w:color="auto"/>
              <w:right w:val="single" w:sz="4" w:space="0" w:color="auto"/>
            </w:tcBorders>
            <w:noWrap/>
          </w:tcPr>
          <w:p w14:paraId="7167814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AD80FA9"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72AEB02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83C87C7" w14:textId="77777777" w:rsidR="009A35E4" w:rsidRPr="004A61A6" w:rsidRDefault="009A35E4" w:rsidP="00ED315C">
            <w:pPr>
              <w:spacing w:before="20" w:after="20"/>
              <w:rPr>
                <w:sz w:val="18"/>
                <w:szCs w:val="18"/>
                <w:lang w:val="en-GB"/>
              </w:rPr>
            </w:pPr>
            <w:r w:rsidRPr="004A61A6">
              <w:rPr>
                <w:sz w:val="18"/>
                <w:szCs w:val="18"/>
                <w:lang w:val="en-GB"/>
              </w:rPr>
              <w:t>Dicofol</w:t>
            </w:r>
          </w:p>
        </w:tc>
        <w:tc>
          <w:tcPr>
            <w:tcW w:w="1359" w:type="dxa"/>
            <w:tcBorders>
              <w:top w:val="single" w:sz="4" w:space="0" w:color="auto"/>
              <w:left w:val="single" w:sz="4" w:space="0" w:color="auto"/>
              <w:bottom w:val="single" w:sz="4" w:space="0" w:color="auto"/>
              <w:right w:val="single" w:sz="4" w:space="0" w:color="auto"/>
            </w:tcBorders>
            <w:noWrap/>
          </w:tcPr>
          <w:p w14:paraId="4531E48A" w14:textId="77777777" w:rsidR="009A35E4" w:rsidRPr="004A61A6" w:rsidRDefault="009A35E4" w:rsidP="00ED315C">
            <w:pPr>
              <w:spacing w:before="20" w:after="20"/>
              <w:rPr>
                <w:sz w:val="18"/>
                <w:szCs w:val="18"/>
                <w:lang w:val="en-GB"/>
              </w:rPr>
            </w:pPr>
            <w:r w:rsidRPr="004A61A6">
              <w:rPr>
                <w:sz w:val="18"/>
                <w:szCs w:val="18"/>
                <w:lang w:val="en-GB"/>
              </w:rPr>
              <w:t>115-32-2</w:t>
            </w:r>
          </w:p>
        </w:tc>
        <w:tc>
          <w:tcPr>
            <w:tcW w:w="1418" w:type="dxa"/>
            <w:tcBorders>
              <w:top w:val="single" w:sz="4" w:space="0" w:color="auto"/>
              <w:left w:val="single" w:sz="4" w:space="0" w:color="auto"/>
              <w:bottom w:val="single" w:sz="4" w:space="0" w:color="auto"/>
              <w:right w:val="single" w:sz="4" w:space="0" w:color="auto"/>
            </w:tcBorders>
          </w:tcPr>
          <w:p w14:paraId="261956B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520FA2F"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4D2AA40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7E3A144" w14:textId="77777777" w:rsidR="009A35E4" w:rsidRPr="004A61A6" w:rsidRDefault="009A35E4" w:rsidP="00ED315C">
            <w:pPr>
              <w:spacing w:before="20" w:after="20"/>
              <w:rPr>
                <w:sz w:val="18"/>
                <w:szCs w:val="18"/>
                <w:lang w:val="en-GB"/>
              </w:rPr>
            </w:pPr>
            <w:r w:rsidRPr="004A61A6">
              <w:rPr>
                <w:sz w:val="18"/>
                <w:szCs w:val="18"/>
                <w:lang w:val="en-GB"/>
              </w:rPr>
              <w:t>XXIV</w:t>
            </w:r>
          </w:p>
        </w:tc>
      </w:tr>
      <w:tr w:rsidR="009A35E4" w:rsidRPr="004A61A6" w14:paraId="5540504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2A8AB26" w14:textId="77777777" w:rsidR="009A35E4" w:rsidRPr="004A61A6" w:rsidRDefault="009A35E4" w:rsidP="00ED315C">
            <w:pPr>
              <w:spacing w:before="20" w:after="20"/>
              <w:rPr>
                <w:sz w:val="18"/>
                <w:szCs w:val="18"/>
                <w:lang w:val="en-GB"/>
              </w:rPr>
            </w:pPr>
            <w:r w:rsidRPr="004A61A6">
              <w:rPr>
                <w:sz w:val="18"/>
                <w:szCs w:val="18"/>
                <w:lang w:val="en-GB"/>
              </w:rPr>
              <w:t>Dicofol</w:t>
            </w:r>
          </w:p>
        </w:tc>
        <w:tc>
          <w:tcPr>
            <w:tcW w:w="1359" w:type="dxa"/>
            <w:tcBorders>
              <w:top w:val="single" w:sz="4" w:space="0" w:color="auto"/>
              <w:left w:val="single" w:sz="4" w:space="0" w:color="auto"/>
              <w:bottom w:val="single" w:sz="4" w:space="0" w:color="auto"/>
              <w:right w:val="single" w:sz="4" w:space="0" w:color="auto"/>
            </w:tcBorders>
            <w:noWrap/>
          </w:tcPr>
          <w:p w14:paraId="0BBAA8B3" w14:textId="77777777" w:rsidR="009A35E4" w:rsidRPr="004A61A6" w:rsidRDefault="009A35E4" w:rsidP="00ED315C">
            <w:pPr>
              <w:spacing w:before="20" w:after="20"/>
              <w:rPr>
                <w:sz w:val="18"/>
                <w:szCs w:val="18"/>
                <w:lang w:val="en-GB"/>
              </w:rPr>
            </w:pPr>
            <w:r w:rsidRPr="004A61A6">
              <w:rPr>
                <w:sz w:val="18"/>
                <w:szCs w:val="18"/>
                <w:lang w:val="en-GB"/>
              </w:rPr>
              <w:t>115-32-2</w:t>
            </w:r>
          </w:p>
        </w:tc>
        <w:tc>
          <w:tcPr>
            <w:tcW w:w="1418" w:type="dxa"/>
            <w:tcBorders>
              <w:top w:val="single" w:sz="4" w:space="0" w:color="auto"/>
              <w:left w:val="single" w:sz="4" w:space="0" w:color="auto"/>
              <w:bottom w:val="single" w:sz="4" w:space="0" w:color="auto"/>
              <w:right w:val="single" w:sz="4" w:space="0" w:color="auto"/>
            </w:tcBorders>
          </w:tcPr>
          <w:p w14:paraId="12E690F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2549845"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7262538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12C22D0" w14:textId="77777777" w:rsidR="009A35E4" w:rsidRPr="004A61A6" w:rsidRDefault="009A35E4" w:rsidP="00ED315C">
            <w:pPr>
              <w:spacing w:before="20" w:after="20"/>
              <w:rPr>
                <w:sz w:val="18"/>
                <w:szCs w:val="18"/>
                <w:lang w:val="en-GB"/>
              </w:rPr>
            </w:pPr>
            <w:r w:rsidRPr="004A61A6">
              <w:rPr>
                <w:sz w:val="18"/>
                <w:szCs w:val="18"/>
                <w:lang w:val="en-GB"/>
              </w:rPr>
              <w:t>XXXIII</w:t>
            </w:r>
          </w:p>
        </w:tc>
      </w:tr>
      <w:tr w:rsidR="009A35E4" w:rsidRPr="004A61A6" w14:paraId="3462F7D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F541E37" w14:textId="77777777" w:rsidR="009A35E4" w:rsidRPr="004A61A6" w:rsidRDefault="009A35E4" w:rsidP="00ED315C">
            <w:pPr>
              <w:spacing w:before="20" w:after="20"/>
              <w:rPr>
                <w:sz w:val="18"/>
                <w:szCs w:val="18"/>
                <w:lang w:val="en-GB"/>
              </w:rPr>
            </w:pPr>
            <w:r w:rsidRPr="004A61A6">
              <w:rPr>
                <w:sz w:val="18"/>
                <w:szCs w:val="18"/>
                <w:lang w:val="en-GB"/>
              </w:rPr>
              <w:t>Dicofol</w:t>
            </w:r>
          </w:p>
        </w:tc>
        <w:tc>
          <w:tcPr>
            <w:tcW w:w="1359" w:type="dxa"/>
            <w:tcBorders>
              <w:top w:val="single" w:sz="4" w:space="0" w:color="auto"/>
              <w:left w:val="single" w:sz="4" w:space="0" w:color="auto"/>
              <w:bottom w:val="single" w:sz="4" w:space="0" w:color="auto"/>
              <w:right w:val="single" w:sz="4" w:space="0" w:color="auto"/>
            </w:tcBorders>
            <w:noWrap/>
          </w:tcPr>
          <w:p w14:paraId="7917F1D4" w14:textId="77777777" w:rsidR="009A35E4" w:rsidRPr="004A61A6" w:rsidRDefault="009A35E4" w:rsidP="00ED315C">
            <w:pPr>
              <w:spacing w:before="20" w:after="20"/>
              <w:rPr>
                <w:sz w:val="18"/>
                <w:szCs w:val="18"/>
                <w:lang w:val="en-GB"/>
              </w:rPr>
            </w:pPr>
            <w:r w:rsidRPr="004A61A6">
              <w:rPr>
                <w:sz w:val="18"/>
                <w:szCs w:val="18"/>
                <w:lang w:val="en-GB"/>
              </w:rPr>
              <w:t>115-32-2</w:t>
            </w:r>
          </w:p>
        </w:tc>
        <w:tc>
          <w:tcPr>
            <w:tcW w:w="1418" w:type="dxa"/>
            <w:tcBorders>
              <w:top w:val="single" w:sz="4" w:space="0" w:color="auto"/>
              <w:left w:val="single" w:sz="4" w:space="0" w:color="auto"/>
              <w:bottom w:val="single" w:sz="4" w:space="0" w:color="auto"/>
              <w:right w:val="single" w:sz="4" w:space="0" w:color="auto"/>
            </w:tcBorders>
          </w:tcPr>
          <w:p w14:paraId="26A547A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DBAB267" w14:textId="77777777" w:rsidR="009A35E4" w:rsidRPr="004A61A6" w:rsidRDefault="009A35E4" w:rsidP="00ED315C">
            <w:pPr>
              <w:spacing w:before="20" w:after="20"/>
              <w:rPr>
                <w:sz w:val="18"/>
                <w:szCs w:val="18"/>
                <w:lang w:val="en-GB"/>
              </w:rPr>
            </w:pPr>
            <w:r w:rsidRPr="004A61A6">
              <w:rPr>
                <w:sz w:val="18"/>
                <w:szCs w:val="18"/>
                <w:lang w:val="en-GB"/>
              </w:rPr>
              <w:t>Peru</w:t>
            </w:r>
          </w:p>
        </w:tc>
        <w:tc>
          <w:tcPr>
            <w:tcW w:w="1559" w:type="dxa"/>
            <w:tcBorders>
              <w:top w:val="single" w:sz="4" w:space="0" w:color="auto"/>
              <w:left w:val="single" w:sz="4" w:space="0" w:color="auto"/>
              <w:bottom w:val="single" w:sz="4" w:space="0" w:color="auto"/>
              <w:right w:val="single" w:sz="4" w:space="0" w:color="auto"/>
            </w:tcBorders>
            <w:noWrap/>
          </w:tcPr>
          <w:p w14:paraId="6E5ADFFF"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2F503DE3"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73B3B2A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3CBE7A6" w14:textId="77777777" w:rsidR="009A35E4" w:rsidRPr="004A61A6" w:rsidRDefault="009A35E4" w:rsidP="00ED315C">
            <w:pPr>
              <w:spacing w:before="20" w:after="20"/>
              <w:rPr>
                <w:sz w:val="18"/>
                <w:szCs w:val="18"/>
                <w:lang w:val="en-GB"/>
              </w:rPr>
            </w:pPr>
            <w:r w:rsidRPr="004A61A6">
              <w:rPr>
                <w:sz w:val="18"/>
                <w:szCs w:val="18"/>
                <w:lang w:val="en-GB"/>
              </w:rPr>
              <w:t>Dicrotophos</w:t>
            </w:r>
          </w:p>
        </w:tc>
        <w:tc>
          <w:tcPr>
            <w:tcW w:w="1359" w:type="dxa"/>
            <w:tcBorders>
              <w:top w:val="single" w:sz="4" w:space="0" w:color="auto"/>
              <w:left w:val="single" w:sz="4" w:space="0" w:color="auto"/>
              <w:bottom w:val="single" w:sz="4" w:space="0" w:color="auto"/>
              <w:right w:val="single" w:sz="4" w:space="0" w:color="auto"/>
            </w:tcBorders>
            <w:noWrap/>
          </w:tcPr>
          <w:p w14:paraId="5082A9A4" w14:textId="77777777" w:rsidR="009A35E4" w:rsidRPr="004A61A6" w:rsidRDefault="009A35E4" w:rsidP="00ED315C">
            <w:pPr>
              <w:spacing w:before="20" w:after="20"/>
              <w:rPr>
                <w:sz w:val="18"/>
                <w:szCs w:val="18"/>
                <w:lang w:val="en-GB"/>
              </w:rPr>
            </w:pPr>
            <w:r w:rsidRPr="004A61A6">
              <w:rPr>
                <w:sz w:val="18"/>
                <w:szCs w:val="18"/>
                <w:lang w:val="en-GB"/>
              </w:rPr>
              <w:t>141-66-2</w:t>
            </w:r>
          </w:p>
        </w:tc>
        <w:tc>
          <w:tcPr>
            <w:tcW w:w="1418" w:type="dxa"/>
            <w:tcBorders>
              <w:top w:val="single" w:sz="4" w:space="0" w:color="auto"/>
              <w:left w:val="single" w:sz="4" w:space="0" w:color="auto"/>
              <w:bottom w:val="single" w:sz="4" w:space="0" w:color="auto"/>
              <w:right w:val="single" w:sz="4" w:space="0" w:color="auto"/>
            </w:tcBorders>
          </w:tcPr>
          <w:p w14:paraId="3FB2C65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870595D" w14:textId="77777777" w:rsidR="009A35E4" w:rsidRPr="004A61A6" w:rsidRDefault="009A35E4" w:rsidP="00ED315C">
            <w:pPr>
              <w:spacing w:before="20" w:after="20"/>
              <w:rPr>
                <w:sz w:val="18"/>
                <w:szCs w:val="18"/>
                <w:lang w:val="en-GB"/>
              </w:rPr>
            </w:pPr>
            <w:r w:rsidRPr="004A61A6">
              <w:rPr>
                <w:sz w:val="18"/>
                <w:szCs w:val="18"/>
                <w:lang w:val="en-GB"/>
              </w:rPr>
              <w:t>Jordan</w:t>
            </w:r>
          </w:p>
        </w:tc>
        <w:tc>
          <w:tcPr>
            <w:tcW w:w="1559" w:type="dxa"/>
            <w:tcBorders>
              <w:top w:val="single" w:sz="4" w:space="0" w:color="auto"/>
              <w:left w:val="single" w:sz="4" w:space="0" w:color="auto"/>
              <w:bottom w:val="single" w:sz="4" w:space="0" w:color="auto"/>
              <w:right w:val="single" w:sz="4" w:space="0" w:color="auto"/>
            </w:tcBorders>
            <w:noWrap/>
          </w:tcPr>
          <w:p w14:paraId="1921297E"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28417F0C" w14:textId="77777777" w:rsidR="009A35E4" w:rsidRPr="004A61A6" w:rsidRDefault="009A35E4" w:rsidP="00ED315C">
            <w:pPr>
              <w:spacing w:before="20" w:after="20"/>
              <w:rPr>
                <w:sz w:val="18"/>
                <w:szCs w:val="18"/>
                <w:lang w:val="en-GB"/>
              </w:rPr>
            </w:pPr>
            <w:r w:rsidRPr="004A61A6">
              <w:rPr>
                <w:sz w:val="18"/>
                <w:szCs w:val="18"/>
                <w:lang w:val="en-GB"/>
              </w:rPr>
              <w:t>XVIII</w:t>
            </w:r>
          </w:p>
        </w:tc>
      </w:tr>
      <w:tr w:rsidR="009A35E4" w:rsidRPr="004A61A6" w14:paraId="1E3E5CA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FD94220" w14:textId="77777777" w:rsidR="009A35E4" w:rsidRPr="004A61A6" w:rsidRDefault="009A35E4" w:rsidP="00ED315C">
            <w:pPr>
              <w:spacing w:before="20" w:after="20"/>
              <w:rPr>
                <w:sz w:val="18"/>
                <w:szCs w:val="18"/>
                <w:lang w:val="en-GB"/>
              </w:rPr>
            </w:pPr>
            <w:r w:rsidRPr="004A61A6">
              <w:rPr>
                <w:sz w:val="18"/>
                <w:szCs w:val="18"/>
                <w:lang w:val="en-GB"/>
              </w:rPr>
              <w:t>Diisobutyl phthalate</w:t>
            </w:r>
          </w:p>
        </w:tc>
        <w:tc>
          <w:tcPr>
            <w:tcW w:w="1359" w:type="dxa"/>
            <w:tcBorders>
              <w:top w:val="single" w:sz="4" w:space="0" w:color="auto"/>
              <w:left w:val="single" w:sz="4" w:space="0" w:color="auto"/>
              <w:bottom w:val="single" w:sz="4" w:space="0" w:color="auto"/>
              <w:right w:val="single" w:sz="4" w:space="0" w:color="auto"/>
            </w:tcBorders>
            <w:noWrap/>
          </w:tcPr>
          <w:p w14:paraId="5CCAABE7" w14:textId="77777777" w:rsidR="009A35E4" w:rsidRPr="004A61A6" w:rsidRDefault="009A35E4" w:rsidP="00ED315C">
            <w:pPr>
              <w:spacing w:before="20" w:after="20"/>
              <w:rPr>
                <w:sz w:val="18"/>
                <w:szCs w:val="18"/>
                <w:lang w:val="en-GB"/>
              </w:rPr>
            </w:pPr>
            <w:r w:rsidRPr="004A61A6">
              <w:rPr>
                <w:sz w:val="18"/>
                <w:szCs w:val="18"/>
                <w:lang w:val="en-GB"/>
              </w:rPr>
              <w:t>84-69-5</w:t>
            </w:r>
          </w:p>
        </w:tc>
        <w:tc>
          <w:tcPr>
            <w:tcW w:w="1418" w:type="dxa"/>
            <w:tcBorders>
              <w:top w:val="single" w:sz="4" w:space="0" w:color="auto"/>
              <w:left w:val="single" w:sz="4" w:space="0" w:color="auto"/>
              <w:bottom w:val="single" w:sz="4" w:space="0" w:color="auto"/>
              <w:right w:val="single" w:sz="4" w:space="0" w:color="auto"/>
            </w:tcBorders>
          </w:tcPr>
          <w:p w14:paraId="6631946F"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7184629"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948529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695071B"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3CC59AD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974E481" w14:textId="77777777" w:rsidR="009A35E4" w:rsidRPr="004A61A6" w:rsidRDefault="009A35E4" w:rsidP="00ED315C">
            <w:pPr>
              <w:spacing w:before="20" w:after="20"/>
              <w:rPr>
                <w:sz w:val="18"/>
                <w:szCs w:val="18"/>
                <w:lang w:val="en-GB"/>
              </w:rPr>
            </w:pPr>
            <w:r w:rsidRPr="004A61A6">
              <w:rPr>
                <w:sz w:val="18"/>
                <w:szCs w:val="18"/>
                <w:lang w:val="en-GB"/>
              </w:rPr>
              <w:t>Dimefox</w:t>
            </w:r>
          </w:p>
        </w:tc>
        <w:tc>
          <w:tcPr>
            <w:tcW w:w="1359" w:type="dxa"/>
            <w:tcBorders>
              <w:top w:val="single" w:sz="4" w:space="0" w:color="auto"/>
              <w:left w:val="single" w:sz="4" w:space="0" w:color="auto"/>
              <w:bottom w:val="single" w:sz="4" w:space="0" w:color="auto"/>
              <w:right w:val="single" w:sz="4" w:space="0" w:color="auto"/>
            </w:tcBorders>
            <w:noWrap/>
          </w:tcPr>
          <w:p w14:paraId="746F1C66" w14:textId="77777777" w:rsidR="009A35E4" w:rsidRPr="004A61A6" w:rsidRDefault="009A35E4" w:rsidP="00ED315C">
            <w:pPr>
              <w:spacing w:before="20" w:after="20"/>
              <w:rPr>
                <w:sz w:val="18"/>
                <w:szCs w:val="18"/>
                <w:lang w:val="en-GB"/>
              </w:rPr>
            </w:pPr>
            <w:r w:rsidRPr="004A61A6">
              <w:rPr>
                <w:sz w:val="18"/>
                <w:szCs w:val="18"/>
                <w:lang w:val="en-GB"/>
              </w:rPr>
              <w:t>115-26-4</w:t>
            </w:r>
          </w:p>
        </w:tc>
        <w:tc>
          <w:tcPr>
            <w:tcW w:w="1418" w:type="dxa"/>
            <w:tcBorders>
              <w:top w:val="single" w:sz="4" w:space="0" w:color="auto"/>
              <w:left w:val="single" w:sz="4" w:space="0" w:color="auto"/>
              <w:bottom w:val="single" w:sz="4" w:space="0" w:color="auto"/>
              <w:right w:val="single" w:sz="4" w:space="0" w:color="auto"/>
            </w:tcBorders>
          </w:tcPr>
          <w:p w14:paraId="65A178B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EA070C5"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6C133E88"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3952E91C"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0A27AE6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3D1B80C" w14:textId="77777777" w:rsidR="009A35E4" w:rsidRPr="004A61A6" w:rsidRDefault="009A35E4" w:rsidP="00ED315C">
            <w:pPr>
              <w:spacing w:before="20" w:after="20"/>
              <w:rPr>
                <w:sz w:val="18"/>
                <w:szCs w:val="18"/>
                <w:lang w:val="en-GB"/>
              </w:rPr>
            </w:pPr>
            <w:r w:rsidRPr="004A61A6">
              <w:rPr>
                <w:sz w:val="18"/>
                <w:szCs w:val="18"/>
                <w:lang w:val="en-GB"/>
              </w:rPr>
              <w:t>Dimefox</w:t>
            </w:r>
          </w:p>
        </w:tc>
        <w:tc>
          <w:tcPr>
            <w:tcW w:w="1359" w:type="dxa"/>
            <w:tcBorders>
              <w:top w:val="single" w:sz="4" w:space="0" w:color="auto"/>
              <w:left w:val="single" w:sz="4" w:space="0" w:color="auto"/>
              <w:bottom w:val="single" w:sz="4" w:space="0" w:color="auto"/>
              <w:right w:val="single" w:sz="4" w:space="0" w:color="auto"/>
            </w:tcBorders>
            <w:noWrap/>
          </w:tcPr>
          <w:p w14:paraId="1F8E4F98" w14:textId="77777777" w:rsidR="009A35E4" w:rsidRPr="004A61A6" w:rsidRDefault="009A35E4" w:rsidP="00ED315C">
            <w:pPr>
              <w:spacing w:before="20" w:after="20"/>
              <w:rPr>
                <w:sz w:val="18"/>
                <w:szCs w:val="18"/>
                <w:lang w:val="en-GB"/>
              </w:rPr>
            </w:pPr>
            <w:r w:rsidRPr="004A61A6">
              <w:rPr>
                <w:sz w:val="18"/>
                <w:szCs w:val="18"/>
                <w:lang w:val="en-GB"/>
              </w:rPr>
              <w:t>115-26-4</w:t>
            </w:r>
          </w:p>
        </w:tc>
        <w:tc>
          <w:tcPr>
            <w:tcW w:w="1418" w:type="dxa"/>
            <w:tcBorders>
              <w:top w:val="single" w:sz="4" w:space="0" w:color="auto"/>
              <w:left w:val="single" w:sz="4" w:space="0" w:color="auto"/>
              <w:bottom w:val="single" w:sz="4" w:space="0" w:color="auto"/>
              <w:right w:val="single" w:sz="4" w:space="0" w:color="auto"/>
            </w:tcBorders>
          </w:tcPr>
          <w:p w14:paraId="31904CA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7D901EE" w14:textId="77777777" w:rsidR="009A35E4" w:rsidRPr="004A61A6" w:rsidRDefault="009A35E4" w:rsidP="00ED315C">
            <w:pPr>
              <w:spacing w:before="20" w:after="20"/>
              <w:rPr>
                <w:sz w:val="18"/>
                <w:szCs w:val="18"/>
                <w:lang w:val="en-GB"/>
              </w:rPr>
            </w:pPr>
            <w:r w:rsidRPr="004A61A6">
              <w:rPr>
                <w:sz w:val="18"/>
                <w:szCs w:val="18"/>
                <w:lang w:val="en-GB"/>
              </w:rPr>
              <w:t>Jordan</w:t>
            </w:r>
          </w:p>
        </w:tc>
        <w:tc>
          <w:tcPr>
            <w:tcW w:w="1559" w:type="dxa"/>
            <w:tcBorders>
              <w:top w:val="single" w:sz="4" w:space="0" w:color="auto"/>
              <w:left w:val="single" w:sz="4" w:space="0" w:color="auto"/>
              <w:bottom w:val="single" w:sz="4" w:space="0" w:color="auto"/>
              <w:right w:val="single" w:sz="4" w:space="0" w:color="auto"/>
            </w:tcBorders>
            <w:noWrap/>
          </w:tcPr>
          <w:p w14:paraId="2B2BAC7A"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458493D2" w14:textId="77777777" w:rsidR="009A35E4" w:rsidRPr="004A61A6" w:rsidRDefault="009A35E4" w:rsidP="00ED315C">
            <w:pPr>
              <w:spacing w:before="20" w:after="20"/>
              <w:rPr>
                <w:sz w:val="18"/>
                <w:szCs w:val="18"/>
                <w:lang w:val="en-GB"/>
              </w:rPr>
            </w:pPr>
            <w:r w:rsidRPr="004A61A6">
              <w:rPr>
                <w:sz w:val="18"/>
                <w:szCs w:val="18"/>
                <w:lang w:val="en-GB"/>
              </w:rPr>
              <w:t>XVIII</w:t>
            </w:r>
          </w:p>
        </w:tc>
      </w:tr>
      <w:tr w:rsidR="009A35E4" w:rsidRPr="004A61A6" w14:paraId="5D14D3F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F5AEB28" w14:textId="77777777" w:rsidR="009A35E4" w:rsidRPr="004A61A6" w:rsidRDefault="009A35E4" w:rsidP="00ED315C">
            <w:pPr>
              <w:spacing w:before="20" w:after="20"/>
              <w:rPr>
                <w:sz w:val="18"/>
                <w:szCs w:val="18"/>
                <w:lang w:val="en-GB"/>
              </w:rPr>
            </w:pPr>
            <w:r w:rsidRPr="004A61A6">
              <w:rPr>
                <w:sz w:val="18"/>
                <w:szCs w:val="18"/>
                <w:lang w:val="en-GB"/>
              </w:rPr>
              <w:t>Dimethenamid</w:t>
            </w:r>
          </w:p>
        </w:tc>
        <w:tc>
          <w:tcPr>
            <w:tcW w:w="1359" w:type="dxa"/>
            <w:tcBorders>
              <w:top w:val="single" w:sz="4" w:space="0" w:color="auto"/>
              <w:left w:val="single" w:sz="4" w:space="0" w:color="auto"/>
              <w:bottom w:val="single" w:sz="4" w:space="0" w:color="auto"/>
              <w:right w:val="single" w:sz="4" w:space="0" w:color="auto"/>
            </w:tcBorders>
            <w:noWrap/>
          </w:tcPr>
          <w:p w14:paraId="4DFC1E6B" w14:textId="77777777" w:rsidR="009A35E4" w:rsidRPr="004A61A6" w:rsidRDefault="009A35E4" w:rsidP="00ED315C">
            <w:pPr>
              <w:spacing w:before="20" w:after="20"/>
              <w:rPr>
                <w:sz w:val="18"/>
                <w:szCs w:val="18"/>
                <w:lang w:val="en-GB"/>
              </w:rPr>
            </w:pPr>
            <w:r w:rsidRPr="004A61A6">
              <w:rPr>
                <w:sz w:val="18"/>
                <w:szCs w:val="18"/>
                <w:lang w:val="en-GB"/>
              </w:rPr>
              <w:t>87674-68-8</w:t>
            </w:r>
          </w:p>
        </w:tc>
        <w:tc>
          <w:tcPr>
            <w:tcW w:w="1418" w:type="dxa"/>
            <w:tcBorders>
              <w:top w:val="single" w:sz="4" w:space="0" w:color="auto"/>
              <w:left w:val="single" w:sz="4" w:space="0" w:color="auto"/>
              <w:bottom w:val="single" w:sz="4" w:space="0" w:color="auto"/>
              <w:right w:val="single" w:sz="4" w:space="0" w:color="auto"/>
            </w:tcBorders>
          </w:tcPr>
          <w:p w14:paraId="5C27D43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F066BDF"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346534E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9AC9675" w14:textId="77777777" w:rsidR="009A35E4" w:rsidRPr="004A61A6" w:rsidRDefault="009A35E4" w:rsidP="00ED315C">
            <w:pPr>
              <w:spacing w:before="20" w:after="20"/>
              <w:rPr>
                <w:sz w:val="18"/>
                <w:szCs w:val="18"/>
                <w:lang w:val="en-GB"/>
              </w:rPr>
            </w:pPr>
            <w:r w:rsidRPr="004A61A6">
              <w:rPr>
                <w:sz w:val="18"/>
                <w:szCs w:val="18"/>
                <w:lang w:val="en-GB"/>
              </w:rPr>
              <w:t>XXVII</w:t>
            </w:r>
          </w:p>
        </w:tc>
      </w:tr>
      <w:tr w:rsidR="009A35E4" w:rsidRPr="004A61A6" w14:paraId="454B769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31516FC" w14:textId="77777777" w:rsidR="009A35E4" w:rsidRPr="004A61A6" w:rsidRDefault="009A35E4" w:rsidP="00ED315C">
            <w:pPr>
              <w:spacing w:before="20" w:after="20"/>
              <w:rPr>
                <w:sz w:val="18"/>
                <w:szCs w:val="18"/>
                <w:lang w:val="en-GB"/>
              </w:rPr>
            </w:pPr>
            <w:r w:rsidRPr="004A61A6">
              <w:rPr>
                <w:sz w:val="18"/>
                <w:szCs w:val="18"/>
                <w:lang w:val="en-GB"/>
              </w:rPr>
              <w:t>Dimethenamid</w:t>
            </w:r>
          </w:p>
        </w:tc>
        <w:tc>
          <w:tcPr>
            <w:tcW w:w="1359" w:type="dxa"/>
            <w:tcBorders>
              <w:top w:val="single" w:sz="4" w:space="0" w:color="auto"/>
              <w:left w:val="single" w:sz="4" w:space="0" w:color="auto"/>
              <w:bottom w:val="single" w:sz="4" w:space="0" w:color="auto"/>
              <w:right w:val="single" w:sz="4" w:space="0" w:color="auto"/>
            </w:tcBorders>
            <w:noWrap/>
          </w:tcPr>
          <w:p w14:paraId="5B1F6A02" w14:textId="77777777" w:rsidR="009A35E4" w:rsidRPr="004A61A6" w:rsidRDefault="009A35E4" w:rsidP="00ED315C">
            <w:pPr>
              <w:spacing w:before="20" w:after="20"/>
              <w:rPr>
                <w:sz w:val="18"/>
                <w:szCs w:val="18"/>
                <w:lang w:val="en-GB"/>
              </w:rPr>
            </w:pPr>
            <w:r w:rsidRPr="004A61A6">
              <w:rPr>
                <w:sz w:val="18"/>
                <w:szCs w:val="18"/>
                <w:lang w:val="en-GB"/>
              </w:rPr>
              <w:t>87674-68-8</w:t>
            </w:r>
          </w:p>
        </w:tc>
        <w:tc>
          <w:tcPr>
            <w:tcW w:w="1418" w:type="dxa"/>
            <w:tcBorders>
              <w:top w:val="single" w:sz="4" w:space="0" w:color="auto"/>
              <w:left w:val="single" w:sz="4" w:space="0" w:color="auto"/>
              <w:bottom w:val="single" w:sz="4" w:space="0" w:color="auto"/>
              <w:right w:val="single" w:sz="4" w:space="0" w:color="auto"/>
            </w:tcBorders>
          </w:tcPr>
          <w:p w14:paraId="5F32ABD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5F825A9"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0BC99F3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0ED93C9"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4D419A2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B104568" w14:textId="77777777" w:rsidR="009A35E4" w:rsidRPr="004A61A6" w:rsidRDefault="009A35E4" w:rsidP="003125E7">
            <w:pPr>
              <w:spacing w:before="20" w:after="20"/>
              <w:rPr>
                <w:sz w:val="18"/>
                <w:szCs w:val="18"/>
                <w:lang w:val="en-GB"/>
              </w:rPr>
            </w:pPr>
            <w:r>
              <w:rPr>
                <w:sz w:val="18"/>
                <w:szCs w:val="18"/>
              </w:rPr>
              <w:t>Dimethipin</w:t>
            </w:r>
          </w:p>
        </w:tc>
        <w:tc>
          <w:tcPr>
            <w:tcW w:w="1359" w:type="dxa"/>
            <w:tcBorders>
              <w:top w:val="single" w:sz="4" w:space="0" w:color="auto"/>
              <w:left w:val="single" w:sz="4" w:space="0" w:color="auto"/>
              <w:bottom w:val="single" w:sz="4" w:space="0" w:color="auto"/>
              <w:right w:val="single" w:sz="4" w:space="0" w:color="auto"/>
            </w:tcBorders>
            <w:noWrap/>
          </w:tcPr>
          <w:p w14:paraId="3A43917B" w14:textId="77777777" w:rsidR="009A35E4" w:rsidRPr="004A61A6" w:rsidRDefault="009A35E4" w:rsidP="003125E7">
            <w:pPr>
              <w:spacing w:before="20" w:after="20"/>
              <w:rPr>
                <w:sz w:val="18"/>
                <w:szCs w:val="18"/>
                <w:lang w:val="en-GB"/>
              </w:rPr>
            </w:pPr>
            <w:r>
              <w:rPr>
                <w:sz w:val="18"/>
                <w:szCs w:val="18"/>
              </w:rPr>
              <w:t>55290-64-7</w:t>
            </w:r>
          </w:p>
        </w:tc>
        <w:tc>
          <w:tcPr>
            <w:tcW w:w="1418" w:type="dxa"/>
            <w:tcBorders>
              <w:top w:val="single" w:sz="4" w:space="0" w:color="auto"/>
              <w:left w:val="single" w:sz="4" w:space="0" w:color="auto"/>
              <w:bottom w:val="single" w:sz="4" w:space="0" w:color="auto"/>
              <w:right w:val="single" w:sz="4" w:space="0" w:color="auto"/>
            </w:tcBorders>
          </w:tcPr>
          <w:p w14:paraId="4D30E856"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684DFE1C"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131A7455"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78ED9387" w14:textId="77777777" w:rsidR="009A35E4" w:rsidRPr="004A61A6" w:rsidRDefault="009A35E4" w:rsidP="003125E7">
            <w:pPr>
              <w:spacing w:before="20" w:after="20"/>
              <w:rPr>
                <w:sz w:val="18"/>
                <w:szCs w:val="18"/>
                <w:lang w:val="en-GB"/>
              </w:rPr>
            </w:pPr>
            <w:r>
              <w:rPr>
                <w:sz w:val="18"/>
                <w:szCs w:val="18"/>
              </w:rPr>
              <w:t>LIV</w:t>
            </w:r>
          </w:p>
        </w:tc>
      </w:tr>
      <w:tr w:rsidR="009A35E4" w:rsidRPr="004A61A6" w14:paraId="785BBA0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8C3AA99" w14:textId="77777777" w:rsidR="009A35E4" w:rsidRPr="004A61A6" w:rsidRDefault="009A35E4" w:rsidP="00ED315C">
            <w:pPr>
              <w:spacing w:before="20" w:after="20"/>
              <w:rPr>
                <w:sz w:val="18"/>
                <w:szCs w:val="18"/>
                <w:lang w:val="en-GB"/>
              </w:rPr>
            </w:pPr>
            <w:r w:rsidRPr="004A61A6">
              <w:rPr>
                <w:sz w:val="18"/>
                <w:szCs w:val="18"/>
                <w:lang w:val="en-GB"/>
              </w:rPr>
              <w:t>Dimethoate</w:t>
            </w:r>
          </w:p>
        </w:tc>
        <w:tc>
          <w:tcPr>
            <w:tcW w:w="1359" w:type="dxa"/>
            <w:tcBorders>
              <w:top w:val="single" w:sz="4" w:space="0" w:color="auto"/>
              <w:left w:val="single" w:sz="4" w:space="0" w:color="auto"/>
              <w:bottom w:val="single" w:sz="4" w:space="0" w:color="auto"/>
              <w:right w:val="single" w:sz="4" w:space="0" w:color="auto"/>
            </w:tcBorders>
            <w:noWrap/>
          </w:tcPr>
          <w:p w14:paraId="3574A705" w14:textId="77777777" w:rsidR="009A35E4" w:rsidRPr="004A61A6" w:rsidRDefault="009A35E4" w:rsidP="00ED315C">
            <w:pPr>
              <w:spacing w:before="20" w:after="20"/>
              <w:rPr>
                <w:sz w:val="18"/>
                <w:szCs w:val="18"/>
                <w:lang w:val="en-GB"/>
              </w:rPr>
            </w:pPr>
            <w:r w:rsidRPr="004A61A6">
              <w:rPr>
                <w:sz w:val="18"/>
                <w:szCs w:val="18"/>
                <w:lang w:val="en-GB"/>
              </w:rPr>
              <w:t>60-51-5</w:t>
            </w:r>
          </w:p>
        </w:tc>
        <w:tc>
          <w:tcPr>
            <w:tcW w:w="1418" w:type="dxa"/>
            <w:tcBorders>
              <w:top w:val="single" w:sz="4" w:space="0" w:color="auto"/>
              <w:left w:val="single" w:sz="4" w:space="0" w:color="auto"/>
              <w:bottom w:val="single" w:sz="4" w:space="0" w:color="auto"/>
              <w:right w:val="single" w:sz="4" w:space="0" w:color="auto"/>
            </w:tcBorders>
          </w:tcPr>
          <w:p w14:paraId="573832D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202917C"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57940AC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56F429F"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20DE757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1FCB0CD" w14:textId="77777777" w:rsidR="009A35E4" w:rsidRPr="004A61A6" w:rsidRDefault="009A35E4" w:rsidP="00ED315C">
            <w:pPr>
              <w:spacing w:before="20" w:after="20"/>
              <w:rPr>
                <w:sz w:val="18"/>
                <w:szCs w:val="18"/>
                <w:lang w:val="en-GB"/>
              </w:rPr>
            </w:pPr>
            <w:r w:rsidRPr="004A61A6">
              <w:rPr>
                <w:sz w:val="18"/>
                <w:szCs w:val="18"/>
                <w:lang w:val="en-GB"/>
              </w:rPr>
              <w:t>Diniconazole-M</w:t>
            </w:r>
          </w:p>
        </w:tc>
        <w:tc>
          <w:tcPr>
            <w:tcW w:w="1359" w:type="dxa"/>
            <w:tcBorders>
              <w:top w:val="single" w:sz="4" w:space="0" w:color="auto"/>
              <w:left w:val="single" w:sz="4" w:space="0" w:color="auto"/>
              <w:bottom w:val="single" w:sz="4" w:space="0" w:color="auto"/>
              <w:right w:val="single" w:sz="4" w:space="0" w:color="auto"/>
            </w:tcBorders>
            <w:noWrap/>
          </w:tcPr>
          <w:p w14:paraId="061797E5" w14:textId="77777777" w:rsidR="009A35E4" w:rsidRPr="004A61A6" w:rsidRDefault="009A35E4" w:rsidP="00ED315C">
            <w:pPr>
              <w:spacing w:before="20" w:after="20"/>
              <w:rPr>
                <w:sz w:val="18"/>
                <w:szCs w:val="18"/>
                <w:lang w:val="en-GB"/>
              </w:rPr>
            </w:pPr>
            <w:r w:rsidRPr="004A61A6">
              <w:rPr>
                <w:sz w:val="18"/>
                <w:szCs w:val="18"/>
                <w:lang w:val="en-GB"/>
              </w:rPr>
              <w:t>83657-18-5</w:t>
            </w:r>
          </w:p>
        </w:tc>
        <w:tc>
          <w:tcPr>
            <w:tcW w:w="1418" w:type="dxa"/>
            <w:tcBorders>
              <w:top w:val="single" w:sz="4" w:space="0" w:color="auto"/>
              <w:left w:val="single" w:sz="4" w:space="0" w:color="auto"/>
              <w:bottom w:val="single" w:sz="4" w:space="0" w:color="auto"/>
              <w:right w:val="single" w:sz="4" w:space="0" w:color="auto"/>
            </w:tcBorders>
          </w:tcPr>
          <w:p w14:paraId="522AE39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268EE11"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E81EB7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9327C7B" w14:textId="77777777" w:rsidR="009A35E4" w:rsidRPr="004A61A6" w:rsidRDefault="009A35E4" w:rsidP="00ED315C">
            <w:pPr>
              <w:spacing w:before="20" w:after="20"/>
              <w:rPr>
                <w:sz w:val="18"/>
                <w:szCs w:val="18"/>
                <w:lang w:val="en-GB"/>
              </w:rPr>
            </w:pPr>
            <w:r w:rsidRPr="004A61A6">
              <w:rPr>
                <w:sz w:val="18"/>
                <w:szCs w:val="18"/>
                <w:lang w:val="en-GB"/>
              </w:rPr>
              <w:t>XXXIV</w:t>
            </w:r>
          </w:p>
        </w:tc>
      </w:tr>
      <w:tr w:rsidR="009A35E4" w:rsidRPr="004A61A6" w14:paraId="6294BCE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14E3187" w14:textId="77777777" w:rsidR="009A35E4" w:rsidRPr="004A61A6" w:rsidRDefault="009A35E4" w:rsidP="00ED315C">
            <w:pPr>
              <w:spacing w:before="20" w:after="20"/>
              <w:rPr>
                <w:sz w:val="18"/>
                <w:szCs w:val="18"/>
                <w:lang w:val="en-GB"/>
              </w:rPr>
            </w:pPr>
            <w:r w:rsidRPr="004A61A6">
              <w:rPr>
                <w:sz w:val="18"/>
                <w:szCs w:val="18"/>
                <w:lang w:val="en-GB"/>
              </w:rPr>
              <w:t>Diniconazole-M</w:t>
            </w:r>
          </w:p>
        </w:tc>
        <w:tc>
          <w:tcPr>
            <w:tcW w:w="1359" w:type="dxa"/>
            <w:tcBorders>
              <w:top w:val="single" w:sz="4" w:space="0" w:color="auto"/>
              <w:left w:val="single" w:sz="4" w:space="0" w:color="auto"/>
              <w:bottom w:val="single" w:sz="4" w:space="0" w:color="auto"/>
              <w:right w:val="single" w:sz="4" w:space="0" w:color="auto"/>
            </w:tcBorders>
            <w:noWrap/>
          </w:tcPr>
          <w:p w14:paraId="7FCEB7D8" w14:textId="77777777" w:rsidR="009A35E4" w:rsidRPr="004A61A6" w:rsidRDefault="009A35E4" w:rsidP="00ED315C">
            <w:pPr>
              <w:spacing w:before="20" w:after="20"/>
              <w:rPr>
                <w:sz w:val="18"/>
                <w:szCs w:val="18"/>
                <w:lang w:val="en-GB"/>
              </w:rPr>
            </w:pPr>
            <w:r w:rsidRPr="004A61A6">
              <w:rPr>
                <w:sz w:val="18"/>
                <w:szCs w:val="18"/>
                <w:lang w:val="en-GB"/>
              </w:rPr>
              <w:t>83657-18-5</w:t>
            </w:r>
          </w:p>
        </w:tc>
        <w:tc>
          <w:tcPr>
            <w:tcW w:w="1418" w:type="dxa"/>
            <w:tcBorders>
              <w:top w:val="single" w:sz="4" w:space="0" w:color="auto"/>
              <w:left w:val="single" w:sz="4" w:space="0" w:color="auto"/>
              <w:bottom w:val="single" w:sz="4" w:space="0" w:color="auto"/>
              <w:right w:val="single" w:sz="4" w:space="0" w:color="auto"/>
            </w:tcBorders>
          </w:tcPr>
          <w:p w14:paraId="386FD55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557B4BC"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00BD532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A2B1A16"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0D88005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F208392" w14:textId="77777777" w:rsidR="009A35E4" w:rsidRPr="004A61A6" w:rsidRDefault="009A35E4" w:rsidP="00ED315C">
            <w:pPr>
              <w:spacing w:before="20" w:after="20"/>
              <w:rPr>
                <w:sz w:val="18"/>
                <w:szCs w:val="18"/>
                <w:lang w:val="en-GB"/>
              </w:rPr>
            </w:pPr>
            <w:r w:rsidRPr="004A61A6">
              <w:rPr>
                <w:sz w:val="18"/>
                <w:szCs w:val="18"/>
                <w:lang w:val="en-GB"/>
              </w:rPr>
              <w:t>Dinoterb</w:t>
            </w:r>
          </w:p>
        </w:tc>
        <w:tc>
          <w:tcPr>
            <w:tcW w:w="1359" w:type="dxa"/>
            <w:tcBorders>
              <w:top w:val="single" w:sz="4" w:space="0" w:color="auto"/>
              <w:left w:val="single" w:sz="4" w:space="0" w:color="auto"/>
              <w:bottom w:val="single" w:sz="4" w:space="0" w:color="auto"/>
              <w:right w:val="single" w:sz="4" w:space="0" w:color="auto"/>
            </w:tcBorders>
            <w:noWrap/>
          </w:tcPr>
          <w:p w14:paraId="1D647014" w14:textId="77777777" w:rsidR="009A35E4" w:rsidRPr="004A61A6" w:rsidRDefault="009A35E4" w:rsidP="00ED315C">
            <w:pPr>
              <w:spacing w:before="20" w:after="20"/>
              <w:rPr>
                <w:sz w:val="18"/>
                <w:szCs w:val="18"/>
                <w:lang w:val="en-GB"/>
              </w:rPr>
            </w:pPr>
            <w:r w:rsidRPr="004A61A6">
              <w:rPr>
                <w:sz w:val="18"/>
                <w:szCs w:val="18"/>
                <w:lang w:val="en-GB"/>
              </w:rPr>
              <w:t>1420-07-1</w:t>
            </w:r>
          </w:p>
        </w:tc>
        <w:tc>
          <w:tcPr>
            <w:tcW w:w="1418" w:type="dxa"/>
            <w:tcBorders>
              <w:top w:val="single" w:sz="4" w:space="0" w:color="auto"/>
              <w:left w:val="single" w:sz="4" w:space="0" w:color="auto"/>
              <w:bottom w:val="single" w:sz="4" w:space="0" w:color="auto"/>
              <w:right w:val="single" w:sz="4" w:space="0" w:color="auto"/>
            </w:tcBorders>
          </w:tcPr>
          <w:p w14:paraId="312C627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EC96537"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5F3CB27D"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36985880"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08B30D8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581DB47" w14:textId="77777777" w:rsidR="009A35E4" w:rsidRPr="004A61A6" w:rsidRDefault="009A35E4" w:rsidP="00ED315C">
            <w:pPr>
              <w:spacing w:before="20" w:after="20"/>
              <w:rPr>
                <w:sz w:val="18"/>
                <w:szCs w:val="18"/>
                <w:lang w:val="en-GB"/>
              </w:rPr>
            </w:pPr>
            <w:r w:rsidRPr="004A61A6">
              <w:rPr>
                <w:sz w:val="18"/>
                <w:szCs w:val="18"/>
                <w:lang w:val="en-GB"/>
              </w:rPr>
              <w:t>Dinoterb</w:t>
            </w:r>
          </w:p>
        </w:tc>
        <w:tc>
          <w:tcPr>
            <w:tcW w:w="1359" w:type="dxa"/>
            <w:tcBorders>
              <w:top w:val="single" w:sz="4" w:space="0" w:color="auto"/>
              <w:left w:val="single" w:sz="4" w:space="0" w:color="auto"/>
              <w:bottom w:val="single" w:sz="4" w:space="0" w:color="auto"/>
              <w:right w:val="single" w:sz="4" w:space="0" w:color="auto"/>
            </w:tcBorders>
            <w:noWrap/>
          </w:tcPr>
          <w:p w14:paraId="51C60C2F" w14:textId="77777777" w:rsidR="009A35E4" w:rsidRPr="004A61A6" w:rsidRDefault="009A35E4" w:rsidP="00ED315C">
            <w:pPr>
              <w:spacing w:before="20" w:after="20"/>
              <w:rPr>
                <w:sz w:val="18"/>
                <w:szCs w:val="18"/>
                <w:lang w:val="en-GB"/>
              </w:rPr>
            </w:pPr>
            <w:r w:rsidRPr="004A61A6">
              <w:rPr>
                <w:sz w:val="18"/>
                <w:szCs w:val="18"/>
                <w:lang w:val="en-GB"/>
              </w:rPr>
              <w:t>1420-07-1</w:t>
            </w:r>
          </w:p>
        </w:tc>
        <w:tc>
          <w:tcPr>
            <w:tcW w:w="1418" w:type="dxa"/>
            <w:tcBorders>
              <w:top w:val="single" w:sz="4" w:space="0" w:color="auto"/>
              <w:left w:val="single" w:sz="4" w:space="0" w:color="auto"/>
              <w:bottom w:val="single" w:sz="4" w:space="0" w:color="auto"/>
              <w:right w:val="single" w:sz="4" w:space="0" w:color="auto"/>
            </w:tcBorders>
          </w:tcPr>
          <w:p w14:paraId="35CE354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2DF96BA"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6A6298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F94C0BD"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559CD6D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81B6323" w14:textId="77777777" w:rsidR="009A35E4" w:rsidRPr="004A61A6" w:rsidRDefault="009A35E4" w:rsidP="00ED315C">
            <w:pPr>
              <w:spacing w:before="20" w:after="20"/>
              <w:rPr>
                <w:sz w:val="18"/>
                <w:szCs w:val="18"/>
                <w:lang w:val="en-GB"/>
              </w:rPr>
            </w:pPr>
            <w:r w:rsidRPr="004A61A6">
              <w:rPr>
                <w:sz w:val="18"/>
                <w:szCs w:val="18"/>
                <w:lang w:val="en-GB"/>
              </w:rPr>
              <w:t>Dinoterb</w:t>
            </w:r>
          </w:p>
        </w:tc>
        <w:tc>
          <w:tcPr>
            <w:tcW w:w="1359" w:type="dxa"/>
            <w:tcBorders>
              <w:top w:val="single" w:sz="4" w:space="0" w:color="auto"/>
              <w:left w:val="single" w:sz="4" w:space="0" w:color="auto"/>
              <w:bottom w:val="single" w:sz="4" w:space="0" w:color="auto"/>
              <w:right w:val="single" w:sz="4" w:space="0" w:color="auto"/>
            </w:tcBorders>
            <w:noWrap/>
          </w:tcPr>
          <w:p w14:paraId="2DB72728" w14:textId="77777777" w:rsidR="009A35E4" w:rsidRPr="004A61A6" w:rsidRDefault="009A35E4" w:rsidP="00ED315C">
            <w:pPr>
              <w:spacing w:before="20" w:after="20"/>
              <w:rPr>
                <w:sz w:val="18"/>
                <w:szCs w:val="18"/>
                <w:lang w:val="en-GB"/>
              </w:rPr>
            </w:pPr>
            <w:r w:rsidRPr="004A61A6">
              <w:rPr>
                <w:sz w:val="18"/>
                <w:szCs w:val="18"/>
                <w:lang w:val="en-GB"/>
              </w:rPr>
              <w:t>1420-07-1</w:t>
            </w:r>
          </w:p>
        </w:tc>
        <w:tc>
          <w:tcPr>
            <w:tcW w:w="1418" w:type="dxa"/>
            <w:tcBorders>
              <w:top w:val="single" w:sz="4" w:space="0" w:color="auto"/>
              <w:left w:val="single" w:sz="4" w:space="0" w:color="auto"/>
              <w:bottom w:val="single" w:sz="4" w:space="0" w:color="auto"/>
              <w:right w:val="single" w:sz="4" w:space="0" w:color="auto"/>
            </w:tcBorders>
          </w:tcPr>
          <w:p w14:paraId="6666038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2A1E4EC"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47D8293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AB324F0"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05B5C5B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CEBC7A7" w14:textId="77777777" w:rsidR="009A35E4" w:rsidRPr="004A61A6" w:rsidRDefault="009A35E4" w:rsidP="003125E7">
            <w:pPr>
              <w:spacing w:before="20" w:after="20"/>
              <w:rPr>
                <w:sz w:val="18"/>
                <w:szCs w:val="18"/>
                <w:lang w:val="en-GB"/>
              </w:rPr>
            </w:pPr>
            <w:r>
              <w:rPr>
                <w:sz w:val="18"/>
                <w:szCs w:val="18"/>
              </w:rPr>
              <w:t>Dioxacarb</w:t>
            </w:r>
          </w:p>
        </w:tc>
        <w:tc>
          <w:tcPr>
            <w:tcW w:w="1359" w:type="dxa"/>
            <w:tcBorders>
              <w:top w:val="single" w:sz="4" w:space="0" w:color="auto"/>
              <w:left w:val="single" w:sz="4" w:space="0" w:color="auto"/>
              <w:bottom w:val="single" w:sz="4" w:space="0" w:color="auto"/>
              <w:right w:val="single" w:sz="4" w:space="0" w:color="auto"/>
            </w:tcBorders>
            <w:noWrap/>
          </w:tcPr>
          <w:p w14:paraId="7C575D08" w14:textId="77777777" w:rsidR="009A35E4" w:rsidRPr="004A61A6" w:rsidRDefault="009A35E4" w:rsidP="003125E7">
            <w:pPr>
              <w:spacing w:before="20" w:after="20"/>
              <w:rPr>
                <w:sz w:val="18"/>
                <w:szCs w:val="18"/>
                <w:lang w:val="en-GB"/>
              </w:rPr>
            </w:pPr>
            <w:r>
              <w:rPr>
                <w:sz w:val="18"/>
                <w:szCs w:val="18"/>
              </w:rPr>
              <w:t>6988-21-2</w:t>
            </w:r>
          </w:p>
        </w:tc>
        <w:tc>
          <w:tcPr>
            <w:tcW w:w="1418" w:type="dxa"/>
            <w:tcBorders>
              <w:top w:val="single" w:sz="4" w:space="0" w:color="auto"/>
              <w:left w:val="single" w:sz="4" w:space="0" w:color="auto"/>
              <w:bottom w:val="single" w:sz="4" w:space="0" w:color="auto"/>
              <w:right w:val="single" w:sz="4" w:space="0" w:color="auto"/>
            </w:tcBorders>
          </w:tcPr>
          <w:p w14:paraId="3E98F66A"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0D3219C0"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56129B0A"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22D2A2A1" w14:textId="77777777" w:rsidR="009A35E4" w:rsidRPr="004A61A6" w:rsidRDefault="009A35E4" w:rsidP="003125E7">
            <w:pPr>
              <w:spacing w:before="20" w:after="20"/>
              <w:rPr>
                <w:sz w:val="18"/>
                <w:szCs w:val="18"/>
                <w:lang w:val="en-GB"/>
              </w:rPr>
            </w:pPr>
            <w:r>
              <w:rPr>
                <w:sz w:val="18"/>
                <w:szCs w:val="18"/>
              </w:rPr>
              <w:t>LIV</w:t>
            </w:r>
          </w:p>
        </w:tc>
      </w:tr>
      <w:tr w:rsidR="009A35E4" w:rsidRPr="004A61A6" w14:paraId="5F72AC2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96EE568" w14:textId="77777777" w:rsidR="009A35E4" w:rsidRPr="004A61A6" w:rsidRDefault="009A35E4" w:rsidP="003125E7">
            <w:pPr>
              <w:spacing w:before="20" w:after="20"/>
              <w:rPr>
                <w:sz w:val="18"/>
                <w:szCs w:val="18"/>
                <w:lang w:val="en-GB"/>
              </w:rPr>
            </w:pPr>
            <w:r>
              <w:rPr>
                <w:sz w:val="18"/>
                <w:szCs w:val="18"/>
              </w:rPr>
              <w:t>Dioxathion</w:t>
            </w:r>
          </w:p>
        </w:tc>
        <w:tc>
          <w:tcPr>
            <w:tcW w:w="1359" w:type="dxa"/>
            <w:tcBorders>
              <w:top w:val="single" w:sz="4" w:space="0" w:color="auto"/>
              <w:left w:val="single" w:sz="4" w:space="0" w:color="auto"/>
              <w:bottom w:val="single" w:sz="4" w:space="0" w:color="auto"/>
              <w:right w:val="single" w:sz="4" w:space="0" w:color="auto"/>
            </w:tcBorders>
            <w:noWrap/>
          </w:tcPr>
          <w:p w14:paraId="1E639E26" w14:textId="77777777" w:rsidR="009A35E4" w:rsidRPr="004A61A6" w:rsidRDefault="009A35E4" w:rsidP="003125E7">
            <w:pPr>
              <w:spacing w:before="20" w:after="20"/>
              <w:rPr>
                <w:sz w:val="18"/>
                <w:szCs w:val="18"/>
                <w:lang w:val="en-GB"/>
              </w:rPr>
            </w:pPr>
            <w:r>
              <w:rPr>
                <w:sz w:val="18"/>
                <w:szCs w:val="18"/>
              </w:rPr>
              <w:t>78-34-2</w:t>
            </w:r>
          </w:p>
        </w:tc>
        <w:tc>
          <w:tcPr>
            <w:tcW w:w="1418" w:type="dxa"/>
            <w:tcBorders>
              <w:top w:val="single" w:sz="4" w:space="0" w:color="auto"/>
              <w:left w:val="single" w:sz="4" w:space="0" w:color="auto"/>
              <w:bottom w:val="single" w:sz="4" w:space="0" w:color="auto"/>
              <w:right w:val="single" w:sz="4" w:space="0" w:color="auto"/>
            </w:tcBorders>
          </w:tcPr>
          <w:p w14:paraId="6EB6E9B3"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7A306652"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2DD24004"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75EEA667" w14:textId="77777777" w:rsidR="009A35E4" w:rsidRPr="004A61A6" w:rsidRDefault="009A35E4" w:rsidP="003125E7">
            <w:pPr>
              <w:spacing w:before="20" w:after="20"/>
              <w:rPr>
                <w:sz w:val="18"/>
                <w:szCs w:val="18"/>
                <w:lang w:val="en-GB"/>
              </w:rPr>
            </w:pPr>
            <w:r>
              <w:rPr>
                <w:sz w:val="18"/>
                <w:szCs w:val="18"/>
              </w:rPr>
              <w:t>LIV</w:t>
            </w:r>
          </w:p>
        </w:tc>
      </w:tr>
      <w:tr w:rsidR="009A35E4" w:rsidRPr="004A61A6" w14:paraId="0242E9A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D438CB7" w14:textId="77777777" w:rsidR="009A35E4" w:rsidRPr="004A61A6" w:rsidRDefault="009A35E4" w:rsidP="003125E7">
            <w:pPr>
              <w:spacing w:before="20" w:after="20"/>
              <w:rPr>
                <w:sz w:val="18"/>
                <w:szCs w:val="18"/>
                <w:lang w:val="en-GB"/>
              </w:rPr>
            </w:pPr>
            <w:r>
              <w:rPr>
                <w:sz w:val="18"/>
                <w:szCs w:val="18"/>
              </w:rPr>
              <w:t>Diphenamid</w:t>
            </w:r>
          </w:p>
        </w:tc>
        <w:tc>
          <w:tcPr>
            <w:tcW w:w="1359" w:type="dxa"/>
            <w:tcBorders>
              <w:top w:val="single" w:sz="4" w:space="0" w:color="auto"/>
              <w:left w:val="single" w:sz="4" w:space="0" w:color="auto"/>
              <w:bottom w:val="single" w:sz="4" w:space="0" w:color="auto"/>
              <w:right w:val="single" w:sz="4" w:space="0" w:color="auto"/>
            </w:tcBorders>
            <w:noWrap/>
          </w:tcPr>
          <w:p w14:paraId="337A30EE" w14:textId="77777777" w:rsidR="009A35E4" w:rsidRPr="004A61A6" w:rsidRDefault="009A35E4" w:rsidP="003125E7">
            <w:pPr>
              <w:spacing w:before="20" w:after="20"/>
              <w:rPr>
                <w:sz w:val="18"/>
                <w:szCs w:val="18"/>
                <w:lang w:val="en-GB"/>
              </w:rPr>
            </w:pPr>
            <w:r>
              <w:rPr>
                <w:sz w:val="18"/>
                <w:szCs w:val="18"/>
              </w:rPr>
              <w:t>957-51-7</w:t>
            </w:r>
          </w:p>
        </w:tc>
        <w:tc>
          <w:tcPr>
            <w:tcW w:w="1418" w:type="dxa"/>
            <w:tcBorders>
              <w:top w:val="single" w:sz="4" w:space="0" w:color="auto"/>
              <w:left w:val="single" w:sz="4" w:space="0" w:color="auto"/>
              <w:bottom w:val="single" w:sz="4" w:space="0" w:color="auto"/>
              <w:right w:val="single" w:sz="4" w:space="0" w:color="auto"/>
            </w:tcBorders>
          </w:tcPr>
          <w:p w14:paraId="71B3FC3D"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20E0B1F0"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67170EBD"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7A9D5E98" w14:textId="77777777" w:rsidR="009A35E4" w:rsidRPr="004A61A6" w:rsidRDefault="009A35E4" w:rsidP="003125E7">
            <w:pPr>
              <w:spacing w:before="20" w:after="20"/>
              <w:rPr>
                <w:sz w:val="18"/>
                <w:szCs w:val="18"/>
                <w:lang w:val="en-GB"/>
              </w:rPr>
            </w:pPr>
            <w:r>
              <w:rPr>
                <w:sz w:val="18"/>
                <w:szCs w:val="18"/>
              </w:rPr>
              <w:t>LIV</w:t>
            </w:r>
          </w:p>
        </w:tc>
      </w:tr>
      <w:tr w:rsidR="009A35E4" w:rsidRPr="004A61A6" w14:paraId="77993B8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C0B6072" w14:textId="77777777" w:rsidR="009A35E4" w:rsidRPr="004A61A6" w:rsidRDefault="009A35E4" w:rsidP="00ED315C">
            <w:pPr>
              <w:spacing w:before="20" w:after="20"/>
              <w:rPr>
                <w:sz w:val="18"/>
                <w:szCs w:val="18"/>
                <w:lang w:val="en-GB"/>
              </w:rPr>
            </w:pPr>
            <w:r w:rsidRPr="004A61A6">
              <w:rPr>
                <w:sz w:val="18"/>
                <w:szCs w:val="18"/>
                <w:lang w:val="en-GB"/>
              </w:rPr>
              <w:t>Diphenylamine</w:t>
            </w:r>
          </w:p>
        </w:tc>
        <w:tc>
          <w:tcPr>
            <w:tcW w:w="1359" w:type="dxa"/>
            <w:tcBorders>
              <w:top w:val="single" w:sz="4" w:space="0" w:color="auto"/>
              <w:left w:val="single" w:sz="4" w:space="0" w:color="auto"/>
              <w:bottom w:val="single" w:sz="4" w:space="0" w:color="auto"/>
              <w:right w:val="single" w:sz="4" w:space="0" w:color="auto"/>
            </w:tcBorders>
            <w:noWrap/>
          </w:tcPr>
          <w:p w14:paraId="3B7FE403" w14:textId="77777777" w:rsidR="009A35E4" w:rsidRPr="004A61A6" w:rsidRDefault="009A35E4" w:rsidP="00ED315C">
            <w:pPr>
              <w:spacing w:before="20" w:after="20"/>
              <w:rPr>
                <w:sz w:val="18"/>
                <w:szCs w:val="18"/>
                <w:lang w:val="en-GB"/>
              </w:rPr>
            </w:pPr>
            <w:r w:rsidRPr="004A61A6">
              <w:rPr>
                <w:sz w:val="18"/>
                <w:szCs w:val="18"/>
                <w:lang w:val="en-GB"/>
              </w:rPr>
              <w:t>122-39-4</w:t>
            </w:r>
          </w:p>
        </w:tc>
        <w:tc>
          <w:tcPr>
            <w:tcW w:w="1418" w:type="dxa"/>
            <w:tcBorders>
              <w:top w:val="single" w:sz="4" w:space="0" w:color="auto"/>
              <w:left w:val="single" w:sz="4" w:space="0" w:color="auto"/>
              <w:bottom w:val="single" w:sz="4" w:space="0" w:color="auto"/>
              <w:right w:val="single" w:sz="4" w:space="0" w:color="auto"/>
            </w:tcBorders>
          </w:tcPr>
          <w:p w14:paraId="345B157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5534FEC"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082DD47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13CE139" w14:textId="77777777" w:rsidR="009A35E4" w:rsidRPr="004A61A6" w:rsidRDefault="009A35E4" w:rsidP="00ED315C">
            <w:pPr>
              <w:spacing w:before="20" w:after="20"/>
              <w:rPr>
                <w:sz w:val="18"/>
                <w:szCs w:val="18"/>
                <w:lang w:val="en-GB"/>
              </w:rPr>
            </w:pPr>
            <w:r w:rsidRPr="004A61A6">
              <w:rPr>
                <w:sz w:val="18"/>
                <w:szCs w:val="18"/>
                <w:lang w:val="en-GB"/>
              </w:rPr>
              <w:t>XXXIX</w:t>
            </w:r>
          </w:p>
        </w:tc>
      </w:tr>
      <w:tr w:rsidR="009A35E4" w:rsidRPr="004A61A6" w14:paraId="11C6330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C8E3CA8" w14:textId="77777777" w:rsidR="009A35E4" w:rsidRPr="004A61A6" w:rsidRDefault="009A35E4" w:rsidP="00ED315C">
            <w:pPr>
              <w:spacing w:before="20" w:after="20"/>
              <w:rPr>
                <w:sz w:val="18"/>
                <w:szCs w:val="18"/>
                <w:lang w:val="en-GB"/>
              </w:rPr>
            </w:pPr>
            <w:r w:rsidRPr="004A61A6">
              <w:rPr>
                <w:sz w:val="18"/>
                <w:szCs w:val="18"/>
                <w:lang w:val="en-GB"/>
              </w:rPr>
              <w:t xml:space="preserve">Distillates (coal tar), naphthalene oils </w:t>
            </w:r>
          </w:p>
        </w:tc>
        <w:tc>
          <w:tcPr>
            <w:tcW w:w="1359" w:type="dxa"/>
            <w:tcBorders>
              <w:top w:val="single" w:sz="4" w:space="0" w:color="auto"/>
              <w:left w:val="single" w:sz="4" w:space="0" w:color="auto"/>
              <w:bottom w:val="single" w:sz="4" w:space="0" w:color="auto"/>
              <w:right w:val="single" w:sz="4" w:space="0" w:color="auto"/>
            </w:tcBorders>
            <w:noWrap/>
          </w:tcPr>
          <w:p w14:paraId="07B9C7EF" w14:textId="77777777" w:rsidR="009A35E4" w:rsidRPr="004A61A6" w:rsidRDefault="009A35E4" w:rsidP="00ED315C">
            <w:pPr>
              <w:spacing w:before="20" w:after="20"/>
              <w:rPr>
                <w:sz w:val="18"/>
                <w:szCs w:val="18"/>
                <w:lang w:val="en-GB"/>
              </w:rPr>
            </w:pPr>
            <w:r w:rsidRPr="004A61A6">
              <w:rPr>
                <w:sz w:val="18"/>
                <w:szCs w:val="18"/>
                <w:lang w:val="en-GB"/>
              </w:rPr>
              <w:t>84650-04-4</w:t>
            </w:r>
          </w:p>
        </w:tc>
        <w:tc>
          <w:tcPr>
            <w:tcW w:w="1418" w:type="dxa"/>
            <w:tcBorders>
              <w:top w:val="single" w:sz="4" w:space="0" w:color="auto"/>
              <w:left w:val="single" w:sz="4" w:space="0" w:color="auto"/>
              <w:bottom w:val="single" w:sz="4" w:space="0" w:color="auto"/>
              <w:right w:val="single" w:sz="4" w:space="0" w:color="auto"/>
            </w:tcBorders>
          </w:tcPr>
          <w:p w14:paraId="7D37D990"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2A25CED"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09D3D46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E893BC2"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E9318C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B9F89AC" w14:textId="77777777" w:rsidR="009A35E4" w:rsidRPr="004A61A6" w:rsidRDefault="009A35E4" w:rsidP="00ED315C">
            <w:pPr>
              <w:spacing w:before="20" w:after="20"/>
              <w:rPr>
                <w:sz w:val="18"/>
                <w:szCs w:val="18"/>
                <w:lang w:val="en-GB"/>
              </w:rPr>
            </w:pPr>
            <w:r w:rsidRPr="004A61A6">
              <w:rPr>
                <w:sz w:val="18"/>
                <w:szCs w:val="18"/>
                <w:lang w:val="en-GB"/>
              </w:rPr>
              <w:t>Distillates (coal tar), upper</w:t>
            </w:r>
          </w:p>
        </w:tc>
        <w:tc>
          <w:tcPr>
            <w:tcW w:w="1359" w:type="dxa"/>
            <w:tcBorders>
              <w:top w:val="single" w:sz="4" w:space="0" w:color="auto"/>
              <w:left w:val="single" w:sz="4" w:space="0" w:color="auto"/>
              <w:bottom w:val="single" w:sz="4" w:space="0" w:color="auto"/>
              <w:right w:val="single" w:sz="4" w:space="0" w:color="auto"/>
            </w:tcBorders>
            <w:noWrap/>
          </w:tcPr>
          <w:p w14:paraId="3271834C" w14:textId="77777777" w:rsidR="009A35E4" w:rsidRPr="004A61A6" w:rsidRDefault="009A35E4" w:rsidP="00ED315C">
            <w:pPr>
              <w:spacing w:before="20" w:after="20"/>
              <w:rPr>
                <w:sz w:val="18"/>
                <w:szCs w:val="18"/>
                <w:lang w:val="en-GB"/>
              </w:rPr>
            </w:pPr>
            <w:r w:rsidRPr="004A61A6">
              <w:rPr>
                <w:sz w:val="18"/>
                <w:szCs w:val="18"/>
                <w:lang w:val="en-GB"/>
              </w:rPr>
              <w:t>65996-91-0</w:t>
            </w:r>
          </w:p>
        </w:tc>
        <w:tc>
          <w:tcPr>
            <w:tcW w:w="1418" w:type="dxa"/>
            <w:tcBorders>
              <w:top w:val="single" w:sz="4" w:space="0" w:color="auto"/>
              <w:left w:val="single" w:sz="4" w:space="0" w:color="auto"/>
              <w:bottom w:val="single" w:sz="4" w:space="0" w:color="auto"/>
              <w:right w:val="single" w:sz="4" w:space="0" w:color="auto"/>
            </w:tcBorders>
          </w:tcPr>
          <w:p w14:paraId="47C6BF2B"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EA0B62E"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6679C93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9294042"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36F37A7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C2ADE0B" w14:textId="77777777" w:rsidR="009A35E4" w:rsidRPr="004A61A6" w:rsidRDefault="009A35E4" w:rsidP="00ED315C">
            <w:pPr>
              <w:spacing w:before="20" w:after="20"/>
              <w:rPr>
                <w:sz w:val="18"/>
                <w:szCs w:val="18"/>
                <w:lang w:val="en-GB"/>
              </w:rPr>
            </w:pPr>
            <w:r w:rsidRPr="004A61A6">
              <w:rPr>
                <w:sz w:val="18"/>
                <w:szCs w:val="18"/>
                <w:lang w:val="en-GB"/>
              </w:rPr>
              <w:t>Disulfoton</w:t>
            </w:r>
          </w:p>
        </w:tc>
        <w:tc>
          <w:tcPr>
            <w:tcW w:w="1359" w:type="dxa"/>
            <w:tcBorders>
              <w:top w:val="single" w:sz="4" w:space="0" w:color="auto"/>
              <w:left w:val="single" w:sz="4" w:space="0" w:color="auto"/>
              <w:bottom w:val="single" w:sz="4" w:space="0" w:color="auto"/>
              <w:right w:val="single" w:sz="4" w:space="0" w:color="auto"/>
            </w:tcBorders>
            <w:noWrap/>
          </w:tcPr>
          <w:p w14:paraId="33950BC3" w14:textId="77777777" w:rsidR="009A35E4" w:rsidRPr="004A61A6" w:rsidRDefault="009A35E4" w:rsidP="00ED315C">
            <w:pPr>
              <w:spacing w:before="20" w:after="20"/>
              <w:rPr>
                <w:sz w:val="18"/>
                <w:szCs w:val="18"/>
                <w:lang w:val="en-GB"/>
              </w:rPr>
            </w:pPr>
            <w:r w:rsidRPr="004A61A6">
              <w:rPr>
                <w:sz w:val="18"/>
                <w:szCs w:val="18"/>
                <w:lang w:val="en-GB"/>
              </w:rPr>
              <w:t>298-04-4</w:t>
            </w:r>
          </w:p>
        </w:tc>
        <w:tc>
          <w:tcPr>
            <w:tcW w:w="1418" w:type="dxa"/>
            <w:tcBorders>
              <w:top w:val="single" w:sz="4" w:space="0" w:color="auto"/>
              <w:left w:val="single" w:sz="4" w:space="0" w:color="auto"/>
              <w:bottom w:val="single" w:sz="4" w:space="0" w:color="auto"/>
              <w:right w:val="single" w:sz="4" w:space="0" w:color="auto"/>
            </w:tcBorders>
          </w:tcPr>
          <w:p w14:paraId="77F1016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3D04DF2"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194B224B"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26F67F1"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4BEBEFE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5AD1E7D" w14:textId="77777777" w:rsidR="009A35E4" w:rsidRPr="004A61A6" w:rsidRDefault="009A35E4" w:rsidP="00ED315C">
            <w:pPr>
              <w:spacing w:before="20" w:after="20"/>
              <w:rPr>
                <w:sz w:val="18"/>
                <w:szCs w:val="18"/>
                <w:lang w:val="en-GB"/>
              </w:rPr>
            </w:pPr>
            <w:r w:rsidRPr="004A61A6">
              <w:rPr>
                <w:sz w:val="18"/>
                <w:szCs w:val="18"/>
                <w:lang w:val="en-GB"/>
              </w:rPr>
              <w:t>Diuron</w:t>
            </w:r>
          </w:p>
        </w:tc>
        <w:tc>
          <w:tcPr>
            <w:tcW w:w="1359" w:type="dxa"/>
            <w:tcBorders>
              <w:top w:val="single" w:sz="4" w:space="0" w:color="auto"/>
              <w:left w:val="single" w:sz="4" w:space="0" w:color="auto"/>
              <w:bottom w:val="single" w:sz="4" w:space="0" w:color="auto"/>
              <w:right w:val="single" w:sz="4" w:space="0" w:color="auto"/>
            </w:tcBorders>
            <w:noWrap/>
          </w:tcPr>
          <w:p w14:paraId="4D77684B" w14:textId="77777777" w:rsidR="009A35E4" w:rsidRPr="004A61A6" w:rsidRDefault="009A35E4" w:rsidP="00ED315C">
            <w:pPr>
              <w:spacing w:before="20" w:after="20"/>
              <w:rPr>
                <w:sz w:val="18"/>
                <w:szCs w:val="18"/>
                <w:lang w:val="en-GB"/>
              </w:rPr>
            </w:pPr>
            <w:r w:rsidRPr="004A61A6">
              <w:rPr>
                <w:sz w:val="18"/>
                <w:szCs w:val="18"/>
                <w:lang w:val="en-GB"/>
              </w:rPr>
              <w:t>330-54-1</w:t>
            </w:r>
          </w:p>
        </w:tc>
        <w:tc>
          <w:tcPr>
            <w:tcW w:w="1418" w:type="dxa"/>
            <w:tcBorders>
              <w:top w:val="single" w:sz="4" w:space="0" w:color="auto"/>
              <w:left w:val="single" w:sz="4" w:space="0" w:color="auto"/>
              <w:bottom w:val="single" w:sz="4" w:space="0" w:color="auto"/>
              <w:right w:val="single" w:sz="4" w:space="0" w:color="auto"/>
            </w:tcBorders>
          </w:tcPr>
          <w:p w14:paraId="78E8D8A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7CBEBCA" w14:textId="77777777" w:rsidR="009A35E4" w:rsidRPr="004A61A6" w:rsidRDefault="009A35E4" w:rsidP="00ED315C">
            <w:pPr>
              <w:spacing w:before="20" w:after="20"/>
              <w:rPr>
                <w:sz w:val="18"/>
                <w:szCs w:val="18"/>
                <w:lang w:val="en-GB"/>
              </w:rPr>
            </w:pPr>
            <w:r w:rsidRPr="004A61A6">
              <w:rPr>
                <w:sz w:val="18"/>
                <w:szCs w:val="18"/>
                <w:lang w:val="en-GB"/>
              </w:rPr>
              <w:t>Mozambique</w:t>
            </w:r>
          </w:p>
        </w:tc>
        <w:tc>
          <w:tcPr>
            <w:tcW w:w="1559" w:type="dxa"/>
            <w:tcBorders>
              <w:top w:val="single" w:sz="4" w:space="0" w:color="auto"/>
              <w:left w:val="single" w:sz="4" w:space="0" w:color="auto"/>
              <w:bottom w:val="single" w:sz="4" w:space="0" w:color="auto"/>
              <w:right w:val="single" w:sz="4" w:space="0" w:color="auto"/>
            </w:tcBorders>
            <w:noWrap/>
          </w:tcPr>
          <w:p w14:paraId="0521608E"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6C81D597"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7524220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5602A7E" w14:textId="77777777" w:rsidR="009A35E4" w:rsidRPr="004A61A6" w:rsidRDefault="009A35E4" w:rsidP="00ED315C">
            <w:pPr>
              <w:spacing w:before="20" w:after="20"/>
              <w:rPr>
                <w:sz w:val="18"/>
                <w:szCs w:val="18"/>
                <w:lang w:val="en-GB"/>
              </w:rPr>
            </w:pPr>
            <w:r w:rsidRPr="004A61A6">
              <w:rPr>
                <w:sz w:val="18"/>
                <w:szCs w:val="18"/>
                <w:lang w:val="en-GB"/>
              </w:rPr>
              <w:lastRenderedPageBreak/>
              <w:t>Endosulfan</w:t>
            </w:r>
          </w:p>
        </w:tc>
        <w:tc>
          <w:tcPr>
            <w:tcW w:w="1359" w:type="dxa"/>
            <w:tcBorders>
              <w:top w:val="single" w:sz="4" w:space="0" w:color="auto"/>
              <w:left w:val="single" w:sz="4" w:space="0" w:color="auto"/>
              <w:bottom w:val="single" w:sz="4" w:space="0" w:color="auto"/>
              <w:right w:val="single" w:sz="4" w:space="0" w:color="auto"/>
            </w:tcBorders>
            <w:noWrap/>
          </w:tcPr>
          <w:p w14:paraId="454B03FB" w14:textId="77777777" w:rsidR="009A35E4" w:rsidRPr="004A61A6" w:rsidRDefault="009A35E4" w:rsidP="00ED315C">
            <w:pPr>
              <w:spacing w:before="20" w:after="20"/>
              <w:rPr>
                <w:sz w:val="18"/>
                <w:szCs w:val="18"/>
                <w:lang w:val="en-GB"/>
              </w:rPr>
            </w:pPr>
            <w:r w:rsidRPr="004A61A6">
              <w:rPr>
                <w:sz w:val="18"/>
                <w:szCs w:val="18"/>
                <w:lang w:val="en-GB"/>
              </w:rPr>
              <w:t>115-29-7**,</w:t>
            </w:r>
          </w:p>
          <w:p w14:paraId="69E496B6" w14:textId="77777777" w:rsidR="009A35E4" w:rsidRPr="004A61A6" w:rsidRDefault="009A35E4" w:rsidP="00ED315C">
            <w:pPr>
              <w:spacing w:before="20" w:after="20"/>
              <w:rPr>
                <w:sz w:val="18"/>
                <w:szCs w:val="18"/>
                <w:lang w:val="en-GB"/>
              </w:rPr>
            </w:pPr>
            <w:r w:rsidRPr="004A61A6">
              <w:rPr>
                <w:sz w:val="18"/>
                <w:szCs w:val="18"/>
                <w:lang w:val="en-GB"/>
              </w:rPr>
              <w:t>959-98-8,</w:t>
            </w:r>
          </w:p>
          <w:p w14:paraId="0176BEDB" w14:textId="77777777" w:rsidR="009A35E4" w:rsidRPr="004A61A6" w:rsidRDefault="009A35E4" w:rsidP="00ED315C">
            <w:pPr>
              <w:spacing w:before="20" w:after="20"/>
              <w:rPr>
                <w:sz w:val="18"/>
                <w:szCs w:val="18"/>
                <w:lang w:val="en-GB"/>
              </w:rPr>
            </w:pPr>
            <w:r w:rsidRPr="004A61A6">
              <w:rPr>
                <w:sz w:val="18"/>
                <w:szCs w:val="18"/>
                <w:lang w:val="en-GB"/>
              </w:rPr>
              <w:t>33213-65-9</w:t>
            </w:r>
          </w:p>
        </w:tc>
        <w:tc>
          <w:tcPr>
            <w:tcW w:w="1418" w:type="dxa"/>
            <w:tcBorders>
              <w:top w:val="single" w:sz="4" w:space="0" w:color="auto"/>
              <w:left w:val="single" w:sz="4" w:space="0" w:color="auto"/>
              <w:bottom w:val="single" w:sz="4" w:space="0" w:color="auto"/>
              <w:right w:val="single" w:sz="4" w:space="0" w:color="auto"/>
            </w:tcBorders>
          </w:tcPr>
          <w:p w14:paraId="438478E7"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4C1F093D"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5DB24DDD"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1C61F5EC" w14:textId="77777777" w:rsidR="009A35E4" w:rsidRPr="004A61A6" w:rsidRDefault="009A35E4" w:rsidP="00ED315C">
            <w:pPr>
              <w:spacing w:before="20" w:after="20"/>
              <w:rPr>
                <w:sz w:val="18"/>
                <w:szCs w:val="18"/>
                <w:lang w:val="en-GB"/>
              </w:rPr>
            </w:pPr>
            <w:r w:rsidRPr="004A61A6">
              <w:rPr>
                <w:sz w:val="18"/>
                <w:szCs w:val="18"/>
                <w:lang w:val="en-GB"/>
              </w:rPr>
              <w:t>XLIV</w:t>
            </w:r>
          </w:p>
        </w:tc>
      </w:tr>
      <w:tr w:rsidR="009A35E4" w:rsidRPr="004A61A6" w14:paraId="7ED61F8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639F801" w14:textId="77777777" w:rsidR="009A35E4" w:rsidRPr="004A61A6" w:rsidRDefault="009A35E4" w:rsidP="003125E7">
            <w:pPr>
              <w:spacing w:before="20" w:after="20"/>
              <w:rPr>
                <w:sz w:val="18"/>
                <w:szCs w:val="18"/>
                <w:lang w:val="en-GB"/>
              </w:rPr>
            </w:pPr>
            <w:r>
              <w:rPr>
                <w:sz w:val="18"/>
                <w:szCs w:val="18"/>
              </w:rPr>
              <w:t>Endothal</w:t>
            </w:r>
          </w:p>
        </w:tc>
        <w:tc>
          <w:tcPr>
            <w:tcW w:w="1359" w:type="dxa"/>
            <w:tcBorders>
              <w:top w:val="single" w:sz="4" w:space="0" w:color="auto"/>
              <w:left w:val="single" w:sz="4" w:space="0" w:color="auto"/>
              <w:bottom w:val="single" w:sz="4" w:space="0" w:color="auto"/>
              <w:right w:val="single" w:sz="4" w:space="0" w:color="auto"/>
            </w:tcBorders>
            <w:noWrap/>
          </w:tcPr>
          <w:p w14:paraId="78EBFE46" w14:textId="77777777" w:rsidR="009A35E4" w:rsidRPr="004A61A6" w:rsidRDefault="009A35E4" w:rsidP="003125E7">
            <w:pPr>
              <w:spacing w:before="20" w:after="20"/>
              <w:rPr>
                <w:sz w:val="18"/>
                <w:szCs w:val="18"/>
                <w:lang w:val="en-GB"/>
              </w:rPr>
            </w:pPr>
            <w:r>
              <w:rPr>
                <w:sz w:val="18"/>
                <w:szCs w:val="18"/>
              </w:rPr>
              <w:t>145-73-3</w:t>
            </w:r>
          </w:p>
        </w:tc>
        <w:tc>
          <w:tcPr>
            <w:tcW w:w="1418" w:type="dxa"/>
            <w:tcBorders>
              <w:top w:val="single" w:sz="4" w:space="0" w:color="auto"/>
              <w:left w:val="single" w:sz="4" w:space="0" w:color="auto"/>
              <w:bottom w:val="single" w:sz="4" w:space="0" w:color="auto"/>
              <w:right w:val="single" w:sz="4" w:space="0" w:color="auto"/>
            </w:tcBorders>
          </w:tcPr>
          <w:p w14:paraId="1086C150"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1CB2D389"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1369EE76"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61EDE77A" w14:textId="77777777" w:rsidR="009A35E4" w:rsidRPr="004A61A6" w:rsidRDefault="009A35E4" w:rsidP="003125E7">
            <w:pPr>
              <w:spacing w:before="20" w:after="20"/>
              <w:rPr>
                <w:sz w:val="18"/>
                <w:szCs w:val="18"/>
                <w:lang w:val="en-GB"/>
              </w:rPr>
            </w:pPr>
            <w:r>
              <w:rPr>
                <w:sz w:val="18"/>
                <w:szCs w:val="18"/>
              </w:rPr>
              <w:t>LIV</w:t>
            </w:r>
          </w:p>
        </w:tc>
      </w:tr>
      <w:tr w:rsidR="009A35E4" w:rsidRPr="004A61A6" w14:paraId="76A354F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783EFE1" w14:textId="77777777" w:rsidR="009A35E4" w:rsidRPr="004A61A6" w:rsidRDefault="009A35E4" w:rsidP="00ED315C">
            <w:pPr>
              <w:spacing w:before="20" w:after="20"/>
              <w:rPr>
                <w:sz w:val="18"/>
                <w:szCs w:val="18"/>
                <w:lang w:val="en-GB"/>
              </w:rPr>
            </w:pPr>
            <w:r w:rsidRPr="004A61A6">
              <w:rPr>
                <w:sz w:val="18"/>
                <w:szCs w:val="18"/>
                <w:lang w:val="en-GB"/>
              </w:rPr>
              <w:t>Endrin</w:t>
            </w:r>
          </w:p>
        </w:tc>
        <w:tc>
          <w:tcPr>
            <w:tcW w:w="1359" w:type="dxa"/>
            <w:tcBorders>
              <w:top w:val="single" w:sz="4" w:space="0" w:color="auto"/>
              <w:left w:val="single" w:sz="4" w:space="0" w:color="auto"/>
              <w:bottom w:val="single" w:sz="4" w:space="0" w:color="auto"/>
              <w:right w:val="single" w:sz="4" w:space="0" w:color="auto"/>
            </w:tcBorders>
            <w:noWrap/>
          </w:tcPr>
          <w:p w14:paraId="1B967E5B" w14:textId="77777777" w:rsidR="009A35E4" w:rsidRPr="004A61A6" w:rsidRDefault="009A35E4" w:rsidP="00ED315C">
            <w:pPr>
              <w:spacing w:before="20" w:after="20"/>
              <w:rPr>
                <w:sz w:val="18"/>
                <w:szCs w:val="18"/>
                <w:lang w:val="en-GB"/>
              </w:rPr>
            </w:pPr>
            <w:r w:rsidRPr="004A61A6">
              <w:rPr>
                <w:sz w:val="18"/>
                <w:szCs w:val="18"/>
                <w:lang w:val="en-GB"/>
              </w:rPr>
              <w:t>72-20-8</w:t>
            </w:r>
          </w:p>
        </w:tc>
        <w:tc>
          <w:tcPr>
            <w:tcW w:w="1418" w:type="dxa"/>
            <w:tcBorders>
              <w:top w:val="single" w:sz="4" w:space="0" w:color="auto"/>
              <w:left w:val="single" w:sz="4" w:space="0" w:color="auto"/>
              <w:bottom w:val="single" w:sz="4" w:space="0" w:color="auto"/>
              <w:right w:val="single" w:sz="4" w:space="0" w:color="auto"/>
            </w:tcBorders>
          </w:tcPr>
          <w:p w14:paraId="777A270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437F356" w14:textId="77777777" w:rsidR="009A35E4" w:rsidRPr="004A61A6" w:rsidRDefault="009A35E4" w:rsidP="00ED315C">
            <w:pPr>
              <w:spacing w:before="20" w:after="20"/>
              <w:rPr>
                <w:sz w:val="18"/>
                <w:szCs w:val="18"/>
                <w:lang w:val="en-GB"/>
              </w:rPr>
            </w:pPr>
            <w:r w:rsidRPr="004A61A6">
              <w:rPr>
                <w:sz w:val="18"/>
                <w:szCs w:val="18"/>
                <w:lang w:val="en-GB"/>
              </w:rPr>
              <w:t>Indonesia</w:t>
            </w:r>
          </w:p>
        </w:tc>
        <w:tc>
          <w:tcPr>
            <w:tcW w:w="1559" w:type="dxa"/>
            <w:tcBorders>
              <w:top w:val="single" w:sz="4" w:space="0" w:color="auto"/>
              <w:left w:val="single" w:sz="4" w:space="0" w:color="auto"/>
              <w:bottom w:val="single" w:sz="4" w:space="0" w:color="auto"/>
              <w:right w:val="single" w:sz="4" w:space="0" w:color="auto"/>
            </w:tcBorders>
            <w:noWrap/>
          </w:tcPr>
          <w:p w14:paraId="117F0249"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0876E67"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373C76E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3003324" w14:textId="77777777" w:rsidR="009A35E4" w:rsidRPr="004A61A6" w:rsidRDefault="009A35E4" w:rsidP="00ED315C">
            <w:pPr>
              <w:spacing w:before="20" w:after="20"/>
              <w:rPr>
                <w:sz w:val="18"/>
                <w:szCs w:val="18"/>
                <w:lang w:val="en-GB"/>
              </w:rPr>
            </w:pPr>
            <w:r w:rsidRPr="004A61A6">
              <w:rPr>
                <w:sz w:val="18"/>
                <w:szCs w:val="18"/>
                <w:lang w:val="en-GB"/>
              </w:rPr>
              <w:t>Endrin</w:t>
            </w:r>
          </w:p>
        </w:tc>
        <w:tc>
          <w:tcPr>
            <w:tcW w:w="1359" w:type="dxa"/>
            <w:tcBorders>
              <w:top w:val="single" w:sz="4" w:space="0" w:color="auto"/>
              <w:left w:val="single" w:sz="4" w:space="0" w:color="auto"/>
              <w:bottom w:val="single" w:sz="4" w:space="0" w:color="auto"/>
              <w:right w:val="single" w:sz="4" w:space="0" w:color="auto"/>
            </w:tcBorders>
            <w:noWrap/>
          </w:tcPr>
          <w:p w14:paraId="69B6E5FC" w14:textId="77777777" w:rsidR="009A35E4" w:rsidRPr="004A61A6" w:rsidRDefault="009A35E4" w:rsidP="00ED315C">
            <w:pPr>
              <w:spacing w:before="20" w:after="20"/>
              <w:rPr>
                <w:sz w:val="18"/>
                <w:szCs w:val="18"/>
                <w:lang w:val="en-GB"/>
              </w:rPr>
            </w:pPr>
            <w:r w:rsidRPr="004A61A6">
              <w:rPr>
                <w:sz w:val="18"/>
                <w:szCs w:val="18"/>
                <w:lang w:val="en-GB"/>
              </w:rPr>
              <w:t>72-20-8</w:t>
            </w:r>
          </w:p>
        </w:tc>
        <w:tc>
          <w:tcPr>
            <w:tcW w:w="1418" w:type="dxa"/>
            <w:tcBorders>
              <w:top w:val="single" w:sz="4" w:space="0" w:color="auto"/>
              <w:left w:val="single" w:sz="4" w:space="0" w:color="auto"/>
              <w:bottom w:val="single" w:sz="4" w:space="0" w:color="auto"/>
              <w:right w:val="single" w:sz="4" w:space="0" w:color="auto"/>
            </w:tcBorders>
          </w:tcPr>
          <w:p w14:paraId="28A1E2C5"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65855A75"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47EC31DD"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B41D2B0"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50CFA0D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5A9D136" w14:textId="77777777" w:rsidR="009A35E4" w:rsidRPr="004A61A6" w:rsidRDefault="009A35E4" w:rsidP="00ED315C">
            <w:pPr>
              <w:spacing w:before="20" w:after="20"/>
              <w:rPr>
                <w:sz w:val="18"/>
                <w:szCs w:val="18"/>
                <w:lang w:val="en-GB"/>
              </w:rPr>
            </w:pPr>
            <w:r w:rsidRPr="004A61A6">
              <w:rPr>
                <w:sz w:val="18"/>
                <w:szCs w:val="18"/>
                <w:lang w:val="en-GB"/>
              </w:rPr>
              <w:t>Endrin</w:t>
            </w:r>
          </w:p>
        </w:tc>
        <w:tc>
          <w:tcPr>
            <w:tcW w:w="1359" w:type="dxa"/>
            <w:tcBorders>
              <w:top w:val="single" w:sz="4" w:space="0" w:color="auto"/>
              <w:left w:val="single" w:sz="4" w:space="0" w:color="auto"/>
              <w:bottom w:val="single" w:sz="4" w:space="0" w:color="auto"/>
              <w:right w:val="single" w:sz="4" w:space="0" w:color="auto"/>
            </w:tcBorders>
            <w:noWrap/>
          </w:tcPr>
          <w:p w14:paraId="7ECBC9EC" w14:textId="77777777" w:rsidR="009A35E4" w:rsidRPr="004A61A6" w:rsidRDefault="009A35E4" w:rsidP="00ED315C">
            <w:pPr>
              <w:spacing w:before="20" w:after="20"/>
              <w:rPr>
                <w:sz w:val="18"/>
                <w:szCs w:val="18"/>
                <w:lang w:val="en-GB"/>
              </w:rPr>
            </w:pPr>
            <w:r w:rsidRPr="004A61A6">
              <w:rPr>
                <w:sz w:val="18"/>
                <w:szCs w:val="18"/>
                <w:lang w:val="en-GB"/>
              </w:rPr>
              <w:t>72-20-8</w:t>
            </w:r>
          </w:p>
        </w:tc>
        <w:tc>
          <w:tcPr>
            <w:tcW w:w="1418" w:type="dxa"/>
            <w:tcBorders>
              <w:top w:val="single" w:sz="4" w:space="0" w:color="auto"/>
              <w:left w:val="single" w:sz="4" w:space="0" w:color="auto"/>
              <w:bottom w:val="single" w:sz="4" w:space="0" w:color="auto"/>
              <w:right w:val="single" w:sz="4" w:space="0" w:color="auto"/>
            </w:tcBorders>
          </w:tcPr>
          <w:p w14:paraId="6B0E639C"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221041B3" w14:textId="77777777" w:rsidR="009A35E4" w:rsidRPr="004A61A6" w:rsidRDefault="009A35E4" w:rsidP="00ED315C">
            <w:pPr>
              <w:spacing w:before="20" w:after="20"/>
              <w:rPr>
                <w:sz w:val="18"/>
                <w:szCs w:val="18"/>
                <w:lang w:val="en-GB"/>
              </w:rPr>
            </w:pPr>
            <w:r w:rsidRPr="004A61A6">
              <w:rPr>
                <w:sz w:val="18"/>
                <w:szCs w:val="18"/>
                <w:lang w:val="en-GB"/>
              </w:rPr>
              <w:t>Republic of Korea</w:t>
            </w:r>
          </w:p>
        </w:tc>
        <w:tc>
          <w:tcPr>
            <w:tcW w:w="1559" w:type="dxa"/>
            <w:tcBorders>
              <w:top w:val="single" w:sz="4" w:space="0" w:color="auto"/>
              <w:left w:val="single" w:sz="4" w:space="0" w:color="auto"/>
              <w:bottom w:val="single" w:sz="4" w:space="0" w:color="auto"/>
              <w:right w:val="single" w:sz="4" w:space="0" w:color="auto"/>
            </w:tcBorders>
            <w:noWrap/>
          </w:tcPr>
          <w:p w14:paraId="64B52466"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14425BFC"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763DD87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85A778D" w14:textId="77777777" w:rsidR="009A35E4" w:rsidRPr="004A61A6" w:rsidRDefault="009A35E4" w:rsidP="00ED315C">
            <w:pPr>
              <w:spacing w:before="20" w:after="20"/>
              <w:rPr>
                <w:sz w:val="18"/>
                <w:szCs w:val="18"/>
                <w:lang w:val="en-GB"/>
              </w:rPr>
            </w:pPr>
            <w:r w:rsidRPr="004A61A6">
              <w:rPr>
                <w:sz w:val="18"/>
                <w:szCs w:val="18"/>
                <w:lang w:val="en-GB"/>
              </w:rPr>
              <w:t>Endrin</w:t>
            </w:r>
          </w:p>
        </w:tc>
        <w:tc>
          <w:tcPr>
            <w:tcW w:w="1359" w:type="dxa"/>
            <w:tcBorders>
              <w:top w:val="single" w:sz="4" w:space="0" w:color="auto"/>
              <w:left w:val="single" w:sz="4" w:space="0" w:color="auto"/>
              <w:bottom w:val="single" w:sz="4" w:space="0" w:color="auto"/>
              <w:right w:val="single" w:sz="4" w:space="0" w:color="auto"/>
            </w:tcBorders>
            <w:noWrap/>
          </w:tcPr>
          <w:p w14:paraId="51A94A71" w14:textId="77777777" w:rsidR="009A35E4" w:rsidRPr="004A61A6" w:rsidRDefault="009A35E4" w:rsidP="00ED315C">
            <w:pPr>
              <w:spacing w:before="20" w:after="20"/>
              <w:rPr>
                <w:sz w:val="18"/>
                <w:szCs w:val="18"/>
                <w:lang w:val="en-GB"/>
              </w:rPr>
            </w:pPr>
            <w:r w:rsidRPr="004A61A6">
              <w:rPr>
                <w:sz w:val="18"/>
                <w:szCs w:val="18"/>
                <w:lang w:val="en-GB"/>
              </w:rPr>
              <w:t>72-20-8</w:t>
            </w:r>
          </w:p>
        </w:tc>
        <w:tc>
          <w:tcPr>
            <w:tcW w:w="1418" w:type="dxa"/>
            <w:tcBorders>
              <w:top w:val="single" w:sz="4" w:space="0" w:color="auto"/>
              <w:left w:val="single" w:sz="4" w:space="0" w:color="auto"/>
              <w:bottom w:val="single" w:sz="4" w:space="0" w:color="auto"/>
              <w:right w:val="single" w:sz="4" w:space="0" w:color="auto"/>
            </w:tcBorders>
          </w:tcPr>
          <w:p w14:paraId="6699B24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15A51B3" w14:textId="77777777" w:rsidR="009A35E4" w:rsidRPr="004A61A6" w:rsidRDefault="009A35E4" w:rsidP="00ED315C">
            <w:pPr>
              <w:spacing w:before="20" w:after="20"/>
              <w:rPr>
                <w:sz w:val="18"/>
                <w:szCs w:val="18"/>
                <w:lang w:val="en-GB"/>
              </w:rPr>
            </w:pPr>
            <w:r w:rsidRPr="004A61A6">
              <w:rPr>
                <w:sz w:val="18"/>
                <w:szCs w:val="18"/>
                <w:lang w:val="en-GB"/>
              </w:rPr>
              <w:t>Bulgaria</w:t>
            </w:r>
          </w:p>
        </w:tc>
        <w:tc>
          <w:tcPr>
            <w:tcW w:w="1559" w:type="dxa"/>
            <w:tcBorders>
              <w:top w:val="single" w:sz="4" w:space="0" w:color="auto"/>
              <w:left w:val="single" w:sz="4" w:space="0" w:color="auto"/>
              <w:bottom w:val="single" w:sz="4" w:space="0" w:color="auto"/>
              <w:right w:val="single" w:sz="4" w:space="0" w:color="auto"/>
            </w:tcBorders>
            <w:noWrap/>
          </w:tcPr>
          <w:p w14:paraId="70FD011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51EB621" w14:textId="77777777" w:rsidR="009A35E4" w:rsidRPr="004A61A6" w:rsidRDefault="009A35E4" w:rsidP="00ED315C">
            <w:pPr>
              <w:spacing w:before="20" w:after="20"/>
              <w:rPr>
                <w:sz w:val="18"/>
                <w:szCs w:val="18"/>
                <w:lang w:val="en-GB"/>
              </w:rPr>
            </w:pPr>
            <w:r w:rsidRPr="004A61A6">
              <w:rPr>
                <w:sz w:val="18"/>
                <w:szCs w:val="18"/>
                <w:lang w:val="en-GB"/>
              </w:rPr>
              <w:t>XXII</w:t>
            </w:r>
          </w:p>
        </w:tc>
      </w:tr>
      <w:tr w:rsidR="009A35E4" w:rsidRPr="004A61A6" w14:paraId="10C4978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DA559B1" w14:textId="77777777" w:rsidR="009A35E4" w:rsidRPr="004A61A6" w:rsidRDefault="009A35E4" w:rsidP="00ED315C">
            <w:pPr>
              <w:spacing w:before="20" w:after="20"/>
              <w:rPr>
                <w:sz w:val="18"/>
                <w:szCs w:val="18"/>
                <w:lang w:val="en-GB"/>
              </w:rPr>
            </w:pPr>
            <w:r w:rsidRPr="004A61A6">
              <w:rPr>
                <w:sz w:val="18"/>
                <w:szCs w:val="18"/>
                <w:lang w:val="en-GB"/>
              </w:rPr>
              <w:t>Endrin</w:t>
            </w:r>
          </w:p>
        </w:tc>
        <w:tc>
          <w:tcPr>
            <w:tcW w:w="1359" w:type="dxa"/>
            <w:tcBorders>
              <w:top w:val="single" w:sz="4" w:space="0" w:color="auto"/>
              <w:left w:val="single" w:sz="4" w:space="0" w:color="auto"/>
              <w:bottom w:val="single" w:sz="4" w:space="0" w:color="auto"/>
              <w:right w:val="single" w:sz="4" w:space="0" w:color="auto"/>
            </w:tcBorders>
            <w:noWrap/>
          </w:tcPr>
          <w:p w14:paraId="0B6EB1D9" w14:textId="77777777" w:rsidR="009A35E4" w:rsidRPr="004A61A6" w:rsidRDefault="009A35E4" w:rsidP="00ED315C">
            <w:pPr>
              <w:spacing w:before="20" w:after="20"/>
              <w:rPr>
                <w:sz w:val="18"/>
                <w:szCs w:val="18"/>
                <w:lang w:val="en-GB"/>
              </w:rPr>
            </w:pPr>
            <w:r w:rsidRPr="004A61A6">
              <w:rPr>
                <w:sz w:val="18"/>
                <w:szCs w:val="18"/>
                <w:lang w:val="en-GB"/>
              </w:rPr>
              <w:t>72-20-8</w:t>
            </w:r>
          </w:p>
        </w:tc>
        <w:tc>
          <w:tcPr>
            <w:tcW w:w="1418" w:type="dxa"/>
            <w:tcBorders>
              <w:top w:val="single" w:sz="4" w:space="0" w:color="auto"/>
              <w:left w:val="single" w:sz="4" w:space="0" w:color="auto"/>
              <w:bottom w:val="single" w:sz="4" w:space="0" w:color="auto"/>
              <w:right w:val="single" w:sz="4" w:space="0" w:color="auto"/>
            </w:tcBorders>
          </w:tcPr>
          <w:p w14:paraId="30A97D7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13E26F3" w14:textId="77777777" w:rsidR="009A35E4" w:rsidRPr="004A61A6" w:rsidRDefault="009A35E4" w:rsidP="00ED315C">
            <w:pPr>
              <w:spacing w:before="20" w:after="20"/>
              <w:rPr>
                <w:sz w:val="18"/>
                <w:szCs w:val="18"/>
                <w:lang w:val="en-GB"/>
              </w:rPr>
            </w:pPr>
            <w:r w:rsidRPr="004A61A6">
              <w:rPr>
                <w:sz w:val="18"/>
                <w:szCs w:val="18"/>
                <w:lang w:val="en-GB"/>
              </w:rPr>
              <w:t>Romania</w:t>
            </w:r>
          </w:p>
        </w:tc>
        <w:tc>
          <w:tcPr>
            <w:tcW w:w="1559" w:type="dxa"/>
            <w:tcBorders>
              <w:top w:val="single" w:sz="4" w:space="0" w:color="auto"/>
              <w:left w:val="single" w:sz="4" w:space="0" w:color="auto"/>
              <w:bottom w:val="single" w:sz="4" w:space="0" w:color="auto"/>
              <w:right w:val="single" w:sz="4" w:space="0" w:color="auto"/>
            </w:tcBorders>
            <w:noWrap/>
          </w:tcPr>
          <w:p w14:paraId="78691C61"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372A8DA"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5EBCD7A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0F5D1E9" w14:textId="77777777" w:rsidR="009A35E4" w:rsidRPr="004A61A6" w:rsidRDefault="009A35E4" w:rsidP="00ED315C">
            <w:pPr>
              <w:spacing w:before="20" w:after="20"/>
              <w:rPr>
                <w:sz w:val="18"/>
                <w:szCs w:val="18"/>
                <w:lang w:val="en-GB"/>
              </w:rPr>
            </w:pPr>
            <w:r w:rsidRPr="004A61A6">
              <w:rPr>
                <w:sz w:val="18"/>
                <w:szCs w:val="18"/>
                <w:lang w:val="en-GB"/>
              </w:rPr>
              <w:t>Endrin</w:t>
            </w:r>
          </w:p>
        </w:tc>
        <w:tc>
          <w:tcPr>
            <w:tcW w:w="1359" w:type="dxa"/>
            <w:tcBorders>
              <w:top w:val="single" w:sz="4" w:space="0" w:color="auto"/>
              <w:left w:val="single" w:sz="4" w:space="0" w:color="auto"/>
              <w:bottom w:val="single" w:sz="4" w:space="0" w:color="auto"/>
              <w:right w:val="single" w:sz="4" w:space="0" w:color="auto"/>
            </w:tcBorders>
            <w:noWrap/>
          </w:tcPr>
          <w:p w14:paraId="5182B681" w14:textId="77777777" w:rsidR="009A35E4" w:rsidRPr="004A61A6" w:rsidRDefault="009A35E4" w:rsidP="00ED315C">
            <w:pPr>
              <w:spacing w:before="20" w:after="20"/>
              <w:rPr>
                <w:sz w:val="18"/>
                <w:szCs w:val="18"/>
                <w:lang w:val="en-GB"/>
              </w:rPr>
            </w:pPr>
            <w:r w:rsidRPr="004A61A6">
              <w:rPr>
                <w:sz w:val="18"/>
                <w:szCs w:val="18"/>
                <w:lang w:val="en-GB"/>
              </w:rPr>
              <w:t>72-20-8</w:t>
            </w:r>
          </w:p>
        </w:tc>
        <w:tc>
          <w:tcPr>
            <w:tcW w:w="1418" w:type="dxa"/>
            <w:tcBorders>
              <w:top w:val="single" w:sz="4" w:space="0" w:color="auto"/>
              <w:left w:val="single" w:sz="4" w:space="0" w:color="auto"/>
              <w:bottom w:val="single" w:sz="4" w:space="0" w:color="auto"/>
              <w:right w:val="single" w:sz="4" w:space="0" w:color="auto"/>
            </w:tcBorders>
          </w:tcPr>
          <w:p w14:paraId="1EA04B0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66C29E9"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7E90909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B0876A9"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75C8E23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DAB2773" w14:textId="77777777" w:rsidR="009A35E4" w:rsidRPr="004A61A6" w:rsidRDefault="009A35E4" w:rsidP="00ED315C">
            <w:pPr>
              <w:spacing w:before="20" w:after="20"/>
              <w:rPr>
                <w:sz w:val="18"/>
                <w:szCs w:val="18"/>
                <w:lang w:val="en-GB"/>
              </w:rPr>
            </w:pPr>
            <w:r w:rsidRPr="004A61A6">
              <w:rPr>
                <w:sz w:val="18"/>
                <w:szCs w:val="18"/>
                <w:lang w:val="en-GB"/>
              </w:rPr>
              <w:t>Endrin</w:t>
            </w:r>
          </w:p>
        </w:tc>
        <w:tc>
          <w:tcPr>
            <w:tcW w:w="1359" w:type="dxa"/>
            <w:tcBorders>
              <w:top w:val="single" w:sz="4" w:space="0" w:color="auto"/>
              <w:left w:val="single" w:sz="4" w:space="0" w:color="auto"/>
              <w:bottom w:val="single" w:sz="4" w:space="0" w:color="auto"/>
              <w:right w:val="single" w:sz="4" w:space="0" w:color="auto"/>
            </w:tcBorders>
            <w:noWrap/>
          </w:tcPr>
          <w:p w14:paraId="7A151634" w14:textId="77777777" w:rsidR="009A35E4" w:rsidRPr="004A61A6" w:rsidRDefault="009A35E4" w:rsidP="00ED315C">
            <w:pPr>
              <w:spacing w:before="20" w:after="20"/>
              <w:rPr>
                <w:sz w:val="18"/>
                <w:szCs w:val="18"/>
                <w:lang w:val="en-GB"/>
              </w:rPr>
            </w:pPr>
            <w:r w:rsidRPr="004A61A6">
              <w:rPr>
                <w:sz w:val="18"/>
                <w:szCs w:val="18"/>
                <w:lang w:val="en-GB"/>
              </w:rPr>
              <w:t>72-20-8</w:t>
            </w:r>
          </w:p>
        </w:tc>
        <w:tc>
          <w:tcPr>
            <w:tcW w:w="1418" w:type="dxa"/>
            <w:tcBorders>
              <w:top w:val="single" w:sz="4" w:space="0" w:color="auto"/>
              <w:left w:val="single" w:sz="4" w:space="0" w:color="auto"/>
              <w:bottom w:val="single" w:sz="4" w:space="0" w:color="auto"/>
              <w:right w:val="single" w:sz="4" w:space="0" w:color="auto"/>
            </w:tcBorders>
          </w:tcPr>
          <w:p w14:paraId="1601C84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D6CD0D0" w14:textId="77777777" w:rsidR="009A35E4" w:rsidRPr="004A61A6" w:rsidRDefault="009A35E4" w:rsidP="00ED315C">
            <w:pPr>
              <w:spacing w:before="20" w:after="20"/>
              <w:rPr>
                <w:sz w:val="18"/>
                <w:szCs w:val="18"/>
                <w:lang w:val="en-GB"/>
              </w:rPr>
            </w:pPr>
            <w:r w:rsidRPr="004A61A6">
              <w:rPr>
                <w:sz w:val="18"/>
                <w:szCs w:val="18"/>
                <w:lang w:val="en-GB"/>
              </w:rPr>
              <w:t>Ecuador</w:t>
            </w:r>
          </w:p>
        </w:tc>
        <w:tc>
          <w:tcPr>
            <w:tcW w:w="1559" w:type="dxa"/>
            <w:tcBorders>
              <w:top w:val="single" w:sz="4" w:space="0" w:color="auto"/>
              <w:left w:val="single" w:sz="4" w:space="0" w:color="auto"/>
              <w:bottom w:val="single" w:sz="4" w:space="0" w:color="auto"/>
              <w:right w:val="single" w:sz="4" w:space="0" w:color="auto"/>
            </w:tcBorders>
            <w:noWrap/>
          </w:tcPr>
          <w:p w14:paraId="32939BEC"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63D176D6"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60A9303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69BE041" w14:textId="77777777" w:rsidR="009A35E4" w:rsidRPr="004A61A6" w:rsidRDefault="009A35E4" w:rsidP="00ED315C">
            <w:pPr>
              <w:spacing w:before="20" w:after="20"/>
              <w:rPr>
                <w:sz w:val="18"/>
                <w:szCs w:val="18"/>
                <w:lang w:val="en-GB"/>
              </w:rPr>
            </w:pPr>
            <w:r w:rsidRPr="004A61A6">
              <w:rPr>
                <w:sz w:val="18"/>
                <w:szCs w:val="18"/>
                <w:lang w:val="en-GB"/>
              </w:rPr>
              <w:t>Endrin</w:t>
            </w:r>
          </w:p>
        </w:tc>
        <w:tc>
          <w:tcPr>
            <w:tcW w:w="1359" w:type="dxa"/>
            <w:tcBorders>
              <w:top w:val="single" w:sz="4" w:space="0" w:color="auto"/>
              <w:left w:val="single" w:sz="4" w:space="0" w:color="auto"/>
              <w:bottom w:val="single" w:sz="4" w:space="0" w:color="auto"/>
              <w:right w:val="single" w:sz="4" w:space="0" w:color="auto"/>
            </w:tcBorders>
            <w:noWrap/>
          </w:tcPr>
          <w:p w14:paraId="14F6E9F8" w14:textId="77777777" w:rsidR="009A35E4" w:rsidRPr="004A61A6" w:rsidRDefault="009A35E4" w:rsidP="00ED315C">
            <w:pPr>
              <w:spacing w:before="20" w:after="20"/>
              <w:rPr>
                <w:sz w:val="18"/>
                <w:szCs w:val="18"/>
                <w:lang w:val="en-GB"/>
              </w:rPr>
            </w:pPr>
            <w:r w:rsidRPr="004A61A6">
              <w:rPr>
                <w:sz w:val="18"/>
                <w:szCs w:val="18"/>
                <w:lang w:val="en-GB"/>
              </w:rPr>
              <w:t>72-20-8</w:t>
            </w:r>
          </w:p>
        </w:tc>
        <w:tc>
          <w:tcPr>
            <w:tcW w:w="1418" w:type="dxa"/>
            <w:tcBorders>
              <w:top w:val="single" w:sz="4" w:space="0" w:color="auto"/>
              <w:left w:val="single" w:sz="4" w:space="0" w:color="auto"/>
              <w:bottom w:val="single" w:sz="4" w:space="0" w:color="auto"/>
              <w:right w:val="single" w:sz="4" w:space="0" w:color="auto"/>
            </w:tcBorders>
          </w:tcPr>
          <w:p w14:paraId="5F7A861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A7706A1" w14:textId="77777777" w:rsidR="009A35E4" w:rsidRPr="004A61A6" w:rsidRDefault="009A35E4" w:rsidP="00ED315C">
            <w:pPr>
              <w:spacing w:before="20" w:after="20"/>
              <w:rPr>
                <w:sz w:val="18"/>
                <w:szCs w:val="18"/>
                <w:lang w:val="en-GB"/>
              </w:rPr>
            </w:pPr>
            <w:r w:rsidRPr="004A61A6">
              <w:rPr>
                <w:sz w:val="18"/>
                <w:szCs w:val="18"/>
                <w:lang w:val="en-GB"/>
              </w:rPr>
              <w:t>Peru</w:t>
            </w:r>
          </w:p>
        </w:tc>
        <w:tc>
          <w:tcPr>
            <w:tcW w:w="1559" w:type="dxa"/>
            <w:tcBorders>
              <w:top w:val="single" w:sz="4" w:space="0" w:color="auto"/>
              <w:left w:val="single" w:sz="4" w:space="0" w:color="auto"/>
              <w:bottom w:val="single" w:sz="4" w:space="0" w:color="auto"/>
              <w:right w:val="single" w:sz="4" w:space="0" w:color="auto"/>
            </w:tcBorders>
            <w:noWrap/>
          </w:tcPr>
          <w:p w14:paraId="43464C5E"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7AEC91FA"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341296A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5AC56EC" w14:textId="77777777" w:rsidR="009A35E4" w:rsidRPr="004A61A6" w:rsidRDefault="009A35E4" w:rsidP="00ED315C">
            <w:pPr>
              <w:spacing w:before="20" w:after="20"/>
              <w:rPr>
                <w:sz w:val="18"/>
                <w:szCs w:val="18"/>
                <w:lang w:val="en-GB"/>
              </w:rPr>
            </w:pPr>
            <w:r w:rsidRPr="004A61A6">
              <w:rPr>
                <w:sz w:val="18"/>
                <w:szCs w:val="18"/>
                <w:lang w:val="en-GB"/>
              </w:rPr>
              <w:t>Endrin</w:t>
            </w:r>
          </w:p>
        </w:tc>
        <w:tc>
          <w:tcPr>
            <w:tcW w:w="1359" w:type="dxa"/>
            <w:tcBorders>
              <w:top w:val="single" w:sz="4" w:space="0" w:color="auto"/>
              <w:left w:val="single" w:sz="4" w:space="0" w:color="auto"/>
              <w:bottom w:val="single" w:sz="4" w:space="0" w:color="auto"/>
              <w:right w:val="single" w:sz="4" w:space="0" w:color="auto"/>
            </w:tcBorders>
            <w:noWrap/>
          </w:tcPr>
          <w:p w14:paraId="4F8F6F81" w14:textId="77777777" w:rsidR="009A35E4" w:rsidRPr="004A61A6" w:rsidRDefault="009A35E4" w:rsidP="00ED315C">
            <w:pPr>
              <w:spacing w:before="20" w:after="20"/>
              <w:rPr>
                <w:sz w:val="18"/>
                <w:szCs w:val="18"/>
                <w:lang w:val="en-GB"/>
              </w:rPr>
            </w:pPr>
            <w:r w:rsidRPr="004A61A6">
              <w:rPr>
                <w:sz w:val="18"/>
                <w:szCs w:val="18"/>
                <w:lang w:val="en-GB"/>
              </w:rPr>
              <w:t>72-20-8</w:t>
            </w:r>
          </w:p>
        </w:tc>
        <w:tc>
          <w:tcPr>
            <w:tcW w:w="1418" w:type="dxa"/>
            <w:tcBorders>
              <w:top w:val="single" w:sz="4" w:space="0" w:color="auto"/>
              <w:left w:val="single" w:sz="4" w:space="0" w:color="auto"/>
              <w:bottom w:val="single" w:sz="4" w:space="0" w:color="auto"/>
              <w:right w:val="single" w:sz="4" w:space="0" w:color="auto"/>
            </w:tcBorders>
          </w:tcPr>
          <w:p w14:paraId="4CB5848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AAAE325" w14:textId="77777777" w:rsidR="009A35E4" w:rsidRPr="004A61A6" w:rsidRDefault="009A35E4" w:rsidP="00ED315C">
            <w:pPr>
              <w:spacing w:before="20" w:after="20"/>
              <w:rPr>
                <w:sz w:val="18"/>
                <w:szCs w:val="18"/>
                <w:lang w:val="en-GB"/>
              </w:rPr>
            </w:pPr>
            <w:r w:rsidRPr="004A61A6">
              <w:rPr>
                <w:sz w:val="18"/>
                <w:szCs w:val="18"/>
                <w:lang w:val="en-GB"/>
              </w:rPr>
              <w:t>Guyana</w:t>
            </w:r>
          </w:p>
        </w:tc>
        <w:tc>
          <w:tcPr>
            <w:tcW w:w="1559" w:type="dxa"/>
            <w:tcBorders>
              <w:top w:val="single" w:sz="4" w:space="0" w:color="auto"/>
              <w:left w:val="single" w:sz="4" w:space="0" w:color="auto"/>
              <w:bottom w:val="single" w:sz="4" w:space="0" w:color="auto"/>
              <w:right w:val="single" w:sz="4" w:space="0" w:color="auto"/>
            </w:tcBorders>
            <w:noWrap/>
          </w:tcPr>
          <w:p w14:paraId="38D8FF0C"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77BD4BD1" w14:textId="77777777" w:rsidR="009A35E4" w:rsidRPr="004A61A6" w:rsidRDefault="009A35E4" w:rsidP="00ED315C">
            <w:pPr>
              <w:spacing w:before="20" w:after="20"/>
              <w:rPr>
                <w:sz w:val="18"/>
                <w:szCs w:val="18"/>
                <w:lang w:val="en-GB"/>
              </w:rPr>
            </w:pPr>
            <w:r w:rsidRPr="004A61A6">
              <w:rPr>
                <w:sz w:val="18"/>
                <w:szCs w:val="18"/>
                <w:lang w:val="en-GB"/>
              </w:rPr>
              <w:t>XXVI</w:t>
            </w:r>
          </w:p>
        </w:tc>
      </w:tr>
      <w:tr w:rsidR="009A35E4" w:rsidRPr="004A61A6" w14:paraId="615C009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82B272A" w14:textId="77777777" w:rsidR="009A35E4" w:rsidRPr="004A61A6" w:rsidRDefault="009A35E4" w:rsidP="00ED315C">
            <w:pPr>
              <w:spacing w:before="20" w:after="20"/>
              <w:rPr>
                <w:sz w:val="18"/>
                <w:szCs w:val="18"/>
                <w:lang w:val="en-GB"/>
              </w:rPr>
            </w:pPr>
            <w:r w:rsidRPr="004A61A6">
              <w:rPr>
                <w:sz w:val="18"/>
                <w:szCs w:val="18"/>
                <w:lang w:val="en-GB"/>
              </w:rPr>
              <w:t>Endrin</w:t>
            </w:r>
          </w:p>
        </w:tc>
        <w:tc>
          <w:tcPr>
            <w:tcW w:w="1359" w:type="dxa"/>
            <w:tcBorders>
              <w:top w:val="single" w:sz="4" w:space="0" w:color="auto"/>
              <w:left w:val="single" w:sz="4" w:space="0" w:color="auto"/>
              <w:bottom w:val="single" w:sz="4" w:space="0" w:color="auto"/>
              <w:right w:val="single" w:sz="4" w:space="0" w:color="auto"/>
            </w:tcBorders>
            <w:noWrap/>
          </w:tcPr>
          <w:p w14:paraId="3A8A5890" w14:textId="77777777" w:rsidR="009A35E4" w:rsidRPr="004A61A6" w:rsidRDefault="009A35E4" w:rsidP="00ED315C">
            <w:pPr>
              <w:spacing w:before="20" w:after="20"/>
              <w:rPr>
                <w:sz w:val="18"/>
                <w:szCs w:val="18"/>
                <w:lang w:val="en-GB"/>
              </w:rPr>
            </w:pPr>
            <w:r w:rsidRPr="004A61A6">
              <w:rPr>
                <w:sz w:val="18"/>
                <w:szCs w:val="18"/>
                <w:lang w:val="en-GB"/>
              </w:rPr>
              <w:t>72-20-8</w:t>
            </w:r>
          </w:p>
        </w:tc>
        <w:tc>
          <w:tcPr>
            <w:tcW w:w="1418" w:type="dxa"/>
            <w:tcBorders>
              <w:top w:val="single" w:sz="4" w:space="0" w:color="auto"/>
              <w:left w:val="single" w:sz="4" w:space="0" w:color="auto"/>
              <w:bottom w:val="single" w:sz="4" w:space="0" w:color="auto"/>
              <w:right w:val="single" w:sz="4" w:space="0" w:color="auto"/>
            </w:tcBorders>
          </w:tcPr>
          <w:p w14:paraId="6874722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64BA326" w14:textId="77777777" w:rsidR="009A35E4" w:rsidRPr="004A61A6" w:rsidRDefault="009A35E4" w:rsidP="00ED315C">
            <w:pPr>
              <w:spacing w:before="20" w:after="20"/>
              <w:rPr>
                <w:sz w:val="18"/>
                <w:szCs w:val="18"/>
                <w:lang w:val="en-GB"/>
              </w:rPr>
            </w:pPr>
            <w:r w:rsidRPr="004A61A6">
              <w:rPr>
                <w:sz w:val="18"/>
                <w:szCs w:val="18"/>
                <w:lang w:val="en-GB"/>
              </w:rPr>
              <w:t>Uruguay</w:t>
            </w:r>
          </w:p>
        </w:tc>
        <w:tc>
          <w:tcPr>
            <w:tcW w:w="1559" w:type="dxa"/>
            <w:tcBorders>
              <w:top w:val="single" w:sz="4" w:space="0" w:color="auto"/>
              <w:left w:val="single" w:sz="4" w:space="0" w:color="auto"/>
              <w:bottom w:val="single" w:sz="4" w:space="0" w:color="auto"/>
              <w:right w:val="single" w:sz="4" w:space="0" w:color="auto"/>
            </w:tcBorders>
            <w:noWrap/>
          </w:tcPr>
          <w:p w14:paraId="2EBEBB01"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6618D2CD"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1118DEC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18EFC25" w14:textId="77777777" w:rsidR="009A35E4" w:rsidRPr="004A61A6" w:rsidRDefault="009A35E4" w:rsidP="00ED315C">
            <w:pPr>
              <w:spacing w:before="20" w:after="20"/>
              <w:rPr>
                <w:sz w:val="18"/>
                <w:szCs w:val="18"/>
                <w:lang w:val="en-GB"/>
              </w:rPr>
            </w:pPr>
            <w:r w:rsidRPr="004A61A6">
              <w:rPr>
                <w:sz w:val="18"/>
                <w:szCs w:val="18"/>
                <w:lang w:val="en-GB"/>
              </w:rPr>
              <w:t>Endrin</w:t>
            </w:r>
          </w:p>
        </w:tc>
        <w:tc>
          <w:tcPr>
            <w:tcW w:w="1359" w:type="dxa"/>
            <w:tcBorders>
              <w:top w:val="single" w:sz="4" w:space="0" w:color="auto"/>
              <w:left w:val="single" w:sz="4" w:space="0" w:color="auto"/>
              <w:bottom w:val="single" w:sz="4" w:space="0" w:color="auto"/>
              <w:right w:val="single" w:sz="4" w:space="0" w:color="auto"/>
            </w:tcBorders>
            <w:noWrap/>
          </w:tcPr>
          <w:p w14:paraId="056BCAC5" w14:textId="77777777" w:rsidR="009A35E4" w:rsidRPr="004A61A6" w:rsidRDefault="009A35E4" w:rsidP="00ED315C">
            <w:pPr>
              <w:spacing w:before="20" w:after="20"/>
              <w:rPr>
                <w:sz w:val="18"/>
                <w:szCs w:val="18"/>
                <w:lang w:val="en-GB"/>
              </w:rPr>
            </w:pPr>
            <w:r w:rsidRPr="004A61A6">
              <w:rPr>
                <w:sz w:val="18"/>
                <w:szCs w:val="18"/>
                <w:lang w:val="en-GB"/>
              </w:rPr>
              <w:t>72-20-8</w:t>
            </w:r>
          </w:p>
        </w:tc>
        <w:tc>
          <w:tcPr>
            <w:tcW w:w="1418" w:type="dxa"/>
            <w:tcBorders>
              <w:top w:val="single" w:sz="4" w:space="0" w:color="auto"/>
              <w:left w:val="single" w:sz="4" w:space="0" w:color="auto"/>
              <w:bottom w:val="single" w:sz="4" w:space="0" w:color="auto"/>
              <w:right w:val="single" w:sz="4" w:space="0" w:color="auto"/>
            </w:tcBorders>
          </w:tcPr>
          <w:p w14:paraId="134EAB4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C0E8A9B" w14:textId="77777777" w:rsidR="009A35E4" w:rsidRPr="004A61A6" w:rsidRDefault="009A35E4" w:rsidP="00ED315C">
            <w:pPr>
              <w:spacing w:before="20" w:after="20"/>
              <w:rPr>
                <w:sz w:val="18"/>
                <w:szCs w:val="18"/>
                <w:lang w:val="en-GB"/>
              </w:rPr>
            </w:pPr>
            <w:r w:rsidRPr="004A61A6">
              <w:rPr>
                <w:sz w:val="18"/>
                <w:szCs w:val="18"/>
                <w:lang w:val="en-GB"/>
              </w:rPr>
              <w:t>Jordan</w:t>
            </w:r>
          </w:p>
        </w:tc>
        <w:tc>
          <w:tcPr>
            <w:tcW w:w="1559" w:type="dxa"/>
            <w:tcBorders>
              <w:top w:val="single" w:sz="4" w:space="0" w:color="auto"/>
              <w:left w:val="single" w:sz="4" w:space="0" w:color="auto"/>
              <w:bottom w:val="single" w:sz="4" w:space="0" w:color="auto"/>
              <w:right w:val="single" w:sz="4" w:space="0" w:color="auto"/>
            </w:tcBorders>
            <w:noWrap/>
          </w:tcPr>
          <w:p w14:paraId="64E829C8"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3997D6D1" w14:textId="77777777" w:rsidR="009A35E4" w:rsidRPr="004A61A6" w:rsidRDefault="009A35E4" w:rsidP="00ED315C">
            <w:pPr>
              <w:spacing w:before="20" w:after="20"/>
              <w:rPr>
                <w:sz w:val="18"/>
                <w:szCs w:val="18"/>
                <w:lang w:val="en-GB"/>
              </w:rPr>
            </w:pPr>
            <w:r w:rsidRPr="004A61A6">
              <w:rPr>
                <w:sz w:val="18"/>
                <w:szCs w:val="18"/>
                <w:lang w:val="en-GB"/>
              </w:rPr>
              <w:t>XVIII</w:t>
            </w:r>
          </w:p>
        </w:tc>
      </w:tr>
      <w:tr w:rsidR="009A35E4" w:rsidRPr="004A61A6" w14:paraId="11A2B90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22648E4" w14:textId="77777777" w:rsidR="009A35E4" w:rsidRPr="004A61A6" w:rsidRDefault="009A35E4" w:rsidP="00ED315C">
            <w:pPr>
              <w:spacing w:before="20" w:after="20"/>
              <w:rPr>
                <w:sz w:val="18"/>
                <w:szCs w:val="18"/>
                <w:lang w:val="en-GB"/>
              </w:rPr>
            </w:pPr>
            <w:r w:rsidRPr="004A61A6">
              <w:rPr>
                <w:sz w:val="18"/>
                <w:szCs w:val="18"/>
                <w:lang w:val="en-GB"/>
              </w:rPr>
              <w:t>Endrin</w:t>
            </w:r>
          </w:p>
        </w:tc>
        <w:tc>
          <w:tcPr>
            <w:tcW w:w="1359" w:type="dxa"/>
            <w:tcBorders>
              <w:top w:val="single" w:sz="4" w:space="0" w:color="auto"/>
              <w:left w:val="single" w:sz="4" w:space="0" w:color="auto"/>
              <w:bottom w:val="single" w:sz="4" w:space="0" w:color="auto"/>
              <w:right w:val="single" w:sz="4" w:space="0" w:color="auto"/>
            </w:tcBorders>
            <w:noWrap/>
          </w:tcPr>
          <w:p w14:paraId="11C6FDD7" w14:textId="77777777" w:rsidR="009A35E4" w:rsidRPr="004A61A6" w:rsidRDefault="009A35E4" w:rsidP="00ED315C">
            <w:pPr>
              <w:spacing w:before="20" w:after="20"/>
              <w:rPr>
                <w:sz w:val="18"/>
                <w:szCs w:val="18"/>
                <w:lang w:val="en-GB"/>
              </w:rPr>
            </w:pPr>
            <w:r w:rsidRPr="004A61A6">
              <w:rPr>
                <w:sz w:val="18"/>
                <w:szCs w:val="18"/>
                <w:lang w:val="en-GB"/>
              </w:rPr>
              <w:t>72-20-8</w:t>
            </w:r>
          </w:p>
        </w:tc>
        <w:tc>
          <w:tcPr>
            <w:tcW w:w="1418" w:type="dxa"/>
            <w:tcBorders>
              <w:top w:val="single" w:sz="4" w:space="0" w:color="auto"/>
              <w:left w:val="single" w:sz="4" w:space="0" w:color="auto"/>
              <w:bottom w:val="single" w:sz="4" w:space="0" w:color="auto"/>
              <w:right w:val="single" w:sz="4" w:space="0" w:color="auto"/>
            </w:tcBorders>
          </w:tcPr>
          <w:p w14:paraId="1A04DEA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7DD6F79"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150A5C83"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498BC21D" w14:textId="77777777" w:rsidR="009A35E4" w:rsidRPr="004A61A6" w:rsidRDefault="009A35E4" w:rsidP="00ED315C">
            <w:pPr>
              <w:spacing w:before="20" w:after="20"/>
              <w:rPr>
                <w:sz w:val="18"/>
                <w:szCs w:val="18"/>
                <w:lang w:val="en-GB"/>
              </w:rPr>
            </w:pPr>
            <w:r w:rsidRPr="004A61A6">
              <w:rPr>
                <w:sz w:val="18"/>
                <w:szCs w:val="18"/>
                <w:lang w:val="en-GB"/>
              </w:rPr>
              <w:t>XXII</w:t>
            </w:r>
          </w:p>
        </w:tc>
      </w:tr>
      <w:tr w:rsidR="009A35E4" w:rsidRPr="004A61A6" w14:paraId="1CD3197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AA17AB1" w14:textId="77777777" w:rsidR="009A35E4" w:rsidRPr="004A61A6" w:rsidRDefault="009A35E4" w:rsidP="003125E7">
            <w:pPr>
              <w:spacing w:before="20" w:after="20"/>
              <w:rPr>
                <w:sz w:val="18"/>
                <w:szCs w:val="18"/>
                <w:lang w:val="en-GB"/>
              </w:rPr>
            </w:pPr>
            <w:r>
              <w:rPr>
                <w:sz w:val="18"/>
                <w:szCs w:val="18"/>
              </w:rPr>
              <w:t>EPN</w:t>
            </w:r>
          </w:p>
        </w:tc>
        <w:tc>
          <w:tcPr>
            <w:tcW w:w="1359" w:type="dxa"/>
            <w:tcBorders>
              <w:top w:val="single" w:sz="4" w:space="0" w:color="auto"/>
              <w:left w:val="single" w:sz="4" w:space="0" w:color="auto"/>
              <w:bottom w:val="single" w:sz="4" w:space="0" w:color="auto"/>
              <w:right w:val="single" w:sz="4" w:space="0" w:color="auto"/>
            </w:tcBorders>
            <w:noWrap/>
          </w:tcPr>
          <w:p w14:paraId="0FECABC6" w14:textId="77777777" w:rsidR="009A35E4" w:rsidRPr="004A61A6" w:rsidRDefault="009A35E4" w:rsidP="003125E7">
            <w:pPr>
              <w:spacing w:before="20" w:after="20"/>
              <w:rPr>
                <w:sz w:val="18"/>
                <w:szCs w:val="18"/>
                <w:lang w:val="en-GB"/>
              </w:rPr>
            </w:pPr>
            <w:r>
              <w:rPr>
                <w:sz w:val="18"/>
                <w:szCs w:val="18"/>
              </w:rPr>
              <w:t>2104-64-5</w:t>
            </w:r>
          </w:p>
        </w:tc>
        <w:tc>
          <w:tcPr>
            <w:tcW w:w="1418" w:type="dxa"/>
            <w:tcBorders>
              <w:top w:val="single" w:sz="4" w:space="0" w:color="auto"/>
              <w:left w:val="single" w:sz="4" w:space="0" w:color="auto"/>
              <w:bottom w:val="single" w:sz="4" w:space="0" w:color="auto"/>
              <w:right w:val="single" w:sz="4" w:space="0" w:color="auto"/>
            </w:tcBorders>
          </w:tcPr>
          <w:p w14:paraId="05868BBF"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15ABD670"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7C4E3511"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5F56B7B9" w14:textId="77777777" w:rsidR="009A35E4" w:rsidRPr="004A61A6" w:rsidRDefault="009A35E4" w:rsidP="003125E7">
            <w:pPr>
              <w:spacing w:before="20" w:after="20"/>
              <w:rPr>
                <w:sz w:val="18"/>
                <w:szCs w:val="18"/>
                <w:lang w:val="en-GB"/>
              </w:rPr>
            </w:pPr>
            <w:r>
              <w:rPr>
                <w:sz w:val="18"/>
                <w:szCs w:val="18"/>
              </w:rPr>
              <w:t>LIV</w:t>
            </w:r>
          </w:p>
        </w:tc>
      </w:tr>
      <w:tr w:rsidR="009A35E4" w:rsidRPr="004A61A6" w14:paraId="5BE4B4B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983A05F" w14:textId="77777777" w:rsidR="009A35E4" w:rsidRPr="004A61A6" w:rsidRDefault="009A35E4" w:rsidP="00ED315C">
            <w:pPr>
              <w:spacing w:before="20" w:after="20"/>
              <w:rPr>
                <w:sz w:val="18"/>
                <w:szCs w:val="18"/>
                <w:lang w:val="en-GB"/>
              </w:rPr>
            </w:pPr>
            <w:r w:rsidRPr="004A61A6">
              <w:rPr>
                <w:sz w:val="18"/>
                <w:szCs w:val="18"/>
                <w:lang w:val="en-GB"/>
              </w:rPr>
              <w:t>Epoxiconazole</w:t>
            </w:r>
          </w:p>
        </w:tc>
        <w:tc>
          <w:tcPr>
            <w:tcW w:w="1359" w:type="dxa"/>
            <w:tcBorders>
              <w:top w:val="single" w:sz="4" w:space="0" w:color="auto"/>
              <w:left w:val="single" w:sz="4" w:space="0" w:color="auto"/>
              <w:bottom w:val="single" w:sz="4" w:space="0" w:color="auto"/>
              <w:right w:val="single" w:sz="4" w:space="0" w:color="auto"/>
            </w:tcBorders>
            <w:noWrap/>
          </w:tcPr>
          <w:p w14:paraId="79AC4FAC" w14:textId="77777777" w:rsidR="009A35E4" w:rsidRPr="004A61A6" w:rsidRDefault="009A35E4" w:rsidP="00ED315C">
            <w:pPr>
              <w:spacing w:before="20" w:after="20"/>
              <w:rPr>
                <w:sz w:val="18"/>
                <w:szCs w:val="18"/>
                <w:lang w:val="en-GB"/>
              </w:rPr>
            </w:pPr>
            <w:r w:rsidRPr="004A61A6">
              <w:rPr>
                <w:sz w:val="18"/>
                <w:szCs w:val="18"/>
                <w:lang w:val="en-GB"/>
              </w:rPr>
              <w:t>106325-08-0</w:t>
            </w:r>
          </w:p>
        </w:tc>
        <w:tc>
          <w:tcPr>
            <w:tcW w:w="1418" w:type="dxa"/>
            <w:tcBorders>
              <w:top w:val="single" w:sz="4" w:space="0" w:color="auto"/>
              <w:left w:val="single" w:sz="4" w:space="0" w:color="auto"/>
              <w:bottom w:val="single" w:sz="4" w:space="0" w:color="auto"/>
              <w:right w:val="single" w:sz="4" w:space="0" w:color="auto"/>
            </w:tcBorders>
          </w:tcPr>
          <w:p w14:paraId="627980A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A497A94"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1FF07FE5"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8673EE5"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2D95F30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FF52B3D" w14:textId="77777777" w:rsidR="009A35E4" w:rsidRPr="004A61A6" w:rsidRDefault="009A35E4" w:rsidP="00ED315C">
            <w:pPr>
              <w:spacing w:before="20" w:after="20"/>
              <w:rPr>
                <w:sz w:val="18"/>
                <w:szCs w:val="18"/>
                <w:lang w:val="en-GB"/>
              </w:rPr>
            </w:pPr>
            <w:r w:rsidRPr="004A61A6">
              <w:rPr>
                <w:sz w:val="18"/>
                <w:szCs w:val="18"/>
                <w:lang w:val="en-GB"/>
              </w:rPr>
              <w:t>EPTC</w:t>
            </w:r>
          </w:p>
        </w:tc>
        <w:tc>
          <w:tcPr>
            <w:tcW w:w="1359" w:type="dxa"/>
            <w:tcBorders>
              <w:top w:val="single" w:sz="4" w:space="0" w:color="auto"/>
              <w:left w:val="single" w:sz="4" w:space="0" w:color="auto"/>
              <w:bottom w:val="single" w:sz="4" w:space="0" w:color="auto"/>
              <w:right w:val="single" w:sz="4" w:space="0" w:color="auto"/>
            </w:tcBorders>
            <w:noWrap/>
          </w:tcPr>
          <w:p w14:paraId="2B88B8CD" w14:textId="77777777" w:rsidR="009A35E4" w:rsidRPr="004A61A6" w:rsidRDefault="009A35E4" w:rsidP="00ED315C">
            <w:pPr>
              <w:spacing w:before="20" w:after="20"/>
              <w:rPr>
                <w:sz w:val="18"/>
                <w:szCs w:val="18"/>
                <w:lang w:val="en-GB"/>
              </w:rPr>
            </w:pPr>
            <w:r w:rsidRPr="004A61A6">
              <w:rPr>
                <w:sz w:val="18"/>
                <w:szCs w:val="18"/>
                <w:lang w:val="en-GB"/>
              </w:rPr>
              <w:t>759-94-4</w:t>
            </w:r>
          </w:p>
        </w:tc>
        <w:tc>
          <w:tcPr>
            <w:tcW w:w="1418" w:type="dxa"/>
            <w:tcBorders>
              <w:top w:val="single" w:sz="4" w:space="0" w:color="auto"/>
              <w:left w:val="single" w:sz="4" w:space="0" w:color="auto"/>
              <w:bottom w:val="single" w:sz="4" w:space="0" w:color="auto"/>
              <w:right w:val="single" w:sz="4" w:space="0" w:color="auto"/>
            </w:tcBorders>
          </w:tcPr>
          <w:p w14:paraId="37264AD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312070D"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75A55B9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3B83A00"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62058F0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C995C5C" w14:textId="77777777" w:rsidR="009A35E4" w:rsidRPr="004A61A6" w:rsidRDefault="009A35E4" w:rsidP="003125E7">
            <w:pPr>
              <w:spacing w:before="20" w:after="20"/>
              <w:rPr>
                <w:sz w:val="18"/>
                <w:szCs w:val="18"/>
              </w:rPr>
            </w:pPr>
            <w:r>
              <w:rPr>
                <w:sz w:val="18"/>
                <w:szCs w:val="18"/>
              </w:rPr>
              <w:t>EPTC</w:t>
            </w:r>
          </w:p>
        </w:tc>
        <w:tc>
          <w:tcPr>
            <w:tcW w:w="1359" w:type="dxa"/>
            <w:tcBorders>
              <w:top w:val="single" w:sz="4" w:space="0" w:color="auto"/>
              <w:left w:val="single" w:sz="4" w:space="0" w:color="auto"/>
              <w:bottom w:val="single" w:sz="4" w:space="0" w:color="auto"/>
              <w:right w:val="single" w:sz="4" w:space="0" w:color="auto"/>
            </w:tcBorders>
            <w:noWrap/>
          </w:tcPr>
          <w:p w14:paraId="5279292F" w14:textId="77777777" w:rsidR="009A35E4" w:rsidRPr="004A61A6" w:rsidRDefault="009A35E4" w:rsidP="003125E7">
            <w:pPr>
              <w:spacing w:before="20" w:after="20"/>
              <w:rPr>
                <w:sz w:val="18"/>
                <w:szCs w:val="18"/>
              </w:rPr>
            </w:pPr>
            <w:r>
              <w:rPr>
                <w:sz w:val="18"/>
                <w:szCs w:val="18"/>
              </w:rPr>
              <w:t>759-94-4</w:t>
            </w:r>
          </w:p>
        </w:tc>
        <w:tc>
          <w:tcPr>
            <w:tcW w:w="1418" w:type="dxa"/>
            <w:tcBorders>
              <w:top w:val="single" w:sz="4" w:space="0" w:color="auto"/>
              <w:left w:val="single" w:sz="4" w:space="0" w:color="auto"/>
              <w:bottom w:val="single" w:sz="4" w:space="0" w:color="auto"/>
              <w:right w:val="single" w:sz="4" w:space="0" w:color="auto"/>
            </w:tcBorders>
          </w:tcPr>
          <w:p w14:paraId="0D2DE258"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3450FD85"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221AAFF5"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74DD1F45" w14:textId="77777777" w:rsidR="009A35E4" w:rsidRPr="004A61A6" w:rsidRDefault="009A35E4" w:rsidP="003125E7">
            <w:pPr>
              <w:spacing w:before="20" w:after="20"/>
              <w:rPr>
                <w:sz w:val="18"/>
                <w:szCs w:val="18"/>
                <w:lang w:val="en-GB"/>
              </w:rPr>
            </w:pPr>
            <w:r>
              <w:rPr>
                <w:sz w:val="18"/>
                <w:szCs w:val="18"/>
              </w:rPr>
              <w:t>LIV</w:t>
            </w:r>
          </w:p>
        </w:tc>
      </w:tr>
      <w:tr w:rsidR="009A35E4" w:rsidRPr="004A61A6" w14:paraId="51D9060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A4CEE37" w14:textId="77777777" w:rsidR="009A35E4" w:rsidRPr="004A61A6" w:rsidRDefault="009A35E4" w:rsidP="00ED315C">
            <w:pPr>
              <w:spacing w:before="20" w:after="20"/>
              <w:rPr>
                <w:sz w:val="18"/>
                <w:szCs w:val="18"/>
                <w:lang w:val="en-GB"/>
              </w:rPr>
            </w:pPr>
            <w:r w:rsidRPr="004A61A6">
              <w:rPr>
                <w:sz w:val="18"/>
                <w:szCs w:val="18"/>
              </w:rPr>
              <w:t>Ethalfluralin</w:t>
            </w:r>
          </w:p>
        </w:tc>
        <w:tc>
          <w:tcPr>
            <w:tcW w:w="1359" w:type="dxa"/>
            <w:tcBorders>
              <w:top w:val="single" w:sz="4" w:space="0" w:color="auto"/>
              <w:left w:val="single" w:sz="4" w:space="0" w:color="auto"/>
              <w:bottom w:val="single" w:sz="4" w:space="0" w:color="auto"/>
              <w:right w:val="single" w:sz="4" w:space="0" w:color="auto"/>
            </w:tcBorders>
            <w:noWrap/>
          </w:tcPr>
          <w:p w14:paraId="445B7252" w14:textId="77777777" w:rsidR="009A35E4" w:rsidRPr="004A61A6" w:rsidRDefault="009A35E4" w:rsidP="00ED315C">
            <w:pPr>
              <w:spacing w:before="20" w:after="20"/>
              <w:rPr>
                <w:sz w:val="18"/>
                <w:szCs w:val="18"/>
                <w:lang w:val="en-GB"/>
              </w:rPr>
            </w:pPr>
            <w:r w:rsidRPr="004A61A6">
              <w:rPr>
                <w:sz w:val="18"/>
                <w:szCs w:val="18"/>
              </w:rPr>
              <w:t>55283-68-6</w:t>
            </w:r>
          </w:p>
        </w:tc>
        <w:tc>
          <w:tcPr>
            <w:tcW w:w="1418" w:type="dxa"/>
            <w:tcBorders>
              <w:top w:val="single" w:sz="4" w:space="0" w:color="auto"/>
              <w:left w:val="single" w:sz="4" w:space="0" w:color="auto"/>
              <w:bottom w:val="single" w:sz="4" w:space="0" w:color="auto"/>
              <w:right w:val="single" w:sz="4" w:space="0" w:color="auto"/>
            </w:tcBorders>
          </w:tcPr>
          <w:p w14:paraId="033D926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C2722E2"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3472164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7CDEBBA"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1B53EAA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DCA0581" w14:textId="77777777" w:rsidR="009A35E4" w:rsidRPr="004A61A6" w:rsidRDefault="009A35E4" w:rsidP="003125E7">
            <w:pPr>
              <w:spacing w:before="20" w:after="20"/>
              <w:rPr>
                <w:sz w:val="18"/>
                <w:szCs w:val="18"/>
              </w:rPr>
            </w:pPr>
            <w:r>
              <w:rPr>
                <w:sz w:val="18"/>
                <w:szCs w:val="18"/>
              </w:rPr>
              <w:t>Ethiofencarb</w:t>
            </w:r>
          </w:p>
        </w:tc>
        <w:tc>
          <w:tcPr>
            <w:tcW w:w="1359" w:type="dxa"/>
            <w:tcBorders>
              <w:top w:val="single" w:sz="4" w:space="0" w:color="auto"/>
              <w:left w:val="single" w:sz="4" w:space="0" w:color="auto"/>
              <w:bottom w:val="single" w:sz="4" w:space="0" w:color="auto"/>
              <w:right w:val="single" w:sz="4" w:space="0" w:color="auto"/>
            </w:tcBorders>
            <w:noWrap/>
          </w:tcPr>
          <w:p w14:paraId="1A41E51B" w14:textId="77777777" w:rsidR="009A35E4" w:rsidRPr="004A61A6" w:rsidRDefault="009A35E4" w:rsidP="003125E7">
            <w:pPr>
              <w:spacing w:before="20" w:after="20"/>
              <w:rPr>
                <w:sz w:val="18"/>
                <w:szCs w:val="18"/>
              </w:rPr>
            </w:pPr>
            <w:r>
              <w:rPr>
                <w:sz w:val="18"/>
                <w:szCs w:val="18"/>
              </w:rPr>
              <w:t>29973-13-5</w:t>
            </w:r>
          </w:p>
        </w:tc>
        <w:tc>
          <w:tcPr>
            <w:tcW w:w="1418" w:type="dxa"/>
            <w:tcBorders>
              <w:top w:val="single" w:sz="4" w:space="0" w:color="auto"/>
              <w:left w:val="single" w:sz="4" w:space="0" w:color="auto"/>
              <w:bottom w:val="single" w:sz="4" w:space="0" w:color="auto"/>
              <w:right w:val="single" w:sz="4" w:space="0" w:color="auto"/>
            </w:tcBorders>
          </w:tcPr>
          <w:p w14:paraId="6CFEFBF9"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0D155E05"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07C4A24A"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D929467" w14:textId="77777777" w:rsidR="009A35E4" w:rsidRPr="004A61A6" w:rsidRDefault="009A35E4" w:rsidP="003125E7">
            <w:pPr>
              <w:spacing w:before="20" w:after="20"/>
              <w:rPr>
                <w:sz w:val="18"/>
                <w:szCs w:val="18"/>
                <w:lang w:val="en-GB"/>
              </w:rPr>
            </w:pPr>
            <w:r>
              <w:rPr>
                <w:sz w:val="18"/>
                <w:szCs w:val="18"/>
              </w:rPr>
              <w:t>LIV</w:t>
            </w:r>
          </w:p>
        </w:tc>
      </w:tr>
      <w:tr w:rsidR="009A35E4" w:rsidRPr="004A61A6" w14:paraId="4B4366B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D5D6A65" w14:textId="77777777" w:rsidR="009A35E4" w:rsidRPr="004A61A6" w:rsidRDefault="009A35E4" w:rsidP="00887F7C">
            <w:pPr>
              <w:spacing w:before="20" w:after="20"/>
              <w:rPr>
                <w:sz w:val="18"/>
                <w:szCs w:val="18"/>
              </w:rPr>
            </w:pPr>
            <w:r w:rsidRPr="004A61A6">
              <w:rPr>
                <w:sz w:val="18"/>
                <w:szCs w:val="18"/>
              </w:rPr>
              <w:t>Ethion</w:t>
            </w:r>
          </w:p>
        </w:tc>
        <w:tc>
          <w:tcPr>
            <w:tcW w:w="1359" w:type="dxa"/>
            <w:tcBorders>
              <w:top w:val="single" w:sz="4" w:space="0" w:color="auto"/>
              <w:left w:val="single" w:sz="4" w:space="0" w:color="auto"/>
              <w:bottom w:val="single" w:sz="4" w:space="0" w:color="auto"/>
              <w:right w:val="single" w:sz="4" w:space="0" w:color="auto"/>
            </w:tcBorders>
            <w:noWrap/>
          </w:tcPr>
          <w:p w14:paraId="03C79636" w14:textId="77777777" w:rsidR="009A35E4" w:rsidRPr="004A61A6" w:rsidRDefault="009A35E4" w:rsidP="00887F7C">
            <w:pPr>
              <w:spacing w:before="20" w:after="20"/>
              <w:rPr>
                <w:sz w:val="18"/>
                <w:szCs w:val="18"/>
              </w:rPr>
            </w:pPr>
            <w:r w:rsidRPr="004A61A6">
              <w:rPr>
                <w:sz w:val="18"/>
                <w:szCs w:val="18"/>
              </w:rPr>
              <w:t>563-12-2</w:t>
            </w:r>
          </w:p>
        </w:tc>
        <w:tc>
          <w:tcPr>
            <w:tcW w:w="1418" w:type="dxa"/>
            <w:tcBorders>
              <w:top w:val="single" w:sz="4" w:space="0" w:color="auto"/>
              <w:left w:val="single" w:sz="4" w:space="0" w:color="auto"/>
              <w:bottom w:val="single" w:sz="4" w:space="0" w:color="auto"/>
              <w:right w:val="single" w:sz="4" w:space="0" w:color="auto"/>
            </w:tcBorders>
          </w:tcPr>
          <w:p w14:paraId="1ADA504A" w14:textId="77777777" w:rsidR="009A35E4" w:rsidRPr="004A61A6" w:rsidRDefault="009A35E4" w:rsidP="00887F7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446E2FA" w14:textId="77777777" w:rsidR="009A35E4" w:rsidRPr="004A61A6" w:rsidRDefault="009A35E4" w:rsidP="00887F7C">
            <w:pPr>
              <w:spacing w:before="20" w:after="20"/>
              <w:rPr>
                <w:sz w:val="18"/>
                <w:szCs w:val="18"/>
                <w:lang w:val="en-GB"/>
              </w:rPr>
            </w:pPr>
            <w:r>
              <w:rPr>
                <w:sz w:val="18"/>
                <w:szCs w:val="18"/>
                <w:lang w:val="en-GB"/>
              </w:rPr>
              <w:t>Mozambique</w:t>
            </w:r>
          </w:p>
        </w:tc>
        <w:tc>
          <w:tcPr>
            <w:tcW w:w="1559" w:type="dxa"/>
            <w:tcBorders>
              <w:top w:val="single" w:sz="4" w:space="0" w:color="auto"/>
              <w:left w:val="single" w:sz="4" w:space="0" w:color="auto"/>
              <w:bottom w:val="single" w:sz="4" w:space="0" w:color="auto"/>
              <w:right w:val="single" w:sz="4" w:space="0" w:color="auto"/>
            </w:tcBorders>
            <w:noWrap/>
          </w:tcPr>
          <w:p w14:paraId="6E7E5E38" w14:textId="77777777" w:rsidR="009A35E4" w:rsidRPr="004A61A6" w:rsidRDefault="009A35E4" w:rsidP="00887F7C">
            <w:pPr>
              <w:spacing w:before="20" w:after="20"/>
              <w:rPr>
                <w:sz w:val="18"/>
                <w:szCs w:val="18"/>
                <w:lang w:val="en-GB"/>
              </w:rPr>
            </w:pPr>
            <w:r>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00F17C8A"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5495A9A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3C8573D" w14:textId="77777777" w:rsidR="009A35E4" w:rsidRPr="004A61A6" w:rsidRDefault="009A35E4" w:rsidP="00ED315C">
            <w:pPr>
              <w:spacing w:before="20" w:after="20"/>
              <w:rPr>
                <w:sz w:val="18"/>
                <w:szCs w:val="18"/>
                <w:lang w:val="en-GB"/>
              </w:rPr>
            </w:pPr>
            <w:r w:rsidRPr="004A61A6">
              <w:rPr>
                <w:sz w:val="18"/>
                <w:szCs w:val="18"/>
              </w:rPr>
              <w:t>Ethion</w:t>
            </w:r>
          </w:p>
        </w:tc>
        <w:tc>
          <w:tcPr>
            <w:tcW w:w="1359" w:type="dxa"/>
            <w:tcBorders>
              <w:top w:val="single" w:sz="4" w:space="0" w:color="auto"/>
              <w:left w:val="single" w:sz="4" w:space="0" w:color="auto"/>
              <w:bottom w:val="single" w:sz="4" w:space="0" w:color="auto"/>
              <w:right w:val="single" w:sz="4" w:space="0" w:color="auto"/>
            </w:tcBorders>
            <w:noWrap/>
          </w:tcPr>
          <w:p w14:paraId="67C7C5E1" w14:textId="77777777" w:rsidR="009A35E4" w:rsidRPr="004A61A6" w:rsidRDefault="009A35E4" w:rsidP="00ED315C">
            <w:pPr>
              <w:spacing w:before="20" w:after="20"/>
              <w:rPr>
                <w:sz w:val="18"/>
                <w:szCs w:val="18"/>
                <w:lang w:val="en-GB"/>
              </w:rPr>
            </w:pPr>
            <w:r w:rsidRPr="004A61A6">
              <w:rPr>
                <w:sz w:val="18"/>
                <w:szCs w:val="18"/>
              </w:rPr>
              <w:t>563-12-2</w:t>
            </w:r>
          </w:p>
        </w:tc>
        <w:tc>
          <w:tcPr>
            <w:tcW w:w="1418" w:type="dxa"/>
            <w:tcBorders>
              <w:top w:val="single" w:sz="4" w:space="0" w:color="auto"/>
              <w:left w:val="single" w:sz="4" w:space="0" w:color="auto"/>
              <w:bottom w:val="single" w:sz="4" w:space="0" w:color="auto"/>
              <w:right w:val="single" w:sz="4" w:space="0" w:color="auto"/>
            </w:tcBorders>
          </w:tcPr>
          <w:p w14:paraId="75FF395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B48321F"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7BB7B5F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1CD85DF"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20E47BE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C997BBB" w14:textId="77777777" w:rsidR="009A35E4" w:rsidRPr="004A61A6" w:rsidRDefault="009A35E4" w:rsidP="003125E7">
            <w:pPr>
              <w:spacing w:before="20" w:after="20"/>
              <w:rPr>
                <w:sz w:val="18"/>
                <w:szCs w:val="18"/>
              </w:rPr>
            </w:pPr>
            <w:r>
              <w:rPr>
                <w:sz w:val="18"/>
                <w:szCs w:val="18"/>
              </w:rPr>
              <w:t>Ethirimol</w:t>
            </w:r>
          </w:p>
        </w:tc>
        <w:tc>
          <w:tcPr>
            <w:tcW w:w="1359" w:type="dxa"/>
            <w:tcBorders>
              <w:top w:val="single" w:sz="4" w:space="0" w:color="auto"/>
              <w:left w:val="single" w:sz="4" w:space="0" w:color="auto"/>
              <w:bottom w:val="single" w:sz="4" w:space="0" w:color="auto"/>
              <w:right w:val="single" w:sz="4" w:space="0" w:color="auto"/>
            </w:tcBorders>
            <w:noWrap/>
          </w:tcPr>
          <w:p w14:paraId="772C5A2B" w14:textId="77777777" w:rsidR="009A35E4" w:rsidRPr="004A61A6" w:rsidRDefault="009A35E4" w:rsidP="003125E7">
            <w:pPr>
              <w:spacing w:before="20" w:after="20"/>
              <w:rPr>
                <w:sz w:val="18"/>
                <w:szCs w:val="18"/>
              </w:rPr>
            </w:pPr>
            <w:r>
              <w:rPr>
                <w:sz w:val="18"/>
                <w:szCs w:val="18"/>
              </w:rPr>
              <w:t>23947-60-6</w:t>
            </w:r>
          </w:p>
        </w:tc>
        <w:tc>
          <w:tcPr>
            <w:tcW w:w="1418" w:type="dxa"/>
            <w:tcBorders>
              <w:top w:val="single" w:sz="4" w:space="0" w:color="auto"/>
              <w:left w:val="single" w:sz="4" w:space="0" w:color="auto"/>
              <w:bottom w:val="single" w:sz="4" w:space="0" w:color="auto"/>
              <w:right w:val="single" w:sz="4" w:space="0" w:color="auto"/>
            </w:tcBorders>
          </w:tcPr>
          <w:p w14:paraId="7B8C2E63"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BDC7517"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6384C733"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77DAD32E" w14:textId="77777777" w:rsidR="009A35E4" w:rsidRPr="004A61A6" w:rsidRDefault="009A35E4" w:rsidP="003125E7">
            <w:pPr>
              <w:spacing w:before="20" w:after="20"/>
              <w:rPr>
                <w:sz w:val="18"/>
                <w:szCs w:val="18"/>
                <w:lang w:val="en-GB"/>
              </w:rPr>
            </w:pPr>
            <w:r>
              <w:rPr>
                <w:sz w:val="18"/>
                <w:szCs w:val="18"/>
              </w:rPr>
              <w:t>LIV</w:t>
            </w:r>
          </w:p>
        </w:tc>
      </w:tr>
      <w:tr w:rsidR="009A35E4" w:rsidRPr="004A61A6" w14:paraId="1B63E3F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8713D6D" w14:textId="77777777" w:rsidR="009A35E4" w:rsidRPr="004A61A6" w:rsidRDefault="009A35E4" w:rsidP="003125E7">
            <w:pPr>
              <w:spacing w:before="20" w:after="20"/>
              <w:rPr>
                <w:sz w:val="18"/>
                <w:szCs w:val="18"/>
              </w:rPr>
            </w:pPr>
            <w:r>
              <w:rPr>
                <w:sz w:val="18"/>
                <w:szCs w:val="18"/>
              </w:rPr>
              <w:t>Ethoate-methyl</w:t>
            </w:r>
          </w:p>
        </w:tc>
        <w:tc>
          <w:tcPr>
            <w:tcW w:w="1359" w:type="dxa"/>
            <w:tcBorders>
              <w:top w:val="single" w:sz="4" w:space="0" w:color="auto"/>
              <w:left w:val="single" w:sz="4" w:space="0" w:color="auto"/>
              <w:bottom w:val="single" w:sz="4" w:space="0" w:color="auto"/>
              <w:right w:val="single" w:sz="4" w:space="0" w:color="auto"/>
            </w:tcBorders>
            <w:noWrap/>
          </w:tcPr>
          <w:p w14:paraId="2B4E84DF" w14:textId="77777777" w:rsidR="009A35E4" w:rsidRPr="004A61A6" w:rsidRDefault="009A35E4" w:rsidP="003125E7">
            <w:pPr>
              <w:spacing w:before="20" w:after="20"/>
              <w:rPr>
                <w:sz w:val="18"/>
                <w:szCs w:val="18"/>
              </w:rPr>
            </w:pPr>
            <w:r>
              <w:rPr>
                <w:sz w:val="18"/>
                <w:szCs w:val="18"/>
              </w:rPr>
              <w:t>116-01-8</w:t>
            </w:r>
          </w:p>
        </w:tc>
        <w:tc>
          <w:tcPr>
            <w:tcW w:w="1418" w:type="dxa"/>
            <w:tcBorders>
              <w:top w:val="single" w:sz="4" w:space="0" w:color="auto"/>
              <w:left w:val="single" w:sz="4" w:space="0" w:color="auto"/>
              <w:bottom w:val="single" w:sz="4" w:space="0" w:color="auto"/>
              <w:right w:val="single" w:sz="4" w:space="0" w:color="auto"/>
            </w:tcBorders>
          </w:tcPr>
          <w:p w14:paraId="7E4C25AA"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A4DF5F9"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2BE23E2E"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217833B1" w14:textId="77777777" w:rsidR="009A35E4" w:rsidRPr="004A61A6" w:rsidRDefault="009A35E4" w:rsidP="003125E7">
            <w:pPr>
              <w:spacing w:before="20" w:after="20"/>
              <w:rPr>
                <w:sz w:val="18"/>
                <w:szCs w:val="18"/>
                <w:lang w:val="en-GB"/>
              </w:rPr>
            </w:pPr>
            <w:r>
              <w:rPr>
                <w:sz w:val="18"/>
                <w:szCs w:val="18"/>
              </w:rPr>
              <w:t>LIV</w:t>
            </w:r>
          </w:p>
        </w:tc>
      </w:tr>
      <w:tr w:rsidR="009A35E4" w:rsidRPr="004A61A6" w14:paraId="72E3E0A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22E672E" w14:textId="77777777" w:rsidR="009A35E4" w:rsidRPr="004A61A6" w:rsidRDefault="009A35E4" w:rsidP="003125E7">
            <w:pPr>
              <w:spacing w:before="20" w:after="20"/>
              <w:rPr>
                <w:sz w:val="18"/>
                <w:szCs w:val="18"/>
                <w:lang w:val="en-GB"/>
              </w:rPr>
            </w:pPr>
            <w:r>
              <w:rPr>
                <w:sz w:val="18"/>
                <w:szCs w:val="18"/>
              </w:rPr>
              <w:t>Ethoprophos</w:t>
            </w:r>
          </w:p>
        </w:tc>
        <w:tc>
          <w:tcPr>
            <w:tcW w:w="1359" w:type="dxa"/>
            <w:tcBorders>
              <w:top w:val="single" w:sz="4" w:space="0" w:color="auto"/>
              <w:left w:val="single" w:sz="4" w:space="0" w:color="auto"/>
              <w:bottom w:val="single" w:sz="4" w:space="0" w:color="auto"/>
              <w:right w:val="single" w:sz="4" w:space="0" w:color="auto"/>
            </w:tcBorders>
            <w:noWrap/>
          </w:tcPr>
          <w:p w14:paraId="29393CBC" w14:textId="77777777" w:rsidR="009A35E4" w:rsidRPr="004A61A6" w:rsidRDefault="009A35E4" w:rsidP="003125E7">
            <w:pPr>
              <w:spacing w:before="20" w:after="20"/>
              <w:rPr>
                <w:sz w:val="18"/>
                <w:szCs w:val="18"/>
                <w:lang w:val="en-GB"/>
              </w:rPr>
            </w:pPr>
            <w:r>
              <w:rPr>
                <w:sz w:val="18"/>
                <w:szCs w:val="18"/>
              </w:rPr>
              <w:t>13194-48-4</w:t>
            </w:r>
          </w:p>
        </w:tc>
        <w:tc>
          <w:tcPr>
            <w:tcW w:w="1418" w:type="dxa"/>
            <w:tcBorders>
              <w:top w:val="single" w:sz="4" w:space="0" w:color="auto"/>
              <w:left w:val="single" w:sz="4" w:space="0" w:color="auto"/>
              <w:bottom w:val="single" w:sz="4" w:space="0" w:color="auto"/>
              <w:right w:val="single" w:sz="4" w:space="0" w:color="auto"/>
            </w:tcBorders>
          </w:tcPr>
          <w:p w14:paraId="13DBB6CA"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6F002997" w14:textId="77777777" w:rsidR="009A35E4" w:rsidRPr="004A61A6" w:rsidRDefault="009A35E4" w:rsidP="003125E7">
            <w:pPr>
              <w:spacing w:before="20" w:after="20"/>
              <w:rPr>
                <w:sz w:val="18"/>
                <w:szCs w:val="18"/>
                <w:lang w:val="en-GB"/>
              </w:rPr>
            </w:pPr>
            <w:r>
              <w:rPr>
                <w:sz w:val="18"/>
                <w:szCs w:val="18"/>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74486742"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8AE5447" w14:textId="77777777" w:rsidR="009A35E4" w:rsidRPr="004A61A6" w:rsidRDefault="009A35E4" w:rsidP="003125E7">
            <w:pPr>
              <w:spacing w:before="20" w:after="20"/>
              <w:rPr>
                <w:sz w:val="18"/>
                <w:szCs w:val="18"/>
                <w:lang w:val="en-GB"/>
              </w:rPr>
            </w:pPr>
            <w:r>
              <w:rPr>
                <w:sz w:val="18"/>
                <w:szCs w:val="18"/>
              </w:rPr>
              <w:t>LIV</w:t>
            </w:r>
          </w:p>
        </w:tc>
      </w:tr>
      <w:tr w:rsidR="009A35E4" w:rsidRPr="004A61A6" w14:paraId="6247073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B2EAE6E" w14:textId="77777777" w:rsidR="009A35E4" w:rsidRPr="004A61A6" w:rsidRDefault="009A35E4" w:rsidP="00ED315C">
            <w:pPr>
              <w:spacing w:before="20" w:after="20"/>
              <w:rPr>
                <w:sz w:val="18"/>
                <w:szCs w:val="18"/>
                <w:lang w:val="en-GB"/>
              </w:rPr>
            </w:pPr>
            <w:r w:rsidRPr="004A61A6">
              <w:rPr>
                <w:sz w:val="18"/>
                <w:szCs w:val="18"/>
                <w:lang w:val="en-GB"/>
              </w:rPr>
              <w:t>Ethylbromoacetate</w:t>
            </w:r>
          </w:p>
        </w:tc>
        <w:tc>
          <w:tcPr>
            <w:tcW w:w="1359" w:type="dxa"/>
            <w:tcBorders>
              <w:top w:val="single" w:sz="4" w:space="0" w:color="auto"/>
              <w:left w:val="single" w:sz="4" w:space="0" w:color="auto"/>
              <w:bottom w:val="single" w:sz="4" w:space="0" w:color="auto"/>
              <w:right w:val="single" w:sz="4" w:space="0" w:color="auto"/>
            </w:tcBorders>
            <w:noWrap/>
          </w:tcPr>
          <w:p w14:paraId="38E66F54" w14:textId="77777777" w:rsidR="009A35E4" w:rsidRPr="004A61A6" w:rsidRDefault="009A35E4" w:rsidP="00ED315C">
            <w:pPr>
              <w:spacing w:before="20" w:after="20"/>
              <w:rPr>
                <w:sz w:val="18"/>
                <w:szCs w:val="18"/>
                <w:lang w:val="en-GB"/>
              </w:rPr>
            </w:pPr>
            <w:r w:rsidRPr="004A61A6">
              <w:rPr>
                <w:sz w:val="18"/>
                <w:szCs w:val="18"/>
                <w:lang w:val="en-GB"/>
              </w:rPr>
              <w:t>105-36-2</w:t>
            </w:r>
          </w:p>
        </w:tc>
        <w:tc>
          <w:tcPr>
            <w:tcW w:w="1418" w:type="dxa"/>
            <w:tcBorders>
              <w:top w:val="single" w:sz="4" w:space="0" w:color="auto"/>
              <w:left w:val="single" w:sz="4" w:space="0" w:color="auto"/>
              <w:bottom w:val="single" w:sz="4" w:space="0" w:color="auto"/>
              <w:right w:val="single" w:sz="4" w:space="0" w:color="auto"/>
            </w:tcBorders>
          </w:tcPr>
          <w:p w14:paraId="7B49BA49"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567C7B61"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009611A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82F1BB7"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C05504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9ED6046" w14:textId="77777777" w:rsidR="009A35E4" w:rsidRPr="004A61A6" w:rsidRDefault="009A35E4" w:rsidP="00ED315C">
            <w:pPr>
              <w:spacing w:before="20" w:after="20"/>
              <w:rPr>
                <w:sz w:val="18"/>
                <w:szCs w:val="18"/>
                <w:lang w:val="en-GB"/>
              </w:rPr>
            </w:pPr>
            <w:r w:rsidRPr="004A61A6">
              <w:rPr>
                <w:sz w:val="18"/>
                <w:szCs w:val="18"/>
                <w:lang w:val="en-GB"/>
              </w:rPr>
              <w:t>Extract residues (coal), low temp. coal tar alk</w:t>
            </w:r>
          </w:p>
        </w:tc>
        <w:tc>
          <w:tcPr>
            <w:tcW w:w="1359" w:type="dxa"/>
            <w:tcBorders>
              <w:top w:val="single" w:sz="4" w:space="0" w:color="auto"/>
              <w:left w:val="single" w:sz="4" w:space="0" w:color="auto"/>
              <w:bottom w:val="single" w:sz="4" w:space="0" w:color="auto"/>
              <w:right w:val="single" w:sz="4" w:space="0" w:color="auto"/>
            </w:tcBorders>
            <w:noWrap/>
          </w:tcPr>
          <w:p w14:paraId="02934CED" w14:textId="77777777" w:rsidR="009A35E4" w:rsidRPr="004A61A6" w:rsidRDefault="009A35E4" w:rsidP="00ED315C">
            <w:pPr>
              <w:spacing w:before="20" w:after="20"/>
              <w:rPr>
                <w:sz w:val="18"/>
                <w:szCs w:val="18"/>
                <w:lang w:val="en-GB"/>
              </w:rPr>
            </w:pPr>
            <w:r w:rsidRPr="004A61A6">
              <w:rPr>
                <w:sz w:val="18"/>
                <w:szCs w:val="18"/>
                <w:lang w:val="en-GB"/>
              </w:rPr>
              <w:t>122384-78-5</w:t>
            </w:r>
          </w:p>
        </w:tc>
        <w:tc>
          <w:tcPr>
            <w:tcW w:w="1418" w:type="dxa"/>
            <w:tcBorders>
              <w:top w:val="single" w:sz="4" w:space="0" w:color="auto"/>
              <w:left w:val="single" w:sz="4" w:space="0" w:color="auto"/>
              <w:bottom w:val="single" w:sz="4" w:space="0" w:color="auto"/>
              <w:right w:val="single" w:sz="4" w:space="0" w:color="auto"/>
            </w:tcBorders>
          </w:tcPr>
          <w:p w14:paraId="67FADE5C"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E316D75"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6940D98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7E6CAF7"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2133D77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2E59906" w14:textId="77777777" w:rsidR="009A35E4" w:rsidRPr="004A61A6" w:rsidRDefault="009A35E4" w:rsidP="00887F7C">
            <w:pPr>
              <w:spacing w:before="20" w:after="20"/>
              <w:rPr>
                <w:sz w:val="18"/>
                <w:szCs w:val="18"/>
                <w:lang w:val="en-GB"/>
              </w:rPr>
            </w:pPr>
            <w:r w:rsidRPr="00BE2BEC">
              <w:rPr>
                <w:sz w:val="18"/>
                <w:szCs w:val="18"/>
                <w:lang w:val="en-GB"/>
              </w:rPr>
              <w:t>Fenamidone</w:t>
            </w:r>
          </w:p>
        </w:tc>
        <w:tc>
          <w:tcPr>
            <w:tcW w:w="1359" w:type="dxa"/>
            <w:tcBorders>
              <w:top w:val="single" w:sz="4" w:space="0" w:color="auto"/>
              <w:left w:val="single" w:sz="4" w:space="0" w:color="auto"/>
              <w:bottom w:val="single" w:sz="4" w:space="0" w:color="auto"/>
              <w:right w:val="single" w:sz="4" w:space="0" w:color="auto"/>
            </w:tcBorders>
            <w:noWrap/>
          </w:tcPr>
          <w:p w14:paraId="5D2C3DF0" w14:textId="77777777" w:rsidR="009A35E4" w:rsidRPr="004A61A6" w:rsidRDefault="009A35E4" w:rsidP="00887F7C">
            <w:pPr>
              <w:spacing w:before="20" w:after="20"/>
              <w:rPr>
                <w:sz w:val="18"/>
                <w:szCs w:val="18"/>
                <w:lang w:val="en-GB"/>
              </w:rPr>
            </w:pPr>
            <w:r w:rsidRPr="00BE2BEC">
              <w:rPr>
                <w:sz w:val="18"/>
                <w:szCs w:val="18"/>
                <w:lang w:val="en-GB"/>
              </w:rPr>
              <w:t>161326-34-7</w:t>
            </w:r>
          </w:p>
        </w:tc>
        <w:tc>
          <w:tcPr>
            <w:tcW w:w="1418" w:type="dxa"/>
            <w:tcBorders>
              <w:top w:val="single" w:sz="4" w:space="0" w:color="auto"/>
              <w:left w:val="single" w:sz="4" w:space="0" w:color="auto"/>
              <w:bottom w:val="single" w:sz="4" w:space="0" w:color="auto"/>
              <w:right w:val="single" w:sz="4" w:space="0" w:color="auto"/>
            </w:tcBorders>
          </w:tcPr>
          <w:p w14:paraId="05511A53" w14:textId="77777777" w:rsidR="009A35E4" w:rsidRPr="004A61A6" w:rsidRDefault="009A35E4" w:rsidP="00887F7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36B987A" w14:textId="77777777" w:rsidR="009A35E4" w:rsidRPr="004A61A6" w:rsidRDefault="009A35E4" w:rsidP="00887F7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21C54E3F" w14:textId="77777777" w:rsidR="009A35E4" w:rsidRPr="004A61A6" w:rsidRDefault="009A35E4" w:rsidP="00887F7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9579D22"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3302B31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CDD3629" w14:textId="77777777" w:rsidR="009A35E4" w:rsidRPr="004A61A6" w:rsidRDefault="009A35E4" w:rsidP="00ED315C">
            <w:pPr>
              <w:spacing w:before="20" w:after="20"/>
              <w:rPr>
                <w:sz w:val="18"/>
                <w:szCs w:val="18"/>
                <w:lang w:val="en-GB"/>
              </w:rPr>
            </w:pPr>
            <w:r w:rsidRPr="00356B9A">
              <w:rPr>
                <w:sz w:val="18"/>
                <w:szCs w:val="18"/>
                <w:lang w:val="en-GB"/>
              </w:rPr>
              <w:t>Fenamiphos</w:t>
            </w:r>
          </w:p>
        </w:tc>
        <w:tc>
          <w:tcPr>
            <w:tcW w:w="1359" w:type="dxa"/>
            <w:tcBorders>
              <w:top w:val="single" w:sz="4" w:space="0" w:color="auto"/>
              <w:left w:val="single" w:sz="4" w:space="0" w:color="auto"/>
              <w:bottom w:val="single" w:sz="4" w:space="0" w:color="auto"/>
              <w:right w:val="single" w:sz="4" w:space="0" w:color="auto"/>
            </w:tcBorders>
            <w:noWrap/>
          </w:tcPr>
          <w:p w14:paraId="2D73A580" w14:textId="77777777" w:rsidR="009A35E4" w:rsidRPr="004A61A6" w:rsidRDefault="009A35E4" w:rsidP="00ED315C">
            <w:pPr>
              <w:spacing w:before="20" w:after="20"/>
              <w:rPr>
                <w:sz w:val="18"/>
                <w:szCs w:val="18"/>
                <w:lang w:val="en-GB"/>
              </w:rPr>
            </w:pPr>
            <w:r w:rsidRPr="00356B9A">
              <w:rPr>
                <w:sz w:val="18"/>
                <w:szCs w:val="18"/>
                <w:lang w:val="en-GB"/>
              </w:rPr>
              <w:t>22224-92-6</w:t>
            </w:r>
          </w:p>
        </w:tc>
        <w:tc>
          <w:tcPr>
            <w:tcW w:w="1418" w:type="dxa"/>
            <w:tcBorders>
              <w:top w:val="single" w:sz="4" w:space="0" w:color="auto"/>
              <w:left w:val="single" w:sz="4" w:space="0" w:color="auto"/>
              <w:bottom w:val="single" w:sz="4" w:space="0" w:color="auto"/>
              <w:right w:val="single" w:sz="4" w:space="0" w:color="auto"/>
            </w:tcBorders>
          </w:tcPr>
          <w:p w14:paraId="48A0FAD6" w14:textId="77777777" w:rsidR="009A35E4" w:rsidRPr="004A61A6" w:rsidRDefault="009A35E4" w:rsidP="00ED315C">
            <w:pPr>
              <w:spacing w:before="20" w:after="20"/>
              <w:rPr>
                <w:sz w:val="18"/>
                <w:szCs w:val="18"/>
                <w:lang w:val="en-GB"/>
              </w:rPr>
            </w:pPr>
            <w:r>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2C3CDB0" w14:textId="77777777" w:rsidR="009A35E4" w:rsidRPr="004A61A6" w:rsidRDefault="009A35E4" w:rsidP="00ED315C">
            <w:pPr>
              <w:spacing w:before="20" w:after="20"/>
              <w:rPr>
                <w:sz w:val="18"/>
                <w:szCs w:val="18"/>
                <w:lang w:val="en-GB"/>
              </w:rPr>
            </w:pPr>
            <w:r>
              <w:rPr>
                <w:sz w:val="18"/>
                <w:szCs w:val="18"/>
                <w:lang w:val="en-GB"/>
              </w:rPr>
              <w:t>Mozambique</w:t>
            </w:r>
          </w:p>
        </w:tc>
        <w:tc>
          <w:tcPr>
            <w:tcW w:w="1559" w:type="dxa"/>
            <w:tcBorders>
              <w:top w:val="single" w:sz="4" w:space="0" w:color="auto"/>
              <w:left w:val="single" w:sz="4" w:space="0" w:color="auto"/>
              <w:bottom w:val="single" w:sz="4" w:space="0" w:color="auto"/>
              <w:right w:val="single" w:sz="4" w:space="0" w:color="auto"/>
            </w:tcBorders>
            <w:noWrap/>
          </w:tcPr>
          <w:p w14:paraId="0CB6D300" w14:textId="77777777" w:rsidR="009A35E4" w:rsidRPr="004A61A6" w:rsidRDefault="009A35E4" w:rsidP="00ED315C">
            <w:pPr>
              <w:spacing w:before="20" w:after="20"/>
              <w:rPr>
                <w:sz w:val="18"/>
                <w:szCs w:val="18"/>
                <w:lang w:val="en-GB"/>
              </w:rPr>
            </w:pPr>
            <w:r>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5CC9565A" w14:textId="77777777" w:rsidR="009A35E4" w:rsidRPr="004A61A6" w:rsidRDefault="009A35E4" w:rsidP="00ED315C">
            <w:pPr>
              <w:spacing w:before="20" w:after="20"/>
              <w:rPr>
                <w:sz w:val="18"/>
                <w:szCs w:val="18"/>
                <w:lang w:val="en-GB"/>
              </w:rPr>
            </w:pPr>
            <w:r>
              <w:rPr>
                <w:sz w:val="18"/>
                <w:szCs w:val="18"/>
                <w:lang w:val="en-GB"/>
              </w:rPr>
              <w:t>LV</w:t>
            </w:r>
          </w:p>
        </w:tc>
      </w:tr>
      <w:tr w:rsidR="009A35E4" w:rsidRPr="004A61A6" w14:paraId="19BEA62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99DE8AE" w14:textId="77777777" w:rsidR="009A35E4" w:rsidRPr="004A61A6" w:rsidRDefault="009A35E4" w:rsidP="00ED315C">
            <w:pPr>
              <w:spacing w:before="20" w:after="20"/>
              <w:rPr>
                <w:sz w:val="18"/>
                <w:szCs w:val="18"/>
                <w:lang w:val="en-GB"/>
              </w:rPr>
            </w:pPr>
            <w:r w:rsidRPr="004A61A6">
              <w:rPr>
                <w:sz w:val="18"/>
                <w:szCs w:val="18"/>
                <w:lang w:val="en-GB"/>
              </w:rPr>
              <w:t>Fenarimol</w:t>
            </w:r>
          </w:p>
        </w:tc>
        <w:tc>
          <w:tcPr>
            <w:tcW w:w="1359" w:type="dxa"/>
            <w:tcBorders>
              <w:top w:val="single" w:sz="4" w:space="0" w:color="auto"/>
              <w:left w:val="single" w:sz="4" w:space="0" w:color="auto"/>
              <w:bottom w:val="single" w:sz="4" w:space="0" w:color="auto"/>
              <w:right w:val="single" w:sz="4" w:space="0" w:color="auto"/>
            </w:tcBorders>
            <w:noWrap/>
          </w:tcPr>
          <w:p w14:paraId="09F414D6" w14:textId="77777777" w:rsidR="009A35E4" w:rsidRPr="004A61A6" w:rsidRDefault="009A35E4" w:rsidP="00ED315C">
            <w:pPr>
              <w:spacing w:before="20" w:after="20"/>
              <w:rPr>
                <w:sz w:val="18"/>
                <w:szCs w:val="18"/>
                <w:lang w:val="en-GB"/>
              </w:rPr>
            </w:pPr>
            <w:r w:rsidRPr="004A61A6">
              <w:rPr>
                <w:sz w:val="18"/>
                <w:szCs w:val="18"/>
                <w:lang w:val="en-GB"/>
              </w:rPr>
              <w:t>60168-88-9</w:t>
            </w:r>
          </w:p>
        </w:tc>
        <w:tc>
          <w:tcPr>
            <w:tcW w:w="1418" w:type="dxa"/>
            <w:tcBorders>
              <w:top w:val="single" w:sz="4" w:space="0" w:color="auto"/>
              <w:left w:val="single" w:sz="4" w:space="0" w:color="auto"/>
              <w:bottom w:val="single" w:sz="4" w:space="0" w:color="auto"/>
              <w:right w:val="single" w:sz="4" w:space="0" w:color="auto"/>
            </w:tcBorders>
          </w:tcPr>
          <w:p w14:paraId="73CFFD0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D29F019"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CECB5B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004F884" w14:textId="77777777" w:rsidR="009A35E4" w:rsidRPr="004A61A6" w:rsidRDefault="009A35E4" w:rsidP="00ED315C">
            <w:pPr>
              <w:spacing w:before="20" w:after="20"/>
              <w:rPr>
                <w:sz w:val="18"/>
                <w:szCs w:val="18"/>
                <w:lang w:val="en-GB"/>
              </w:rPr>
            </w:pPr>
            <w:r w:rsidRPr="004A61A6">
              <w:rPr>
                <w:sz w:val="18"/>
                <w:szCs w:val="18"/>
                <w:lang w:val="en-GB"/>
              </w:rPr>
              <w:t>XXXVII</w:t>
            </w:r>
          </w:p>
        </w:tc>
      </w:tr>
      <w:tr w:rsidR="009A35E4" w:rsidRPr="004A61A6" w14:paraId="6860164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1F9544D" w14:textId="77777777" w:rsidR="009A35E4" w:rsidRPr="004A61A6" w:rsidRDefault="009A35E4" w:rsidP="00ED315C">
            <w:pPr>
              <w:spacing w:before="20" w:after="20"/>
              <w:rPr>
                <w:sz w:val="18"/>
                <w:szCs w:val="18"/>
                <w:lang w:val="en-GB"/>
              </w:rPr>
            </w:pPr>
            <w:r w:rsidRPr="004A61A6">
              <w:rPr>
                <w:sz w:val="18"/>
                <w:szCs w:val="18"/>
                <w:lang w:val="en-GB"/>
              </w:rPr>
              <w:t>Fenarimol</w:t>
            </w:r>
          </w:p>
        </w:tc>
        <w:tc>
          <w:tcPr>
            <w:tcW w:w="1359" w:type="dxa"/>
            <w:tcBorders>
              <w:top w:val="single" w:sz="4" w:space="0" w:color="auto"/>
              <w:left w:val="single" w:sz="4" w:space="0" w:color="auto"/>
              <w:bottom w:val="single" w:sz="4" w:space="0" w:color="auto"/>
              <w:right w:val="single" w:sz="4" w:space="0" w:color="auto"/>
            </w:tcBorders>
            <w:noWrap/>
          </w:tcPr>
          <w:p w14:paraId="1523ECE9" w14:textId="77777777" w:rsidR="009A35E4" w:rsidRPr="004A61A6" w:rsidRDefault="009A35E4" w:rsidP="00ED315C">
            <w:pPr>
              <w:spacing w:before="20" w:after="20"/>
              <w:rPr>
                <w:sz w:val="18"/>
                <w:szCs w:val="18"/>
                <w:lang w:val="en-GB"/>
              </w:rPr>
            </w:pPr>
            <w:r w:rsidRPr="004A61A6">
              <w:rPr>
                <w:sz w:val="18"/>
                <w:szCs w:val="18"/>
                <w:lang w:val="en-GB"/>
              </w:rPr>
              <w:t>60168-88-9</w:t>
            </w:r>
          </w:p>
        </w:tc>
        <w:tc>
          <w:tcPr>
            <w:tcW w:w="1418" w:type="dxa"/>
            <w:tcBorders>
              <w:top w:val="single" w:sz="4" w:space="0" w:color="auto"/>
              <w:left w:val="single" w:sz="4" w:space="0" w:color="auto"/>
              <w:bottom w:val="single" w:sz="4" w:space="0" w:color="auto"/>
              <w:right w:val="single" w:sz="4" w:space="0" w:color="auto"/>
            </w:tcBorders>
          </w:tcPr>
          <w:p w14:paraId="1E445F7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00E3FC0"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7DB0907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9A27499"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378FF17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9439602" w14:textId="77777777" w:rsidR="009A35E4" w:rsidRPr="004A61A6" w:rsidRDefault="009A35E4" w:rsidP="00ED315C">
            <w:pPr>
              <w:spacing w:before="20" w:after="20"/>
              <w:rPr>
                <w:sz w:val="18"/>
                <w:szCs w:val="18"/>
                <w:lang w:val="en-GB"/>
              </w:rPr>
            </w:pPr>
            <w:r w:rsidRPr="004A61A6">
              <w:rPr>
                <w:sz w:val="18"/>
                <w:szCs w:val="18"/>
                <w:lang w:val="en-GB"/>
              </w:rPr>
              <w:t>Fenitrothion</w:t>
            </w:r>
          </w:p>
        </w:tc>
        <w:tc>
          <w:tcPr>
            <w:tcW w:w="1359" w:type="dxa"/>
            <w:tcBorders>
              <w:top w:val="single" w:sz="4" w:space="0" w:color="auto"/>
              <w:left w:val="single" w:sz="4" w:space="0" w:color="auto"/>
              <w:bottom w:val="single" w:sz="4" w:space="0" w:color="auto"/>
              <w:right w:val="single" w:sz="4" w:space="0" w:color="auto"/>
            </w:tcBorders>
            <w:noWrap/>
          </w:tcPr>
          <w:p w14:paraId="40DE9A00" w14:textId="77777777" w:rsidR="009A35E4" w:rsidRPr="004A61A6" w:rsidRDefault="009A35E4" w:rsidP="00ED315C">
            <w:pPr>
              <w:spacing w:before="20" w:after="20"/>
              <w:rPr>
                <w:sz w:val="18"/>
                <w:szCs w:val="18"/>
                <w:lang w:val="en-GB"/>
              </w:rPr>
            </w:pPr>
            <w:r w:rsidRPr="004A61A6">
              <w:rPr>
                <w:sz w:val="18"/>
                <w:szCs w:val="18"/>
                <w:lang w:val="en-GB"/>
              </w:rPr>
              <w:t>122-14-5</w:t>
            </w:r>
          </w:p>
        </w:tc>
        <w:tc>
          <w:tcPr>
            <w:tcW w:w="1418" w:type="dxa"/>
            <w:tcBorders>
              <w:top w:val="single" w:sz="4" w:space="0" w:color="auto"/>
              <w:left w:val="single" w:sz="4" w:space="0" w:color="auto"/>
              <w:bottom w:val="single" w:sz="4" w:space="0" w:color="auto"/>
              <w:right w:val="single" w:sz="4" w:space="0" w:color="auto"/>
            </w:tcBorders>
          </w:tcPr>
          <w:p w14:paraId="36C6D29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4897D24" w14:textId="77777777" w:rsidR="009A35E4" w:rsidRPr="004A61A6" w:rsidRDefault="009A35E4" w:rsidP="00ED315C">
            <w:pPr>
              <w:spacing w:before="20" w:after="20"/>
              <w:rPr>
                <w:sz w:val="18"/>
                <w:szCs w:val="18"/>
                <w:lang w:val="en-GB"/>
              </w:rPr>
            </w:pPr>
            <w:r w:rsidRPr="004A61A6">
              <w:rPr>
                <w:sz w:val="18"/>
                <w:szCs w:val="18"/>
                <w:lang w:val="en-GB"/>
              </w:rPr>
              <w:t>Bosnia and  Herzegovina</w:t>
            </w:r>
          </w:p>
        </w:tc>
        <w:tc>
          <w:tcPr>
            <w:tcW w:w="1559" w:type="dxa"/>
            <w:tcBorders>
              <w:top w:val="single" w:sz="4" w:space="0" w:color="auto"/>
              <w:left w:val="single" w:sz="4" w:space="0" w:color="auto"/>
              <w:bottom w:val="single" w:sz="4" w:space="0" w:color="auto"/>
              <w:right w:val="single" w:sz="4" w:space="0" w:color="auto"/>
            </w:tcBorders>
            <w:noWrap/>
          </w:tcPr>
          <w:p w14:paraId="29928DD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658610C"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4511A52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82E14B4" w14:textId="77777777" w:rsidR="009A35E4" w:rsidRPr="004A61A6" w:rsidRDefault="009A35E4" w:rsidP="00ED315C">
            <w:pPr>
              <w:spacing w:before="20" w:after="20"/>
              <w:rPr>
                <w:sz w:val="18"/>
                <w:szCs w:val="18"/>
                <w:lang w:val="en-GB"/>
              </w:rPr>
            </w:pPr>
            <w:r w:rsidRPr="004A61A6">
              <w:rPr>
                <w:sz w:val="18"/>
                <w:szCs w:val="18"/>
                <w:lang w:val="en-GB"/>
              </w:rPr>
              <w:t>Fenitrothion</w:t>
            </w:r>
          </w:p>
        </w:tc>
        <w:tc>
          <w:tcPr>
            <w:tcW w:w="1359" w:type="dxa"/>
            <w:tcBorders>
              <w:top w:val="single" w:sz="4" w:space="0" w:color="auto"/>
              <w:left w:val="single" w:sz="4" w:space="0" w:color="auto"/>
              <w:bottom w:val="single" w:sz="4" w:space="0" w:color="auto"/>
              <w:right w:val="single" w:sz="4" w:space="0" w:color="auto"/>
            </w:tcBorders>
            <w:noWrap/>
          </w:tcPr>
          <w:p w14:paraId="0ADD0E04" w14:textId="77777777" w:rsidR="009A35E4" w:rsidRPr="004A61A6" w:rsidRDefault="009A35E4" w:rsidP="00ED315C">
            <w:pPr>
              <w:spacing w:before="20" w:after="20"/>
              <w:rPr>
                <w:sz w:val="18"/>
                <w:szCs w:val="18"/>
                <w:lang w:val="en-GB"/>
              </w:rPr>
            </w:pPr>
            <w:r w:rsidRPr="004A61A6">
              <w:rPr>
                <w:sz w:val="18"/>
                <w:szCs w:val="18"/>
                <w:lang w:val="en-GB"/>
              </w:rPr>
              <w:t>122-14-5</w:t>
            </w:r>
          </w:p>
        </w:tc>
        <w:tc>
          <w:tcPr>
            <w:tcW w:w="1418" w:type="dxa"/>
            <w:tcBorders>
              <w:top w:val="single" w:sz="4" w:space="0" w:color="auto"/>
              <w:left w:val="single" w:sz="4" w:space="0" w:color="auto"/>
              <w:bottom w:val="single" w:sz="4" w:space="0" w:color="auto"/>
              <w:right w:val="single" w:sz="4" w:space="0" w:color="auto"/>
            </w:tcBorders>
          </w:tcPr>
          <w:p w14:paraId="5D6F740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7C278A6"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A9B3ED1"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0C5887B" w14:textId="77777777" w:rsidR="009A35E4" w:rsidRPr="004A61A6" w:rsidRDefault="009A35E4" w:rsidP="00ED315C">
            <w:pPr>
              <w:spacing w:before="20" w:after="20"/>
              <w:rPr>
                <w:sz w:val="18"/>
                <w:szCs w:val="18"/>
                <w:lang w:val="en-GB"/>
              </w:rPr>
            </w:pPr>
            <w:r w:rsidRPr="004A61A6">
              <w:rPr>
                <w:sz w:val="18"/>
                <w:szCs w:val="18"/>
                <w:lang w:val="en-GB"/>
              </w:rPr>
              <w:t>XXXII</w:t>
            </w:r>
          </w:p>
        </w:tc>
      </w:tr>
      <w:tr w:rsidR="009A35E4" w:rsidRPr="004A61A6" w14:paraId="218E561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0F8EA02" w14:textId="77777777" w:rsidR="009A35E4" w:rsidRPr="004A61A6" w:rsidRDefault="009A35E4" w:rsidP="003125E7">
            <w:pPr>
              <w:spacing w:before="20" w:after="20"/>
              <w:rPr>
                <w:sz w:val="18"/>
                <w:szCs w:val="18"/>
              </w:rPr>
            </w:pPr>
            <w:r>
              <w:rPr>
                <w:sz w:val="18"/>
                <w:szCs w:val="18"/>
              </w:rPr>
              <w:t>Fenpiclonil</w:t>
            </w:r>
          </w:p>
        </w:tc>
        <w:tc>
          <w:tcPr>
            <w:tcW w:w="1359" w:type="dxa"/>
            <w:tcBorders>
              <w:top w:val="single" w:sz="4" w:space="0" w:color="auto"/>
              <w:left w:val="single" w:sz="4" w:space="0" w:color="auto"/>
              <w:bottom w:val="single" w:sz="4" w:space="0" w:color="auto"/>
              <w:right w:val="single" w:sz="4" w:space="0" w:color="auto"/>
            </w:tcBorders>
            <w:noWrap/>
          </w:tcPr>
          <w:p w14:paraId="783634B3" w14:textId="77777777" w:rsidR="009A35E4" w:rsidRPr="004A61A6" w:rsidRDefault="009A35E4" w:rsidP="003125E7">
            <w:pPr>
              <w:spacing w:before="20" w:after="20"/>
              <w:rPr>
                <w:sz w:val="18"/>
                <w:szCs w:val="18"/>
              </w:rPr>
            </w:pPr>
            <w:r>
              <w:rPr>
                <w:sz w:val="18"/>
                <w:szCs w:val="18"/>
              </w:rPr>
              <w:t>74738-17-3</w:t>
            </w:r>
          </w:p>
        </w:tc>
        <w:tc>
          <w:tcPr>
            <w:tcW w:w="1418" w:type="dxa"/>
            <w:tcBorders>
              <w:top w:val="single" w:sz="4" w:space="0" w:color="auto"/>
              <w:left w:val="single" w:sz="4" w:space="0" w:color="auto"/>
              <w:bottom w:val="single" w:sz="4" w:space="0" w:color="auto"/>
              <w:right w:val="single" w:sz="4" w:space="0" w:color="auto"/>
            </w:tcBorders>
          </w:tcPr>
          <w:p w14:paraId="5290BF65"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160B7603"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50BB0F48"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33460DDB" w14:textId="77777777" w:rsidR="009A35E4" w:rsidRPr="004A61A6" w:rsidRDefault="009A35E4" w:rsidP="003125E7">
            <w:pPr>
              <w:spacing w:before="20" w:after="20"/>
              <w:rPr>
                <w:sz w:val="18"/>
                <w:szCs w:val="18"/>
                <w:lang w:val="en-GB"/>
              </w:rPr>
            </w:pPr>
            <w:r>
              <w:rPr>
                <w:sz w:val="18"/>
                <w:szCs w:val="18"/>
              </w:rPr>
              <w:t>LIV</w:t>
            </w:r>
          </w:p>
        </w:tc>
      </w:tr>
      <w:tr w:rsidR="009A35E4" w:rsidRPr="004A61A6" w14:paraId="2475DE7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C89676D" w14:textId="77777777" w:rsidR="009A35E4" w:rsidRPr="004A61A6" w:rsidRDefault="009A35E4" w:rsidP="00ED315C">
            <w:pPr>
              <w:spacing w:before="20" w:after="20"/>
              <w:rPr>
                <w:sz w:val="18"/>
                <w:szCs w:val="18"/>
                <w:lang w:val="en-GB"/>
              </w:rPr>
            </w:pPr>
            <w:r w:rsidRPr="004A61A6">
              <w:rPr>
                <w:sz w:val="18"/>
                <w:szCs w:val="18"/>
              </w:rPr>
              <w:t>Fenpropathrin</w:t>
            </w:r>
          </w:p>
        </w:tc>
        <w:tc>
          <w:tcPr>
            <w:tcW w:w="1359" w:type="dxa"/>
            <w:tcBorders>
              <w:top w:val="single" w:sz="4" w:space="0" w:color="auto"/>
              <w:left w:val="single" w:sz="4" w:space="0" w:color="auto"/>
              <w:bottom w:val="single" w:sz="4" w:space="0" w:color="auto"/>
              <w:right w:val="single" w:sz="4" w:space="0" w:color="auto"/>
            </w:tcBorders>
            <w:noWrap/>
          </w:tcPr>
          <w:p w14:paraId="6E51ADD7" w14:textId="77777777" w:rsidR="009A35E4" w:rsidRPr="004A61A6" w:rsidRDefault="009A35E4" w:rsidP="00ED315C">
            <w:pPr>
              <w:spacing w:before="20" w:after="20"/>
              <w:rPr>
                <w:sz w:val="18"/>
                <w:szCs w:val="18"/>
                <w:lang w:val="en-GB"/>
              </w:rPr>
            </w:pPr>
            <w:r w:rsidRPr="004A61A6">
              <w:rPr>
                <w:sz w:val="18"/>
                <w:szCs w:val="18"/>
              </w:rPr>
              <w:t>39515-41-8</w:t>
            </w:r>
          </w:p>
        </w:tc>
        <w:tc>
          <w:tcPr>
            <w:tcW w:w="1418" w:type="dxa"/>
            <w:tcBorders>
              <w:top w:val="single" w:sz="4" w:space="0" w:color="auto"/>
              <w:left w:val="single" w:sz="4" w:space="0" w:color="auto"/>
              <w:bottom w:val="single" w:sz="4" w:space="0" w:color="auto"/>
              <w:right w:val="single" w:sz="4" w:space="0" w:color="auto"/>
            </w:tcBorders>
          </w:tcPr>
          <w:p w14:paraId="4E870B0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DBE6050"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7B8197F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5AF6301"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AB1980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8E4C23D" w14:textId="77777777" w:rsidR="009A35E4" w:rsidRPr="004A61A6" w:rsidRDefault="009A35E4" w:rsidP="00ED315C">
            <w:pPr>
              <w:spacing w:before="20" w:after="20"/>
              <w:rPr>
                <w:sz w:val="18"/>
                <w:szCs w:val="18"/>
                <w:lang w:val="en-GB"/>
              </w:rPr>
            </w:pPr>
            <w:r w:rsidRPr="004A61A6">
              <w:rPr>
                <w:sz w:val="18"/>
                <w:szCs w:val="18"/>
                <w:lang w:val="en-GB"/>
              </w:rPr>
              <w:t>Fensulfothion</w:t>
            </w:r>
          </w:p>
        </w:tc>
        <w:tc>
          <w:tcPr>
            <w:tcW w:w="1359" w:type="dxa"/>
            <w:tcBorders>
              <w:top w:val="single" w:sz="4" w:space="0" w:color="auto"/>
              <w:left w:val="single" w:sz="4" w:space="0" w:color="auto"/>
              <w:bottom w:val="single" w:sz="4" w:space="0" w:color="auto"/>
              <w:right w:val="single" w:sz="4" w:space="0" w:color="auto"/>
            </w:tcBorders>
            <w:noWrap/>
          </w:tcPr>
          <w:p w14:paraId="5AFC88C8" w14:textId="77777777" w:rsidR="009A35E4" w:rsidRPr="004A61A6" w:rsidRDefault="009A35E4" w:rsidP="00ED315C">
            <w:pPr>
              <w:spacing w:before="20" w:after="20"/>
              <w:rPr>
                <w:sz w:val="18"/>
                <w:szCs w:val="18"/>
                <w:lang w:val="en-GB"/>
              </w:rPr>
            </w:pPr>
            <w:r w:rsidRPr="004A61A6">
              <w:rPr>
                <w:sz w:val="18"/>
                <w:szCs w:val="18"/>
                <w:lang w:val="en-GB"/>
              </w:rPr>
              <w:t>115-90-2</w:t>
            </w:r>
          </w:p>
        </w:tc>
        <w:tc>
          <w:tcPr>
            <w:tcW w:w="1418" w:type="dxa"/>
            <w:tcBorders>
              <w:top w:val="single" w:sz="4" w:space="0" w:color="auto"/>
              <w:left w:val="single" w:sz="4" w:space="0" w:color="auto"/>
              <w:bottom w:val="single" w:sz="4" w:space="0" w:color="auto"/>
              <w:right w:val="single" w:sz="4" w:space="0" w:color="auto"/>
            </w:tcBorders>
          </w:tcPr>
          <w:p w14:paraId="25184CB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0436C62"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25A1C106"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976B95A"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1149B4C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A22E2D8" w14:textId="77777777" w:rsidR="009A35E4" w:rsidRPr="004A61A6" w:rsidRDefault="009A35E4" w:rsidP="00ED315C">
            <w:pPr>
              <w:spacing w:before="20" w:after="20"/>
              <w:rPr>
                <w:sz w:val="18"/>
                <w:szCs w:val="18"/>
                <w:lang w:val="en-GB"/>
              </w:rPr>
            </w:pPr>
            <w:r w:rsidRPr="004A61A6">
              <w:rPr>
                <w:sz w:val="18"/>
                <w:szCs w:val="18"/>
                <w:lang w:val="en-GB"/>
              </w:rPr>
              <w:t>Fenthion</w:t>
            </w:r>
          </w:p>
        </w:tc>
        <w:tc>
          <w:tcPr>
            <w:tcW w:w="1359" w:type="dxa"/>
            <w:tcBorders>
              <w:top w:val="single" w:sz="4" w:space="0" w:color="auto"/>
              <w:left w:val="single" w:sz="4" w:space="0" w:color="auto"/>
              <w:bottom w:val="single" w:sz="4" w:space="0" w:color="auto"/>
              <w:right w:val="single" w:sz="4" w:space="0" w:color="auto"/>
            </w:tcBorders>
            <w:noWrap/>
          </w:tcPr>
          <w:p w14:paraId="6765542E" w14:textId="77777777" w:rsidR="009A35E4" w:rsidRPr="004A61A6" w:rsidRDefault="009A35E4" w:rsidP="00ED315C">
            <w:pPr>
              <w:spacing w:before="20" w:after="20"/>
              <w:rPr>
                <w:sz w:val="18"/>
                <w:szCs w:val="18"/>
                <w:lang w:val="en-GB"/>
              </w:rPr>
            </w:pPr>
            <w:r w:rsidRPr="004A61A6">
              <w:rPr>
                <w:sz w:val="18"/>
                <w:szCs w:val="18"/>
                <w:lang w:val="en-GB"/>
              </w:rPr>
              <w:t>55-38-9</w:t>
            </w:r>
          </w:p>
        </w:tc>
        <w:tc>
          <w:tcPr>
            <w:tcW w:w="1418" w:type="dxa"/>
            <w:tcBorders>
              <w:top w:val="single" w:sz="4" w:space="0" w:color="auto"/>
              <w:left w:val="single" w:sz="4" w:space="0" w:color="auto"/>
              <w:bottom w:val="single" w:sz="4" w:space="0" w:color="auto"/>
              <w:right w:val="single" w:sz="4" w:space="0" w:color="auto"/>
            </w:tcBorders>
          </w:tcPr>
          <w:p w14:paraId="355B4F2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AF7D72C"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6106643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D3F526B" w14:textId="77777777" w:rsidR="009A35E4" w:rsidRPr="004A61A6" w:rsidRDefault="009A35E4" w:rsidP="00ED315C">
            <w:pPr>
              <w:spacing w:before="20" w:after="20"/>
              <w:rPr>
                <w:sz w:val="18"/>
                <w:szCs w:val="18"/>
                <w:lang w:val="en-GB"/>
              </w:rPr>
            </w:pPr>
            <w:r w:rsidRPr="004A61A6">
              <w:rPr>
                <w:sz w:val="18"/>
                <w:szCs w:val="18"/>
                <w:lang w:val="en-GB"/>
              </w:rPr>
              <w:t>XXII</w:t>
            </w:r>
          </w:p>
        </w:tc>
      </w:tr>
      <w:tr w:rsidR="009A35E4" w:rsidRPr="004A61A6" w14:paraId="3056EE5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3AA05D2" w14:textId="77777777" w:rsidR="009A35E4" w:rsidRPr="004A61A6" w:rsidRDefault="009A35E4" w:rsidP="00ED315C">
            <w:pPr>
              <w:spacing w:before="20" w:after="20"/>
              <w:rPr>
                <w:sz w:val="18"/>
                <w:szCs w:val="18"/>
                <w:lang w:val="en-GB"/>
              </w:rPr>
            </w:pPr>
            <w:r w:rsidRPr="004A61A6">
              <w:rPr>
                <w:sz w:val="18"/>
                <w:szCs w:val="18"/>
                <w:lang w:val="en-GB"/>
              </w:rPr>
              <w:t>Fenthion</w:t>
            </w:r>
          </w:p>
        </w:tc>
        <w:tc>
          <w:tcPr>
            <w:tcW w:w="1359" w:type="dxa"/>
            <w:tcBorders>
              <w:top w:val="single" w:sz="4" w:space="0" w:color="auto"/>
              <w:left w:val="single" w:sz="4" w:space="0" w:color="auto"/>
              <w:bottom w:val="single" w:sz="4" w:space="0" w:color="auto"/>
              <w:right w:val="single" w:sz="4" w:space="0" w:color="auto"/>
            </w:tcBorders>
            <w:noWrap/>
          </w:tcPr>
          <w:p w14:paraId="3CAE31F7" w14:textId="77777777" w:rsidR="009A35E4" w:rsidRPr="004A61A6" w:rsidRDefault="009A35E4" w:rsidP="00ED315C">
            <w:pPr>
              <w:spacing w:before="20" w:after="20"/>
              <w:rPr>
                <w:sz w:val="18"/>
                <w:szCs w:val="18"/>
                <w:lang w:val="en-GB"/>
              </w:rPr>
            </w:pPr>
            <w:r w:rsidRPr="004A61A6">
              <w:rPr>
                <w:sz w:val="18"/>
                <w:szCs w:val="18"/>
                <w:lang w:val="en-GB"/>
              </w:rPr>
              <w:t>55-38-9</w:t>
            </w:r>
          </w:p>
        </w:tc>
        <w:tc>
          <w:tcPr>
            <w:tcW w:w="1418" w:type="dxa"/>
            <w:tcBorders>
              <w:top w:val="single" w:sz="4" w:space="0" w:color="auto"/>
              <w:left w:val="single" w:sz="4" w:space="0" w:color="auto"/>
              <w:bottom w:val="single" w:sz="4" w:space="0" w:color="auto"/>
              <w:right w:val="single" w:sz="4" w:space="0" w:color="auto"/>
            </w:tcBorders>
          </w:tcPr>
          <w:p w14:paraId="01BFA10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F926523"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1E3EBB6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7A7EDB4"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A346CD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201E17D" w14:textId="77777777" w:rsidR="009A35E4" w:rsidRPr="004A61A6" w:rsidRDefault="009A35E4" w:rsidP="00ED315C">
            <w:pPr>
              <w:spacing w:before="20" w:after="20"/>
              <w:rPr>
                <w:sz w:val="18"/>
                <w:szCs w:val="18"/>
                <w:lang w:val="en-GB"/>
              </w:rPr>
            </w:pPr>
            <w:r w:rsidRPr="004A61A6">
              <w:rPr>
                <w:sz w:val="18"/>
                <w:szCs w:val="18"/>
                <w:lang w:val="en-GB"/>
              </w:rPr>
              <w:t>Fentin acetate</w:t>
            </w:r>
          </w:p>
        </w:tc>
        <w:tc>
          <w:tcPr>
            <w:tcW w:w="1359" w:type="dxa"/>
            <w:tcBorders>
              <w:top w:val="single" w:sz="4" w:space="0" w:color="auto"/>
              <w:left w:val="single" w:sz="4" w:space="0" w:color="auto"/>
              <w:bottom w:val="single" w:sz="4" w:space="0" w:color="auto"/>
              <w:right w:val="single" w:sz="4" w:space="0" w:color="auto"/>
            </w:tcBorders>
            <w:noWrap/>
          </w:tcPr>
          <w:p w14:paraId="6D342B22" w14:textId="77777777" w:rsidR="009A35E4" w:rsidRPr="004A61A6" w:rsidRDefault="009A35E4" w:rsidP="00ED315C">
            <w:pPr>
              <w:spacing w:before="20" w:after="20"/>
              <w:rPr>
                <w:sz w:val="18"/>
                <w:szCs w:val="18"/>
                <w:lang w:val="en-GB"/>
              </w:rPr>
            </w:pPr>
            <w:r w:rsidRPr="004A61A6">
              <w:rPr>
                <w:sz w:val="18"/>
                <w:szCs w:val="18"/>
                <w:lang w:val="en-GB"/>
              </w:rPr>
              <w:t>900-95-8</w:t>
            </w:r>
          </w:p>
        </w:tc>
        <w:tc>
          <w:tcPr>
            <w:tcW w:w="1418" w:type="dxa"/>
            <w:tcBorders>
              <w:top w:val="single" w:sz="4" w:space="0" w:color="auto"/>
              <w:left w:val="single" w:sz="4" w:space="0" w:color="auto"/>
              <w:bottom w:val="single" w:sz="4" w:space="0" w:color="auto"/>
              <w:right w:val="single" w:sz="4" w:space="0" w:color="auto"/>
            </w:tcBorders>
          </w:tcPr>
          <w:p w14:paraId="0567B66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6CE7632"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69994D01"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92C0E7C" w14:textId="77777777" w:rsidR="009A35E4" w:rsidRPr="004A61A6" w:rsidRDefault="009A35E4" w:rsidP="00ED315C">
            <w:pPr>
              <w:spacing w:before="20" w:after="20"/>
              <w:rPr>
                <w:sz w:val="18"/>
                <w:szCs w:val="18"/>
                <w:lang w:val="en-GB"/>
              </w:rPr>
            </w:pPr>
            <w:r w:rsidRPr="004A61A6">
              <w:rPr>
                <w:sz w:val="18"/>
                <w:szCs w:val="18"/>
                <w:lang w:val="en-GB"/>
              </w:rPr>
              <w:t>XVI</w:t>
            </w:r>
          </w:p>
        </w:tc>
      </w:tr>
      <w:tr w:rsidR="009A35E4" w:rsidRPr="004A61A6" w14:paraId="4FA9007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84013A6" w14:textId="77777777" w:rsidR="009A35E4" w:rsidRPr="004A61A6" w:rsidRDefault="009A35E4" w:rsidP="00ED315C">
            <w:pPr>
              <w:spacing w:before="20" w:after="20"/>
              <w:rPr>
                <w:sz w:val="18"/>
                <w:szCs w:val="18"/>
                <w:lang w:val="en-GB"/>
              </w:rPr>
            </w:pPr>
            <w:r w:rsidRPr="004A61A6">
              <w:rPr>
                <w:sz w:val="18"/>
                <w:szCs w:val="18"/>
                <w:lang w:val="en-GB"/>
              </w:rPr>
              <w:t>Fentin acetate</w:t>
            </w:r>
          </w:p>
        </w:tc>
        <w:tc>
          <w:tcPr>
            <w:tcW w:w="1359" w:type="dxa"/>
            <w:tcBorders>
              <w:top w:val="single" w:sz="4" w:space="0" w:color="auto"/>
              <w:left w:val="single" w:sz="4" w:space="0" w:color="auto"/>
              <w:bottom w:val="single" w:sz="4" w:space="0" w:color="auto"/>
              <w:right w:val="single" w:sz="4" w:space="0" w:color="auto"/>
            </w:tcBorders>
            <w:noWrap/>
          </w:tcPr>
          <w:p w14:paraId="4D3EB333" w14:textId="77777777" w:rsidR="009A35E4" w:rsidRPr="004A61A6" w:rsidRDefault="009A35E4" w:rsidP="00ED315C">
            <w:pPr>
              <w:spacing w:before="20" w:after="20"/>
              <w:rPr>
                <w:sz w:val="18"/>
                <w:szCs w:val="18"/>
                <w:lang w:val="en-GB"/>
              </w:rPr>
            </w:pPr>
            <w:r w:rsidRPr="004A61A6">
              <w:rPr>
                <w:sz w:val="18"/>
                <w:szCs w:val="18"/>
                <w:lang w:val="en-GB"/>
              </w:rPr>
              <w:t>900-95-8</w:t>
            </w:r>
          </w:p>
        </w:tc>
        <w:tc>
          <w:tcPr>
            <w:tcW w:w="1418" w:type="dxa"/>
            <w:tcBorders>
              <w:top w:val="single" w:sz="4" w:space="0" w:color="auto"/>
              <w:left w:val="single" w:sz="4" w:space="0" w:color="auto"/>
              <w:bottom w:val="single" w:sz="4" w:space="0" w:color="auto"/>
              <w:right w:val="single" w:sz="4" w:space="0" w:color="auto"/>
            </w:tcBorders>
          </w:tcPr>
          <w:p w14:paraId="796D9AF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CDE1392"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6EA1CA5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FDC40A6"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28A2DAF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182A441" w14:textId="77777777" w:rsidR="009A35E4" w:rsidRPr="004A61A6" w:rsidRDefault="009A35E4" w:rsidP="00ED315C">
            <w:pPr>
              <w:spacing w:before="20" w:after="20"/>
              <w:rPr>
                <w:sz w:val="18"/>
                <w:szCs w:val="18"/>
                <w:lang w:val="en-GB"/>
              </w:rPr>
            </w:pPr>
            <w:r w:rsidRPr="004A61A6">
              <w:rPr>
                <w:sz w:val="18"/>
                <w:szCs w:val="18"/>
                <w:lang w:val="en-GB"/>
              </w:rPr>
              <w:t>Fentin hydroxide</w:t>
            </w:r>
          </w:p>
        </w:tc>
        <w:tc>
          <w:tcPr>
            <w:tcW w:w="1359" w:type="dxa"/>
            <w:tcBorders>
              <w:top w:val="single" w:sz="4" w:space="0" w:color="auto"/>
              <w:left w:val="single" w:sz="4" w:space="0" w:color="auto"/>
              <w:bottom w:val="single" w:sz="4" w:space="0" w:color="auto"/>
              <w:right w:val="single" w:sz="4" w:space="0" w:color="auto"/>
            </w:tcBorders>
            <w:noWrap/>
          </w:tcPr>
          <w:p w14:paraId="2BE403BE" w14:textId="77777777" w:rsidR="009A35E4" w:rsidRPr="004A61A6" w:rsidRDefault="009A35E4" w:rsidP="00ED315C">
            <w:pPr>
              <w:spacing w:before="20" w:after="20"/>
              <w:rPr>
                <w:sz w:val="18"/>
                <w:szCs w:val="18"/>
                <w:lang w:val="en-GB"/>
              </w:rPr>
            </w:pPr>
            <w:r w:rsidRPr="004A61A6">
              <w:rPr>
                <w:sz w:val="18"/>
                <w:szCs w:val="18"/>
                <w:lang w:val="en-GB"/>
              </w:rPr>
              <w:t>76-87-9</w:t>
            </w:r>
          </w:p>
        </w:tc>
        <w:tc>
          <w:tcPr>
            <w:tcW w:w="1418" w:type="dxa"/>
            <w:tcBorders>
              <w:top w:val="single" w:sz="4" w:space="0" w:color="auto"/>
              <w:left w:val="single" w:sz="4" w:space="0" w:color="auto"/>
              <w:bottom w:val="single" w:sz="4" w:space="0" w:color="auto"/>
              <w:right w:val="single" w:sz="4" w:space="0" w:color="auto"/>
            </w:tcBorders>
          </w:tcPr>
          <w:p w14:paraId="6570575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1D414E7"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6032A96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29992D6" w14:textId="77777777" w:rsidR="009A35E4" w:rsidRPr="004A61A6" w:rsidRDefault="009A35E4" w:rsidP="00ED315C">
            <w:pPr>
              <w:spacing w:before="20" w:after="20"/>
              <w:rPr>
                <w:sz w:val="18"/>
                <w:szCs w:val="18"/>
                <w:lang w:val="en-GB"/>
              </w:rPr>
            </w:pPr>
            <w:r w:rsidRPr="004A61A6">
              <w:rPr>
                <w:sz w:val="18"/>
                <w:szCs w:val="18"/>
                <w:lang w:val="en-GB"/>
              </w:rPr>
              <w:t>XVI</w:t>
            </w:r>
          </w:p>
        </w:tc>
      </w:tr>
      <w:tr w:rsidR="009A35E4" w:rsidRPr="004A61A6" w14:paraId="09DA81E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AB7B4B7" w14:textId="77777777" w:rsidR="009A35E4" w:rsidRPr="004A61A6" w:rsidRDefault="009A35E4" w:rsidP="00ED315C">
            <w:pPr>
              <w:spacing w:before="20" w:after="20"/>
              <w:rPr>
                <w:sz w:val="18"/>
                <w:szCs w:val="18"/>
                <w:lang w:val="en-GB"/>
              </w:rPr>
            </w:pPr>
            <w:r w:rsidRPr="004A61A6">
              <w:rPr>
                <w:sz w:val="18"/>
                <w:szCs w:val="18"/>
                <w:lang w:val="en-GB"/>
              </w:rPr>
              <w:t>Fentin hydroxide</w:t>
            </w:r>
          </w:p>
        </w:tc>
        <w:tc>
          <w:tcPr>
            <w:tcW w:w="1359" w:type="dxa"/>
            <w:tcBorders>
              <w:top w:val="single" w:sz="4" w:space="0" w:color="auto"/>
              <w:left w:val="single" w:sz="4" w:space="0" w:color="auto"/>
              <w:bottom w:val="single" w:sz="4" w:space="0" w:color="auto"/>
              <w:right w:val="single" w:sz="4" w:space="0" w:color="auto"/>
            </w:tcBorders>
            <w:noWrap/>
          </w:tcPr>
          <w:p w14:paraId="449C88AD" w14:textId="77777777" w:rsidR="009A35E4" w:rsidRPr="004A61A6" w:rsidRDefault="009A35E4" w:rsidP="00ED315C">
            <w:pPr>
              <w:spacing w:before="20" w:after="20"/>
              <w:rPr>
                <w:sz w:val="18"/>
                <w:szCs w:val="18"/>
                <w:lang w:val="en-GB"/>
              </w:rPr>
            </w:pPr>
            <w:r w:rsidRPr="004A61A6">
              <w:rPr>
                <w:sz w:val="18"/>
                <w:szCs w:val="18"/>
                <w:lang w:val="en-GB"/>
              </w:rPr>
              <w:t>76-87-9</w:t>
            </w:r>
          </w:p>
        </w:tc>
        <w:tc>
          <w:tcPr>
            <w:tcW w:w="1418" w:type="dxa"/>
            <w:tcBorders>
              <w:top w:val="single" w:sz="4" w:space="0" w:color="auto"/>
              <w:left w:val="single" w:sz="4" w:space="0" w:color="auto"/>
              <w:bottom w:val="single" w:sz="4" w:space="0" w:color="auto"/>
              <w:right w:val="single" w:sz="4" w:space="0" w:color="auto"/>
            </w:tcBorders>
          </w:tcPr>
          <w:p w14:paraId="4434378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243185A"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0309F42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FE89CF7"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787C7B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EB75BE8" w14:textId="77777777" w:rsidR="009A35E4" w:rsidRPr="004A61A6" w:rsidRDefault="009A35E4" w:rsidP="00ED315C">
            <w:pPr>
              <w:spacing w:before="20" w:after="20"/>
              <w:rPr>
                <w:sz w:val="18"/>
                <w:szCs w:val="18"/>
              </w:rPr>
            </w:pPr>
            <w:r w:rsidRPr="004A61A6">
              <w:rPr>
                <w:sz w:val="18"/>
                <w:szCs w:val="18"/>
              </w:rPr>
              <w:t>Fenvalerate</w:t>
            </w:r>
          </w:p>
        </w:tc>
        <w:tc>
          <w:tcPr>
            <w:tcW w:w="1359" w:type="dxa"/>
            <w:tcBorders>
              <w:top w:val="single" w:sz="4" w:space="0" w:color="auto"/>
              <w:left w:val="single" w:sz="4" w:space="0" w:color="auto"/>
              <w:bottom w:val="single" w:sz="4" w:space="0" w:color="auto"/>
              <w:right w:val="single" w:sz="4" w:space="0" w:color="auto"/>
            </w:tcBorders>
            <w:noWrap/>
          </w:tcPr>
          <w:p w14:paraId="7B4DA1F4" w14:textId="77777777" w:rsidR="009A35E4" w:rsidRPr="004A61A6" w:rsidRDefault="009A35E4" w:rsidP="00ED315C">
            <w:pPr>
              <w:spacing w:before="20" w:after="20"/>
              <w:rPr>
                <w:sz w:val="18"/>
                <w:szCs w:val="18"/>
              </w:rPr>
            </w:pPr>
            <w:r w:rsidRPr="004A61A6">
              <w:rPr>
                <w:sz w:val="18"/>
                <w:szCs w:val="18"/>
              </w:rPr>
              <w:t>51630-58-1</w:t>
            </w:r>
          </w:p>
        </w:tc>
        <w:tc>
          <w:tcPr>
            <w:tcW w:w="1418" w:type="dxa"/>
            <w:tcBorders>
              <w:top w:val="single" w:sz="4" w:space="0" w:color="auto"/>
              <w:left w:val="single" w:sz="4" w:space="0" w:color="auto"/>
              <w:bottom w:val="single" w:sz="4" w:space="0" w:color="auto"/>
              <w:right w:val="single" w:sz="4" w:space="0" w:color="auto"/>
            </w:tcBorders>
          </w:tcPr>
          <w:p w14:paraId="6C4B0333" w14:textId="77777777" w:rsidR="009A35E4" w:rsidRPr="004A61A6" w:rsidRDefault="009A35E4" w:rsidP="00ED315C">
            <w:pPr>
              <w:spacing w:before="20" w:after="20"/>
              <w:rPr>
                <w:sz w:val="18"/>
                <w:szCs w:val="18"/>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4C6BB95" w14:textId="77777777" w:rsidR="009A35E4" w:rsidRPr="004A61A6" w:rsidRDefault="009A35E4" w:rsidP="00ED315C">
            <w:pPr>
              <w:spacing w:before="20" w:after="20"/>
              <w:rPr>
                <w:sz w:val="18"/>
                <w:szCs w:val="18"/>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271706F1" w14:textId="77777777" w:rsidR="009A35E4" w:rsidRPr="004A61A6" w:rsidRDefault="009A35E4" w:rsidP="00ED315C">
            <w:pPr>
              <w:spacing w:before="20" w:after="20"/>
              <w:rPr>
                <w:sz w:val="18"/>
                <w:szCs w:val="18"/>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9720DCA" w14:textId="77777777" w:rsidR="009A35E4" w:rsidRPr="004A61A6" w:rsidRDefault="009A35E4" w:rsidP="00ED315C">
            <w:pPr>
              <w:spacing w:before="20" w:after="20"/>
              <w:rPr>
                <w:sz w:val="18"/>
                <w:szCs w:val="18"/>
              </w:rPr>
            </w:pPr>
            <w:r w:rsidRPr="004A61A6">
              <w:rPr>
                <w:sz w:val="18"/>
                <w:szCs w:val="18"/>
                <w:lang w:val="en-GB"/>
              </w:rPr>
              <w:t>LIII</w:t>
            </w:r>
          </w:p>
        </w:tc>
      </w:tr>
      <w:tr w:rsidR="009A35E4" w:rsidRPr="004A61A6" w14:paraId="7FD5E5F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F0670D4" w14:textId="77777777" w:rsidR="009A35E4" w:rsidRPr="004A61A6" w:rsidRDefault="009A35E4" w:rsidP="00ED315C">
            <w:pPr>
              <w:spacing w:before="20" w:after="20"/>
              <w:rPr>
                <w:sz w:val="18"/>
                <w:szCs w:val="18"/>
                <w:lang w:val="en-GB"/>
              </w:rPr>
            </w:pPr>
            <w:r w:rsidRPr="004A61A6">
              <w:rPr>
                <w:sz w:val="18"/>
                <w:szCs w:val="18"/>
              </w:rPr>
              <w:t>Ferbam</w:t>
            </w:r>
          </w:p>
        </w:tc>
        <w:tc>
          <w:tcPr>
            <w:tcW w:w="1359" w:type="dxa"/>
            <w:tcBorders>
              <w:top w:val="single" w:sz="4" w:space="0" w:color="auto"/>
              <w:left w:val="single" w:sz="4" w:space="0" w:color="auto"/>
              <w:bottom w:val="single" w:sz="4" w:space="0" w:color="auto"/>
              <w:right w:val="single" w:sz="4" w:space="0" w:color="auto"/>
            </w:tcBorders>
            <w:noWrap/>
          </w:tcPr>
          <w:p w14:paraId="152366AF" w14:textId="77777777" w:rsidR="009A35E4" w:rsidRPr="004A61A6" w:rsidRDefault="009A35E4" w:rsidP="00ED315C">
            <w:pPr>
              <w:spacing w:before="20" w:after="20"/>
              <w:rPr>
                <w:sz w:val="18"/>
                <w:szCs w:val="18"/>
                <w:lang w:val="en-GB"/>
              </w:rPr>
            </w:pPr>
            <w:r w:rsidRPr="004A61A6">
              <w:rPr>
                <w:sz w:val="18"/>
                <w:szCs w:val="18"/>
              </w:rPr>
              <w:t>14484-64-1</w:t>
            </w:r>
          </w:p>
        </w:tc>
        <w:tc>
          <w:tcPr>
            <w:tcW w:w="1418" w:type="dxa"/>
            <w:tcBorders>
              <w:top w:val="single" w:sz="4" w:space="0" w:color="auto"/>
              <w:left w:val="single" w:sz="4" w:space="0" w:color="auto"/>
              <w:bottom w:val="single" w:sz="4" w:space="0" w:color="auto"/>
              <w:right w:val="single" w:sz="4" w:space="0" w:color="auto"/>
            </w:tcBorders>
          </w:tcPr>
          <w:p w14:paraId="0A27101C" w14:textId="77777777" w:rsidR="009A35E4" w:rsidRPr="004A61A6" w:rsidRDefault="009A35E4" w:rsidP="00ED315C">
            <w:pPr>
              <w:spacing w:before="20" w:after="20"/>
              <w:rPr>
                <w:sz w:val="18"/>
                <w:szCs w:val="18"/>
                <w:lang w:val="en-GB"/>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17A1AF0F" w14:textId="77777777" w:rsidR="009A35E4" w:rsidRPr="004A61A6" w:rsidRDefault="009A35E4" w:rsidP="00ED315C">
            <w:pPr>
              <w:spacing w:before="20" w:after="20"/>
              <w:rPr>
                <w:sz w:val="18"/>
                <w:szCs w:val="18"/>
                <w:lang w:val="en-GB"/>
              </w:rPr>
            </w:pPr>
            <w:r w:rsidRPr="004A61A6">
              <w:rPr>
                <w:sz w:val="18"/>
                <w:szCs w:val="18"/>
              </w:rPr>
              <w:t>Canada</w:t>
            </w:r>
          </w:p>
        </w:tc>
        <w:tc>
          <w:tcPr>
            <w:tcW w:w="1559" w:type="dxa"/>
            <w:tcBorders>
              <w:top w:val="single" w:sz="4" w:space="0" w:color="auto"/>
              <w:left w:val="single" w:sz="4" w:space="0" w:color="auto"/>
              <w:bottom w:val="single" w:sz="4" w:space="0" w:color="auto"/>
              <w:right w:val="single" w:sz="4" w:space="0" w:color="auto"/>
            </w:tcBorders>
            <w:noWrap/>
          </w:tcPr>
          <w:p w14:paraId="30C57E5C" w14:textId="77777777" w:rsidR="009A35E4" w:rsidRPr="004A61A6" w:rsidRDefault="009A35E4" w:rsidP="00ED315C">
            <w:pPr>
              <w:spacing w:before="20" w:after="20"/>
              <w:rPr>
                <w:sz w:val="18"/>
                <w:szCs w:val="18"/>
                <w:lang w:val="en-GB"/>
              </w:rPr>
            </w:pPr>
            <w:r w:rsidRPr="004A61A6">
              <w:rPr>
                <w:sz w:val="18"/>
                <w:szCs w:val="18"/>
              </w:rPr>
              <w:t>North America</w:t>
            </w:r>
          </w:p>
        </w:tc>
        <w:tc>
          <w:tcPr>
            <w:tcW w:w="1215" w:type="dxa"/>
            <w:tcBorders>
              <w:top w:val="single" w:sz="4" w:space="0" w:color="auto"/>
              <w:left w:val="single" w:sz="4" w:space="0" w:color="auto"/>
              <w:bottom w:val="single" w:sz="4" w:space="0" w:color="auto"/>
              <w:right w:val="single" w:sz="4" w:space="0" w:color="auto"/>
            </w:tcBorders>
            <w:noWrap/>
          </w:tcPr>
          <w:p w14:paraId="238D53D5" w14:textId="77777777" w:rsidR="009A35E4" w:rsidRPr="004A61A6" w:rsidRDefault="009A35E4" w:rsidP="00ED315C">
            <w:pPr>
              <w:spacing w:before="20" w:after="20"/>
              <w:rPr>
                <w:sz w:val="18"/>
                <w:szCs w:val="18"/>
                <w:lang w:val="en-GB"/>
              </w:rPr>
            </w:pPr>
            <w:r w:rsidRPr="004A61A6">
              <w:rPr>
                <w:sz w:val="18"/>
                <w:szCs w:val="18"/>
              </w:rPr>
              <w:t>XLIX</w:t>
            </w:r>
          </w:p>
        </w:tc>
      </w:tr>
      <w:tr w:rsidR="009A35E4" w:rsidRPr="004A61A6" w14:paraId="60B3084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BE55CC0" w14:textId="77777777" w:rsidR="009A35E4" w:rsidRPr="004A61A6" w:rsidRDefault="009A35E4" w:rsidP="00ED315C">
            <w:pPr>
              <w:spacing w:before="20" w:after="20"/>
              <w:rPr>
                <w:sz w:val="18"/>
                <w:szCs w:val="18"/>
                <w:lang w:val="en-GB"/>
              </w:rPr>
            </w:pPr>
            <w:r w:rsidRPr="004A61A6">
              <w:rPr>
                <w:sz w:val="18"/>
                <w:szCs w:val="18"/>
                <w:lang w:val="en-GB"/>
              </w:rPr>
              <w:t>Fipronil</w:t>
            </w:r>
          </w:p>
        </w:tc>
        <w:tc>
          <w:tcPr>
            <w:tcW w:w="1359" w:type="dxa"/>
            <w:tcBorders>
              <w:top w:val="single" w:sz="4" w:space="0" w:color="auto"/>
              <w:left w:val="single" w:sz="4" w:space="0" w:color="auto"/>
              <w:bottom w:val="single" w:sz="4" w:space="0" w:color="auto"/>
              <w:right w:val="single" w:sz="4" w:space="0" w:color="auto"/>
            </w:tcBorders>
            <w:noWrap/>
          </w:tcPr>
          <w:p w14:paraId="392407FE" w14:textId="77777777" w:rsidR="009A35E4" w:rsidRPr="004A61A6" w:rsidRDefault="009A35E4" w:rsidP="00ED315C">
            <w:pPr>
              <w:spacing w:before="20" w:after="20"/>
              <w:rPr>
                <w:sz w:val="18"/>
                <w:szCs w:val="18"/>
                <w:lang w:val="en-GB"/>
              </w:rPr>
            </w:pPr>
            <w:r w:rsidRPr="004A61A6">
              <w:rPr>
                <w:sz w:val="18"/>
                <w:szCs w:val="18"/>
                <w:lang w:val="en-GB"/>
              </w:rPr>
              <w:t>120068-37-3</w:t>
            </w:r>
          </w:p>
        </w:tc>
        <w:tc>
          <w:tcPr>
            <w:tcW w:w="1418" w:type="dxa"/>
            <w:tcBorders>
              <w:top w:val="single" w:sz="4" w:space="0" w:color="auto"/>
              <w:left w:val="single" w:sz="4" w:space="0" w:color="auto"/>
              <w:bottom w:val="single" w:sz="4" w:space="0" w:color="auto"/>
              <w:right w:val="single" w:sz="4" w:space="0" w:color="auto"/>
            </w:tcBorders>
          </w:tcPr>
          <w:p w14:paraId="365377B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B2546AE" w14:textId="77777777" w:rsidR="009A35E4" w:rsidRPr="004A61A6" w:rsidRDefault="009A35E4" w:rsidP="00ED315C">
            <w:pPr>
              <w:spacing w:before="20" w:after="20"/>
              <w:rPr>
                <w:sz w:val="18"/>
                <w:szCs w:val="18"/>
                <w:lang w:val="en-GB"/>
              </w:rPr>
            </w:pPr>
            <w:r w:rsidRPr="004A61A6">
              <w:rPr>
                <w:sz w:val="18"/>
                <w:szCs w:val="18"/>
                <w:lang w:val="en-GB"/>
              </w:rPr>
              <w:t>Cabo Verde</w:t>
            </w:r>
          </w:p>
        </w:tc>
        <w:tc>
          <w:tcPr>
            <w:tcW w:w="1559" w:type="dxa"/>
            <w:tcBorders>
              <w:top w:val="single" w:sz="4" w:space="0" w:color="auto"/>
              <w:left w:val="single" w:sz="4" w:space="0" w:color="auto"/>
              <w:bottom w:val="single" w:sz="4" w:space="0" w:color="auto"/>
              <w:right w:val="single" w:sz="4" w:space="0" w:color="auto"/>
            </w:tcBorders>
            <w:noWrap/>
          </w:tcPr>
          <w:p w14:paraId="201563D2"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6FA32443"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788875F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F51D2BA" w14:textId="77777777" w:rsidR="009A35E4" w:rsidRPr="004A61A6" w:rsidRDefault="009A35E4" w:rsidP="00ED315C">
            <w:pPr>
              <w:spacing w:before="20" w:after="20"/>
              <w:rPr>
                <w:sz w:val="18"/>
                <w:szCs w:val="18"/>
                <w:lang w:val="en-GB"/>
              </w:rPr>
            </w:pPr>
            <w:r w:rsidRPr="004A61A6">
              <w:rPr>
                <w:sz w:val="18"/>
                <w:szCs w:val="18"/>
                <w:lang w:val="en-GB"/>
              </w:rPr>
              <w:lastRenderedPageBreak/>
              <w:t>Fipronil</w:t>
            </w:r>
          </w:p>
        </w:tc>
        <w:tc>
          <w:tcPr>
            <w:tcW w:w="1359" w:type="dxa"/>
            <w:tcBorders>
              <w:top w:val="single" w:sz="4" w:space="0" w:color="auto"/>
              <w:left w:val="single" w:sz="4" w:space="0" w:color="auto"/>
              <w:bottom w:val="single" w:sz="4" w:space="0" w:color="auto"/>
              <w:right w:val="single" w:sz="4" w:space="0" w:color="auto"/>
            </w:tcBorders>
            <w:noWrap/>
          </w:tcPr>
          <w:p w14:paraId="110E0D3A" w14:textId="77777777" w:rsidR="009A35E4" w:rsidRPr="004A61A6" w:rsidRDefault="009A35E4" w:rsidP="00ED315C">
            <w:pPr>
              <w:spacing w:before="20" w:after="20"/>
              <w:rPr>
                <w:sz w:val="18"/>
                <w:szCs w:val="18"/>
                <w:lang w:val="en-GB"/>
              </w:rPr>
            </w:pPr>
            <w:r w:rsidRPr="004A61A6">
              <w:rPr>
                <w:sz w:val="18"/>
                <w:szCs w:val="18"/>
                <w:lang w:val="en-GB"/>
              </w:rPr>
              <w:t>120068-37-3</w:t>
            </w:r>
          </w:p>
        </w:tc>
        <w:tc>
          <w:tcPr>
            <w:tcW w:w="1418" w:type="dxa"/>
            <w:tcBorders>
              <w:top w:val="single" w:sz="4" w:space="0" w:color="auto"/>
              <w:left w:val="single" w:sz="4" w:space="0" w:color="auto"/>
              <w:bottom w:val="single" w:sz="4" w:space="0" w:color="auto"/>
              <w:right w:val="single" w:sz="4" w:space="0" w:color="auto"/>
            </w:tcBorders>
          </w:tcPr>
          <w:p w14:paraId="631E33D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8B8EEFF" w14:textId="77777777" w:rsidR="009A35E4" w:rsidRPr="004A61A6" w:rsidRDefault="009A35E4" w:rsidP="00ED315C">
            <w:pPr>
              <w:spacing w:before="20" w:after="20"/>
              <w:rPr>
                <w:sz w:val="18"/>
                <w:szCs w:val="18"/>
                <w:lang w:val="en-GB"/>
              </w:rPr>
            </w:pPr>
            <w:r w:rsidRPr="004A61A6">
              <w:rPr>
                <w:sz w:val="18"/>
                <w:szCs w:val="18"/>
                <w:lang w:val="en-GB"/>
              </w:rPr>
              <w:t>Chad</w:t>
            </w:r>
          </w:p>
        </w:tc>
        <w:tc>
          <w:tcPr>
            <w:tcW w:w="1559" w:type="dxa"/>
            <w:tcBorders>
              <w:top w:val="single" w:sz="4" w:space="0" w:color="auto"/>
              <w:left w:val="single" w:sz="4" w:space="0" w:color="auto"/>
              <w:bottom w:val="single" w:sz="4" w:space="0" w:color="auto"/>
              <w:right w:val="single" w:sz="4" w:space="0" w:color="auto"/>
            </w:tcBorders>
            <w:noWrap/>
          </w:tcPr>
          <w:p w14:paraId="09B55F38"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0E128BC3"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02862E6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62201BC" w14:textId="77777777" w:rsidR="009A35E4" w:rsidRPr="004A61A6" w:rsidRDefault="009A35E4" w:rsidP="00ED315C">
            <w:pPr>
              <w:spacing w:before="20" w:after="20"/>
              <w:rPr>
                <w:sz w:val="18"/>
                <w:szCs w:val="18"/>
                <w:lang w:val="en-GB"/>
              </w:rPr>
            </w:pPr>
            <w:r w:rsidRPr="004A61A6">
              <w:rPr>
                <w:sz w:val="18"/>
                <w:szCs w:val="18"/>
                <w:lang w:val="en-GB"/>
              </w:rPr>
              <w:t>Fipronil</w:t>
            </w:r>
          </w:p>
        </w:tc>
        <w:tc>
          <w:tcPr>
            <w:tcW w:w="1359" w:type="dxa"/>
            <w:tcBorders>
              <w:top w:val="single" w:sz="4" w:space="0" w:color="auto"/>
              <w:left w:val="single" w:sz="4" w:space="0" w:color="auto"/>
              <w:bottom w:val="single" w:sz="4" w:space="0" w:color="auto"/>
              <w:right w:val="single" w:sz="4" w:space="0" w:color="auto"/>
            </w:tcBorders>
            <w:noWrap/>
          </w:tcPr>
          <w:p w14:paraId="01A958F3" w14:textId="77777777" w:rsidR="009A35E4" w:rsidRPr="004A61A6" w:rsidRDefault="009A35E4" w:rsidP="00ED315C">
            <w:pPr>
              <w:spacing w:before="20" w:after="20"/>
              <w:rPr>
                <w:sz w:val="18"/>
                <w:szCs w:val="18"/>
                <w:lang w:val="en-GB"/>
              </w:rPr>
            </w:pPr>
            <w:r w:rsidRPr="004A61A6">
              <w:rPr>
                <w:sz w:val="18"/>
                <w:szCs w:val="18"/>
                <w:lang w:val="en-GB"/>
              </w:rPr>
              <w:t>120068-37-3</w:t>
            </w:r>
          </w:p>
        </w:tc>
        <w:tc>
          <w:tcPr>
            <w:tcW w:w="1418" w:type="dxa"/>
            <w:tcBorders>
              <w:top w:val="single" w:sz="4" w:space="0" w:color="auto"/>
              <w:left w:val="single" w:sz="4" w:space="0" w:color="auto"/>
              <w:bottom w:val="single" w:sz="4" w:space="0" w:color="auto"/>
              <w:right w:val="single" w:sz="4" w:space="0" w:color="auto"/>
            </w:tcBorders>
          </w:tcPr>
          <w:p w14:paraId="58C618F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2B8F93A" w14:textId="77777777" w:rsidR="009A35E4" w:rsidRPr="004A61A6" w:rsidRDefault="009A35E4" w:rsidP="00ED315C">
            <w:pPr>
              <w:spacing w:before="20" w:after="20"/>
              <w:rPr>
                <w:sz w:val="18"/>
                <w:szCs w:val="18"/>
                <w:lang w:val="en-GB"/>
              </w:rPr>
            </w:pPr>
            <w:r w:rsidRPr="004A61A6">
              <w:rPr>
                <w:sz w:val="18"/>
                <w:szCs w:val="18"/>
                <w:lang w:val="en-GB"/>
              </w:rPr>
              <w:t>Gambia</w:t>
            </w:r>
          </w:p>
        </w:tc>
        <w:tc>
          <w:tcPr>
            <w:tcW w:w="1559" w:type="dxa"/>
            <w:tcBorders>
              <w:top w:val="single" w:sz="4" w:space="0" w:color="auto"/>
              <w:left w:val="single" w:sz="4" w:space="0" w:color="auto"/>
              <w:bottom w:val="single" w:sz="4" w:space="0" w:color="auto"/>
              <w:right w:val="single" w:sz="4" w:space="0" w:color="auto"/>
            </w:tcBorders>
            <w:noWrap/>
          </w:tcPr>
          <w:p w14:paraId="4D3DF32C"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5CA6B54D"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0395D2A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0AF00AE" w14:textId="77777777" w:rsidR="009A35E4" w:rsidRPr="004A61A6" w:rsidRDefault="009A35E4" w:rsidP="00ED315C">
            <w:pPr>
              <w:spacing w:before="20" w:after="20"/>
              <w:rPr>
                <w:sz w:val="18"/>
                <w:szCs w:val="18"/>
                <w:lang w:val="en-GB"/>
              </w:rPr>
            </w:pPr>
            <w:r w:rsidRPr="004A61A6">
              <w:rPr>
                <w:sz w:val="18"/>
                <w:szCs w:val="18"/>
                <w:lang w:val="en-GB"/>
              </w:rPr>
              <w:t>Fipronil</w:t>
            </w:r>
          </w:p>
        </w:tc>
        <w:tc>
          <w:tcPr>
            <w:tcW w:w="1359" w:type="dxa"/>
            <w:tcBorders>
              <w:top w:val="single" w:sz="4" w:space="0" w:color="auto"/>
              <w:left w:val="single" w:sz="4" w:space="0" w:color="auto"/>
              <w:bottom w:val="single" w:sz="4" w:space="0" w:color="auto"/>
              <w:right w:val="single" w:sz="4" w:space="0" w:color="auto"/>
            </w:tcBorders>
            <w:noWrap/>
          </w:tcPr>
          <w:p w14:paraId="04B9F633" w14:textId="77777777" w:rsidR="009A35E4" w:rsidRPr="004A61A6" w:rsidRDefault="009A35E4" w:rsidP="00ED315C">
            <w:pPr>
              <w:spacing w:before="20" w:after="20"/>
              <w:rPr>
                <w:sz w:val="18"/>
                <w:szCs w:val="18"/>
                <w:lang w:val="en-GB"/>
              </w:rPr>
            </w:pPr>
            <w:r w:rsidRPr="004A61A6">
              <w:rPr>
                <w:sz w:val="18"/>
                <w:szCs w:val="18"/>
                <w:lang w:val="en-GB"/>
              </w:rPr>
              <w:t>120068-37-3</w:t>
            </w:r>
          </w:p>
        </w:tc>
        <w:tc>
          <w:tcPr>
            <w:tcW w:w="1418" w:type="dxa"/>
            <w:tcBorders>
              <w:top w:val="single" w:sz="4" w:space="0" w:color="auto"/>
              <w:left w:val="single" w:sz="4" w:space="0" w:color="auto"/>
              <w:bottom w:val="single" w:sz="4" w:space="0" w:color="auto"/>
              <w:right w:val="single" w:sz="4" w:space="0" w:color="auto"/>
            </w:tcBorders>
          </w:tcPr>
          <w:p w14:paraId="6D26A49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E863409" w14:textId="77777777" w:rsidR="009A35E4" w:rsidRPr="004A61A6" w:rsidRDefault="009A35E4" w:rsidP="00ED315C">
            <w:pPr>
              <w:spacing w:before="20" w:after="20"/>
              <w:rPr>
                <w:sz w:val="18"/>
                <w:szCs w:val="18"/>
                <w:lang w:val="en-GB"/>
              </w:rPr>
            </w:pPr>
            <w:r w:rsidRPr="004A61A6">
              <w:rPr>
                <w:sz w:val="18"/>
                <w:szCs w:val="18"/>
                <w:lang w:val="en-GB"/>
              </w:rPr>
              <w:t>Mauritania</w:t>
            </w:r>
          </w:p>
        </w:tc>
        <w:tc>
          <w:tcPr>
            <w:tcW w:w="1559" w:type="dxa"/>
            <w:tcBorders>
              <w:top w:val="single" w:sz="4" w:space="0" w:color="auto"/>
              <w:left w:val="single" w:sz="4" w:space="0" w:color="auto"/>
              <w:bottom w:val="single" w:sz="4" w:space="0" w:color="auto"/>
              <w:right w:val="single" w:sz="4" w:space="0" w:color="auto"/>
            </w:tcBorders>
            <w:noWrap/>
          </w:tcPr>
          <w:p w14:paraId="7D873A2C"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7CFA265"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1D86087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5BE77CE" w14:textId="77777777" w:rsidR="009A35E4" w:rsidRPr="004A61A6" w:rsidRDefault="009A35E4" w:rsidP="00ED315C">
            <w:pPr>
              <w:spacing w:before="20" w:after="20"/>
              <w:rPr>
                <w:sz w:val="18"/>
                <w:szCs w:val="18"/>
                <w:lang w:val="en-GB"/>
              </w:rPr>
            </w:pPr>
            <w:r w:rsidRPr="004A61A6">
              <w:rPr>
                <w:sz w:val="18"/>
                <w:szCs w:val="18"/>
                <w:lang w:val="en-GB"/>
              </w:rPr>
              <w:t>Fipronil</w:t>
            </w:r>
          </w:p>
        </w:tc>
        <w:tc>
          <w:tcPr>
            <w:tcW w:w="1359" w:type="dxa"/>
            <w:tcBorders>
              <w:top w:val="single" w:sz="4" w:space="0" w:color="auto"/>
              <w:left w:val="single" w:sz="4" w:space="0" w:color="auto"/>
              <w:bottom w:val="single" w:sz="4" w:space="0" w:color="auto"/>
              <w:right w:val="single" w:sz="4" w:space="0" w:color="auto"/>
            </w:tcBorders>
            <w:noWrap/>
          </w:tcPr>
          <w:p w14:paraId="1706E358" w14:textId="77777777" w:rsidR="009A35E4" w:rsidRPr="004A61A6" w:rsidRDefault="009A35E4" w:rsidP="00ED315C">
            <w:pPr>
              <w:spacing w:before="20" w:after="20"/>
              <w:rPr>
                <w:sz w:val="18"/>
                <w:szCs w:val="18"/>
                <w:lang w:val="en-GB"/>
              </w:rPr>
            </w:pPr>
            <w:r w:rsidRPr="004A61A6">
              <w:rPr>
                <w:sz w:val="18"/>
                <w:szCs w:val="18"/>
                <w:lang w:val="en-GB"/>
              </w:rPr>
              <w:t>120068-37-3</w:t>
            </w:r>
          </w:p>
        </w:tc>
        <w:tc>
          <w:tcPr>
            <w:tcW w:w="1418" w:type="dxa"/>
            <w:tcBorders>
              <w:top w:val="single" w:sz="4" w:space="0" w:color="auto"/>
              <w:left w:val="single" w:sz="4" w:space="0" w:color="auto"/>
              <w:bottom w:val="single" w:sz="4" w:space="0" w:color="auto"/>
              <w:right w:val="single" w:sz="4" w:space="0" w:color="auto"/>
            </w:tcBorders>
          </w:tcPr>
          <w:p w14:paraId="7E4C61B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34D6C8A" w14:textId="77777777" w:rsidR="009A35E4" w:rsidRPr="004A61A6" w:rsidRDefault="009A35E4" w:rsidP="00ED315C">
            <w:pPr>
              <w:spacing w:before="20" w:after="20"/>
              <w:rPr>
                <w:sz w:val="18"/>
                <w:szCs w:val="18"/>
                <w:lang w:val="en-GB"/>
              </w:rPr>
            </w:pPr>
            <w:r w:rsidRPr="004A61A6">
              <w:rPr>
                <w:sz w:val="18"/>
                <w:szCs w:val="18"/>
                <w:lang w:val="en-GB"/>
              </w:rPr>
              <w:t>Niger</w:t>
            </w:r>
          </w:p>
        </w:tc>
        <w:tc>
          <w:tcPr>
            <w:tcW w:w="1559" w:type="dxa"/>
            <w:tcBorders>
              <w:top w:val="single" w:sz="4" w:space="0" w:color="auto"/>
              <w:left w:val="single" w:sz="4" w:space="0" w:color="auto"/>
              <w:bottom w:val="single" w:sz="4" w:space="0" w:color="auto"/>
              <w:right w:val="single" w:sz="4" w:space="0" w:color="auto"/>
            </w:tcBorders>
            <w:noWrap/>
          </w:tcPr>
          <w:p w14:paraId="5C49D9D9"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1837535E"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36ED81F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9FF12AC" w14:textId="77777777" w:rsidR="009A35E4" w:rsidRPr="004A61A6" w:rsidRDefault="009A35E4" w:rsidP="00ED315C">
            <w:pPr>
              <w:spacing w:before="20" w:after="20"/>
              <w:rPr>
                <w:sz w:val="18"/>
                <w:szCs w:val="18"/>
                <w:lang w:val="en-GB"/>
              </w:rPr>
            </w:pPr>
            <w:r w:rsidRPr="004A61A6">
              <w:rPr>
                <w:sz w:val="18"/>
                <w:szCs w:val="18"/>
                <w:lang w:val="en-GB"/>
              </w:rPr>
              <w:t>Fipronil</w:t>
            </w:r>
          </w:p>
        </w:tc>
        <w:tc>
          <w:tcPr>
            <w:tcW w:w="1359" w:type="dxa"/>
            <w:tcBorders>
              <w:top w:val="single" w:sz="4" w:space="0" w:color="auto"/>
              <w:left w:val="single" w:sz="4" w:space="0" w:color="auto"/>
              <w:bottom w:val="single" w:sz="4" w:space="0" w:color="auto"/>
              <w:right w:val="single" w:sz="4" w:space="0" w:color="auto"/>
            </w:tcBorders>
            <w:noWrap/>
          </w:tcPr>
          <w:p w14:paraId="097C23BC" w14:textId="77777777" w:rsidR="009A35E4" w:rsidRPr="004A61A6" w:rsidRDefault="009A35E4" w:rsidP="00ED315C">
            <w:pPr>
              <w:spacing w:before="20" w:after="20"/>
              <w:rPr>
                <w:sz w:val="18"/>
                <w:szCs w:val="18"/>
                <w:lang w:val="en-GB"/>
              </w:rPr>
            </w:pPr>
            <w:r w:rsidRPr="004A61A6">
              <w:rPr>
                <w:sz w:val="18"/>
                <w:szCs w:val="18"/>
                <w:lang w:val="en-GB"/>
              </w:rPr>
              <w:t>120068-37-3</w:t>
            </w:r>
          </w:p>
        </w:tc>
        <w:tc>
          <w:tcPr>
            <w:tcW w:w="1418" w:type="dxa"/>
            <w:tcBorders>
              <w:top w:val="single" w:sz="4" w:space="0" w:color="auto"/>
              <w:left w:val="single" w:sz="4" w:space="0" w:color="auto"/>
              <w:bottom w:val="single" w:sz="4" w:space="0" w:color="auto"/>
              <w:right w:val="single" w:sz="4" w:space="0" w:color="auto"/>
            </w:tcBorders>
          </w:tcPr>
          <w:p w14:paraId="7A738F3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E49A8AA" w14:textId="77777777" w:rsidR="009A35E4" w:rsidRPr="004A61A6" w:rsidRDefault="009A35E4" w:rsidP="00ED315C">
            <w:pPr>
              <w:spacing w:before="20" w:after="20"/>
              <w:rPr>
                <w:sz w:val="18"/>
                <w:szCs w:val="18"/>
                <w:lang w:val="en-GB"/>
              </w:rPr>
            </w:pPr>
            <w:r w:rsidRPr="004A61A6">
              <w:rPr>
                <w:sz w:val="18"/>
                <w:szCs w:val="18"/>
                <w:lang w:val="en-GB"/>
              </w:rPr>
              <w:t>Senegal</w:t>
            </w:r>
          </w:p>
        </w:tc>
        <w:tc>
          <w:tcPr>
            <w:tcW w:w="1559" w:type="dxa"/>
            <w:tcBorders>
              <w:top w:val="single" w:sz="4" w:space="0" w:color="auto"/>
              <w:left w:val="single" w:sz="4" w:space="0" w:color="auto"/>
              <w:bottom w:val="single" w:sz="4" w:space="0" w:color="auto"/>
              <w:right w:val="single" w:sz="4" w:space="0" w:color="auto"/>
            </w:tcBorders>
            <w:noWrap/>
          </w:tcPr>
          <w:p w14:paraId="2AD85574"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85318DC"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4711676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09FDCF6" w14:textId="77777777" w:rsidR="009A35E4" w:rsidRPr="004A61A6" w:rsidRDefault="009A35E4" w:rsidP="00ED315C">
            <w:pPr>
              <w:spacing w:before="20" w:after="20"/>
              <w:rPr>
                <w:sz w:val="18"/>
                <w:szCs w:val="18"/>
                <w:lang w:val="en-GB"/>
              </w:rPr>
            </w:pPr>
            <w:r w:rsidRPr="004A61A6">
              <w:rPr>
                <w:sz w:val="18"/>
                <w:szCs w:val="18"/>
                <w:lang w:val="en-GB"/>
              </w:rPr>
              <w:t>Fipronil</w:t>
            </w:r>
          </w:p>
        </w:tc>
        <w:tc>
          <w:tcPr>
            <w:tcW w:w="1359" w:type="dxa"/>
            <w:tcBorders>
              <w:top w:val="single" w:sz="4" w:space="0" w:color="auto"/>
              <w:left w:val="single" w:sz="4" w:space="0" w:color="auto"/>
              <w:bottom w:val="single" w:sz="4" w:space="0" w:color="auto"/>
              <w:right w:val="single" w:sz="4" w:space="0" w:color="auto"/>
            </w:tcBorders>
            <w:noWrap/>
          </w:tcPr>
          <w:p w14:paraId="1FECA95A" w14:textId="77777777" w:rsidR="009A35E4" w:rsidRPr="004A61A6" w:rsidRDefault="009A35E4" w:rsidP="00ED315C">
            <w:pPr>
              <w:spacing w:before="20" w:after="20"/>
              <w:rPr>
                <w:sz w:val="18"/>
                <w:szCs w:val="18"/>
                <w:lang w:val="en-GB"/>
              </w:rPr>
            </w:pPr>
            <w:r w:rsidRPr="004A61A6">
              <w:rPr>
                <w:sz w:val="18"/>
                <w:szCs w:val="18"/>
                <w:lang w:val="en-GB"/>
              </w:rPr>
              <w:t>120068-37-3</w:t>
            </w:r>
          </w:p>
        </w:tc>
        <w:tc>
          <w:tcPr>
            <w:tcW w:w="1418" w:type="dxa"/>
            <w:tcBorders>
              <w:top w:val="single" w:sz="4" w:space="0" w:color="auto"/>
              <w:left w:val="single" w:sz="4" w:space="0" w:color="auto"/>
              <w:bottom w:val="single" w:sz="4" w:space="0" w:color="auto"/>
              <w:right w:val="single" w:sz="4" w:space="0" w:color="auto"/>
            </w:tcBorders>
          </w:tcPr>
          <w:p w14:paraId="5529AF5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B37BD86" w14:textId="77777777" w:rsidR="009A35E4" w:rsidRPr="004A61A6" w:rsidRDefault="009A35E4" w:rsidP="00ED315C">
            <w:pPr>
              <w:spacing w:before="20" w:after="20"/>
              <w:rPr>
                <w:sz w:val="18"/>
                <w:szCs w:val="18"/>
                <w:lang w:val="en-GB"/>
              </w:rPr>
            </w:pPr>
            <w:r w:rsidRPr="004A61A6">
              <w:rPr>
                <w:sz w:val="18"/>
                <w:szCs w:val="18"/>
                <w:lang w:val="en-GB"/>
              </w:rPr>
              <w:t>Togo</w:t>
            </w:r>
          </w:p>
        </w:tc>
        <w:tc>
          <w:tcPr>
            <w:tcW w:w="1559" w:type="dxa"/>
            <w:tcBorders>
              <w:top w:val="single" w:sz="4" w:space="0" w:color="auto"/>
              <w:left w:val="single" w:sz="4" w:space="0" w:color="auto"/>
              <w:bottom w:val="single" w:sz="4" w:space="0" w:color="auto"/>
              <w:right w:val="single" w:sz="4" w:space="0" w:color="auto"/>
            </w:tcBorders>
            <w:noWrap/>
          </w:tcPr>
          <w:p w14:paraId="646E8443"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7ED4DC39"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1A6DF08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1B89517" w14:textId="77777777" w:rsidR="009A35E4" w:rsidRPr="004A61A6" w:rsidRDefault="009A35E4" w:rsidP="003125E7">
            <w:pPr>
              <w:spacing w:before="20" w:after="20"/>
              <w:rPr>
                <w:sz w:val="18"/>
                <w:szCs w:val="18"/>
                <w:lang w:val="en-GB"/>
              </w:rPr>
            </w:pPr>
            <w:r>
              <w:rPr>
                <w:sz w:val="18"/>
                <w:szCs w:val="18"/>
              </w:rPr>
              <w:t>Fipronil</w:t>
            </w:r>
          </w:p>
        </w:tc>
        <w:tc>
          <w:tcPr>
            <w:tcW w:w="1359" w:type="dxa"/>
            <w:tcBorders>
              <w:top w:val="single" w:sz="4" w:space="0" w:color="auto"/>
              <w:left w:val="single" w:sz="4" w:space="0" w:color="auto"/>
              <w:bottom w:val="single" w:sz="4" w:space="0" w:color="auto"/>
              <w:right w:val="single" w:sz="4" w:space="0" w:color="auto"/>
            </w:tcBorders>
            <w:noWrap/>
          </w:tcPr>
          <w:p w14:paraId="213C4F73" w14:textId="77777777" w:rsidR="009A35E4" w:rsidRPr="004A61A6" w:rsidRDefault="009A35E4" w:rsidP="003125E7">
            <w:pPr>
              <w:spacing w:before="20" w:after="20"/>
              <w:rPr>
                <w:sz w:val="18"/>
                <w:szCs w:val="18"/>
                <w:lang w:val="en-GB"/>
              </w:rPr>
            </w:pPr>
            <w:r>
              <w:rPr>
                <w:sz w:val="18"/>
                <w:szCs w:val="18"/>
              </w:rPr>
              <w:t>120068-37-3</w:t>
            </w:r>
          </w:p>
        </w:tc>
        <w:tc>
          <w:tcPr>
            <w:tcW w:w="1418" w:type="dxa"/>
            <w:tcBorders>
              <w:top w:val="single" w:sz="4" w:space="0" w:color="auto"/>
              <w:left w:val="single" w:sz="4" w:space="0" w:color="auto"/>
              <w:bottom w:val="single" w:sz="4" w:space="0" w:color="auto"/>
              <w:right w:val="single" w:sz="4" w:space="0" w:color="auto"/>
            </w:tcBorders>
          </w:tcPr>
          <w:p w14:paraId="21C0BC2F"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7A00138A"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6FFA855F"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78DB919B" w14:textId="77777777" w:rsidR="009A35E4" w:rsidRPr="004A61A6" w:rsidRDefault="009A35E4" w:rsidP="003125E7">
            <w:pPr>
              <w:spacing w:before="20" w:after="20"/>
              <w:rPr>
                <w:sz w:val="18"/>
                <w:szCs w:val="18"/>
                <w:lang w:val="en-GB"/>
              </w:rPr>
            </w:pPr>
            <w:r>
              <w:rPr>
                <w:sz w:val="18"/>
                <w:szCs w:val="18"/>
              </w:rPr>
              <w:t>LIV</w:t>
            </w:r>
          </w:p>
        </w:tc>
      </w:tr>
      <w:tr w:rsidR="009A35E4" w:rsidRPr="004A61A6" w14:paraId="5653671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6B04ED2" w14:textId="77777777" w:rsidR="009A35E4" w:rsidRPr="004A61A6" w:rsidRDefault="009A35E4" w:rsidP="003125E7">
            <w:pPr>
              <w:spacing w:before="20" w:after="20"/>
              <w:rPr>
                <w:sz w:val="18"/>
                <w:szCs w:val="18"/>
                <w:lang w:val="en-GB"/>
              </w:rPr>
            </w:pPr>
            <w:r>
              <w:rPr>
                <w:sz w:val="18"/>
                <w:szCs w:val="18"/>
              </w:rPr>
              <w:t>Flocoumafen</w:t>
            </w:r>
          </w:p>
        </w:tc>
        <w:tc>
          <w:tcPr>
            <w:tcW w:w="1359" w:type="dxa"/>
            <w:tcBorders>
              <w:top w:val="single" w:sz="4" w:space="0" w:color="auto"/>
              <w:left w:val="single" w:sz="4" w:space="0" w:color="auto"/>
              <w:bottom w:val="single" w:sz="4" w:space="0" w:color="auto"/>
              <w:right w:val="single" w:sz="4" w:space="0" w:color="auto"/>
            </w:tcBorders>
            <w:noWrap/>
          </w:tcPr>
          <w:p w14:paraId="34CC8C7B" w14:textId="77777777" w:rsidR="009A35E4" w:rsidRPr="004A61A6" w:rsidRDefault="009A35E4" w:rsidP="003125E7">
            <w:pPr>
              <w:spacing w:before="20" w:after="20"/>
              <w:rPr>
                <w:sz w:val="18"/>
                <w:szCs w:val="18"/>
                <w:lang w:val="en-GB"/>
              </w:rPr>
            </w:pPr>
            <w:r>
              <w:rPr>
                <w:sz w:val="18"/>
                <w:szCs w:val="18"/>
              </w:rPr>
              <w:t>90035-08-8</w:t>
            </w:r>
          </w:p>
        </w:tc>
        <w:tc>
          <w:tcPr>
            <w:tcW w:w="1418" w:type="dxa"/>
            <w:tcBorders>
              <w:top w:val="single" w:sz="4" w:space="0" w:color="auto"/>
              <w:left w:val="single" w:sz="4" w:space="0" w:color="auto"/>
              <w:bottom w:val="single" w:sz="4" w:space="0" w:color="auto"/>
              <w:right w:val="single" w:sz="4" w:space="0" w:color="auto"/>
            </w:tcBorders>
          </w:tcPr>
          <w:p w14:paraId="26361B62"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04C54A22"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1FB9B16D"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31D8697B" w14:textId="77777777" w:rsidR="009A35E4" w:rsidRPr="004A61A6" w:rsidRDefault="009A35E4" w:rsidP="003125E7">
            <w:pPr>
              <w:spacing w:before="20" w:after="20"/>
              <w:rPr>
                <w:sz w:val="18"/>
                <w:szCs w:val="18"/>
                <w:lang w:val="en-GB"/>
              </w:rPr>
            </w:pPr>
            <w:r>
              <w:rPr>
                <w:sz w:val="18"/>
                <w:szCs w:val="18"/>
              </w:rPr>
              <w:t>LIV</w:t>
            </w:r>
          </w:p>
        </w:tc>
      </w:tr>
      <w:tr w:rsidR="009A35E4" w:rsidRPr="004A61A6" w14:paraId="35EECC2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8A64A79" w14:textId="77777777" w:rsidR="009A35E4" w:rsidRPr="004A61A6" w:rsidRDefault="009A35E4" w:rsidP="00ED315C">
            <w:pPr>
              <w:spacing w:before="20" w:after="20"/>
              <w:rPr>
                <w:sz w:val="18"/>
                <w:szCs w:val="18"/>
                <w:lang w:val="en-GB"/>
              </w:rPr>
            </w:pPr>
            <w:r w:rsidRPr="004A61A6">
              <w:rPr>
                <w:sz w:val="18"/>
                <w:szCs w:val="18"/>
                <w:lang w:val="en-GB"/>
              </w:rPr>
              <w:t>Fluazifop-</w:t>
            </w:r>
            <w:r w:rsidRPr="004A61A6">
              <w:rPr>
                <w:i/>
                <w:iCs/>
                <w:sz w:val="18"/>
                <w:szCs w:val="18"/>
                <w:lang w:val="en-GB"/>
              </w:rPr>
              <w:t>P</w:t>
            </w:r>
            <w:r w:rsidRPr="004A61A6">
              <w:rPr>
                <w:sz w:val="18"/>
                <w:szCs w:val="18"/>
                <w:lang w:val="en-GB"/>
              </w:rPr>
              <w:t>-butyl</w:t>
            </w:r>
          </w:p>
        </w:tc>
        <w:tc>
          <w:tcPr>
            <w:tcW w:w="1359" w:type="dxa"/>
            <w:tcBorders>
              <w:top w:val="single" w:sz="4" w:space="0" w:color="auto"/>
              <w:left w:val="single" w:sz="4" w:space="0" w:color="auto"/>
              <w:bottom w:val="single" w:sz="4" w:space="0" w:color="auto"/>
              <w:right w:val="single" w:sz="4" w:space="0" w:color="auto"/>
            </w:tcBorders>
            <w:noWrap/>
          </w:tcPr>
          <w:p w14:paraId="7E83E67C" w14:textId="77777777" w:rsidR="009A35E4" w:rsidRPr="004A61A6" w:rsidRDefault="009A35E4" w:rsidP="00ED315C">
            <w:pPr>
              <w:spacing w:before="20" w:after="20"/>
              <w:rPr>
                <w:sz w:val="18"/>
                <w:szCs w:val="18"/>
                <w:lang w:val="en-GB"/>
              </w:rPr>
            </w:pPr>
            <w:r w:rsidRPr="004A61A6">
              <w:rPr>
                <w:sz w:val="18"/>
                <w:szCs w:val="18"/>
                <w:lang w:val="en-GB"/>
              </w:rPr>
              <w:t>79241-46-6</w:t>
            </w:r>
          </w:p>
        </w:tc>
        <w:tc>
          <w:tcPr>
            <w:tcW w:w="1418" w:type="dxa"/>
            <w:tcBorders>
              <w:top w:val="single" w:sz="4" w:space="0" w:color="auto"/>
              <w:left w:val="single" w:sz="4" w:space="0" w:color="auto"/>
              <w:bottom w:val="single" w:sz="4" w:space="0" w:color="auto"/>
              <w:right w:val="single" w:sz="4" w:space="0" w:color="auto"/>
            </w:tcBorders>
          </w:tcPr>
          <w:p w14:paraId="252E1DC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5394982"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31C607D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527E0FB"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700498E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51B059B" w14:textId="77777777" w:rsidR="009A35E4" w:rsidRPr="004A61A6" w:rsidRDefault="009A35E4" w:rsidP="00ED315C">
            <w:pPr>
              <w:spacing w:before="20" w:after="20"/>
              <w:rPr>
                <w:sz w:val="18"/>
                <w:szCs w:val="18"/>
                <w:lang w:val="en-GB"/>
              </w:rPr>
            </w:pPr>
            <w:r w:rsidRPr="004A61A6">
              <w:rPr>
                <w:sz w:val="18"/>
                <w:szCs w:val="18"/>
                <w:lang w:val="en-GB"/>
              </w:rPr>
              <w:t>Fluazinam</w:t>
            </w:r>
          </w:p>
        </w:tc>
        <w:tc>
          <w:tcPr>
            <w:tcW w:w="1359" w:type="dxa"/>
            <w:tcBorders>
              <w:top w:val="single" w:sz="4" w:space="0" w:color="auto"/>
              <w:left w:val="single" w:sz="4" w:space="0" w:color="auto"/>
              <w:bottom w:val="single" w:sz="4" w:space="0" w:color="auto"/>
              <w:right w:val="single" w:sz="4" w:space="0" w:color="auto"/>
            </w:tcBorders>
            <w:noWrap/>
          </w:tcPr>
          <w:p w14:paraId="18B2D471" w14:textId="77777777" w:rsidR="009A35E4" w:rsidRPr="004A61A6" w:rsidRDefault="009A35E4" w:rsidP="00ED315C">
            <w:pPr>
              <w:spacing w:before="20" w:after="20"/>
              <w:rPr>
                <w:sz w:val="18"/>
                <w:szCs w:val="18"/>
                <w:lang w:val="en-GB"/>
              </w:rPr>
            </w:pPr>
            <w:r w:rsidRPr="004A61A6">
              <w:rPr>
                <w:sz w:val="18"/>
                <w:szCs w:val="18"/>
                <w:lang w:val="en-GB"/>
              </w:rPr>
              <w:t>79622-59-6</w:t>
            </w:r>
          </w:p>
        </w:tc>
        <w:tc>
          <w:tcPr>
            <w:tcW w:w="1418" w:type="dxa"/>
            <w:tcBorders>
              <w:top w:val="single" w:sz="4" w:space="0" w:color="auto"/>
              <w:left w:val="single" w:sz="4" w:space="0" w:color="auto"/>
              <w:bottom w:val="single" w:sz="4" w:space="0" w:color="auto"/>
              <w:right w:val="single" w:sz="4" w:space="0" w:color="auto"/>
            </w:tcBorders>
          </w:tcPr>
          <w:p w14:paraId="1F8CB15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37B4817"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5B89882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6381183" w14:textId="77777777" w:rsidR="009A35E4" w:rsidRPr="004A61A6" w:rsidRDefault="009A35E4" w:rsidP="00ED315C">
            <w:pPr>
              <w:spacing w:before="20" w:after="20"/>
              <w:rPr>
                <w:sz w:val="18"/>
                <w:szCs w:val="18"/>
                <w:lang w:val="en-GB"/>
              </w:rPr>
            </w:pPr>
            <w:r w:rsidRPr="004A61A6">
              <w:rPr>
                <w:sz w:val="18"/>
                <w:szCs w:val="18"/>
                <w:lang w:val="en-GB"/>
              </w:rPr>
              <w:t>XXXII</w:t>
            </w:r>
          </w:p>
        </w:tc>
      </w:tr>
      <w:tr w:rsidR="009A35E4" w:rsidRPr="004A61A6" w14:paraId="49330B6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B6B5066" w14:textId="77777777" w:rsidR="009A35E4" w:rsidRPr="004A61A6" w:rsidRDefault="009A35E4" w:rsidP="003125E7">
            <w:pPr>
              <w:spacing w:before="20" w:after="20"/>
              <w:rPr>
                <w:sz w:val="18"/>
                <w:szCs w:val="18"/>
                <w:lang w:val="en-GB"/>
              </w:rPr>
            </w:pPr>
            <w:r>
              <w:rPr>
                <w:sz w:val="18"/>
                <w:szCs w:val="18"/>
              </w:rPr>
              <w:t>Flubenzimine</w:t>
            </w:r>
          </w:p>
        </w:tc>
        <w:tc>
          <w:tcPr>
            <w:tcW w:w="1359" w:type="dxa"/>
            <w:tcBorders>
              <w:top w:val="single" w:sz="4" w:space="0" w:color="auto"/>
              <w:left w:val="single" w:sz="4" w:space="0" w:color="auto"/>
              <w:bottom w:val="single" w:sz="4" w:space="0" w:color="auto"/>
              <w:right w:val="single" w:sz="4" w:space="0" w:color="auto"/>
            </w:tcBorders>
            <w:noWrap/>
          </w:tcPr>
          <w:p w14:paraId="5EF861F2" w14:textId="77777777" w:rsidR="009A35E4" w:rsidRPr="004A61A6" w:rsidRDefault="009A35E4" w:rsidP="003125E7">
            <w:pPr>
              <w:spacing w:before="20" w:after="20"/>
              <w:rPr>
                <w:sz w:val="18"/>
                <w:szCs w:val="18"/>
                <w:lang w:val="en-GB"/>
              </w:rPr>
            </w:pPr>
            <w:r>
              <w:rPr>
                <w:sz w:val="18"/>
                <w:szCs w:val="18"/>
              </w:rPr>
              <w:t>37893-02-0</w:t>
            </w:r>
          </w:p>
        </w:tc>
        <w:tc>
          <w:tcPr>
            <w:tcW w:w="1418" w:type="dxa"/>
            <w:tcBorders>
              <w:top w:val="single" w:sz="4" w:space="0" w:color="auto"/>
              <w:left w:val="single" w:sz="4" w:space="0" w:color="auto"/>
              <w:bottom w:val="single" w:sz="4" w:space="0" w:color="auto"/>
              <w:right w:val="single" w:sz="4" w:space="0" w:color="auto"/>
            </w:tcBorders>
          </w:tcPr>
          <w:p w14:paraId="79D27BB8"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1AE136E2"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4D034B73"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2726255" w14:textId="77777777" w:rsidR="009A35E4" w:rsidRPr="004A61A6" w:rsidRDefault="009A35E4" w:rsidP="003125E7">
            <w:pPr>
              <w:spacing w:before="20" w:after="20"/>
              <w:rPr>
                <w:sz w:val="18"/>
                <w:szCs w:val="18"/>
                <w:lang w:val="en-GB"/>
              </w:rPr>
            </w:pPr>
            <w:r>
              <w:rPr>
                <w:sz w:val="18"/>
                <w:szCs w:val="18"/>
              </w:rPr>
              <w:t>LIV</w:t>
            </w:r>
          </w:p>
        </w:tc>
      </w:tr>
      <w:tr w:rsidR="009A35E4" w:rsidRPr="004A61A6" w14:paraId="76AD90C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64954EB" w14:textId="77777777" w:rsidR="009A35E4" w:rsidRPr="004A61A6" w:rsidRDefault="009A35E4" w:rsidP="003125E7">
            <w:pPr>
              <w:spacing w:before="20" w:after="20"/>
              <w:rPr>
                <w:sz w:val="18"/>
                <w:szCs w:val="18"/>
                <w:lang w:val="en-GB"/>
              </w:rPr>
            </w:pPr>
            <w:r>
              <w:rPr>
                <w:sz w:val="18"/>
                <w:szCs w:val="18"/>
              </w:rPr>
              <w:t>Flucythrinate</w:t>
            </w:r>
          </w:p>
        </w:tc>
        <w:tc>
          <w:tcPr>
            <w:tcW w:w="1359" w:type="dxa"/>
            <w:tcBorders>
              <w:top w:val="single" w:sz="4" w:space="0" w:color="auto"/>
              <w:left w:val="single" w:sz="4" w:space="0" w:color="auto"/>
              <w:bottom w:val="single" w:sz="4" w:space="0" w:color="auto"/>
              <w:right w:val="single" w:sz="4" w:space="0" w:color="auto"/>
            </w:tcBorders>
            <w:noWrap/>
          </w:tcPr>
          <w:p w14:paraId="064BA7CC" w14:textId="77777777" w:rsidR="009A35E4" w:rsidRPr="004A61A6" w:rsidRDefault="009A35E4" w:rsidP="003125E7">
            <w:pPr>
              <w:spacing w:before="20" w:after="20"/>
              <w:rPr>
                <w:sz w:val="18"/>
                <w:szCs w:val="18"/>
                <w:lang w:val="en-GB"/>
              </w:rPr>
            </w:pPr>
            <w:r>
              <w:rPr>
                <w:sz w:val="18"/>
                <w:szCs w:val="18"/>
              </w:rPr>
              <w:t>70124-77-5</w:t>
            </w:r>
          </w:p>
        </w:tc>
        <w:tc>
          <w:tcPr>
            <w:tcW w:w="1418" w:type="dxa"/>
            <w:tcBorders>
              <w:top w:val="single" w:sz="4" w:space="0" w:color="auto"/>
              <w:left w:val="single" w:sz="4" w:space="0" w:color="auto"/>
              <w:bottom w:val="single" w:sz="4" w:space="0" w:color="auto"/>
              <w:right w:val="single" w:sz="4" w:space="0" w:color="auto"/>
            </w:tcBorders>
          </w:tcPr>
          <w:p w14:paraId="1F70EA38"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9D62728"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37A907F1"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6AA27D4B" w14:textId="77777777" w:rsidR="009A35E4" w:rsidRPr="004A61A6" w:rsidRDefault="009A35E4" w:rsidP="003125E7">
            <w:pPr>
              <w:spacing w:before="20" w:after="20"/>
              <w:rPr>
                <w:sz w:val="18"/>
                <w:szCs w:val="18"/>
                <w:lang w:val="en-GB"/>
              </w:rPr>
            </w:pPr>
            <w:r>
              <w:rPr>
                <w:sz w:val="18"/>
                <w:szCs w:val="18"/>
              </w:rPr>
              <w:t>LIV</w:t>
            </w:r>
          </w:p>
        </w:tc>
      </w:tr>
      <w:tr w:rsidR="009A35E4" w:rsidRPr="004A61A6" w14:paraId="6361355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B98A0D2" w14:textId="77777777" w:rsidR="009A35E4" w:rsidRPr="004A61A6" w:rsidRDefault="009A35E4" w:rsidP="00ED315C">
            <w:pPr>
              <w:spacing w:before="20" w:after="20"/>
              <w:rPr>
                <w:sz w:val="18"/>
                <w:szCs w:val="18"/>
                <w:lang w:val="en-GB"/>
              </w:rPr>
            </w:pPr>
            <w:r w:rsidRPr="004A61A6">
              <w:rPr>
                <w:sz w:val="18"/>
                <w:szCs w:val="18"/>
                <w:lang w:val="en-GB"/>
              </w:rPr>
              <w:t>Flufenoxuron</w:t>
            </w:r>
          </w:p>
        </w:tc>
        <w:tc>
          <w:tcPr>
            <w:tcW w:w="1359" w:type="dxa"/>
            <w:tcBorders>
              <w:top w:val="single" w:sz="4" w:space="0" w:color="auto"/>
              <w:left w:val="single" w:sz="4" w:space="0" w:color="auto"/>
              <w:bottom w:val="single" w:sz="4" w:space="0" w:color="auto"/>
              <w:right w:val="single" w:sz="4" w:space="0" w:color="auto"/>
            </w:tcBorders>
            <w:noWrap/>
          </w:tcPr>
          <w:p w14:paraId="295E99D7" w14:textId="77777777" w:rsidR="009A35E4" w:rsidRPr="004A61A6" w:rsidRDefault="009A35E4" w:rsidP="00ED315C">
            <w:pPr>
              <w:spacing w:before="20" w:after="20"/>
              <w:rPr>
                <w:sz w:val="18"/>
                <w:szCs w:val="18"/>
                <w:lang w:val="en-GB"/>
              </w:rPr>
            </w:pPr>
            <w:r w:rsidRPr="004A61A6">
              <w:rPr>
                <w:sz w:val="18"/>
                <w:szCs w:val="18"/>
                <w:lang w:val="en-GB"/>
              </w:rPr>
              <w:t>101463-69-8</w:t>
            </w:r>
          </w:p>
        </w:tc>
        <w:tc>
          <w:tcPr>
            <w:tcW w:w="1418" w:type="dxa"/>
            <w:tcBorders>
              <w:top w:val="single" w:sz="4" w:space="0" w:color="auto"/>
              <w:left w:val="single" w:sz="4" w:space="0" w:color="auto"/>
              <w:bottom w:val="single" w:sz="4" w:space="0" w:color="auto"/>
              <w:right w:val="single" w:sz="4" w:space="0" w:color="auto"/>
            </w:tcBorders>
          </w:tcPr>
          <w:p w14:paraId="2D40A93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4A79FB5"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4DA6B39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F44F46A" w14:textId="77777777" w:rsidR="009A35E4" w:rsidRPr="004A61A6" w:rsidRDefault="009A35E4" w:rsidP="00ED315C">
            <w:pPr>
              <w:spacing w:before="20" w:after="20"/>
              <w:rPr>
                <w:sz w:val="18"/>
                <w:szCs w:val="18"/>
                <w:lang w:val="en-GB"/>
              </w:rPr>
            </w:pPr>
            <w:r w:rsidRPr="004A61A6">
              <w:rPr>
                <w:sz w:val="18"/>
                <w:szCs w:val="18"/>
                <w:lang w:val="en-GB"/>
              </w:rPr>
              <w:t>XXXIX</w:t>
            </w:r>
          </w:p>
        </w:tc>
      </w:tr>
      <w:tr w:rsidR="009A35E4" w:rsidRPr="004A61A6" w14:paraId="2E02D1D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348123D" w14:textId="77777777" w:rsidR="009A35E4" w:rsidRPr="004A61A6" w:rsidRDefault="009A35E4" w:rsidP="003125E7">
            <w:pPr>
              <w:spacing w:before="20" w:after="20"/>
              <w:rPr>
                <w:sz w:val="18"/>
                <w:szCs w:val="18"/>
                <w:lang w:val="en-GB"/>
              </w:rPr>
            </w:pPr>
            <w:r>
              <w:rPr>
                <w:sz w:val="18"/>
                <w:szCs w:val="18"/>
              </w:rPr>
              <w:t>Flumetsulam</w:t>
            </w:r>
          </w:p>
        </w:tc>
        <w:tc>
          <w:tcPr>
            <w:tcW w:w="1359" w:type="dxa"/>
            <w:tcBorders>
              <w:top w:val="single" w:sz="4" w:space="0" w:color="auto"/>
              <w:left w:val="single" w:sz="4" w:space="0" w:color="auto"/>
              <w:bottom w:val="single" w:sz="4" w:space="0" w:color="auto"/>
              <w:right w:val="single" w:sz="4" w:space="0" w:color="auto"/>
            </w:tcBorders>
            <w:noWrap/>
          </w:tcPr>
          <w:p w14:paraId="1EF07A84" w14:textId="77777777" w:rsidR="009A35E4" w:rsidRPr="004A61A6" w:rsidRDefault="009A35E4" w:rsidP="003125E7">
            <w:pPr>
              <w:spacing w:before="20" w:after="20"/>
              <w:rPr>
                <w:sz w:val="18"/>
                <w:szCs w:val="18"/>
              </w:rPr>
            </w:pPr>
            <w:r>
              <w:rPr>
                <w:sz w:val="18"/>
                <w:szCs w:val="18"/>
              </w:rPr>
              <w:t>98967-40-9</w:t>
            </w:r>
          </w:p>
        </w:tc>
        <w:tc>
          <w:tcPr>
            <w:tcW w:w="1418" w:type="dxa"/>
            <w:tcBorders>
              <w:top w:val="single" w:sz="4" w:space="0" w:color="auto"/>
              <w:left w:val="single" w:sz="4" w:space="0" w:color="auto"/>
              <w:bottom w:val="single" w:sz="4" w:space="0" w:color="auto"/>
              <w:right w:val="single" w:sz="4" w:space="0" w:color="auto"/>
            </w:tcBorders>
          </w:tcPr>
          <w:p w14:paraId="0A98D0F4"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2394E08E"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21777F1B"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0053E848" w14:textId="77777777" w:rsidR="009A35E4" w:rsidRPr="004A61A6" w:rsidRDefault="009A35E4" w:rsidP="003125E7">
            <w:pPr>
              <w:spacing w:before="20" w:after="20"/>
              <w:rPr>
                <w:sz w:val="18"/>
                <w:szCs w:val="18"/>
                <w:lang w:val="en-GB"/>
              </w:rPr>
            </w:pPr>
            <w:r>
              <w:rPr>
                <w:sz w:val="18"/>
                <w:szCs w:val="18"/>
              </w:rPr>
              <w:t>LIV</w:t>
            </w:r>
          </w:p>
        </w:tc>
      </w:tr>
      <w:tr w:rsidR="009A35E4" w:rsidRPr="004A61A6" w14:paraId="32645DD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D393472" w14:textId="77777777" w:rsidR="009A35E4" w:rsidRPr="004A61A6" w:rsidRDefault="009A35E4" w:rsidP="00ED315C">
            <w:pPr>
              <w:spacing w:before="20" w:after="20"/>
              <w:rPr>
                <w:sz w:val="18"/>
                <w:szCs w:val="18"/>
                <w:lang w:val="en-GB"/>
              </w:rPr>
            </w:pPr>
            <w:r w:rsidRPr="004A61A6">
              <w:rPr>
                <w:sz w:val="18"/>
                <w:szCs w:val="18"/>
                <w:lang w:val="en-GB"/>
              </w:rPr>
              <w:t>Fluopicolide</w:t>
            </w:r>
          </w:p>
        </w:tc>
        <w:tc>
          <w:tcPr>
            <w:tcW w:w="1359" w:type="dxa"/>
            <w:tcBorders>
              <w:top w:val="single" w:sz="4" w:space="0" w:color="auto"/>
              <w:left w:val="single" w:sz="4" w:space="0" w:color="auto"/>
              <w:bottom w:val="single" w:sz="4" w:space="0" w:color="auto"/>
              <w:right w:val="single" w:sz="4" w:space="0" w:color="auto"/>
            </w:tcBorders>
            <w:noWrap/>
          </w:tcPr>
          <w:p w14:paraId="569DCDA2" w14:textId="77777777" w:rsidR="009A35E4" w:rsidRPr="004A61A6" w:rsidRDefault="009A35E4" w:rsidP="00ED315C">
            <w:pPr>
              <w:spacing w:before="20" w:after="20"/>
              <w:rPr>
                <w:sz w:val="18"/>
                <w:szCs w:val="18"/>
                <w:lang w:val="en-GB"/>
              </w:rPr>
            </w:pPr>
            <w:r w:rsidRPr="004A61A6">
              <w:rPr>
                <w:sz w:val="18"/>
                <w:szCs w:val="18"/>
              </w:rPr>
              <w:t>239110-15-7</w:t>
            </w:r>
          </w:p>
        </w:tc>
        <w:tc>
          <w:tcPr>
            <w:tcW w:w="1418" w:type="dxa"/>
            <w:tcBorders>
              <w:top w:val="single" w:sz="4" w:space="0" w:color="auto"/>
              <w:left w:val="single" w:sz="4" w:space="0" w:color="auto"/>
              <w:bottom w:val="single" w:sz="4" w:space="0" w:color="auto"/>
              <w:right w:val="single" w:sz="4" w:space="0" w:color="auto"/>
            </w:tcBorders>
          </w:tcPr>
          <w:p w14:paraId="7EE69FF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094621B"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0784A4D1"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6B394E9" w14:textId="77777777" w:rsidR="009A35E4" w:rsidRPr="004A61A6" w:rsidRDefault="009A35E4" w:rsidP="00ED315C">
            <w:pPr>
              <w:spacing w:before="20" w:after="20"/>
              <w:rPr>
                <w:sz w:val="18"/>
                <w:szCs w:val="18"/>
                <w:lang w:val="en-GB"/>
              </w:rPr>
            </w:pPr>
            <w:r w:rsidRPr="004A61A6">
              <w:rPr>
                <w:sz w:val="18"/>
                <w:szCs w:val="18"/>
                <w:lang w:val="en-GB"/>
              </w:rPr>
              <w:t>XLIII</w:t>
            </w:r>
          </w:p>
        </w:tc>
      </w:tr>
      <w:tr w:rsidR="009A35E4" w:rsidRPr="004A61A6" w14:paraId="46764A5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F71384E" w14:textId="77777777" w:rsidR="009A35E4" w:rsidRPr="004A61A6" w:rsidRDefault="009A35E4" w:rsidP="00ED315C">
            <w:pPr>
              <w:spacing w:before="20" w:after="20"/>
              <w:rPr>
                <w:sz w:val="18"/>
                <w:szCs w:val="18"/>
                <w:lang w:val="en-GB"/>
              </w:rPr>
            </w:pPr>
            <w:r w:rsidRPr="004A61A6">
              <w:rPr>
                <w:sz w:val="18"/>
                <w:szCs w:val="18"/>
                <w:lang w:val="en-GB"/>
              </w:rPr>
              <w:t>Fluoroacetic acid</w:t>
            </w:r>
            <w:r>
              <w:rPr>
                <w:sz w:val="18"/>
                <w:szCs w:val="18"/>
                <w:lang w:val="en-GB"/>
              </w:rPr>
              <w:t xml:space="preserve"> and its salts</w:t>
            </w:r>
          </w:p>
        </w:tc>
        <w:tc>
          <w:tcPr>
            <w:tcW w:w="1359" w:type="dxa"/>
            <w:tcBorders>
              <w:top w:val="single" w:sz="4" w:space="0" w:color="auto"/>
              <w:left w:val="single" w:sz="4" w:space="0" w:color="auto"/>
              <w:bottom w:val="single" w:sz="4" w:space="0" w:color="auto"/>
              <w:right w:val="single" w:sz="4" w:space="0" w:color="auto"/>
            </w:tcBorders>
            <w:noWrap/>
          </w:tcPr>
          <w:p w14:paraId="4589E672" w14:textId="77777777" w:rsidR="009A35E4" w:rsidRPr="004A61A6" w:rsidRDefault="009A35E4" w:rsidP="00ED315C">
            <w:pPr>
              <w:spacing w:before="20" w:after="20"/>
              <w:rPr>
                <w:sz w:val="18"/>
                <w:szCs w:val="18"/>
                <w:lang w:val="en-GB"/>
              </w:rPr>
            </w:pPr>
            <w:r w:rsidRPr="004A61A6">
              <w:rPr>
                <w:sz w:val="18"/>
                <w:szCs w:val="18"/>
                <w:lang w:val="en-GB"/>
              </w:rPr>
              <w:t>144-49-0</w:t>
            </w:r>
            <w:r>
              <w:rPr>
                <w:sz w:val="18"/>
                <w:szCs w:val="18"/>
                <w:lang w:val="en-GB"/>
              </w:rPr>
              <w:t xml:space="preserve">,     </w:t>
            </w:r>
            <w:r w:rsidRPr="008912EC">
              <w:rPr>
                <w:sz w:val="18"/>
                <w:szCs w:val="18"/>
                <w:lang w:val="en-GB"/>
              </w:rPr>
              <w:t>62-74-8</w:t>
            </w:r>
          </w:p>
        </w:tc>
        <w:tc>
          <w:tcPr>
            <w:tcW w:w="1418" w:type="dxa"/>
            <w:tcBorders>
              <w:top w:val="single" w:sz="4" w:space="0" w:color="auto"/>
              <w:left w:val="single" w:sz="4" w:space="0" w:color="auto"/>
              <w:bottom w:val="single" w:sz="4" w:space="0" w:color="auto"/>
              <w:right w:val="single" w:sz="4" w:space="0" w:color="auto"/>
            </w:tcBorders>
          </w:tcPr>
          <w:p w14:paraId="565A82A6"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6952EEF9"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2DA6AA0A"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6DD60477"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209E4FE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30E7785" w14:textId="77777777" w:rsidR="009A35E4" w:rsidRPr="004A61A6" w:rsidRDefault="009A35E4" w:rsidP="003125E7">
            <w:pPr>
              <w:spacing w:before="20" w:after="20"/>
              <w:rPr>
                <w:sz w:val="18"/>
                <w:szCs w:val="18"/>
                <w:lang w:val="en-GB"/>
              </w:rPr>
            </w:pPr>
            <w:r>
              <w:rPr>
                <w:sz w:val="18"/>
                <w:szCs w:val="18"/>
              </w:rPr>
              <w:t>Fluridone</w:t>
            </w:r>
          </w:p>
        </w:tc>
        <w:tc>
          <w:tcPr>
            <w:tcW w:w="1359" w:type="dxa"/>
            <w:tcBorders>
              <w:top w:val="single" w:sz="4" w:space="0" w:color="auto"/>
              <w:left w:val="single" w:sz="4" w:space="0" w:color="auto"/>
              <w:bottom w:val="single" w:sz="4" w:space="0" w:color="auto"/>
              <w:right w:val="single" w:sz="4" w:space="0" w:color="auto"/>
            </w:tcBorders>
            <w:noWrap/>
          </w:tcPr>
          <w:p w14:paraId="1D0BFE96" w14:textId="77777777" w:rsidR="009A35E4" w:rsidRPr="004A61A6" w:rsidRDefault="009A35E4" w:rsidP="003125E7">
            <w:pPr>
              <w:spacing w:before="20" w:after="20"/>
              <w:rPr>
                <w:sz w:val="18"/>
                <w:szCs w:val="18"/>
                <w:lang w:val="en-GB"/>
              </w:rPr>
            </w:pPr>
            <w:r>
              <w:rPr>
                <w:sz w:val="18"/>
                <w:szCs w:val="18"/>
              </w:rPr>
              <w:t>59756-60-4</w:t>
            </w:r>
          </w:p>
        </w:tc>
        <w:tc>
          <w:tcPr>
            <w:tcW w:w="1418" w:type="dxa"/>
            <w:tcBorders>
              <w:top w:val="single" w:sz="4" w:space="0" w:color="auto"/>
              <w:left w:val="single" w:sz="4" w:space="0" w:color="auto"/>
              <w:bottom w:val="single" w:sz="4" w:space="0" w:color="auto"/>
              <w:right w:val="single" w:sz="4" w:space="0" w:color="auto"/>
            </w:tcBorders>
          </w:tcPr>
          <w:p w14:paraId="70328F17"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5EA853F3"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7AA96F02"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5114A8D8" w14:textId="77777777" w:rsidR="009A35E4" w:rsidRPr="004A61A6" w:rsidRDefault="009A35E4" w:rsidP="003125E7">
            <w:pPr>
              <w:spacing w:before="20" w:after="20"/>
              <w:rPr>
                <w:sz w:val="18"/>
                <w:szCs w:val="18"/>
                <w:lang w:val="en-GB"/>
              </w:rPr>
            </w:pPr>
            <w:r>
              <w:rPr>
                <w:sz w:val="18"/>
                <w:szCs w:val="18"/>
              </w:rPr>
              <w:t>LIV</w:t>
            </w:r>
          </w:p>
        </w:tc>
      </w:tr>
      <w:tr w:rsidR="009A35E4" w:rsidRPr="004A61A6" w14:paraId="2EA12C4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46BCD78" w14:textId="77777777" w:rsidR="009A35E4" w:rsidRPr="004A61A6" w:rsidRDefault="009A35E4" w:rsidP="00ED315C">
            <w:pPr>
              <w:spacing w:before="20" w:after="20"/>
              <w:rPr>
                <w:sz w:val="18"/>
                <w:szCs w:val="18"/>
                <w:lang w:val="en-GB"/>
              </w:rPr>
            </w:pPr>
            <w:r w:rsidRPr="004A61A6">
              <w:rPr>
                <w:sz w:val="18"/>
                <w:szCs w:val="18"/>
                <w:lang w:val="en-GB"/>
              </w:rPr>
              <w:t>Flurprimidol</w:t>
            </w:r>
          </w:p>
        </w:tc>
        <w:tc>
          <w:tcPr>
            <w:tcW w:w="1359" w:type="dxa"/>
            <w:tcBorders>
              <w:top w:val="single" w:sz="4" w:space="0" w:color="auto"/>
              <w:left w:val="single" w:sz="4" w:space="0" w:color="auto"/>
              <w:bottom w:val="single" w:sz="4" w:space="0" w:color="auto"/>
              <w:right w:val="single" w:sz="4" w:space="0" w:color="auto"/>
            </w:tcBorders>
            <w:noWrap/>
          </w:tcPr>
          <w:p w14:paraId="66B66728" w14:textId="77777777" w:rsidR="009A35E4" w:rsidRPr="004A61A6" w:rsidRDefault="009A35E4" w:rsidP="00ED315C">
            <w:pPr>
              <w:spacing w:before="20" w:after="20"/>
              <w:rPr>
                <w:sz w:val="18"/>
                <w:szCs w:val="18"/>
                <w:lang w:val="en-GB"/>
              </w:rPr>
            </w:pPr>
            <w:r w:rsidRPr="004A61A6">
              <w:rPr>
                <w:sz w:val="18"/>
                <w:szCs w:val="18"/>
                <w:lang w:val="en-GB"/>
              </w:rPr>
              <w:t>56425-91-3</w:t>
            </w:r>
          </w:p>
        </w:tc>
        <w:tc>
          <w:tcPr>
            <w:tcW w:w="1418" w:type="dxa"/>
            <w:tcBorders>
              <w:top w:val="single" w:sz="4" w:space="0" w:color="auto"/>
              <w:left w:val="single" w:sz="4" w:space="0" w:color="auto"/>
              <w:bottom w:val="single" w:sz="4" w:space="0" w:color="auto"/>
              <w:right w:val="single" w:sz="4" w:space="0" w:color="auto"/>
            </w:tcBorders>
          </w:tcPr>
          <w:p w14:paraId="7EA05F6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97874D0"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4D26489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0BAF04A" w14:textId="77777777" w:rsidR="009A35E4" w:rsidRPr="004A61A6" w:rsidRDefault="009A35E4" w:rsidP="00ED315C">
            <w:pPr>
              <w:spacing w:before="20" w:after="20"/>
              <w:rPr>
                <w:sz w:val="18"/>
                <w:szCs w:val="18"/>
                <w:lang w:val="en-GB"/>
              </w:rPr>
            </w:pPr>
            <w:r w:rsidRPr="004A61A6">
              <w:rPr>
                <w:sz w:val="18"/>
                <w:szCs w:val="18"/>
                <w:lang w:val="en-GB"/>
              </w:rPr>
              <w:t>XXXVI</w:t>
            </w:r>
          </w:p>
        </w:tc>
      </w:tr>
      <w:tr w:rsidR="009A35E4" w:rsidRPr="004A61A6" w14:paraId="11CFD11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82BD6F6" w14:textId="77777777" w:rsidR="009A35E4" w:rsidRDefault="009A35E4" w:rsidP="00887F7C">
            <w:pPr>
              <w:spacing w:before="20" w:after="20"/>
              <w:rPr>
                <w:sz w:val="18"/>
                <w:szCs w:val="18"/>
              </w:rPr>
            </w:pPr>
            <w:r w:rsidRPr="00615685">
              <w:rPr>
                <w:sz w:val="18"/>
                <w:szCs w:val="18"/>
              </w:rPr>
              <w:t>Flurtamone</w:t>
            </w:r>
          </w:p>
        </w:tc>
        <w:tc>
          <w:tcPr>
            <w:tcW w:w="1359" w:type="dxa"/>
            <w:tcBorders>
              <w:top w:val="single" w:sz="4" w:space="0" w:color="auto"/>
              <w:left w:val="single" w:sz="4" w:space="0" w:color="auto"/>
              <w:bottom w:val="single" w:sz="4" w:space="0" w:color="auto"/>
              <w:right w:val="single" w:sz="4" w:space="0" w:color="auto"/>
            </w:tcBorders>
            <w:noWrap/>
          </w:tcPr>
          <w:p w14:paraId="44E2864A" w14:textId="77777777" w:rsidR="009A35E4" w:rsidRDefault="009A35E4" w:rsidP="00887F7C">
            <w:pPr>
              <w:spacing w:before="20" w:after="20"/>
              <w:rPr>
                <w:sz w:val="18"/>
                <w:szCs w:val="18"/>
              </w:rPr>
            </w:pPr>
            <w:r>
              <w:rPr>
                <w:sz w:val="18"/>
                <w:szCs w:val="18"/>
              </w:rPr>
              <w:t>96525-2</w:t>
            </w:r>
            <w:r w:rsidRPr="00615685">
              <w:rPr>
                <w:sz w:val="18"/>
                <w:szCs w:val="18"/>
              </w:rPr>
              <w:t>3-4</w:t>
            </w:r>
          </w:p>
        </w:tc>
        <w:tc>
          <w:tcPr>
            <w:tcW w:w="1418" w:type="dxa"/>
            <w:tcBorders>
              <w:top w:val="single" w:sz="4" w:space="0" w:color="auto"/>
              <w:left w:val="single" w:sz="4" w:space="0" w:color="auto"/>
              <w:bottom w:val="single" w:sz="4" w:space="0" w:color="auto"/>
              <w:right w:val="single" w:sz="4" w:space="0" w:color="auto"/>
            </w:tcBorders>
          </w:tcPr>
          <w:p w14:paraId="4146A684" w14:textId="77777777" w:rsidR="009A35E4" w:rsidRDefault="009A35E4" w:rsidP="00887F7C">
            <w:pPr>
              <w:spacing w:before="20" w:after="20"/>
              <w:rPr>
                <w:sz w:val="18"/>
                <w:szCs w:val="18"/>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E6EE36E" w14:textId="77777777" w:rsidR="009A35E4" w:rsidRDefault="009A35E4" w:rsidP="00887F7C">
            <w:pPr>
              <w:spacing w:before="20" w:after="20"/>
              <w:rPr>
                <w:sz w:val="18"/>
                <w:szCs w:val="18"/>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0F17C5C3" w14:textId="77777777" w:rsidR="009A35E4" w:rsidRDefault="009A35E4" w:rsidP="00887F7C">
            <w:pPr>
              <w:spacing w:before="20" w:after="20"/>
              <w:rPr>
                <w:sz w:val="18"/>
                <w:szCs w:val="18"/>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E0A724E" w14:textId="77777777" w:rsidR="009A35E4" w:rsidRDefault="009A35E4" w:rsidP="00887F7C">
            <w:pPr>
              <w:spacing w:before="20" w:after="20"/>
              <w:rPr>
                <w:sz w:val="18"/>
                <w:szCs w:val="18"/>
              </w:rPr>
            </w:pPr>
            <w:r>
              <w:rPr>
                <w:sz w:val="18"/>
                <w:szCs w:val="18"/>
              </w:rPr>
              <w:t>LV</w:t>
            </w:r>
          </w:p>
        </w:tc>
      </w:tr>
      <w:tr w:rsidR="009A35E4" w:rsidRPr="004A61A6" w14:paraId="15D1CF7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C95F08B" w14:textId="77777777" w:rsidR="009A35E4" w:rsidRPr="004A61A6" w:rsidRDefault="009A35E4" w:rsidP="003125E7">
            <w:pPr>
              <w:spacing w:before="20" w:after="20"/>
              <w:rPr>
                <w:sz w:val="18"/>
                <w:szCs w:val="18"/>
                <w:lang w:val="en-GB"/>
              </w:rPr>
            </w:pPr>
            <w:r>
              <w:rPr>
                <w:sz w:val="18"/>
                <w:szCs w:val="18"/>
              </w:rPr>
              <w:t>Fluthiacet-methyl</w:t>
            </w:r>
          </w:p>
        </w:tc>
        <w:tc>
          <w:tcPr>
            <w:tcW w:w="1359" w:type="dxa"/>
            <w:tcBorders>
              <w:top w:val="single" w:sz="4" w:space="0" w:color="auto"/>
              <w:left w:val="single" w:sz="4" w:space="0" w:color="auto"/>
              <w:bottom w:val="single" w:sz="4" w:space="0" w:color="auto"/>
              <w:right w:val="single" w:sz="4" w:space="0" w:color="auto"/>
            </w:tcBorders>
            <w:noWrap/>
          </w:tcPr>
          <w:p w14:paraId="4F39E860" w14:textId="77777777" w:rsidR="009A35E4" w:rsidRPr="004A61A6" w:rsidRDefault="009A35E4" w:rsidP="003125E7">
            <w:pPr>
              <w:spacing w:before="20" w:after="20"/>
              <w:rPr>
                <w:sz w:val="18"/>
                <w:szCs w:val="18"/>
                <w:lang w:val="en-GB"/>
              </w:rPr>
            </w:pPr>
            <w:r>
              <w:rPr>
                <w:sz w:val="18"/>
                <w:szCs w:val="18"/>
              </w:rPr>
              <w:t>117337-19-6</w:t>
            </w:r>
          </w:p>
        </w:tc>
        <w:tc>
          <w:tcPr>
            <w:tcW w:w="1418" w:type="dxa"/>
            <w:tcBorders>
              <w:top w:val="single" w:sz="4" w:space="0" w:color="auto"/>
              <w:left w:val="single" w:sz="4" w:space="0" w:color="auto"/>
              <w:bottom w:val="single" w:sz="4" w:space="0" w:color="auto"/>
              <w:right w:val="single" w:sz="4" w:space="0" w:color="auto"/>
            </w:tcBorders>
          </w:tcPr>
          <w:p w14:paraId="7B9489A8"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0C71E99F"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091C2858"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844788F" w14:textId="77777777" w:rsidR="009A35E4" w:rsidRPr="004A61A6" w:rsidRDefault="009A35E4" w:rsidP="003125E7">
            <w:pPr>
              <w:spacing w:before="20" w:after="20"/>
              <w:rPr>
                <w:sz w:val="18"/>
                <w:szCs w:val="18"/>
                <w:lang w:val="en-GB"/>
              </w:rPr>
            </w:pPr>
            <w:r>
              <w:rPr>
                <w:sz w:val="18"/>
                <w:szCs w:val="18"/>
              </w:rPr>
              <w:t>LIV</w:t>
            </w:r>
          </w:p>
        </w:tc>
      </w:tr>
      <w:tr w:rsidR="009A35E4" w:rsidRPr="004A61A6" w14:paraId="42763E3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D107640" w14:textId="77777777" w:rsidR="009A35E4" w:rsidRPr="004A61A6" w:rsidRDefault="009A35E4" w:rsidP="00ED315C">
            <w:pPr>
              <w:spacing w:before="20" w:after="20"/>
              <w:rPr>
                <w:sz w:val="18"/>
                <w:szCs w:val="18"/>
                <w:lang w:val="en-GB"/>
              </w:rPr>
            </w:pPr>
            <w:r w:rsidRPr="004A61A6">
              <w:rPr>
                <w:sz w:val="18"/>
                <w:szCs w:val="18"/>
                <w:lang w:val="en-GB"/>
              </w:rPr>
              <w:t>Folpet</w:t>
            </w:r>
          </w:p>
        </w:tc>
        <w:tc>
          <w:tcPr>
            <w:tcW w:w="1359" w:type="dxa"/>
            <w:tcBorders>
              <w:top w:val="single" w:sz="4" w:space="0" w:color="auto"/>
              <w:left w:val="single" w:sz="4" w:space="0" w:color="auto"/>
              <w:bottom w:val="single" w:sz="4" w:space="0" w:color="auto"/>
              <w:right w:val="single" w:sz="4" w:space="0" w:color="auto"/>
            </w:tcBorders>
            <w:noWrap/>
          </w:tcPr>
          <w:p w14:paraId="6B95384F" w14:textId="77777777" w:rsidR="009A35E4" w:rsidRPr="004A61A6" w:rsidRDefault="009A35E4" w:rsidP="00ED315C">
            <w:pPr>
              <w:spacing w:before="20" w:after="20"/>
              <w:rPr>
                <w:sz w:val="18"/>
                <w:szCs w:val="18"/>
                <w:lang w:val="en-GB"/>
              </w:rPr>
            </w:pPr>
            <w:r w:rsidRPr="004A61A6">
              <w:rPr>
                <w:sz w:val="18"/>
                <w:szCs w:val="18"/>
                <w:lang w:val="en-GB"/>
              </w:rPr>
              <w:t>133-07-3</w:t>
            </w:r>
          </w:p>
        </w:tc>
        <w:tc>
          <w:tcPr>
            <w:tcW w:w="1418" w:type="dxa"/>
            <w:tcBorders>
              <w:top w:val="single" w:sz="4" w:space="0" w:color="auto"/>
              <w:left w:val="single" w:sz="4" w:space="0" w:color="auto"/>
              <w:bottom w:val="single" w:sz="4" w:space="0" w:color="auto"/>
              <w:right w:val="single" w:sz="4" w:space="0" w:color="auto"/>
            </w:tcBorders>
          </w:tcPr>
          <w:p w14:paraId="569E1E5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AFEE253" w14:textId="77777777" w:rsidR="009A35E4" w:rsidRPr="004A61A6" w:rsidRDefault="009A35E4" w:rsidP="00ED315C">
            <w:pPr>
              <w:spacing w:before="20" w:after="20"/>
              <w:rPr>
                <w:sz w:val="18"/>
                <w:szCs w:val="18"/>
                <w:lang w:val="en-GB"/>
              </w:rPr>
            </w:pPr>
            <w:r w:rsidRPr="004A61A6">
              <w:rPr>
                <w:sz w:val="18"/>
                <w:szCs w:val="18"/>
                <w:lang w:val="en-GB"/>
              </w:rPr>
              <w:t>Malaysia</w:t>
            </w:r>
          </w:p>
        </w:tc>
        <w:tc>
          <w:tcPr>
            <w:tcW w:w="1559" w:type="dxa"/>
            <w:tcBorders>
              <w:top w:val="single" w:sz="4" w:space="0" w:color="auto"/>
              <w:left w:val="single" w:sz="4" w:space="0" w:color="auto"/>
              <w:bottom w:val="single" w:sz="4" w:space="0" w:color="auto"/>
              <w:right w:val="single" w:sz="4" w:space="0" w:color="auto"/>
            </w:tcBorders>
            <w:noWrap/>
          </w:tcPr>
          <w:p w14:paraId="6F3D4126"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1BF93516" w14:textId="77777777" w:rsidR="009A35E4" w:rsidRPr="004A61A6" w:rsidRDefault="009A35E4" w:rsidP="00ED315C">
            <w:pPr>
              <w:spacing w:before="20" w:after="20"/>
              <w:rPr>
                <w:sz w:val="18"/>
                <w:szCs w:val="18"/>
                <w:lang w:val="en-GB"/>
              </w:rPr>
            </w:pPr>
            <w:r w:rsidRPr="004A61A6">
              <w:rPr>
                <w:sz w:val="18"/>
                <w:szCs w:val="18"/>
                <w:lang w:val="en-GB"/>
              </w:rPr>
              <w:t>XII</w:t>
            </w:r>
          </w:p>
        </w:tc>
      </w:tr>
      <w:tr w:rsidR="009A35E4" w:rsidRPr="004A61A6" w14:paraId="73B23B8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D3DD125" w14:textId="77777777" w:rsidR="009A35E4" w:rsidRPr="004A61A6" w:rsidRDefault="009A35E4" w:rsidP="003125E7">
            <w:pPr>
              <w:spacing w:before="20" w:after="20"/>
              <w:rPr>
                <w:sz w:val="18"/>
                <w:szCs w:val="18"/>
                <w:lang w:val="en-GB"/>
              </w:rPr>
            </w:pPr>
            <w:r>
              <w:rPr>
                <w:sz w:val="18"/>
                <w:szCs w:val="18"/>
              </w:rPr>
              <w:t>Fomesafen</w:t>
            </w:r>
          </w:p>
        </w:tc>
        <w:tc>
          <w:tcPr>
            <w:tcW w:w="1359" w:type="dxa"/>
            <w:tcBorders>
              <w:top w:val="single" w:sz="4" w:space="0" w:color="auto"/>
              <w:left w:val="single" w:sz="4" w:space="0" w:color="auto"/>
              <w:bottom w:val="single" w:sz="4" w:space="0" w:color="auto"/>
              <w:right w:val="single" w:sz="4" w:space="0" w:color="auto"/>
            </w:tcBorders>
            <w:noWrap/>
          </w:tcPr>
          <w:p w14:paraId="578D5A5F" w14:textId="77777777" w:rsidR="009A35E4" w:rsidRPr="004A61A6" w:rsidRDefault="009A35E4" w:rsidP="003125E7">
            <w:pPr>
              <w:spacing w:before="20" w:after="20"/>
              <w:rPr>
                <w:sz w:val="18"/>
                <w:szCs w:val="18"/>
                <w:lang w:val="en-GB"/>
              </w:rPr>
            </w:pPr>
            <w:r>
              <w:rPr>
                <w:sz w:val="18"/>
                <w:szCs w:val="18"/>
              </w:rPr>
              <w:t>72178-02-0</w:t>
            </w:r>
          </w:p>
        </w:tc>
        <w:tc>
          <w:tcPr>
            <w:tcW w:w="1418" w:type="dxa"/>
            <w:tcBorders>
              <w:top w:val="single" w:sz="4" w:space="0" w:color="auto"/>
              <w:left w:val="single" w:sz="4" w:space="0" w:color="auto"/>
              <w:bottom w:val="single" w:sz="4" w:space="0" w:color="auto"/>
              <w:right w:val="single" w:sz="4" w:space="0" w:color="auto"/>
            </w:tcBorders>
          </w:tcPr>
          <w:p w14:paraId="64D0D7DC"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3AF5FB99"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09C1ECE9"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6FAA4F54" w14:textId="77777777" w:rsidR="009A35E4" w:rsidRPr="004A61A6" w:rsidRDefault="009A35E4" w:rsidP="003125E7">
            <w:pPr>
              <w:spacing w:before="20" w:after="20"/>
              <w:rPr>
                <w:sz w:val="18"/>
                <w:szCs w:val="18"/>
                <w:lang w:val="en-GB"/>
              </w:rPr>
            </w:pPr>
            <w:r>
              <w:rPr>
                <w:sz w:val="18"/>
                <w:szCs w:val="18"/>
              </w:rPr>
              <w:t>LIV</w:t>
            </w:r>
          </w:p>
        </w:tc>
      </w:tr>
      <w:tr w:rsidR="009A35E4" w:rsidRPr="004A61A6" w14:paraId="0AE5BAA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7A3A21C" w14:textId="77777777" w:rsidR="009A35E4" w:rsidRPr="004A61A6" w:rsidRDefault="009A35E4" w:rsidP="00ED315C">
            <w:pPr>
              <w:spacing w:before="20" w:after="20"/>
              <w:rPr>
                <w:sz w:val="18"/>
                <w:szCs w:val="18"/>
                <w:lang w:val="en-GB"/>
              </w:rPr>
            </w:pPr>
            <w:r w:rsidRPr="004A61A6">
              <w:rPr>
                <w:sz w:val="18"/>
                <w:szCs w:val="18"/>
                <w:lang w:val="en-GB"/>
              </w:rPr>
              <w:t>Fonofos</w:t>
            </w:r>
          </w:p>
        </w:tc>
        <w:tc>
          <w:tcPr>
            <w:tcW w:w="1359" w:type="dxa"/>
            <w:tcBorders>
              <w:top w:val="single" w:sz="4" w:space="0" w:color="auto"/>
              <w:left w:val="single" w:sz="4" w:space="0" w:color="auto"/>
              <w:bottom w:val="single" w:sz="4" w:space="0" w:color="auto"/>
              <w:right w:val="single" w:sz="4" w:space="0" w:color="auto"/>
            </w:tcBorders>
            <w:noWrap/>
          </w:tcPr>
          <w:p w14:paraId="7B8ED8D2" w14:textId="77777777" w:rsidR="009A35E4" w:rsidRPr="004A61A6" w:rsidRDefault="009A35E4" w:rsidP="00ED315C">
            <w:pPr>
              <w:spacing w:before="20" w:after="20"/>
              <w:rPr>
                <w:sz w:val="18"/>
                <w:szCs w:val="18"/>
                <w:lang w:val="en-GB"/>
              </w:rPr>
            </w:pPr>
            <w:r w:rsidRPr="004A61A6">
              <w:rPr>
                <w:sz w:val="18"/>
                <w:szCs w:val="18"/>
                <w:lang w:val="en-GB"/>
              </w:rPr>
              <w:t>944-22-9</w:t>
            </w:r>
          </w:p>
        </w:tc>
        <w:tc>
          <w:tcPr>
            <w:tcW w:w="1418" w:type="dxa"/>
            <w:tcBorders>
              <w:top w:val="single" w:sz="4" w:space="0" w:color="auto"/>
              <w:left w:val="single" w:sz="4" w:space="0" w:color="auto"/>
              <w:bottom w:val="single" w:sz="4" w:space="0" w:color="auto"/>
              <w:right w:val="single" w:sz="4" w:space="0" w:color="auto"/>
            </w:tcBorders>
          </w:tcPr>
          <w:p w14:paraId="3220E98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3AB8FA0"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57B1ADB6"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6620EFC"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1E93F71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A368218" w14:textId="77777777" w:rsidR="009A35E4" w:rsidRPr="004A61A6" w:rsidRDefault="009A35E4" w:rsidP="003125E7">
            <w:pPr>
              <w:spacing w:before="20" w:after="20"/>
              <w:rPr>
                <w:sz w:val="18"/>
                <w:szCs w:val="18"/>
              </w:rPr>
            </w:pPr>
            <w:r>
              <w:rPr>
                <w:sz w:val="18"/>
                <w:szCs w:val="18"/>
              </w:rPr>
              <w:t>Formothion</w:t>
            </w:r>
          </w:p>
        </w:tc>
        <w:tc>
          <w:tcPr>
            <w:tcW w:w="1359" w:type="dxa"/>
            <w:tcBorders>
              <w:top w:val="single" w:sz="4" w:space="0" w:color="auto"/>
              <w:left w:val="single" w:sz="4" w:space="0" w:color="auto"/>
              <w:bottom w:val="single" w:sz="4" w:space="0" w:color="auto"/>
              <w:right w:val="single" w:sz="4" w:space="0" w:color="auto"/>
            </w:tcBorders>
            <w:noWrap/>
          </w:tcPr>
          <w:p w14:paraId="08299C01" w14:textId="77777777" w:rsidR="009A35E4" w:rsidRPr="004A61A6" w:rsidRDefault="009A35E4" w:rsidP="003125E7">
            <w:pPr>
              <w:spacing w:before="20" w:after="20"/>
              <w:rPr>
                <w:sz w:val="18"/>
                <w:szCs w:val="18"/>
              </w:rPr>
            </w:pPr>
            <w:r>
              <w:rPr>
                <w:sz w:val="18"/>
                <w:szCs w:val="18"/>
              </w:rPr>
              <w:t>2540-82-1</w:t>
            </w:r>
          </w:p>
        </w:tc>
        <w:tc>
          <w:tcPr>
            <w:tcW w:w="1418" w:type="dxa"/>
            <w:tcBorders>
              <w:top w:val="single" w:sz="4" w:space="0" w:color="auto"/>
              <w:left w:val="single" w:sz="4" w:space="0" w:color="auto"/>
              <w:bottom w:val="single" w:sz="4" w:space="0" w:color="auto"/>
              <w:right w:val="single" w:sz="4" w:space="0" w:color="auto"/>
            </w:tcBorders>
          </w:tcPr>
          <w:p w14:paraId="3F527834"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59DA3250"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22C91595"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74DCBE6" w14:textId="77777777" w:rsidR="009A35E4" w:rsidRPr="004A61A6" w:rsidRDefault="009A35E4" w:rsidP="003125E7">
            <w:pPr>
              <w:spacing w:before="20" w:after="20"/>
              <w:rPr>
                <w:sz w:val="18"/>
                <w:szCs w:val="18"/>
                <w:lang w:val="en-GB"/>
              </w:rPr>
            </w:pPr>
            <w:r>
              <w:rPr>
                <w:sz w:val="18"/>
                <w:szCs w:val="18"/>
              </w:rPr>
              <w:t>LIV</w:t>
            </w:r>
          </w:p>
        </w:tc>
      </w:tr>
      <w:tr w:rsidR="009A35E4" w:rsidRPr="004A61A6" w14:paraId="541A47D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D7A3014" w14:textId="77777777" w:rsidR="009A35E4" w:rsidRPr="004A61A6" w:rsidRDefault="009A35E4" w:rsidP="00ED315C">
            <w:pPr>
              <w:spacing w:before="20" w:after="20"/>
              <w:rPr>
                <w:sz w:val="18"/>
                <w:szCs w:val="18"/>
                <w:lang w:val="en-GB"/>
              </w:rPr>
            </w:pPr>
            <w:r w:rsidRPr="004A61A6">
              <w:rPr>
                <w:sz w:val="18"/>
                <w:szCs w:val="18"/>
              </w:rPr>
              <w:t>Furathiocarb</w:t>
            </w:r>
          </w:p>
        </w:tc>
        <w:tc>
          <w:tcPr>
            <w:tcW w:w="1359" w:type="dxa"/>
            <w:tcBorders>
              <w:top w:val="single" w:sz="4" w:space="0" w:color="auto"/>
              <w:left w:val="single" w:sz="4" w:space="0" w:color="auto"/>
              <w:bottom w:val="single" w:sz="4" w:space="0" w:color="auto"/>
              <w:right w:val="single" w:sz="4" w:space="0" w:color="auto"/>
            </w:tcBorders>
            <w:noWrap/>
          </w:tcPr>
          <w:p w14:paraId="43932E21" w14:textId="77777777" w:rsidR="009A35E4" w:rsidRPr="004A61A6" w:rsidRDefault="009A35E4" w:rsidP="00ED315C">
            <w:pPr>
              <w:spacing w:before="20" w:after="20"/>
              <w:rPr>
                <w:sz w:val="18"/>
                <w:szCs w:val="18"/>
                <w:lang w:val="en-GB"/>
              </w:rPr>
            </w:pPr>
            <w:r w:rsidRPr="004A61A6">
              <w:rPr>
                <w:sz w:val="18"/>
                <w:szCs w:val="18"/>
              </w:rPr>
              <w:t>65907-30-4</w:t>
            </w:r>
          </w:p>
        </w:tc>
        <w:tc>
          <w:tcPr>
            <w:tcW w:w="1418" w:type="dxa"/>
            <w:tcBorders>
              <w:top w:val="single" w:sz="4" w:space="0" w:color="auto"/>
              <w:left w:val="single" w:sz="4" w:space="0" w:color="auto"/>
              <w:bottom w:val="single" w:sz="4" w:space="0" w:color="auto"/>
              <w:right w:val="single" w:sz="4" w:space="0" w:color="auto"/>
            </w:tcBorders>
          </w:tcPr>
          <w:p w14:paraId="005D910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091F970"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1B1AF82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4AE0C49"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42743EE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F434F70" w14:textId="77777777" w:rsidR="009A35E4" w:rsidRPr="004A61A6" w:rsidRDefault="009A35E4" w:rsidP="00ED315C">
            <w:pPr>
              <w:spacing w:before="20" w:after="20"/>
              <w:rPr>
                <w:sz w:val="18"/>
                <w:szCs w:val="18"/>
                <w:lang w:val="en-GB"/>
              </w:rPr>
            </w:pPr>
            <w:r w:rsidRPr="004A61A6">
              <w:rPr>
                <w:sz w:val="18"/>
                <w:szCs w:val="18"/>
                <w:lang w:val="en-GB"/>
              </w:rPr>
              <w:t>Furfural</w:t>
            </w:r>
          </w:p>
        </w:tc>
        <w:tc>
          <w:tcPr>
            <w:tcW w:w="1359" w:type="dxa"/>
            <w:tcBorders>
              <w:top w:val="single" w:sz="4" w:space="0" w:color="auto"/>
              <w:left w:val="single" w:sz="4" w:space="0" w:color="auto"/>
              <w:bottom w:val="single" w:sz="4" w:space="0" w:color="auto"/>
              <w:right w:val="single" w:sz="4" w:space="0" w:color="auto"/>
            </w:tcBorders>
            <w:noWrap/>
          </w:tcPr>
          <w:p w14:paraId="244B3BFA" w14:textId="77777777" w:rsidR="009A35E4" w:rsidRPr="004A61A6" w:rsidRDefault="009A35E4" w:rsidP="00ED315C">
            <w:pPr>
              <w:spacing w:before="20" w:after="20"/>
              <w:rPr>
                <w:sz w:val="18"/>
                <w:szCs w:val="18"/>
                <w:lang w:val="en-GB"/>
              </w:rPr>
            </w:pPr>
            <w:r w:rsidRPr="004A61A6">
              <w:rPr>
                <w:sz w:val="18"/>
                <w:szCs w:val="18"/>
                <w:lang w:val="en-GB"/>
              </w:rPr>
              <w:t>98-01-1</w:t>
            </w:r>
          </w:p>
        </w:tc>
        <w:tc>
          <w:tcPr>
            <w:tcW w:w="1418" w:type="dxa"/>
            <w:tcBorders>
              <w:top w:val="single" w:sz="4" w:space="0" w:color="auto"/>
              <w:left w:val="single" w:sz="4" w:space="0" w:color="auto"/>
              <w:bottom w:val="single" w:sz="4" w:space="0" w:color="auto"/>
              <w:right w:val="single" w:sz="4" w:space="0" w:color="auto"/>
            </w:tcBorders>
          </w:tcPr>
          <w:p w14:paraId="7548B9D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20D5228" w14:textId="77777777" w:rsidR="009A35E4" w:rsidRPr="004A61A6" w:rsidRDefault="009A35E4" w:rsidP="00ED315C">
            <w:pPr>
              <w:spacing w:before="20" w:after="20"/>
              <w:rPr>
                <w:sz w:val="18"/>
                <w:szCs w:val="18"/>
                <w:lang w:val="en-GB"/>
              </w:rPr>
            </w:pPr>
            <w:r w:rsidRPr="004A61A6">
              <w:rPr>
                <w:sz w:val="18"/>
                <w:szCs w:val="18"/>
                <w:lang w:val="en-GB"/>
              </w:rPr>
              <w:t>Mozambique</w:t>
            </w:r>
          </w:p>
        </w:tc>
        <w:tc>
          <w:tcPr>
            <w:tcW w:w="1559" w:type="dxa"/>
            <w:tcBorders>
              <w:top w:val="single" w:sz="4" w:space="0" w:color="auto"/>
              <w:left w:val="single" w:sz="4" w:space="0" w:color="auto"/>
              <w:bottom w:val="single" w:sz="4" w:space="0" w:color="auto"/>
              <w:right w:val="single" w:sz="4" w:space="0" w:color="auto"/>
            </w:tcBorders>
            <w:noWrap/>
          </w:tcPr>
          <w:p w14:paraId="54158A18"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595F9216" w14:textId="77777777" w:rsidR="009A35E4" w:rsidRPr="004A61A6" w:rsidRDefault="009A35E4" w:rsidP="00ED315C">
            <w:pPr>
              <w:spacing w:before="20" w:after="20"/>
              <w:rPr>
                <w:sz w:val="18"/>
                <w:szCs w:val="18"/>
                <w:lang w:val="en-GB"/>
              </w:rPr>
            </w:pPr>
            <w:r w:rsidRPr="004A61A6">
              <w:rPr>
                <w:sz w:val="18"/>
                <w:szCs w:val="18"/>
                <w:lang w:val="en-GB"/>
              </w:rPr>
              <w:t>LI</w:t>
            </w:r>
          </w:p>
        </w:tc>
      </w:tr>
      <w:tr w:rsidR="009A35E4" w:rsidRPr="004A61A6" w14:paraId="17A5897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09D960F" w14:textId="77777777" w:rsidR="009A35E4" w:rsidRPr="004A61A6" w:rsidRDefault="009A35E4" w:rsidP="003125E7">
            <w:pPr>
              <w:spacing w:before="20" w:after="20"/>
              <w:rPr>
                <w:sz w:val="18"/>
                <w:szCs w:val="18"/>
                <w:lang w:val="en-GB"/>
              </w:rPr>
            </w:pPr>
            <w:r>
              <w:rPr>
                <w:sz w:val="18"/>
                <w:szCs w:val="18"/>
              </w:rPr>
              <w:t>Haloxyfop</w:t>
            </w:r>
          </w:p>
        </w:tc>
        <w:tc>
          <w:tcPr>
            <w:tcW w:w="1359" w:type="dxa"/>
            <w:tcBorders>
              <w:top w:val="single" w:sz="4" w:space="0" w:color="auto"/>
              <w:left w:val="single" w:sz="4" w:space="0" w:color="auto"/>
              <w:bottom w:val="single" w:sz="4" w:space="0" w:color="auto"/>
              <w:right w:val="single" w:sz="4" w:space="0" w:color="auto"/>
            </w:tcBorders>
            <w:noWrap/>
          </w:tcPr>
          <w:p w14:paraId="38928023" w14:textId="77777777" w:rsidR="009A35E4" w:rsidRPr="004A61A6" w:rsidRDefault="009A35E4" w:rsidP="003125E7">
            <w:pPr>
              <w:spacing w:before="20" w:after="20"/>
              <w:rPr>
                <w:sz w:val="18"/>
                <w:szCs w:val="18"/>
              </w:rPr>
            </w:pPr>
            <w:r>
              <w:rPr>
                <w:sz w:val="18"/>
                <w:szCs w:val="18"/>
              </w:rPr>
              <w:t>69806-34-4</w:t>
            </w:r>
          </w:p>
        </w:tc>
        <w:tc>
          <w:tcPr>
            <w:tcW w:w="1418" w:type="dxa"/>
            <w:tcBorders>
              <w:top w:val="single" w:sz="4" w:space="0" w:color="auto"/>
              <w:left w:val="single" w:sz="4" w:space="0" w:color="auto"/>
              <w:bottom w:val="single" w:sz="4" w:space="0" w:color="auto"/>
              <w:right w:val="single" w:sz="4" w:space="0" w:color="auto"/>
            </w:tcBorders>
          </w:tcPr>
          <w:p w14:paraId="674A8B84"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31D7333A"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27D4FD9B"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3111EC5D" w14:textId="77777777" w:rsidR="009A35E4" w:rsidRPr="004A61A6" w:rsidRDefault="009A35E4" w:rsidP="003125E7">
            <w:pPr>
              <w:spacing w:before="20" w:after="20"/>
              <w:rPr>
                <w:sz w:val="18"/>
                <w:szCs w:val="18"/>
                <w:lang w:val="en-GB"/>
              </w:rPr>
            </w:pPr>
            <w:r>
              <w:rPr>
                <w:sz w:val="18"/>
                <w:szCs w:val="18"/>
              </w:rPr>
              <w:t>LIV</w:t>
            </w:r>
          </w:p>
        </w:tc>
      </w:tr>
      <w:tr w:rsidR="009A35E4" w:rsidRPr="004A61A6" w14:paraId="42DFF69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496B634" w14:textId="77777777" w:rsidR="009A35E4" w:rsidRPr="004A61A6" w:rsidRDefault="009A35E4" w:rsidP="003125E7">
            <w:pPr>
              <w:spacing w:before="20" w:after="20"/>
              <w:rPr>
                <w:sz w:val="18"/>
                <w:szCs w:val="18"/>
                <w:lang w:val="en-GB"/>
              </w:rPr>
            </w:pPr>
            <w:r>
              <w:rPr>
                <w:sz w:val="18"/>
                <w:szCs w:val="18"/>
              </w:rPr>
              <w:t>Haloxyfop ethoxyethyl ester</w:t>
            </w:r>
          </w:p>
        </w:tc>
        <w:tc>
          <w:tcPr>
            <w:tcW w:w="1359" w:type="dxa"/>
            <w:tcBorders>
              <w:top w:val="single" w:sz="4" w:space="0" w:color="auto"/>
              <w:left w:val="single" w:sz="4" w:space="0" w:color="auto"/>
              <w:bottom w:val="single" w:sz="4" w:space="0" w:color="auto"/>
              <w:right w:val="single" w:sz="4" w:space="0" w:color="auto"/>
            </w:tcBorders>
            <w:noWrap/>
          </w:tcPr>
          <w:p w14:paraId="64D8AFEC" w14:textId="77777777" w:rsidR="009A35E4" w:rsidRPr="004A61A6" w:rsidRDefault="009A35E4" w:rsidP="003125E7">
            <w:pPr>
              <w:spacing w:before="20" w:after="20"/>
              <w:rPr>
                <w:sz w:val="18"/>
                <w:szCs w:val="18"/>
              </w:rPr>
            </w:pPr>
            <w:r>
              <w:rPr>
                <w:sz w:val="18"/>
                <w:szCs w:val="18"/>
              </w:rPr>
              <w:t>87237-48-7</w:t>
            </w:r>
          </w:p>
        </w:tc>
        <w:tc>
          <w:tcPr>
            <w:tcW w:w="1418" w:type="dxa"/>
            <w:tcBorders>
              <w:top w:val="single" w:sz="4" w:space="0" w:color="auto"/>
              <w:left w:val="single" w:sz="4" w:space="0" w:color="auto"/>
              <w:bottom w:val="single" w:sz="4" w:space="0" w:color="auto"/>
              <w:right w:val="single" w:sz="4" w:space="0" w:color="auto"/>
            </w:tcBorders>
          </w:tcPr>
          <w:p w14:paraId="67E1D210"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5D44AE24"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2ED97E5C"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68D15CBF" w14:textId="77777777" w:rsidR="009A35E4" w:rsidRPr="004A61A6" w:rsidRDefault="009A35E4" w:rsidP="003125E7">
            <w:pPr>
              <w:spacing w:before="20" w:after="20"/>
              <w:rPr>
                <w:sz w:val="18"/>
                <w:szCs w:val="18"/>
                <w:lang w:val="en-GB"/>
              </w:rPr>
            </w:pPr>
            <w:r>
              <w:rPr>
                <w:sz w:val="18"/>
                <w:szCs w:val="18"/>
              </w:rPr>
              <w:t>LIV</w:t>
            </w:r>
          </w:p>
        </w:tc>
      </w:tr>
      <w:tr w:rsidR="009A35E4" w:rsidRPr="004A61A6" w14:paraId="5B3F975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50495BE" w14:textId="77777777" w:rsidR="009A35E4" w:rsidRPr="004A61A6" w:rsidRDefault="009A35E4" w:rsidP="00ED315C">
            <w:pPr>
              <w:spacing w:before="20" w:after="20"/>
              <w:rPr>
                <w:sz w:val="18"/>
                <w:szCs w:val="18"/>
                <w:lang w:val="en-GB"/>
              </w:rPr>
            </w:pPr>
            <w:r w:rsidRPr="004A61A6">
              <w:rPr>
                <w:sz w:val="18"/>
                <w:szCs w:val="18"/>
                <w:lang w:val="en-GB"/>
              </w:rPr>
              <w:t>Hexachlorobenzene</w:t>
            </w:r>
          </w:p>
        </w:tc>
        <w:tc>
          <w:tcPr>
            <w:tcW w:w="1359" w:type="dxa"/>
            <w:tcBorders>
              <w:top w:val="single" w:sz="4" w:space="0" w:color="auto"/>
              <w:left w:val="single" w:sz="4" w:space="0" w:color="auto"/>
              <w:bottom w:val="single" w:sz="4" w:space="0" w:color="auto"/>
              <w:right w:val="single" w:sz="4" w:space="0" w:color="auto"/>
            </w:tcBorders>
            <w:noWrap/>
          </w:tcPr>
          <w:p w14:paraId="3BF1500C" w14:textId="77777777" w:rsidR="009A35E4" w:rsidRPr="004A61A6" w:rsidRDefault="009A35E4" w:rsidP="00ED315C">
            <w:pPr>
              <w:spacing w:before="20" w:after="20"/>
              <w:rPr>
                <w:sz w:val="18"/>
                <w:szCs w:val="18"/>
                <w:lang w:val="en-GB"/>
              </w:rPr>
            </w:pPr>
            <w:r w:rsidRPr="004A61A6">
              <w:rPr>
                <w:sz w:val="18"/>
                <w:szCs w:val="18"/>
              </w:rPr>
              <w:t>118-74-1**</w:t>
            </w:r>
          </w:p>
        </w:tc>
        <w:tc>
          <w:tcPr>
            <w:tcW w:w="1418" w:type="dxa"/>
            <w:tcBorders>
              <w:top w:val="single" w:sz="4" w:space="0" w:color="auto"/>
              <w:left w:val="single" w:sz="4" w:space="0" w:color="auto"/>
              <w:bottom w:val="single" w:sz="4" w:space="0" w:color="auto"/>
              <w:right w:val="single" w:sz="4" w:space="0" w:color="auto"/>
            </w:tcBorders>
          </w:tcPr>
          <w:p w14:paraId="3398B4C7"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45BF6A9" w14:textId="77777777" w:rsidR="009A35E4" w:rsidRPr="004A61A6" w:rsidRDefault="009A35E4" w:rsidP="00ED315C">
            <w:pPr>
              <w:spacing w:before="20" w:after="20"/>
              <w:rPr>
                <w:sz w:val="18"/>
                <w:szCs w:val="18"/>
                <w:lang w:val="en-GB"/>
              </w:rPr>
            </w:pPr>
            <w:r w:rsidRPr="004A61A6">
              <w:rPr>
                <w:sz w:val="18"/>
                <w:szCs w:val="18"/>
                <w:lang w:val="en-GB"/>
              </w:rPr>
              <w:t>China</w:t>
            </w:r>
          </w:p>
        </w:tc>
        <w:tc>
          <w:tcPr>
            <w:tcW w:w="1559" w:type="dxa"/>
            <w:tcBorders>
              <w:top w:val="single" w:sz="4" w:space="0" w:color="auto"/>
              <w:left w:val="single" w:sz="4" w:space="0" w:color="auto"/>
              <w:bottom w:val="single" w:sz="4" w:space="0" w:color="auto"/>
              <w:right w:val="single" w:sz="4" w:space="0" w:color="auto"/>
            </w:tcBorders>
            <w:noWrap/>
          </w:tcPr>
          <w:p w14:paraId="571265FE"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7DFAEBE" w14:textId="77777777" w:rsidR="009A35E4" w:rsidRPr="004A61A6" w:rsidRDefault="009A35E4" w:rsidP="00ED315C">
            <w:pPr>
              <w:spacing w:before="20" w:after="20"/>
              <w:rPr>
                <w:sz w:val="18"/>
                <w:szCs w:val="18"/>
                <w:lang w:val="en-GB"/>
              </w:rPr>
            </w:pPr>
            <w:r w:rsidRPr="004A61A6">
              <w:rPr>
                <w:sz w:val="18"/>
                <w:szCs w:val="18"/>
                <w:lang w:val="en-GB"/>
              </w:rPr>
              <w:t>XLII</w:t>
            </w:r>
          </w:p>
        </w:tc>
      </w:tr>
      <w:tr w:rsidR="009A35E4" w:rsidRPr="004A61A6" w14:paraId="5F0048E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19D1F00" w14:textId="77777777" w:rsidR="009A35E4" w:rsidRPr="004A61A6" w:rsidRDefault="009A35E4" w:rsidP="00ED315C">
            <w:pPr>
              <w:spacing w:before="20" w:after="20"/>
              <w:rPr>
                <w:sz w:val="18"/>
                <w:szCs w:val="18"/>
                <w:lang w:val="en-GB"/>
              </w:rPr>
            </w:pPr>
            <w:r w:rsidRPr="004A61A6">
              <w:rPr>
                <w:sz w:val="18"/>
                <w:szCs w:val="18"/>
                <w:lang w:val="en-GB"/>
              </w:rPr>
              <w:t>Hexachlorobenzene</w:t>
            </w:r>
          </w:p>
        </w:tc>
        <w:tc>
          <w:tcPr>
            <w:tcW w:w="1359" w:type="dxa"/>
            <w:tcBorders>
              <w:top w:val="single" w:sz="4" w:space="0" w:color="auto"/>
              <w:left w:val="single" w:sz="4" w:space="0" w:color="auto"/>
              <w:bottom w:val="single" w:sz="4" w:space="0" w:color="auto"/>
              <w:right w:val="single" w:sz="4" w:space="0" w:color="auto"/>
            </w:tcBorders>
            <w:noWrap/>
          </w:tcPr>
          <w:p w14:paraId="73BB004A" w14:textId="77777777" w:rsidR="009A35E4" w:rsidRPr="004A61A6" w:rsidRDefault="009A35E4" w:rsidP="00ED315C">
            <w:pPr>
              <w:spacing w:before="20" w:after="20"/>
              <w:rPr>
                <w:sz w:val="18"/>
                <w:szCs w:val="18"/>
                <w:lang w:val="en-GB"/>
              </w:rPr>
            </w:pPr>
            <w:r w:rsidRPr="004A61A6">
              <w:rPr>
                <w:sz w:val="18"/>
                <w:szCs w:val="18"/>
                <w:lang w:val="en-GB"/>
              </w:rPr>
              <w:t>118-74-1**</w:t>
            </w:r>
          </w:p>
        </w:tc>
        <w:tc>
          <w:tcPr>
            <w:tcW w:w="1418" w:type="dxa"/>
            <w:tcBorders>
              <w:top w:val="single" w:sz="4" w:space="0" w:color="auto"/>
              <w:left w:val="single" w:sz="4" w:space="0" w:color="auto"/>
              <w:bottom w:val="single" w:sz="4" w:space="0" w:color="auto"/>
              <w:right w:val="single" w:sz="4" w:space="0" w:color="auto"/>
            </w:tcBorders>
          </w:tcPr>
          <w:p w14:paraId="6807070C"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70A65469"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3801466B"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23F73D88"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337F471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8F965C4" w14:textId="77777777" w:rsidR="009A35E4" w:rsidRPr="004A61A6" w:rsidRDefault="009A35E4" w:rsidP="00ED315C">
            <w:pPr>
              <w:spacing w:before="20" w:after="20"/>
              <w:rPr>
                <w:sz w:val="18"/>
                <w:szCs w:val="18"/>
                <w:lang w:val="en-GB"/>
              </w:rPr>
            </w:pPr>
            <w:r w:rsidRPr="004A61A6">
              <w:rPr>
                <w:sz w:val="18"/>
                <w:szCs w:val="18"/>
                <w:lang w:val="en-GB"/>
              </w:rPr>
              <w:t>Hexachlorobenzene</w:t>
            </w:r>
          </w:p>
        </w:tc>
        <w:tc>
          <w:tcPr>
            <w:tcW w:w="1359" w:type="dxa"/>
            <w:tcBorders>
              <w:top w:val="single" w:sz="4" w:space="0" w:color="auto"/>
              <w:left w:val="single" w:sz="4" w:space="0" w:color="auto"/>
              <w:bottom w:val="single" w:sz="4" w:space="0" w:color="auto"/>
              <w:right w:val="single" w:sz="4" w:space="0" w:color="auto"/>
            </w:tcBorders>
            <w:noWrap/>
          </w:tcPr>
          <w:p w14:paraId="02C1CB40" w14:textId="77777777" w:rsidR="009A35E4" w:rsidRPr="004A61A6" w:rsidRDefault="009A35E4" w:rsidP="00ED315C">
            <w:pPr>
              <w:spacing w:before="20" w:after="20"/>
              <w:rPr>
                <w:sz w:val="18"/>
                <w:szCs w:val="18"/>
                <w:lang w:val="en-GB"/>
              </w:rPr>
            </w:pPr>
            <w:r w:rsidRPr="004A61A6">
              <w:rPr>
                <w:sz w:val="18"/>
                <w:szCs w:val="18"/>
              </w:rPr>
              <w:t>118-74-1**</w:t>
            </w:r>
          </w:p>
        </w:tc>
        <w:tc>
          <w:tcPr>
            <w:tcW w:w="1418" w:type="dxa"/>
            <w:tcBorders>
              <w:top w:val="single" w:sz="4" w:space="0" w:color="auto"/>
              <w:left w:val="single" w:sz="4" w:space="0" w:color="auto"/>
              <w:bottom w:val="single" w:sz="4" w:space="0" w:color="auto"/>
              <w:right w:val="single" w:sz="4" w:space="0" w:color="auto"/>
            </w:tcBorders>
          </w:tcPr>
          <w:p w14:paraId="5F9F0ED2"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74086D73" w14:textId="77777777" w:rsidR="009A35E4" w:rsidRPr="004A61A6" w:rsidRDefault="009A35E4" w:rsidP="00ED315C">
            <w:pPr>
              <w:spacing w:before="20" w:after="20"/>
              <w:rPr>
                <w:sz w:val="18"/>
                <w:szCs w:val="18"/>
                <w:lang w:val="en-GB"/>
              </w:rPr>
            </w:pPr>
            <w:r w:rsidRPr="004A61A6">
              <w:rPr>
                <w:sz w:val="18"/>
                <w:szCs w:val="18"/>
                <w:lang w:val="en-GB"/>
              </w:rPr>
              <w:t>Panama</w:t>
            </w:r>
          </w:p>
        </w:tc>
        <w:tc>
          <w:tcPr>
            <w:tcW w:w="1559" w:type="dxa"/>
            <w:tcBorders>
              <w:top w:val="single" w:sz="4" w:space="0" w:color="auto"/>
              <w:left w:val="single" w:sz="4" w:space="0" w:color="auto"/>
              <w:bottom w:val="single" w:sz="4" w:space="0" w:color="auto"/>
              <w:right w:val="single" w:sz="4" w:space="0" w:color="auto"/>
            </w:tcBorders>
            <w:noWrap/>
          </w:tcPr>
          <w:p w14:paraId="025BB97C"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13E78252" w14:textId="77777777" w:rsidR="009A35E4" w:rsidRPr="004A61A6" w:rsidRDefault="009A35E4" w:rsidP="00ED315C">
            <w:pPr>
              <w:spacing w:before="20" w:after="20"/>
              <w:rPr>
                <w:sz w:val="18"/>
                <w:szCs w:val="18"/>
                <w:lang w:val="en-GB"/>
              </w:rPr>
            </w:pPr>
            <w:r w:rsidRPr="004A61A6">
              <w:rPr>
                <w:sz w:val="18"/>
                <w:szCs w:val="18"/>
                <w:lang w:val="en-GB"/>
              </w:rPr>
              <w:t>XIX</w:t>
            </w:r>
          </w:p>
        </w:tc>
      </w:tr>
      <w:tr w:rsidR="009A35E4" w:rsidRPr="004A61A6" w14:paraId="4182121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4D69917" w14:textId="77777777" w:rsidR="009A35E4" w:rsidRPr="004A61A6" w:rsidRDefault="009A35E4" w:rsidP="00ED315C">
            <w:pPr>
              <w:spacing w:before="20" w:after="20"/>
              <w:rPr>
                <w:sz w:val="18"/>
                <w:szCs w:val="18"/>
                <w:lang w:val="en-GB"/>
              </w:rPr>
            </w:pPr>
            <w:r w:rsidRPr="004A61A6">
              <w:rPr>
                <w:sz w:val="18"/>
                <w:szCs w:val="18"/>
                <w:lang w:val="en-GB"/>
              </w:rPr>
              <w:t>Hexachlorobenzene</w:t>
            </w:r>
          </w:p>
        </w:tc>
        <w:tc>
          <w:tcPr>
            <w:tcW w:w="1359" w:type="dxa"/>
            <w:tcBorders>
              <w:top w:val="single" w:sz="4" w:space="0" w:color="auto"/>
              <w:left w:val="single" w:sz="4" w:space="0" w:color="auto"/>
              <w:bottom w:val="single" w:sz="4" w:space="0" w:color="auto"/>
              <w:right w:val="single" w:sz="4" w:space="0" w:color="auto"/>
            </w:tcBorders>
            <w:noWrap/>
          </w:tcPr>
          <w:p w14:paraId="27BBE47E" w14:textId="77777777" w:rsidR="009A35E4" w:rsidRPr="004A61A6" w:rsidRDefault="009A35E4" w:rsidP="00ED315C">
            <w:pPr>
              <w:spacing w:before="20" w:after="20"/>
              <w:rPr>
                <w:sz w:val="18"/>
                <w:szCs w:val="18"/>
                <w:lang w:val="en-GB"/>
              </w:rPr>
            </w:pPr>
            <w:r w:rsidRPr="004A61A6">
              <w:rPr>
                <w:sz w:val="18"/>
                <w:szCs w:val="18"/>
                <w:lang w:val="en-GB"/>
              </w:rPr>
              <w:t>118-74-1**</w:t>
            </w:r>
          </w:p>
        </w:tc>
        <w:tc>
          <w:tcPr>
            <w:tcW w:w="1418" w:type="dxa"/>
            <w:tcBorders>
              <w:top w:val="single" w:sz="4" w:space="0" w:color="auto"/>
              <w:left w:val="single" w:sz="4" w:space="0" w:color="auto"/>
              <w:bottom w:val="single" w:sz="4" w:space="0" w:color="auto"/>
              <w:right w:val="single" w:sz="4" w:space="0" w:color="auto"/>
            </w:tcBorders>
          </w:tcPr>
          <w:p w14:paraId="6E398725"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0027A52"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6A1B7A92"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3B3A2AA0"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29B9D37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5FBFD21" w14:textId="77777777" w:rsidR="009A35E4" w:rsidRPr="004A61A6" w:rsidRDefault="009A35E4" w:rsidP="00ED315C">
            <w:pPr>
              <w:spacing w:before="20" w:after="20"/>
              <w:rPr>
                <w:sz w:val="18"/>
                <w:szCs w:val="18"/>
                <w:lang w:val="en-GB"/>
              </w:rPr>
            </w:pPr>
            <w:r w:rsidRPr="004A61A6">
              <w:rPr>
                <w:sz w:val="18"/>
                <w:szCs w:val="18"/>
                <w:lang w:val="en-GB"/>
              </w:rPr>
              <w:t>Hexachlorobutadiene</w:t>
            </w:r>
          </w:p>
        </w:tc>
        <w:tc>
          <w:tcPr>
            <w:tcW w:w="1359" w:type="dxa"/>
            <w:tcBorders>
              <w:top w:val="single" w:sz="4" w:space="0" w:color="auto"/>
              <w:left w:val="single" w:sz="4" w:space="0" w:color="auto"/>
              <w:bottom w:val="single" w:sz="4" w:space="0" w:color="auto"/>
              <w:right w:val="single" w:sz="4" w:space="0" w:color="auto"/>
            </w:tcBorders>
            <w:noWrap/>
          </w:tcPr>
          <w:p w14:paraId="1F2AA47F" w14:textId="77777777" w:rsidR="009A35E4" w:rsidRPr="004A61A6" w:rsidRDefault="009A35E4" w:rsidP="00ED315C">
            <w:pPr>
              <w:spacing w:before="20" w:after="20"/>
              <w:rPr>
                <w:sz w:val="18"/>
                <w:szCs w:val="18"/>
                <w:lang w:val="en-GB"/>
              </w:rPr>
            </w:pPr>
            <w:r w:rsidRPr="004A61A6">
              <w:rPr>
                <w:sz w:val="18"/>
                <w:szCs w:val="18"/>
                <w:lang w:val="en-GB"/>
              </w:rPr>
              <w:t>87-68-3</w:t>
            </w:r>
          </w:p>
        </w:tc>
        <w:tc>
          <w:tcPr>
            <w:tcW w:w="1418" w:type="dxa"/>
            <w:tcBorders>
              <w:top w:val="single" w:sz="4" w:space="0" w:color="auto"/>
              <w:left w:val="single" w:sz="4" w:space="0" w:color="auto"/>
              <w:bottom w:val="single" w:sz="4" w:space="0" w:color="auto"/>
              <w:right w:val="single" w:sz="4" w:space="0" w:color="auto"/>
            </w:tcBorders>
          </w:tcPr>
          <w:p w14:paraId="41F556E1"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7C12DF29"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7B081789"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007BD57D" w14:textId="77777777" w:rsidR="009A35E4" w:rsidRPr="004A61A6" w:rsidRDefault="009A35E4" w:rsidP="00ED315C">
            <w:pPr>
              <w:spacing w:before="20" w:after="20"/>
              <w:rPr>
                <w:sz w:val="18"/>
                <w:szCs w:val="18"/>
                <w:lang w:val="en-GB"/>
              </w:rPr>
            </w:pPr>
            <w:r w:rsidRPr="004A61A6">
              <w:rPr>
                <w:sz w:val="18"/>
                <w:szCs w:val="18"/>
                <w:lang w:val="en-GB"/>
              </w:rPr>
              <w:t>XXII</w:t>
            </w:r>
          </w:p>
        </w:tc>
      </w:tr>
      <w:tr w:rsidR="009A35E4" w:rsidRPr="004A61A6" w14:paraId="57ADA80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8F302EE" w14:textId="77777777" w:rsidR="009A35E4" w:rsidRPr="004A61A6" w:rsidRDefault="009A35E4" w:rsidP="00ED315C">
            <w:pPr>
              <w:spacing w:before="20" w:after="20"/>
              <w:rPr>
                <w:sz w:val="18"/>
                <w:szCs w:val="18"/>
                <w:lang w:val="en-GB"/>
              </w:rPr>
            </w:pPr>
            <w:r w:rsidRPr="004A61A6">
              <w:rPr>
                <w:sz w:val="18"/>
                <w:szCs w:val="18"/>
                <w:lang w:val="en-GB"/>
              </w:rPr>
              <w:t>Hexachlorobutadiene</w:t>
            </w:r>
          </w:p>
        </w:tc>
        <w:tc>
          <w:tcPr>
            <w:tcW w:w="1359" w:type="dxa"/>
            <w:tcBorders>
              <w:top w:val="single" w:sz="4" w:space="0" w:color="auto"/>
              <w:left w:val="single" w:sz="4" w:space="0" w:color="auto"/>
              <w:bottom w:val="single" w:sz="4" w:space="0" w:color="auto"/>
              <w:right w:val="single" w:sz="4" w:space="0" w:color="auto"/>
            </w:tcBorders>
            <w:noWrap/>
          </w:tcPr>
          <w:p w14:paraId="7DC4435B" w14:textId="77777777" w:rsidR="009A35E4" w:rsidRPr="004A61A6" w:rsidRDefault="009A35E4" w:rsidP="00ED315C">
            <w:pPr>
              <w:spacing w:before="20" w:after="20"/>
              <w:rPr>
                <w:sz w:val="18"/>
                <w:szCs w:val="18"/>
                <w:lang w:val="en-GB"/>
              </w:rPr>
            </w:pPr>
            <w:r w:rsidRPr="004A61A6">
              <w:rPr>
                <w:sz w:val="18"/>
                <w:szCs w:val="18"/>
                <w:lang w:val="en-GB"/>
              </w:rPr>
              <w:t>87-68-3</w:t>
            </w:r>
          </w:p>
        </w:tc>
        <w:tc>
          <w:tcPr>
            <w:tcW w:w="1418" w:type="dxa"/>
            <w:tcBorders>
              <w:top w:val="single" w:sz="4" w:space="0" w:color="auto"/>
              <w:left w:val="single" w:sz="4" w:space="0" w:color="auto"/>
              <w:bottom w:val="single" w:sz="4" w:space="0" w:color="auto"/>
              <w:right w:val="single" w:sz="4" w:space="0" w:color="auto"/>
            </w:tcBorders>
          </w:tcPr>
          <w:p w14:paraId="6D58E8F3"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6EDABE4"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66E7F5CF"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6BCDF7F0"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5FDE346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C14C9EC" w14:textId="77777777" w:rsidR="009A35E4" w:rsidRPr="004A61A6" w:rsidRDefault="009A35E4" w:rsidP="00ED315C">
            <w:pPr>
              <w:spacing w:before="20" w:after="20"/>
              <w:rPr>
                <w:sz w:val="18"/>
                <w:szCs w:val="18"/>
                <w:lang w:val="en-GB"/>
              </w:rPr>
            </w:pPr>
            <w:r w:rsidRPr="004A61A6">
              <w:rPr>
                <w:sz w:val="18"/>
                <w:szCs w:val="18"/>
                <w:lang w:val="en-GB"/>
              </w:rPr>
              <w:t>Hexachloroethane</w:t>
            </w:r>
          </w:p>
        </w:tc>
        <w:tc>
          <w:tcPr>
            <w:tcW w:w="1359" w:type="dxa"/>
            <w:tcBorders>
              <w:top w:val="single" w:sz="4" w:space="0" w:color="auto"/>
              <w:left w:val="single" w:sz="4" w:space="0" w:color="auto"/>
              <w:bottom w:val="single" w:sz="4" w:space="0" w:color="auto"/>
              <w:right w:val="single" w:sz="4" w:space="0" w:color="auto"/>
            </w:tcBorders>
            <w:noWrap/>
          </w:tcPr>
          <w:p w14:paraId="04933C5A" w14:textId="77777777" w:rsidR="009A35E4" w:rsidRPr="004A61A6" w:rsidRDefault="009A35E4" w:rsidP="00ED315C">
            <w:pPr>
              <w:spacing w:before="20" w:after="20"/>
              <w:rPr>
                <w:sz w:val="18"/>
                <w:szCs w:val="18"/>
              </w:rPr>
            </w:pPr>
            <w:r w:rsidRPr="004A61A6">
              <w:rPr>
                <w:sz w:val="18"/>
                <w:szCs w:val="18"/>
                <w:lang w:val="en-GB"/>
              </w:rPr>
              <w:t>67-72-1</w:t>
            </w:r>
          </w:p>
        </w:tc>
        <w:tc>
          <w:tcPr>
            <w:tcW w:w="1418" w:type="dxa"/>
            <w:tcBorders>
              <w:top w:val="single" w:sz="4" w:space="0" w:color="auto"/>
              <w:left w:val="single" w:sz="4" w:space="0" w:color="auto"/>
              <w:bottom w:val="single" w:sz="4" w:space="0" w:color="auto"/>
              <w:right w:val="single" w:sz="4" w:space="0" w:color="auto"/>
            </w:tcBorders>
          </w:tcPr>
          <w:p w14:paraId="1F7F0577"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701659E"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3BA451D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9E5619B"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3B42D0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A8C2223" w14:textId="77777777" w:rsidR="009A35E4" w:rsidRPr="004A61A6" w:rsidRDefault="009A35E4" w:rsidP="003125E7">
            <w:pPr>
              <w:spacing w:before="20" w:after="20"/>
              <w:rPr>
                <w:sz w:val="18"/>
                <w:szCs w:val="18"/>
                <w:lang w:val="en-GB"/>
              </w:rPr>
            </w:pPr>
            <w:r>
              <w:rPr>
                <w:sz w:val="18"/>
                <w:szCs w:val="18"/>
              </w:rPr>
              <w:t>Hexaconazole</w:t>
            </w:r>
          </w:p>
        </w:tc>
        <w:tc>
          <w:tcPr>
            <w:tcW w:w="1359" w:type="dxa"/>
            <w:tcBorders>
              <w:top w:val="single" w:sz="4" w:space="0" w:color="auto"/>
              <w:left w:val="single" w:sz="4" w:space="0" w:color="auto"/>
              <w:bottom w:val="single" w:sz="4" w:space="0" w:color="auto"/>
              <w:right w:val="single" w:sz="4" w:space="0" w:color="auto"/>
            </w:tcBorders>
            <w:noWrap/>
          </w:tcPr>
          <w:p w14:paraId="1D067BB3" w14:textId="77777777" w:rsidR="009A35E4" w:rsidRPr="004A61A6" w:rsidRDefault="009A35E4" w:rsidP="003125E7">
            <w:pPr>
              <w:spacing w:before="20" w:after="20"/>
              <w:rPr>
                <w:sz w:val="18"/>
                <w:szCs w:val="18"/>
                <w:lang w:val="en-GB"/>
              </w:rPr>
            </w:pPr>
            <w:r>
              <w:rPr>
                <w:sz w:val="18"/>
                <w:szCs w:val="18"/>
              </w:rPr>
              <w:t>79983-71-4</w:t>
            </w:r>
          </w:p>
        </w:tc>
        <w:tc>
          <w:tcPr>
            <w:tcW w:w="1418" w:type="dxa"/>
            <w:tcBorders>
              <w:top w:val="single" w:sz="4" w:space="0" w:color="auto"/>
              <w:left w:val="single" w:sz="4" w:space="0" w:color="auto"/>
              <w:bottom w:val="single" w:sz="4" w:space="0" w:color="auto"/>
              <w:right w:val="single" w:sz="4" w:space="0" w:color="auto"/>
            </w:tcBorders>
          </w:tcPr>
          <w:p w14:paraId="1CC4337C"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2DF7CB07"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1634A11D"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7C1599A4" w14:textId="77777777" w:rsidR="009A35E4" w:rsidRPr="004A61A6" w:rsidRDefault="009A35E4" w:rsidP="003125E7">
            <w:pPr>
              <w:spacing w:before="20" w:after="20"/>
              <w:rPr>
                <w:sz w:val="18"/>
                <w:szCs w:val="18"/>
                <w:lang w:val="en-GB"/>
              </w:rPr>
            </w:pPr>
            <w:r>
              <w:rPr>
                <w:sz w:val="18"/>
                <w:szCs w:val="18"/>
              </w:rPr>
              <w:t>LIV</w:t>
            </w:r>
          </w:p>
        </w:tc>
      </w:tr>
      <w:tr w:rsidR="009A35E4" w:rsidRPr="004A61A6" w14:paraId="013BBAD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2312AF6" w14:textId="77777777" w:rsidR="009A35E4" w:rsidRPr="004A61A6" w:rsidRDefault="009A35E4" w:rsidP="003125E7">
            <w:pPr>
              <w:spacing w:before="20" w:after="20"/>
              <w:rPr>
                <w:sz w:val="18"/>
                <w:szCs w:val="18"/>
                <w:lang w:val="en-GB"/>
              </w:rPr>
            </w:pPr>
            <w:r>
              <w:rPr>
                <w:sz w:val="18"/>
                <w:szCs w:val="18"/>
              </w:rPr>
              <w:t>Hexaflumuron</w:t>
            </w:r>
          </w:p>
        </w:tc>
        <w:tc>
          <w:tcPr>
            <w:tcW w:w="1359" w:type="dxa"/>
            <w:tcBorders>
              <w:top w:val="single" w:sz="4" w:space="0" w:color="auto"/>
              <w:left w:val="single" w:sz="4" w:space="0" w:color="auto"/>
              <w:bottom w:val="single" w:sz="4" w:space="0" w:color="auto"/>
              <w:right w:val="single" w:sz="4" w:space="0" w:color="auto"/>
            </w:tcBorders>
            <w:noWrap/>
          </w:tcPr>
          <w:p w14:paraId="0349CDAD" w14:textId="77777777" w:rsidR="009A35E4" w:rsidRPr="004A61A6" w:rsidRDefault="009A35E4" w:rsidP="003125E7">
            <w:pPr>
              <w:spacing w:before="20" w:after="20"/>
              <w:rPr>
                <w:sz w:val="18"/>
                <w:szCs w:val="18"/>
                <w:lang w:val="en-GB"/>
              </w:rPr>
            </w:pPr>
            <w:r>
              <w:rPr>
                <w:sz w:val="18"/>
                <w:szCs w:val="18"/>
              </w:rPr>
              <w:t>86479-06-3</w:t>
            </w:r>
          </w:p>
        </w:tc>
        <w:tc>
          <w:tcPr>
            <w:tcW w:w="1418" w:type="dxa"/>
            <w:tcBorders>
              <w:top w:val="single" w:sz="4" w:space="0" w:color="auto"/>
              <w:left w:val="single" w:sz="4" w:space="0" w:color="auto"/>
              <w:bottom w:val="single" w:sz="4" w:space="0" w:color="auto"/>
              <w:right w:val="single" w:sz="4" w:space="0" w:color="auto"/>
            </w:tcBorders>
          </w:tcPr>
          <w:p w14:paraId="41642310"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39A20604"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17CD92D5"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4486C4E1" w14:textId="77777777" w:rsidR="009A35E4" w:rsidRPr="004A61A6" w:rsidRDefault="009A35E4" w:rsidP="003125E7">
            <w:pPr>
              <w:spacing w:before="20" w:after="20"/>
              <w:rPr>
                <w:sz w:val="18"/>
                <w:szCs w:val="18"/>
                <w:lang w:val="en-GB"/>
              </w:rPr>
            </w:pPr>
            <w:r>
              <w:rPr>
                <w:sz w:val="18"/>
                <w:szCs w:val="18"/>
              </w:rPr>
              <w:t>LIV</w:t>
            </w:r>
          </w:p>
        </w:tc>
      </w:tr>
      <w:tr w:rsidR="009A35E4" w:rsidRPr="004A61A6" w14:paraId="74DB2DD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B7C82EE" w14:textId="77777777" w:rsidR="009A35E4" w:rsidRPr="004A61A6" w:rsidRDefault="009A35E4" w:rsidP="00ED315C">
            <w:pPr>
              <w:spacing w:before="20" w:after="20"/>
              <w:rPr>
                <w:sz w:val="18"/>
                <w:szCs w:val="18"/>
                <w:lang w:val="en-GB"/>
              </w:rPr>
            </w:pPr>
            <w:bookmarkStart w:id="299" w:name="_Hlk516480241"/>
            <w:r w:rsidRPr="004A61A6">
              <w:rPr>
                <w:sz w:val="18"/>
                <w:szCs w:val="18"/>
                <w:lang w:val="en-GB"/>
              </w:rPr>
              <w:t>Hexane, 1,6-diisocyanato-, homopolymer, reaction products with alpha-fluoro-omega-2-hydroxyethyl-poly(difluoromethylene), C</w:t>
            </w:r>
            <w:r w:rsidRPr="004A61A6">
              <w:rPr>
                <w:sz w:val="18"/>
                <w:szCs w:val="18"/>
                <w:vertAlign w:val="subscript"/>
                <w:lang w:val="en-GB"/>
              </w:rPr>
              <w:t>16-20</w:t>
            </w:r>
            <w:r w:rsidRPr="004A61A6">
              <w:rPr>
                <w:sz w:val="18"/>
                <w:szCs w:val="18"/>
                <w:lang w:val="en-GB"/>
              </w:rPr>
              <w:t>-branched alcohols and 1</w:t>
            </w:r>
            <w:r w:rsidRPr="004A61A6">
              <w:rPr>
                <w:sz w:val="18"/>
                <w:szCs w:val="18"/>
                <w:lang w:val="en-GB"/>
              </w:rPr>
              <w:noBreakHyphen/>
              <w:t>octadecanol</w:t>
            </w:r>
          </w:p>
        </w:tc>
        <w:tc>
          <w:tcPr>
            <w:tcW w:w="1359" w:type="dxa"/>
            <w:tcBorders>
              <w:top w:val="single" w:sz="4" w:space="0" w:color="auto"/>
              <w:left w:val="single" w:sz="4" w:space="0" w:color="auto"/>
              <w:bottom w:val="single" w:sz="4" w:space="0" w:color="auto"/>
              <w:right w:val="single" w:sz="4" w:space="0" w:color="auto"/>
            </w:tcBorders>
            <w:noWrap/>
          </w:tcPr>
          <w:p w14:paraId="22B7CBB7" w14:textId="77777777" w:rsidR="009A35E4" w:rsidRPr="004A61A6" w:rsidRDefault="009A35E4" w:rsidP="00ED315C">
            <w:pPr>
              <w:spacing w:before="20" w:after="20"/>
              <w:rPr>
                <w:sz w:val="18"/>
                <w:szCs w:val="18"/>
                <w:lang w:val="en-GB"/>
              </w:rPr>
            </w:pPr>
            <w:r w:rsidRPr="004A61A6">
              <w:rPr>
                <w:sz w:val="18"/>
                <w:szCs w:val="18"/>
                <w:lang w:val="en-GB"/>
              </w:rPr>
              <w:t>Not available</w:t>
            </w:r>
          </w:p>
        </w:tc>
        <w:tc>
          <w:tcPr>
            <w:tcW w:w="1418" w:type="dxa"/>
            <w:tcBorders>
              <w:top w:val="single" w:sz="4" w:space="0" w:color="auto"/>
              <w:left w:val="single" w:sz="4" w:space="0" w:color="auto"/>
              <w:bottom w:val="single" w:sz="4" w:space="0" w:color="auto"/>
              <w:right w:val="single" w:sz="4" w:space="0" w:color="auto"/>
            </w:tcBorders>
          </w:tcPr>
          <w:p w14:paraId="000EF60A"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590186D8"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2A9EE290"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2C668A7A" w14:textId="77777777" w:rsidR="009A35E4" w:rsidRPr="004A61A6" w:rsidRDefault="009A35E4" w:rsidP="00ED315C">
            <w:pPr>
              <w:spacing w:before="20" w:after="20"/>
              <w:rPr>
                <w:sz w:val="18"/>
                <w:szCs w:val="18"/>
                <w:lang w:val="en-GB"/>
              </w:rPr>
            </w:pPr>
            <w:r w:rsidRPr="004A61A6">
              <w:rPr>
                <w:sz w:val="18"/>
                <w:szCs w:val="18"/>
                <w:lang w:val="en-GB"/>
              </w:rPr>
              <w:t>XLI</w:t>
            </w:r>
          </w:p>
        </w:tc>
      </w:tr>
      <w:bookmarkEnd w:id="299"/>
      <w:tr w:rsidR="009A35E4" w:rsidRPr="004A61A6" w14:paraId="5F3620A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77A111C" w14:textId="77777777" w:rsidR="009A35E4" w:rsidRPr="004A61A6" w:rsidRDefault="009A35E4" w:rsidP="00ED315C">
            <w:pPr>
              <w:spacing w:before="20" w:after="20"/>
              <w:rPr>
                <w:sz w:val="18"/>
                <w:szCs w:val="18"/>
                <w:lang w:val="en-GB"/>
              </w:rPr>
            </w:pPr>
            <w:r w:rsidRPr="004A61A6">
              <w:rPr>
                <w:sz w:val="18"/>
                <w:szCs w:val="18"/>
                <w:lang w:val="en-GB"/>
              </w:rPr>
              <w:t>Hexazinone</w:t>
            </w:r>
          </w:p>
        </w:tc>
        <w:tc>
          <w:tcPr>
            <w:tcW w:w="1359" w:type="dxa"/>
            <w:tcBorders>
              <w:top w:val="single" w:sz="4" w:space="0" w:color="auto"/>
              <w:left w:val="single" w:sz="4" w:space="0" w:color="auto"/>
              <w:bottom w:val="single" w:sz="4" w:space="0" w:color="auto"/>
              <w:right w:val="single" w:sz="4" w:space="0" w:color="auto"/>
            </w:tcBorders>
            <w:noWrap/>
          </w:tcPr>
          <w:p w14:paraId="40EF12A6" w14:textId="77777777" w:rsidR="009A35E4" w:rsidRPr="004A61A6" w:rsidRDefault="009A35E4" w:rsidP="00ED315C">
            <w:pPr>
              <w:spacing w:before="20" w:after="20"/>
              <w:rPr>
                <w:sz w:val="18"/>
                <w:szCs w:val="18"/>
                <w:lang w:val="en-GB"/>
              </w:rPr>
            </w:pPr>
            <w:r w:rsidRPr="004A61A6">
              <w:rPr>
                <w:sz w:val="18"/>
                <w:szCs w:val="18"/>
                <w:lang w:val="en-GB"/>
              </w:rPr>
              <w:t>51235-04-2</w:t>
            </w:r>
          </w:p>
        </w:tc>
        <w:tc>
          <w:tcPr>
            <w:tcW w:w="1418" w:type="dxa"/>
            <w:tcBorders>
              <w:top w:val="single" w:sz="4" w:space="0" w:color="auto"/>
              <w:left w:val="single" w:sz="4" w:space="0" w:color="auto"/>
              <w:bottom w:val="single" w:sz="4" w:space="0" w:color="auto"/>
              <w:right w:val="single" w:sz="4" w:space="0" w:color="auto"/>
            </w:tcBorders>
          </w:tcPr>
          <w:p w14:paraId="2EAB3BF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A28BF35" w14:textId="77777777" w:rsidR="009A35E4" w:rsidRPr="004A61A6" w:rsidRDefault="009A35E4" w:rsidP="00ED315C">
            <w:pPr>
              <w:spacing w:before="20" w:after="20"/>
              <w:rPr>
                <w:sz w:val="18"/>
                <w:szCs w:val="18"/>
                <w:lang w:val="en-GB"/>
              </w:rPr>
            </w:pPr>
            <w:r w:rsidRPr="004A61A6">
              <w:rPr>
                <w:sz w:val="18"/>
                <w:szCs w:val="18"/>
                <w:lang w:val="en-GB"/>
              </w:rPr>
              <w:t>Burkina Faso</w:t>
            </w:r>
          </w:p>
        </w:tc>
        <w:tc>
          <w:tcPr>
            <w:tcW w:w="1559" w:type="dxa"/>
            <w:tcBorders>
              <w:top w:val="single" w:sz="4" w:space="0" w:color="auto"/>
              <w:left w:val="single" w:sz="4" w:space="0" w:color="auto"/>
              <w:bottom w:val="single" w:sz="4" w:space="0" w:color="auto"/>
              <w:right w:val="single" w:sz="4" w:space="0" w:color="auto"/>
            </w:tcBorders>
            <w:noWrap/>
          </w:tcPr>
          <w:p w14:paraId="083C48D9"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0BC3523A"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556B3C1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A90BA75" w14:textId="77777777" w:rsidR="009A35E4" w:rsidRPr="004A61A6" w:rsidRDefault="009A35E4" w:rsidP="00ED315C">
            <w:pPr>
              <w:spacing w:before="20" w:after="20"/>
              <w:rPr>
                <w:sz w:val="18"/>
                <w:szCs w:val="18"/>
                <w:lang w:val="en-GB"/>
              </w:rPr>
            </w:pPr>
            <w:r w:rsidRPr="004A61A6">
              <w:rPr>
                <w:sz w:val="18"/>
                <w:szCs w:val="18"/>
                <w:lang w:val="en-GB"/>
              </w:rPr>
              <w:t>Hexazinone</w:t>
            </w:r>
          </w:p>
        </w:tc>
        <w:tc>
          <w:tcPr>
            <w:tcW w:w="1359" w:type="dxa"/>
            <w:tcBorders>
              <w:top w:val="single" w:sz="4" w:space="0" w:color="auto"/>
              <w:left w:val="single" w:sz="4" w:space="0" w:color="auto"/>
              <w:bottom w:val="single" w:sz="4" w:space="0" w:color="auto"/>
              <w:right w:val="single" w:sz="4" w:space="0" w:color="auto"/>
            </w:tcBorders>
            <w:noWrap/>
          </w:tcPr>
          <w:p w14:paraId="5D4DEF06" w14:textId="77777777" w:rsidR="009A35E4" w:rsidRPr="004A61A6" w:rsidRDefault="009A35E4" w:rsidP="00ED315C">
            <w:pPr>
              <w:spacing w:before="20" w:after="20"/>
              <w:rPr>
                <w:sz w:val="18"/>
                <w:szCs w:val="18"/>
                <w:lang w:val="en-GB"/>
              </w:rPr>
            </w:pPr>
            <w:r w:rsidRPr="004A61A6">
              <w:rPr>
                <w:sz w:val="18"/>
                <w:szCs w:val="18"/>
                <w:lang w:val="en-GB"/>
              </w:rPr>
              <w:t>51235-04-2</w:t>
            </w:r>
          </w:p>
        </w:tc>
        <w:tc>
          <w:tcPr>
            <w:tcW w:w="1418" w:type="dxa"/>
            <w:tcBorders>
              <w:top w:val="single" w:sz="4" w:space="0" w:color="auto"/>
              <w:left w:val="single" w:sz="4" w:space="0" w:color="auto"/>
              <w:bottom w:val="single" w:sz="4" w:space="0" w:color="auto"/>
              <w:right w:val="single" w:sz="4" w:space="0" w:color="auto"/>
            </w:tcBorders>
          </w:tcPr>
          <w:p w14:paraId="11D78ED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58EFFBC" w14:textId="77777777" w:rsidR="009A35E4" w:rsidRPr="004A61A6" w:rsidRDefault="009A35E4" w:rsidP="00ED315C">
            <w:pPr>
              <w:spacing w:before="20" w:after="20"/>
              <w:rPr>
                <w:sz w:val="18"/>
                <w:szCs w:val="18"/>
                <w:lang w:val="en-GB"/>
              </w:rPr>
            </w:pPr>
            <w:r w:rsidRPr="004A61A6">
              <w:rPr>
                <w:sz w:val="18"/>
                <w:szCs w:val="18"/>
                <w:lang w:val="en-GB"/>
              </w:rPr>
              <w:t>Cabo Verde</w:t>
            </w:r>
          </w:p>
        </w:tc>
        <w:tc>
          <w:tcPr>
            <w:tcW w:w="1559" w:type="dxa"/>
            <w:tcBorders>
              <w:top w:val="single" w:sz="4" w:space="0" w:color="auto"/>
              <w:left w:val="single" w:sz="4" w:space="0" w:color="auto"/>
              <w:bottom w:val="single" w:sz="4" w:space="0" w:color="auto"/>
              <w:right w:val="single" w:sz="4" w:space="0" w:color="auto"/>
            </w:tcBorders>
            <w:noWrap/>
          </w:tcPr>
          <w:p w14:paraId="29F582ED"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AAC7758"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3FD2349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DEE19E0" w14:textId="77777777" w:rsidR="009A35E4" w:rsidRPr="004A61A6" w:rsidRDefault="009A35E4" w:rsidP="00ED315C">
            <w:pPr>
              <w:spacing w:before="20" w:after="20"/>
              <w:rPr>
                <w:sz w:val="18"/>
                <w:szCs w:val="18"/>
                <w:lang w:val="en-GB"/>
              </w:rPr>
            </w:pPr>
            <w:r w:rsidRPr="004A61A6">
              <w:rPr>
                <w:sz w:val="18"/>
                <w:szCs w:val="18"/>
                <w:lang w:val="en-GB"/>
              </w:rPr>
              <w:t>Hexazinone</w:t>
            </w:r>
          </w:p>
        </w:tc>
        <w:tc>
          <w:tcPr>
            <w:tcW w:w="1359" w:type="dxa"/>
            <w:tcBorders>
              <w:top w:val="single" w:sz="4" w:space="0" w:color="auto"/>
              <w:left w:val="single" w:sz="4" w:space="0" w:color="auto"/>
              <w:bottom w:val="single" w:sz="4" w:space="0" w:color="auto"/>
              <w:right w:val="single" w:sz="4" w:space="0" w:color="auto"/>
            </w:tcBorders>
            <w:noWrap/>
          </w:tcPr>
          <w:p w14:paraId="02636B17" w14:textId="77777777" w:rsidR="009A35E4" w:rsidRPr="004A61A6" w:rsidRDefault="009A35E4" w:rsidP="00ED315C">
            <w:pPr>
              <w:spacing w:before="20" w:after="20"/>
              <w:rPr>
                <w:sz w:val="18"/>
                <w:szCs w:val="18"/>
                <w:lang w:val="en-GB"/>
              </w:rPr>
            </w:pPr>
            <w:r w:rsidRPr="004A61A6">
              <w:rPr>
                <w:sz w:val="18"/>
                <w:szCs w:val="18"/>
                <w:lang w:val="en-GB"/>
              </w:rPr>
              <w:t>51235-04-2</w:t>
            </w:r>
          </w:p>
        </w:tc>
        <w:tc>
          <w:tcPr>
            <w:tcW w:w="1418" w:type="dxa"/>
            <w:tcBorders>
              <w:top w:val="single" w:sz="4" w:space="0" w:color="auto"/>
              <w:left w:val="single" w:sz="4" w:space="0" w:color="auto"/>
              <w:bottom w:val="single" w:sz="4" w:space="0" w:color="auto"/>
              <w:right w:val="single" w:sz="4" w:space="0" w:color="auto"/>
            </w:tcBorders>
          </w:tcPr>
          <w:p w14:paraId="3B0FF41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E152DE4" w14:textId="77777777" w:rsidR="009A35E4" w:rsidRPr="004A61A6" w:rsidRDefault="009A35E4" w:rsidP="00ED315C">
            <w:pPr>
              <w:spacing w:before="20" w:after="20"/>
              <w:rPr>
                <w:sz w:val="18"/>
                <w:szCs w:val="18"/>
                <w:lang w:val="en-GB"/>
              </w:rPr>
            </w:pPr>
            <w:r w:rsidRPr="004A61A6">
              <w:rPr>
                <w:sz w:val="18"/>
                <w:szCs w:val="18"/>
                <w:lang w:val="en-GB"/>
              </w:rPr>
              <w:t>Chad</w:t>
            </w:r>
          </w:p>
        </w:tc>
        <w:tc>
          <w:tcPr>
            <w:tcW w:w="1559" w:type="dxa"/>
            <w:tcBorders>
              <w:top w:val="single" w:sz="4" w:space="0" w:color="auto"/>
              <w:left w:val="single" w:sz="4" w:space="0" w:color="auto"/>
              <w:bottom w:val="single" w:sz="4" w:space="0" w:color="auto"/>
              <w:right w:val="single" w:sz="4" w:space="0" w:color="auto"/>
            </w:tcBorders>
            <w:noWrap/>
          </w:tcPr>
          <w:p w14:paraId="3D8E727F"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1CCB56EB"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37738A1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E392A32" w14:textId="77777777" w:rsidR="009A35E4" w:rsidRPr="004A61A6" w:rsidRDefault="009A35E4" w:rsidP="00ED315C">
            <w:pPr>
              <w:spacing w:before="20" w:after="20"/>
              <w:rPr>
                <w:sz w:val="18"/>
                <w:szCs w:val="18"/>
                <w:lang w:val="en-GB"/>
              </w:rPr>
            </w:pPr>
            <w:r w:rsidRPr="004A61A6">
              <w:rPr>
                <w:sz w:val="18"/>
                <w:szCs w:val="18"/>
                <w:lang w:val="en-GB"/>
              </w:rPr>
              <w:t>Hexazinone</w:t>
            </w:r>
          </w:p>
        </w:tc>
        <w:tc>
          <w:tcPr>
            <w:tcW w:w="1359" w:type="dxa"/>
            <w:tcBorders>
              <w:top w:val="single" w:sz="4" w:space="0" w:color="auto"/>
              <w:left w:val="single" w:sz="4" w:space="0" w:color="auto"/>
              <w:bottom w:val="single" w:sz="4" w:space="0" w:color="auto"/>
              <w:right w:val="single" w:sz="4" w:space="0" w:color="auto"/>
            </w:tcBorders>
            <w:noWrap/>
          </w:tcPr>
          <w:p w14:paraId="7214C516" w14:textId="77777777" w:rsidR="009A35E4" w:rsidRPr="004A61A6" w:rsidRDefault="009A35E4" w:rsidP="00ED315C">
            <w:pPr>
              <w:spacing w:before="20" w:after="20"/>
              <w:rPr>
                <w:sz w:val="18"/>
                <w:szCs w:val="18"/>
                <w:lang w:val="en-GB"/>
              </w:rPr>
            </w:pPr>
            <w:r w:rsidRPr="004A61A6">
              <w:rPr>
                <w:sz w:val="18"/>
                <w:szCs w:val="18"/>
                <w:lang w:val="en-GB"/>
              </w:rPr>
              <w:t>51235-04-2</w:t>
            </w:r>
          </w:p>
        </w:tc>
        <w:tc>
          <w:tcPr>
            <w:tcW w:w="1418" w:type="dxa"/>
            <w:tcBorders>
              <w:top w:val="single" w:sz="4" w:space="0" w:color="auto"/>
              <w:left w:val="single" w:sz="4" w:space="0" w:color="auto"/>
              <w:bottom w:val="single" w:sz="4" w:space="0" w:color="auto"/>
              <w:right w:val="single" w:sz="4" w:space="0" w:color="auto"/>
            </w:tcBorders>
          </w:tcPr>
          <w:p w14:paraId="21D9BFD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9A0CB9B" w14:textId="77777777" w:rsidR="009A35E4" w:rsidRPr="004A61A6" w:rsidRDefault="009A35E4" w:rsidP="00ED315C">
            <w:pPr>
              <w:spacing w:before="20" w:after="20"/>
              <w:rPr>
                <w:sz w:val="18"/>
                <w:szCs w:val="18"/>
                <w:lang w:val="en-GB"/>
              </w:rPr>
            </w:pPr>
            <w:r w:rsidRPr="004A61A6">
              <w:rPr>
                <w:sz w:val="18"/>
                <w:szCs w:val="18"/>
                <w:lang w:val="en-GB"/>
              </w:rPr>
              <w:t>Gambia</w:t>
            </w:r>
          </w:p>
        </w:tc>
        <w:tc>
          <w:tcPr>
            <w:tcW w:w="1559" w:type="dxa"/>
            <w:tcBorders>
              <w:top w:val="single" w:sz="4" w:space="0" w:color="auto"/>
              <w:left w:val="single" w:sz="4" w:space="0" w:color="auto"/>
              <w:bottom w:val="single" w:sz="4" w:space="0" w:color="auto"/>
              <w:right w:val="single" w:sz="4" w:space="0" w:color="auto"/>
            </w:tcBorders>
            <w:noWrap/>
          </w:tcPr>
          <w:p w14:paraId="68AFDDDC"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3DDF37FC"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21B2AE8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684D856" w14:textId="77777777" w:rsidR="009A35E4" w:rsidRPr="004A61A6" w:rsidRDefault="009A35E4" w:rsidP="00ED315C">
            <w:pPr>
              <w:spacing w:before="20" w:after="20"/>
              <w:rPr>
                <w:sz w:val="18"/>
                <w:szCs w:val="18"/>
                <w:lang w:val="en-GB"/>
              </w:rPr>
            </w:pPr>
            <w:r w:rsidRPr="004A61A6">
              <w:rPr>
                <w:sz w:val="18"/>
                <w:szCs w:val="18"/>
                <w:lang w:val="en-GB"/>
              </w:rPr>
              <w:t>Hexazinone</w:t>
            </w:r>
          </w:p>
        </w:tc>
        <w:tc>
          <w:tcPr>
            <w:tcW w:w="1359" w:type="dxa"/>
            <w:tcBorders>
              <w:top w:val="single" w:sz="4" w:space="0" w:color="auto"/>
              <w:left w:val="single" w:sz="4" w:space="0" w:color="auto"/>
              <w:bottom w:val="single" w:sz="4" w:space="0" w:color="auto"/>
              <w:right w:val="single" w:sz="4" w:space="0" w:color="auto"/>
            </w:tcBorders>
            <w:noWrap/>
          </w:tcPr>
          <w:p w14:paraId="116C487E" w14:textId="77777777" w:rsidR="009A35E4" w:rsidRPr="004A61A6" w:rsidRDefault="009A35E4" w:rsidP="00ED315C">
            <w:pPr>
              <w:spacing w:before="20" w:after="20"/>
              <w:rPr>
                <w:sz w:val="18"/>
                <w:szCs w:val="18"/>
                <w:lang w:val="en-GB"/>
              </w:rPr>
            </w:pPr>
            <w:r w:rsidRPr="004A61A6">
              <w:rPr>
                <w:sz w:val="18"/>
                <w:szCs w:val="18"/>
                <w:lang w:val="en-GB"/>
              </w:rPr>
              <w:t>51235-04-2</w:t>
            </w:r>
          </w:p>
        </w:tc>
        <w:tc>
          <w:tcPr>
            <w:tcW w:w="1418" w:type="dxa"/>
            <w:tcBorders>
              <w:top w:val="single" w:sz="4" w:space="0" w:color="auto"/>
              <w:left w:val="single" w:sz="4" w:space="0" w:color="auto"/>
              <w:bottom w:val="single" w:sz="4" w:space="0" w:color="auto"/>
              <w:right w:val="single" w:sz="4" w:space="0" w:color="auto"/>
            </w:tcBorders>
          </w:tcPr>
          <w:p w14:paraId="0225B6C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BE2DD0A" w14:textId="77777777" w:rsidR="009A35E4" w:rsidRPr="004A61A6" w:rsidRDefault="009A35E4" w:rsidP="00ED315C">
            <w:pPr>
              <w:spacing w:before="20" w:after="20"/>
              <w:rPr>
                <w:sz w:val="18"/>
                <w:szCs w:val="18"/>
                <w:lang w:val="en-GB"/>
              </w:rPr>
            </w:pPr>
            <w:r w:rsidRPr="004A61A6">
              <w:rPr>
                <w:sz w:val="18"/>
                <w:szCs w:val="18"/>
                <w:lang w:val="en-GB"/>
              </w:rPr>
              <w:t>Guinea-Bissau</w:t>
            </w:r>
          </w:p>
        </w:tc>
        <w:tc>
          <w:tcPr>
            <w:tcW w:w="1559" w:type="dxa"/>
            <w:tcBorders>
              <w:top w:val="single" w:sz="4" w:space="0" w:color="auto"/>
              <w:left w:val="single" w:sz="4" w:space="0" w:color="auto"/>
              <w:bottom w:val="single" w:sz="4" w:space="0" w:color="auto"/>
              <w:right w:val="single" w:sz="4" w:space="0" w:color="auto"/>
            </w:tcBorders>
            <w:noWrap/>
          </w:tcPr>
          <w:p w14:paraId="4946D187"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3CE1136A"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5EEC007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EDDABBC" w14:textId="77777777" w:rsidR="009A35E4" w:rsidRPr="004A61A6" w:rsidRDefault="009A35E4" w:rsidP="00ED315C">
            <w:pPr>
              <w:spacing w:before="20" w:after="20"/>
              <w:rPr>
                <w:sz w:val="18"/>
                <w:szCs w:val="18"/>
                <w:lang w:val="en-GB"/>
              </w:rPr>
            </w:pPr>
            <w:r w:rsidRPr="004A61A6">
              <w:rPr>
                <w:sz w:val="18"/>
                <w:szCs w:val="18"/>
                <w:lang w:val="en-GB"/>
              </w:rPr>
              <w:t>Hexazinone</w:t>
            </w:r>
          </w:p>
        </w:tc>
        <w:tc>
          <w:tcPr>
            <w:tcW w:w="1359" w:type="dxa"/>
            <w:tcBorders>
              <w:top w:val="single" w:sz="4" w:space="0" w:color="auto"/>
              <w:left w:val="single" w:sz="4" w:space="0" w:color="auto"/>
              <w:bottom w:val="single" w:sz="4" w:space="0" w:color="auto"/>
              <w:right w:val="single" w:sz="4" w:space="0" w:color="auto"/>
            </w:tcBorders>
            <w:noWrap/>
          </w:tcPr>
          <w:p w14:paraId="79122475" w14:textId="77777777" w:rsidR="009A35E4" w:rsidRPr="004A61A6" w:rsidRDefault="009A35E4" w:rsidP="00ED315C">
            <w:pPr>
              <w:spacing w:before="20" w:after="20"/>
              <w:rPr>
                <w:sz w:val="18"/>
                <w:szCs w:val="18"/>
                <w:lang w:val="en-GB"/>
              </w:rPr>
            </w:pPr>
            <w:r w:rsidRPr="004A61A6">
              <w:rPr>
                <w:sz w:val="18"/>
                <w:szCs w:val="18"/>
                <w:lang w:val="en-GB"/>
              </w:rPr>
              <w:t>51235-04-2</w:t>
            </w:r>
          </w:p>
        </w:tc>
        <w:tc>
          <w:tcPr>
            <w:tcW w:w="1418" w:type="dxa"/>
            <w:tcBorders>
              <w:top w:val="single" w:sz="4" w:space="0" w:color="auto"/>
              <w:left w:val="single" w:sz="4" w:space="0" w:color="auto"/>
              <w:bottom w:val="single" w:sz="4" w:space="0" w:color="auto"/>
              <w:right w:val="single" w:sz="4" w:space="0" w:color="auto"/>
            </w:tcBorders>
          </w:tcPr>
          <w:p w14:paraId="480DA28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E21D36A" w14:textId="77777777" w:rsidR="009A35E4" w:rsidRPr="004A61A6" w:rsidRDefault="009A35E4" w:rsidP="00ED315C">
            <w:pPr>
              <w:spacing w:before="20" w:after="20"/>
              <w:rPr>
                <w:sz w:val="18"/>
                <w:szCs w:val="18"/>
                <w:lang w:val="en-GB"/>
              </w:rPr>
            </w:pPr>
            <w:r w:rsidRPr="004A61A6">
              <w:rPr>
                <w:sz w:val="18"/>
                <w:szCs w:val="18"/>
                <w:lang w:val="en-GB"/>
              </w:rPr>
              <w:t>Mali</w:t>
            </w:r>
          </w:p>
        </w:tc>
        <w:tc>
          <w:tcPr>
            <w:tcW w:w="1559" w:type="dxa"/>
            <w:tcBorders>
              <w:top w:val="single" w:sz="4" w:space="0" w:color="auto"/>
              <w:left w:val="single" w:sz="4" w:space="0" w:color="auto"/>
              <w:bottom w:val="single" w:sz="4" w:space="0" w:color="auto"/>
              <w:right w:val="single" w:sz="4" w:space="0" w:color="auto"/>
            </w:tcBorders>
            <w:noWrap/>
          </w:tcPr>
          <w:p w14:paraId="02B85B55"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75948CD7"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2DCF67D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EDA45B9" w14:textId="77777777" w:rsidR="009A35E4" w:rsidRPr="004A61A6" w:rsidRDefault="009A35E4" w:rsidP="00ED315C">
            <w:pPr>
              <w:spacing w:before="20" w:after="20"/>
              <w:rPr>
                <w:sz w:val="18"/>
                <w:szCs w:val="18"/>
                <w:lang w:val="en-GB"/>
              </w:rPr>
            </w:pPr>
            <w:r w:rsidRPr="004A61A6">
              <w:rPr>
                <w:sz w:val="18"/>
                <w:szCs w:val="18"/>
                <w:lang w:val="en-GB"/>
              </w:rPr>
              <w:t>Hexazinone</w:t>
            </w:r>
          </w:p>
        </w:tc>
        <w:tc>
          <w:tcPr>
            <w:tcW w:w="1359" w:type="dxa"/>
            <w:tcBorders>
              <w:top w:val="single" w:sz="4" w:space="0" w:color="auto"/>
              <w:left w:val="single" w:sz="4" w:space="0" w:color="auto"/>
              <w:bottom w:val="single" w:sz="4" w:space="0" w:color="auto"/>
              <w:right w:val="single" w:sz="4" w:space="0" w:color="auto"/>
            </w:tcBorders>
            <w:noWrap/>
          </w:tcPr>
          <w:p w14:paraId="36B18D0B" w14:textId="77777777" w:rsidR="009A35E4" w:rsidRPr="004A61A6" w:rsidRDefault="009A35E4" w:rsidP="00ED315C">
            <w:pPr>
              <w:spacing w:before="20" w:after="20"/>
              <w:rPr>
                <w:sz w:val="18"/>
                <w:szCs w:val="18"/>
                <w:lang w:val="en-GB"/>
              </w:rPr>
            </w:pPr>
            <w:r w:rsidRPr="004A61A6">
              <w:rPr>
                <w:sz w:val="18"/>
                <w:szCs w:val="18"/>
                <w:lang w:val="en-GB"/>
              </w:rPr>
              <w:t>51235-04-2</w:t>
            </w:r>
          </w:p>
        </w:tc>
        <w:tc>
          <w:tcPr>
            <w:tcW w:w="1418" w:type="dxa"/>
            <w:tcBorders>
              <w:top w:val="single" w:sz="4" w:space="0" w:color="auto"/>
              <w:left w:val="single" w:sz="4" w:space="0" w:color="auto"/>
              <w:bottom w:val="single" w:sz="4" w:space="0" w:color="auto"/>
              <w:right w:val="single" w:sz="4" w:space="0" w:color="auto"/>
            </w:tcBorders>
          </w:tcPr>
          <w:p w14:paraId="547CB9B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FEE39DD" w14:textId="77777777" w:rsidR="009A35E4" w:rsidRPr="004A61A6" w:rsidRDefault="009A35E4" w:rsidP="00ED315C">
            <w:pPr>
              <w:spacing w:before="20" w:after="20"/>
              <w:rPr>
                <w:sz w:val="18"/>
                <w:szCs w:val="18"/>
                <w:lang w:val="en-GB"/>
              </w:rPr>
            </w:pPr>
            <w:r w:rsidRPr="004A61A6">
              <w:rPr>
                <w:sz w:val="18"/>
                <w:szCs w:val="18"/>
                <w:lang w:val="en-GB"/>
              </w:rPr>
              <w:t>Mauritania</w:t>
            </w:r>
          </w:p>
        </w:tc>
        <w:tc>
          <w:tcPr>
            <w:tcW w:w="1559" w:type="dxa"/>
            <w:tcBorders>
              <w:top w:val="single" w:sz="4" w:space="0" w:color="auto"/>
              <w:left w:val="single" w:sz="4" w:space="0" w:color="auto"/>
              <w:bottom w:val="single" w:sz="4" w:space="0" w:color="auto"/>
              <w:right w:val="single" w:sz="4" w:space="0" w:color="auto"/>
            </w:tcBorders>
            <w:noWrap/>
          </w:tcPr>
          <w:p w14:paraId="012EA197"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74F9CA36"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546B340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8CF699E" w14:textId="77777777" w:rsidR="009A35E4" w:rsidRPr="004A61A6" w:rsidRDefault="009A35E4" w:rsidP="00ED315C">
            <w:pPr>
              <w:spacing w:before="20" w:after="20"/>
              <w:rPr>
                <w:sz w:val="18"/>
                <w:szCs w:val="18"/>
                <w:lang w:val="en-GB"/>
              </w:rPr>
            </w:pPr>
            <w:r w:rsidRPr="004A61A6">
              <w:rPr>
                <w:sz w:val="18"/>
                <w:szCs w:val="18"/>
                <w:lang w:val="en-GB"/>
              </w:rPr>
              <w:t>Hexazinone</w:t>
            </w:r>
          </w:p>
        </w:tc>
        <w:tc>
          <w:tcPr>
            <w:tcW w:w="1359" w:type="dxa"/>
            <w:tcBorders>
              <w:top w:val="single" w:sz="4" w:space="0" w:color="auto"/>
              <w:left w:val="single" w:sz="4" w:space="0" w:color="auto"/>
              <w:bottom w:val="single" w:sz="4" w:space="0" w:color="auto"/>
              <w:right w:val="single" w:sz="4" w:space="0" w:color="auto"/>
            </w:tcBorders>
            <w:noWrap/>
          </w:tcPr>
          <w:p w14:paraId="181382F4" w14:textId="77777777" w:rsidR="009A35E4" w:rsidRPr="004A61A6" w:rsidRDefault="009A35E4" w:rsidP="00ED315C">
            <w:pPr>
              <w:spacing w:before="20" w:after="20"/>
              <w:rPr>
                <w:sz w:val="18"/>
                <w:szCs w:val="18"/>
                <w:lang w:val="en-GB"/>
              </w:rPr>
            </w:pPr>
            <w:r w:rsidRPr="004A61A6">
              <w:rPr>
                <w:sz w:val="18"/>
                <w:szCs w:val="18"/>
                <w:lang w:val="en-GB"/>
              </w:rPr>
              <w:t>51235-04-2</w:t>
            </w:r>
          </w:p>
        </w:tc>
        <w:tc>
          <w:tcPr>
            <w:tcW w:w="1418" w:type="dxa"/>
            <w:tcBorders>
              <w:top w:val="single" w:sz="4" w:space="0" w:color="auto"/>
              <w:left w:val="single" w:sz="4" w:space="0" w:color="auto"/>
              <w:bottom w:val="single" w:sz="4" w:space="0" w:color="auto"/>
              <w:right w:val="single" w:sz="4" w:space="0" w:color="auto"/>
            </w:tcBorders>
          </w:tcPr>
          <w:p w14:paraId="3F93991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C64E804" w14:textId="77777777" w:rsidR="009A35E4" w:rsidRPr="004A61A6" w:rsidRDefault="009A35E4" w:rsidP="00ED315C">
            <w:pPr>
              <w:spacing w:before="20" w:after="20"/>
              <w:rPr>
                <w:sz w:val="18"/>
                <w:szCs w:val="18"/>
                <w:lang w:val="en-GB"/>
              </w:rPr>
            </w:pPr>
            <w:r w:rsidRPr="004A61A6">
              <w:rPr>
                <w:sz w:val="18"/>
                <w:szCs w:val="18"/>
                <w:lang w:val="en-GB"/>
              </w:rPr>
              <w:t>Niger</w:t>
            </w:r>
          </w:p>
        </w:tc>
        <w:tc>
          <w:tcPr>
            <w:tcW w:w="1559" w:type="dxa"/>
            <w:tcBorders>
              <w:top w:val="single" w:sz="4" w:space="0" w:color="auto"/>
              <w:left w:val="single" w:sz="4" w:space="0" w:color="auto"/>
              <w:bottom w:val="single" w:sz="4" w:space="0" w:color="auto"/>
              <w:right w:val="single" w:sz="4" w:space="0" w:color="auto"/>
            </w:tcBorders>
            <w:noWrap/>
          </w:tcPr>
          <w:p w14:paraId="6625A111"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CA0EB2E"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14FD2BC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FB7D519" w14:textId="77777777" w:rsidR="009A35E4" w:rsidRPr="004A61A6" w:rsidRDefault="009A35E4" w:rsidP="00ED315C">
            <w:pPr>
              <w:spacing w:before="20" w:after="20"/>
              <w:rPr>
                <w:sz w:val="18"/>
                <w:szCs w:val="18"/>
                <w:lang w:val="en-GB"/>
              </w:rPr>
            </w:pPr>
            <w:r w:rsidRPr="004A61A6">
              <w:rPr>
                <w:sz w:val="18"/>
                <w:szCs w:val="18"/>
                <w:lang w:val="en-GB"/>
              </w:rPr>
              <w:lastRenderedPageBreak/>
              <w:t>Hexazinone</w:t>
            </w:r>
          </w:p>
        </w:tc>
        <w:tc>
          <w:tcPr>
            <w:tcW w:w="1359" w:type="dxa"/>
            <w:tcBorders>
              <w:top w:val="single" w:sz="4" w:space="0" w:color="auto"/>
              <w:left w:val="single" w:sz="4" w:space="0" w:color="auto"/>
              <w:bottom w:val="single" w:sz="4" w:space="0" w:color="auto"/>
              <w:right w:val="single" w:sz="4" w:space="0" w:color="auto"/>
            </w:tcBorders>
            <w:noWrap/>
          </w:tcPr>
          <w:p w14:paraId="3A76F0C8" w14:textId="77777777" w:rsidR="009A35E4" w:rsidRPr="004A61A6" w:rsidRDefault="009A35E4" w:rsidP="00ED315C">
            <w:pPr>
              <w:spacing w:before="20" w:after="20"/>
              <w:rPr>
                <w:sz w:val="18"/>
                <w:szCs w:val="18"/>
                <w:lang w:val="en-GB"/>
              </w:rPr>
            </w:pPr>
            <w:r w:rsidRPr="004A61A6">
              <w:rPr>
                <w:sz w:val="18"/>
                <w:szCs w:val="18"/>
                <w:lang w:val="en-GB"/>
              </w:rPr>
              <w:t>51235-04-2</w:t>
            </w:r>
          </w:p>
        </w:tc>
        <w:tc>
          <w:tcPr>
            <w:tcW w:w="1418" w:type="dxa"/>
            <w:tcBorders>
              <w:top w:val="single" w:sz="4" w:space="0" w:color="auto"/>
              <w:left w:val="single" w:sz="4" w:space="0" w:color="auto"/>
              <w:bottom w:val="single" w:sz="4" w:space="0" w:color="auto"/>
              <w:right w:val="single" w:sz="4" w:space="0" w:color="auto"/>
            </w:tcBorders>
          </w:tcPr>
          <w:p w14:paraId="7FFFF42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9478C83" w14:textId="77777777" w:rsidR="009A35E4" w:rsidRPr="004A61A6" w:rsidRDefault="009A35E4" w:rsidP="00ED315C">
            <w:pPr>
              <w:spacing w:before="20" w:after="20"/>
              <w:rPr>
                <w:sz w:val="18"/>
                <w:szCs w:val="18"/>
                <w:lang w:val="en-GB"/>
              </w:rPr>
            </w:pPr>
            <w:r w:rsidRPr="004A61A6">
              <w:rPr>
                <w:sz w:val="18"/>
                <w:szCs w:val="18"/>
                <w:lang w:val="en-GB"/>
              </w:rPr>
              <w:t>Senegal</w:t>
            </w:r>
          </w:p>
        </w:tc>
        <w:tc>
          <w:tcPr>
            <w:tcW w:w="1559" w:type="dxa"/>
            <w:tcBorders>
              <w:top w:val="single" w:sz="4" w:space="0" w:color="auto"/>
              <w:left w:val="single" w:sz="4" w:space="0" w:color="auto"/>
              <w:bottom w:val="single" w:sz="4" w:space="0" w:color="auto"/>
              <w:right w:val="single" w:sz="4" w:space="0" w:color="auto"/>
            </w:tcBorders>
            <w:noWrap/>
          </w:tcPr>
          <w:p w14:paraId="68E6448B"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64E08939"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305D0DA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F85EDA7" w14:textId="77777777" w:rsidR="009A35E4" w:rsidRPr="004A61A6" w:rsidRDefault="009A35E4" w:rsidP="00ED315C">
            <w:pPr>
              <w:spacing w:before="20" w:after="20"/>
              <w:rPr>
                <w:sz w:val="18"/>
                <w:szCs w:val="18"/>
                <w:lang w:val="en-GB"/>
              </w:rPr>
            </w:pPr>
            <w:r w:rsidRPr="004A61A6">
              <w:rPr>
                <w:sz w:val="18"/>
                <w:szCs w:val="18"/>
                <w:lang w:val="en-GB"/>
              </w:rPr>
              <w:t>Hexazinone</w:t>
            </w:r>
          </w:p>
        </w:tc>
        <w:tc>
          <w:tcPr>
            <w:tcW w:w="1359" w:type="dxa"/>
            <w:tcBorders>
              <w:top w:val="single" w:sz="4" w:space="0" w:color="auto"/>
              <w:left w:val="single" w:sz="4" w:space="0" w:color="auto"/>
              <w:bottom w:val="single" w:sz="4" w:space="0" w:color="auto"/>
              <w:right w:val="single" w:sz="4" w:space="0" w:color="auto"/>
            </w:tcBorders>
            <w:noWrap/>
          </w:tcPr>
          <w:p w14:paraId="5FFAF084" w14:textId="77777777" w:rsidR="009A35E4" w:rsidRPr="004A61A6" w:rsidRDefault="009A35E4" w:rsidP="00ED315C">
            <w:pPr>
              <w:spacing w:before="20" w:after="20"/>
              <w:rPr>
                <w:sz w:val="18"/>
                <w:szCs w:val="18"/>
                <w:lang w:val="en-GB"/>
              </w:rPr>
            </w:pPr>
            <w:r w:rsidRPr="004A61A6">
              <w:rPr>
                <w:sz w:val="18"/>
                <w:szCs w:val="18"/>
                <w:lang w:val="en-GB"/>
              </w:rPr>
              <w:t>51235-04-2</w:t>
            </w:r>
          </w:p>
        </w:tc>
        <w:tc>
          <w:tcPr>
            <w:tcW w:w="1418" w:type="dxa"/>
            <w:tcBorders>
              <w:top w:val="single" w:sz="4" w:space="0" w:color="auto"/>
              <w:left w:val="single" w:sz="4" w:space="0" w:color="auto"/>
              <w:bottom w:val="single" w:sz="4" w:space="0" w:color="auto"/>
              <w:right w:val="single" w:sz="4" w:space="0" w:color="auto"/>
            </w:tcBorders>
          </w:tcPr>
          <w:p w14:paraId="38E9D16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D13CB10" w14:textId="77777777" w:rsidR="009A35E4" w:rsidRPr="004A61A6" w:rsidRDefault="009A35E4" w:rsidP="00ED315C">
            <w:pPr>
              <w:spacing w:before="20" w:after="20"/>
              <w:rPr>
                <w:sz w:val="18"/>
                <w:szCs w:val="18"/>
                <w:lang w:val="en-GB"/>
              </w:rPr>
            </w:pPr>
            <w:r w:rsidRPr="004A61A6">
              <w:rPr>
                <w:sz w:val="18"/>
                <w:szCs w:val="18"/>
                <w:lang w:val="en-GB"/>
              </w:rPr>
              <w:t>Togo</w:t>
            </w:r>
          </w:p>
        </w:tc>
        <w:tc>
          <w:tcPr>
            <w:tcW w:w="1559" w:type="dxa"/>
            <w:tcBorders>
              <w:top w:val="single" w:sz="4" w:space="0" w:color="auto"/>
              <w:left w:val="single" w:sz="4" w:space="0" w:color="auto"/>
              <w:bottom w:val="single" w:sz="4" w:space="0" w:color="auto"/>
              <w:right w:val="single" w:sz="4" w:space="0" w:color="auto"/>
            </w:tcBorders>
            <w:noWrap/>
          </w:tcPr>
          <w:p w14:paraId="7B6212CE"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7C785B8C"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3E401C1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CE1D359" w14:textId="77777777" w:rsidR="009A35E4" w:rsidRPr="004A61A6" w:rsidRDefault="009A35E4" w:rsidP="00ED315C">
            <w:pPr>
              <w:spacing w:before="20" w:after="20"/>
              <w:rPr>
                <w:sz w:val="18"/>
                <w:szCs w:val="18"/>
                <w:lang w:val="en-GB"/>
              </w:rPr>
            </w:pPr>
            <w:r w:rsidRPr="004A61A6">
              <w:rPr>
                <w:sz w:val="18"/>
                <w:szCs w:val="18"/>
                <w:lang w:val="en-GB"/>
              </w:rPr>
              <w:t>Hexazinone</w:t>
            </w:r>
          </w:p>
        </w:tc>
        <w:tc>
          <w:tcPr>
            <w:tcW w:w="1359" w:type="dxa"/>
            <w:tcBorders>
              <w:top w:val="single" w:sz="4" w:space="0" w:color="auto"/>
              <w:left w:val="single" w:sz="4" w:space="0" w:color="auto"/>
              <w:bottom w:val="single" w:sz="4" w:space="0" w:color="auto"/>
              <w:right w:val="single" w:sz="4" w:space="0" w:color="auto"/>
            </w:tcBorders>
            <w:noWrap/>
          </w:tcPr>
          <w:p w14:paraId="7E75FE0E" w14:textId="77777777" w:rsidR="009A35E4" w:rsidRPr="004A61A6" w:rsidRDefault="009A35E4" w:rsidP="00ED315C">
            <w:pPr>
              <w:spacing w:before="20" w:after="20"/>
              <w:rPr>
                <w:sz w:val="18"/>
                <w:szCs w:val="18"/>
                <w:lang w:val="en-GB"/>
              </w:rPr>
            </w:pPr>
            <w:r w:rsidRPr="004A61A6">
              <w:rPr>
                <w:sz w:val="18"/>
                <w:szCs w:val="18"/>
                <w:lang w:val="en-GB"/>
              </w:rPr>
              <w:t>51235-04-2</w:t>
            </w:r>
          </w:p>
        </w:tc>
        <w:tc>
          <w:tcPr>
            <w:tcW w:w="1418" w:type="dxa"/>
            <w:tcBorders>
              <w:top w:val="single" w:sz="4" w:space="0" w:color="auto"/>
              <w:left w:val="single" w:sz="4" w:space="0" w:color="auto"/>
              <w:bottom w:val="single" w:sz="4" w:space="0" w:color="auto"/>
              <w:right w:val="single" w:sz="4" w:space="0" w:color="auto"/>
            </w:tcBorders>
          </w:tcPr>
          <w:p w14:paraId="0FA061B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6D0677E"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541F1C5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88F586D"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2322DA1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C83B8E3" w14:textId="77777777" w:rsidR="009A35E4" w:rsidRPr="004A61A6" w:rsidRDefault="009A35E4" w:rsidP="003125E7">
            <w:pPr>
              <w:spacing w:before="20" w:after="20"/>
              <w:rPr>
                <w:sz w:val="18"/>
                <w:szCs w:val="18"/>
                <w:lang w:val="en-GB"/>
              </w:rPr>
            </w:pPr>
            <w:r>
              <w:rPr>
                <w:sz w:val="18"/>
                <w:szCs w:val="18"/>
              </w:rPr>
              <w:t>Hydrogen cyanamide</w:t>
            </w:r>
          </w:p>
        </w:tc>
        <w:tc>
          <w:tcPr>
            <w:tcW w:w="1359" w:type="dxa"/>
            <w:tcBorders>
              <w:top w:val="single" w:sz="4" w:space="0" w:color="auto"/>
              <w:left w:val="single" w:sz="4" w:space="0" w:color="auto"/>
              <w:bottom w:val="single" w:sz="4" w:space="0" w:color="auto"/>
              <w:right w:val="single" w:sz="4" w:space="0" w:color="auto"/>
            </w:tcBorders>
            <w:noWrap/>
          </w:tcPr>
          <w:p w14:paraId="2458BE53" w14:textId="77777777" w:rsidR="009A35E4" w:rsidRPr="004A61A6" w:rsidRDefault="009A35E4" w:rsidP="003125E7">
            <w:pPr>
              <w:spacing w:before="20" w:after="20"/>
              <w:rPr>
                <w:sz w:val="18"/>
                <w:szCs w:val="18"/>
                <w:lang w:val="en-GB"/>
              </w:rPr>
            </w:pPr>
            <w:r>
              <w:rPr>
                <w:sz w:val="18"/>
                <w:szCs w:val="18"/>
              </w:rPr>
              <w:t>420-04-2</w:t>
            </w:r>
          </w:p>
        </w:tc>
        <w:tc>
          <w:tcPr>
            <w:tcW w:w="1418" w:type="dxa"/>
            <w:tcBorders>
              <w:top w:val="single" w:sz="4" w:space="0" w:color="auto"/>
              <w:left w:val="single" w:sz="4" w:space="0" w:color="auto"/>
              <w:bottom w:val="single" w:sz="4" w:space="0" w:color="auto"/>
              <w:right w:val="single" w:sz="4" w:space="0" w:color="auto"/>
            </w:tcBorders>
          </w:tcPr>
          <w:p w14:paraId="7B8A322B"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7FB3886A"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258540D2"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04148AF0" w14:textId="77777777" w:rsidR="009A35E4" w:rsidRPr="004A61A6" w:rsidRDefault="009A35E4" w:rsidP="003125E7">
            <w:pPr>
              <w:spacing w:before="20" w:after="20"/>
              <w:rPr>
                <w:sz w:val="18"/>
                <w:szCs w:val="18"/>
                <w:lang w:val="en-GB"/>
              </w:rPr>
            </w:pPr>
            <w:r>
              <w:rPr>
                <w:sz w:val="18"/>
                <w:szCs w:val="18"/>
              </w:rPr>
              <w:t>LIV</w:t>
            </w:r>
          </w:p>
        </w:tc>
      </w:tr>
      <w:tr w:rsidR="009A35E4" w:rsidRPr="004A61A6" w14:paraId="03E9569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B14F049" w14:textId="77777777" w:rsidR="009A35E4" w:rsidRPr="004A61A6" w:rsidRDefault="009A35E4" w:rsidP="003125E7">
            <w:pPr>
              <w:spacing w:before="20" w:after="20"/>
              <w:rPr>
                <w:sz w:val="18"/>
                <w:szCs w:val="18"/>
                <w:lang w:val="en-GB"/>
              </w:rPr>
            </w:pPr>
            <w:r>
              <w:rPr>
                <w:sz w:val="18"/>
                <w:szCs w:val="18"/>
              </w:rPr>
              <w:t>Hydrogen cyanide</w:t>
            </w:r>
          </w:p>
        </w:tc>
        <w:tc>
          <w:tcPr>
            <w:tcW w:w="1359" w:type="dxa"/>
            <w:tcBorders>
              <w:top w:val="single" w:sz="4" w:space="0" w:color="auto"/>
              <w:left w:val="single" w:sz="4" w:space="0" w:color="auto"/>
              <w:bottom w:val="single" w:sz="4" w:space="0" w:color="auto"/>
              <w:right w:val="single" w:sz="4" w:space="0" w:color="auto"/>
            </w:tcBorders>
            <w:noWrap/>
          </w:tcPr>
          <w:p w14:paraId="3D52CAC8" w14:textId="77777777" w:rsidR="009A35E4" w:rsidRPr="004A61A6" w:rsidRDefault="009A35E4" w:rsidP="003125E7">
            <w:pPr>
              <w:spacing w:before="20" w:after="20"/>
              <w:rPr>
                <w:sz w:val="18"/>
                <w:szCs w:val="18"/>
                <w:lang w:val="en-GB"/>
              </w:rPr>
            </w:pPr>
            <w:r>
              <w:rPr>
                <w:sz w:val="18"/>
                <w:szCs w:val="18"/>
              </w:rPr>
              <w:t>74-90-8</w:t>
            </w:r>
          </w:p>
        </w:tc>
        <w:tc>
          <w:tcPr>
            <w:tcW w:w="1418" w:type="dxa"/>
            <w:tcBorders>
              <w:top w:val="single" w:sz="4" w:space="0" w:color="auto"/>
              <w:left w:val="single" w:sz="4" w:space="0" w:color="auto"/>
              <w:bottom w:val="single" w:sz="4" w:space="0" w:color="auto"/>
              <w:right w:val="single" w:sz="4" w:space="0" w:color="auto"/>
            </w:tcBorders>
          </w:tcPr>
          <w:p w14:paraId="2C3A1F38"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CCC6289"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57ED0EA4"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3C57807F" w14:textId="77777777" w:rsidR="009A35E4" w:rsidRPr="004A61A6" w:rsidRDefault="009A35E4" w:rsidP="003125E7">
            <w:pPr>
              <w:spacing w:before="20" w:after="20"/>
              <w:rPr>
                <w:sz w:val="18"/>
                <w:szCs w:val="18"/>
                <w:lang w:val="en-GB"/>
              </w:rPr>
            </w:pPr>
            <w:r>
              <w:rPr>
                <w:sz w:val="18"/>
                <w:szCs w:val="18"/>
              </w:rPr>
              <w:t>LIV</w:t>
            </w:r>
          </w:p>
        </w:tc>
      </w:tr>
      <w:tr w:rsidR="009A35E4" w:rsidRPr="004A61A6" w14:paraId="2708706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9AB9927" w14:textId="77777777" w:rsidR="009A35E4" w:rsidRPr="004A61A6" w:rsidRDefault="009A35E4" w:rsidP="003125E7">
            <w:pPr>
              <w:spacing w:before="20" w:after="20"/>
              <w:rPr>
                <w:sz w:val="18"/>
                <w:szCs w:val="18"/>
                <w:lang w:val="en-GB"/>
              </w:rPr>
            </w:pPr>
            <w:r>
              <w:rPr>
                <w:sz w:val="18"/>
                <w:szCs w:val="18"/>
              </w:rPr>
              <w:t>Hydrogen peroxide</w:t>
            </w:r>
          </w:p>
        </w:tc>
        <w:tc>
          <w:tcPr>
            <w:tcW w:w="1359" w:type="dxa"/>
            <w:tcBorders>
              <w:top w:val="single" w:sz="4" w:space="0" w:color="auto"/>
              <w:left w:val="single" w:sz="4" w:space="0" w:color="auto"/>
              <w:bottom w:val="single" w:sz="4" w:space="0" w:color="auto"/>
              <w:right w:val="single" w:sz="4" w:space="0" w:color="auto"/>
            </w:tcBorders>
            <w:noWrap/>
          </w:tcPr>
          <w:p w14:paraId="371F2CC8" w14:textId="77777777" w:rsidR="009A35E4" w:rsidRPr="004A61A6" w:rsidRDefault="009A35E4" w:rsidP="003125E7">
            <w:pPr>
              <w:spacing w:before="20" w:after="20"/>
              <w:rPr>
                <w:sz w:val="18"/>
                <w:szCs w:val="18"/>
                <w:lang w:val="en-GB"/>
              </w:rPr>
            </w:pPr>
            <w:r>
              <w:rPr>
                <w:sz w:val="18"/>
                <w:szCs w:val="18"/>
              </w:rPr>
              <w:t>7722-84-1</w:t>
            </w:r>
          </w:p>
        </w:tc>
        <w:tc>
          <w:tcPr>
            <w:tcW w:w="1418" w:type="dxa"/>
            <w:tcBorders>
              <w:top w:val="single" w:sz="4" w:space="0" w:color="auto"/>
              <w:left w:val="single" w:sz="4" w:space="0" w:color="auto"/>
              <w:bottom w:val="single" w:sz="4" w:space="0" w:color="auto"/>
              <w:right w:val="single" w:sz="4" w:space="0" w:color="auto"/>
            </w:tcBorders>
          </w:tcPr>
          <w:p w14:paraId="4205D6AA"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750901B6"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759387AB"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37C8A255" w14:textId="77777777" w:rsidR="009A35E4" w:rsidRPr="004A61A6" w:rsidRDefault="009A35E4" w:rsidP="003125E7">
            <w:pPr>
              <w:spacing w:before="20" w:after="20"/>
              <w:rPr>
                <w:sz w:val="18"/>
                <w:szCs w:val="18"/>
                <w:lang w:val="en-GB"/>
              </w:rPr>
            </w:pPr>
            <w:r>
              <w:rPr>
                <w:sz w:val="18"/>
                <w:szCs w:val="18"/>
              </w:rPr>
              <w:t>LIV</w:t>
            </w:r>
          </w:p>
        </w:tc>
      </w:tr>
      <w:tr w:rsidR="009A35E4" w:rsidRPr="004A61A6" w14:paraId="5031408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9CD9509" w14:textId="77777777" w:rsidR="009A35E4" w:rsidRPr="004A61A6" w:rsidRDefault="009A35E4" w:rsidP="00ED315C">
            <w:pPr>
              <w:spacing w:before="20" w:after="20"/>
              <w:rPr>
                <w:sz w:val="18"/>
                <w:szCs w:val="18"/>
                <w:lang w:val="en-GB"/>
              </w:rPr>
            </w:pPr>
            <w:r w:rsidRPr="004A61A6">
              <w:rPr>
                <w:sz w:val="18"/>
                <w:szCs w:val="18"/>
                <w:lang w:val="en-GB"/>
              </w:rPr>
              <w:t>Imazalil</w:t>
            </w:r>
          </w:p>
        </w:tc>
        <w:tc>
          <w:tcPr>
            <w:tcW w:w="1359" w:type="dxa"/>
            <w:tcBorders>
              <w:top w:val="single" w:sz="4" w:space="0" w:color="auto"/>
              <w:left w:val="single" w:sz="4" w:space="0" w:color="auto"/>
              <w:bottom w:val="single" w:sz="4" w:space="0" w:color="auto"/>
              <w:right w:val="single" w:sz="4" w:space="0" w:color="auto"/>
            </w:tcBorders>
            <w:noWrap/>
          </w:tcPr>
          <w:p w14:paraId="2EDB3DC8" w14:textId="77777777" w:rsidR="009A35E4" w:rsidRPr="004A61A6" w:rsidRDefault="009A35E4" w:rsidP="00ED315C">
            <w:pPr>
              <w:spacing w:before="20" w:after="20"/>
              <w:rPr>
                <w:sz w:val="18"/>
                <w:szCs w:val="18"/>
                <w:lang w:val="en-GB"/>
              </w:rPr>
            </w:pPr>
            <w:r w:rsidRPr="004A61A6">
              <w:rPr>
                <w:sz w:val="18"/>
                <w:szCs w:val="18"/>
                <w:lang w:val="en-GB"/>
              </w:rPr>
              <w:t>35554-44-0</w:t>
            </w:r>
          </w:p>
        </w:tc>
        <w:tc>
          <w:tcPr>
            <w:tcW w:w="1418" w:type="dxa"/>
            <w:tcBorders>
              <w:top w:val="single" w:sz="4" w:space="0" w:color="auto"/>
              <w:left w:val="single" w:sz="4" w:space="0" w:color="auto"/>
              <w:bottom w:val="single" w:sz="4" w:space="0" w:color="auto"/>
              <w:right w:val="single" w:sz="4" w:space="0" w:color="auto"/>
            </w:tcBorders>
          </w:tcPr>
          <w:p w14:paraId="2BDDEE6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C0EFF70"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666A63B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A8089C0"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1E141EC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C8624BD" w14:textId="77777777" w:rsidR="009A35E4" w:rsidRPr="004A61A6" w:rsidRDefault="009A35E4" w:rsidP="003125E7">
            <w:pPr>
              <w:spacing w:before="20" w:after="20"/>
              <w:rPr>
                <w:sz w:val="18"/>
                <w:szCs w:val="18"/>
                <w:lang w:val="en-GB"/>
              </w:rPr>
            </w:pPr>
            <w:r>
              <w:rPr>
                <w:sz w:val="18"/>
                <w:szCs w:val="18"/>
              </w:rPr>
              <w:t>Imazapic</w:t>
            </w:r>
          </w:p>
        </w:tc>
        <w:tc>
          <w:tcPr>
            <w:tcW w:w="1359" w:type="dxa"/>
            <w:tcBorders>
              <w:top w:val="single" w:sz="4" w:space="0" w:color="auto"/>
              <w:left w:val="single" w:sz="4" w:space="0" w:color="auto"/>
              <w:bottom w:val="single" w:sz="4" w:space="0" w:color="auto"/>
              <w:right w:val="single" w:sz="4" w:space="0" w:color="auto"/>
            </w:tcBorders>
            <w:noWrap/>
          </w:tcPr>
          <w:p w14:paraId="113C0D07" w14:textId="77777777" w:rsidR="009A35E4" w:rsidRPr="004A61A6" w:rsidRDefault="009A35E4" w:rsidP="003125E7">
            <w:pPr>
              <w:spacing w:before="20" w:after="20"/>
              <w:rPr>
                <w:sz w:val="18"/>
                <w:szCs w:val="18"/>
                <w:lang w:val="en-GB"/>
              </w:rPr>
            </w:pPr>
            <w:r>
              <w:rPr>
                <w:sz w:val="18"/>
                <w:szCs w:val="18"/>
              </w:rPr>
              <w:t>104098-48-8</w:t>
            </w:r>
          </w:p>
        </w:tc>
        <w:tc>
          <w:tcPr>
            <w:tcW w:w="1418" w:type="dxa"/>
            <w:tcBorders>
              <w:top w:val="single" w:sz="4" w:space="0" w:color="auto"/>
              <w:left w:val="single" w:sz="4" w:space="0" w:color="auto"/>
              <w:bottom w:val="single" w:sz="4" w:space="0" w:color="auto"/>
              <w:right w:val="single" w:sz="4" w:space="0" w:color="auto"/>
            </w:tcBorders>
          </w:tcPr>
          <w:p w14:paraId="47CC7905"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0A4B867E"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0E7342CE"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76D680B2" w14:textId="77777777" w:rsidR="009A35E4" w:rsidRPr="004A61A6" w:rsidRDefault="009A35E4" w:rsidP="003125E7">
            <w:pPr>
              <w:spacing w:before="20" w:after="20"/>
              <w:rPr>
                <w:sz w:val="18"/>
                <w:szCs w:val="18"/>
                <w:lang w:val="en-GB"/>
              </w:rPr>
            </w:pPr>
            <w:r>
              <w:rPr>
                <w:sz w:val="18"/>
                <w:szCs w:val="18"/>
              </w:rPr>
              <w:t>LIV</w:t>
            </w:r>
          </w:p>
        </w:tc>
      </w:tr>
      <w:tr w:rsidR="009A35E4" w:rsidRPr="004A61A6" w14:paraId="6402203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4EDAAB6" w14:textId="77777777" w:rsidR="009A35E4" w:rsidRPr="004A61A6" w:rsidRDefault="009A35E4" w:rsidP="00ED315C">
            <w:pPr>
              <w:spacing w:before="20" w:after="20"/>
              <w:rPr>
                <w:sz w:val="18"/>
                <w:szCs w:val="18"/>
                <w:lang w:val="en-GB"/>
              </w:rPr>
            </w:pPr>
            <w:r w:rsidRPr="004A61A6">
              <w:rPr>
                <w:sz w:val="18"/>
                <w:szCs w:val="18"/>
                <w:lang w:val="en-GB"/>
              </w:rPr>
              <w:t>Imazapyr</w:t>
            </w:r>
          </w:p>
        </w:tc>
        <w:tc>
          <w:tcPr>
            <w:tcW w:w="1359" w:type="dxa"/>
            <w:tcBorders>
              <w:top w:val="single" w:sz="4" w:space="0" w:color="auto"/>
              <w:left w:val="single" w:sz="4" w:space="0" w:color="auto"/>
              <w:bottom w:val="single" w:sz="4" w:space="0" w:color="auto"/>
              <w:right w:val="single" w:sz="4" w:space="0" w:color="auto"/>
            </w:tcBorders>
            <w:noWrap/>
          </w:tcPr>
          <w:p w14:paraId="2CBAC99B" w14:textId="77777777" w:rsidR="009A35E4" w:rsidRPr="004A61A6" w:rsidRDefault="009A35E4" w:rsidP="00ED315C">
            <w:pPr>
              <w:spacing w:before="20" w:after="20"/>
              <w:rPr>
                <w:sz w:val="18"/>
                <w:szCs w:val="18"/>
                <w:lang w:val="en-GB"/>
              </w:rPr>
            </w:pPr>
            <w:r w:rsidRPr="004A61A6">
              <w:rPr>
                <w:sz w:val="18"/>
                <w:szCs w:val="18"/>
                <w:lang w:val="en-GB"/>
              </w:rPr>
              <w:t>81334-34-1</w:t>
            </w:r>
          </w:p>
        </w:tc>
        <w:tc>
          <w:tcPr>
            <w:tcW w:w="1418" w:type="dxa"/>
            <w:tcBorders>
              <w:top w:val="single" w:sz="4" w:space="0" w:color="auto"/>
              <w:left w:val="single" w:sz="4" w:space="0" w:color="auto"/>
              <w:bottom w:val="single" w:sz="4" w:space="0" w:color="auto"/>
              <w:right w:val="single" w:sz="4" w:space="0" w:color="auto"/>
            </w:tcBorders>
          </w:tcPr>
          <w:p w14:paraId="14D50FB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CC868C5"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3F683B7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CBEEFCC"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6CF161D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09B36F9" w14:textId="77777777" w:rsidR="009A35E4" w:rsidRPr="004A61A6" w:rsidRDefault="009A35E4" w:rsidP="003125E7">
            <w:pPr>
              <w:spacing w:before="20" w:after="20"/>
              <w:rPr>
                <w:sz w:val="18"/>
                <w:szCs w:val="18"/>
              </w:rPr>
            </w:pPr>
            <w:r>
              <w:rPr>
                <w:sz w:val="18"/>
                <w:szCs w:val="18"/>
              </w:rPr>
              <w:t>Imazapyr</w:t>
            </w:r>
          </w:p>
        </w:tc>
        <w:tc>
          <w:tcPr>
            <w:tcW w:w="1359" w:type="dxa"/>
            <w:tcBorders>
              <w:top w:val="single" w:sz="4" w:space="0" w:color="auto"/>
              <w:left w:val="single" w:sz="4" w:space="0" w:color="auto"/>
              <w:bottom w:val="single" w:sz="4" w:space="0" w:color="auto"/>
              <w:right w:val="single" w:sz="4" w:space="0" w:color="auto"/>
            </w:tcBorders>
            <w:noWrap/>
          </w:tcPr>
          <w:p w14:paraId="1D98C97F" w14:textId="77777777" w:rsidR="009A35E4" w:rsidRPr="004A61A6" w:rsidRDefault="009A35E4" w:rsidP="003125E7">
            <w:pPr>
              <w:spacing w:before="20" w:after="20"/>
              <w:rPr>
                <w:sz w:val="18"/>
                <w:szCs w:val="18"/>
              </w:rPr>
            </w:pPr>
            <w:r>
              <w:rPr>
                <w:sz w:val="18"/>
                <w:szCs w:val="18"/>
              </w:rPr>
              <w:t>81334-34-1</w:t>
            </w:r>
          </w:p>
        </w:tc>
        <w:tc>
          <w:tcPr>
            <w:tcW w:w="1418" w:type="dxa"/>
            <w:tcBorders>
              <w:top w:val="single" w:sz="4" w:space="0" w:color="auto"/>
              <w:left w:val="single" w:sz="4" w:space="0" w:color="auto"/>
              <w:bottom w:val="single" w:sz="4" w:space="0" w:color="auto"/>
              <w:right w:val="single" w:sz="4" w:space="0" w:color="auto"/>
            </w:tcBorders>
          </w:tcPr>
          <w:p w14:paraId="0976DB37"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2FC48ACC"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220D8855"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7C33DEA5" w14:textId="77777777" w:rsidR="009A35E4" w:rsidRPr="004A61A6" w:rsidRDefault="009A35E4" w:rsidP="003125E7">
            <w:pPr>
              <w:spacing w:before="20" w:after="20"/>
              <w:rPr>
                <w:sz w:val="18"/>
                <w:szCs w:val="18"/>
                <w:lang w:val="en-GB"/>
              </w:rPr>
            </w:pPr>
            <w:r>
              <w:rPr>
                <w:sz w:val="18"/>
                <w:szCs w:val="18"/>
              </w:rPr>
              <w:t>LIV</w:t>
            </w:r>
          </w:p>
        </w:tc>
      </w:tr>
      <w:tr w:rsidR="009A35E4" w:rsidRPr="004A61A6" w14:paraId="3AB1465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3445A4B" w14:textId="77777777" w:rsidR="009A35E4" w:rsidRPr="004A61A6" w:rsidRDefault="009A35E4" w:rsidP="003125E7">
            <w:pPr>
              <w:spacing w:before="20" w:after="20"/>
              <w:rPr>
                <w:sz w:val="18"/>
                <w:szCs w:val="18"/>
              </w:rPr>
            </w:pPr>
            <w:r>
              <w:rPr>
                <w:sz w:val="18"/>
                <w:szCs w:val="18"/>
              </w:rPr>
              <w:t>Imazethapyr</w:t>
            </w:r>
          </w:p>
        </w:tc>
        <w:tc>
          <w:tcPr>
            <w:tcW w:w="1359" w:type="dxa"/>
            <w:tcBorders>
              <w:top w:val="single" w:sz="4" w:space="0" w:color="auto"/>
              <w:left w:val="single" w:sz="4" w:space="0" w:color="auto"/>
              <w:bottom w:val="single" w:sz="4" w:space="0" w:color="auto"/>
              <w:right w:val="single" w:sz="4" w:space="0" w:color="auto"/>
            </w:tcBorders>
            <w:noWrap/>
          </w:tcPr>
          <w:p w14:paraId="70489E39" w14:textId="77777777" w:rsidR="009A35E4" w:rsidRPr="004A61A6" w:rsidRDefault="009A35E4" w:rsidP="003125E7">
            <w:pPr>
              <w:spacing w:before="20" w:after="20"/>
              <w:rPr>
                <w:sz w:val="18"/>
                <w:szCs w:val="18"/>
              </w:rPr>
            </w:pPr>
            <w:r>
              <w:rPr>
                <w:sz w:val="18"/>
                <w:szCs w:val="18"/>
              </w:rPr>
              <w:t>81335-77-5</w:t>
            </w:r>
          </w:p>
        </w:tc>
        <w:tc>
          <w:tcPr>
            <w:tcW w:w="1418" w:type="dxa"/>
            <w:tcBorders>
              <w:top w:val="single" w:sz="4" w:space="0" w:color="auto"/>
              <w:left w:val="single" w:sz="4" w:space="0" w:color="auto"/>
              <w:bottom w:val="single" w:sz="4" w:space="0" w:color="auto"/>
              <w:right w:val="single" w:sz="4" w:space="0" w:color="auto"/>
            </w:tcBorders>
          </w:tcPr>
          <w:p w14:paraId="2CEAECA4"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B852AC4"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4EC67D37"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2FBE82EB" w14:textId="77777777" w:rsidR="009A35E4" w:rsidRPr="004A61A6" w:rsidRDefault="009A35E4" w:rsidP="003125E7">
            <w:pPr>
              <w:spacing w:before="20" w:after="20"/>
              <w:rPr>
                <w:sz w:val="18"/>
                <w:szCs w:val="18"/>
                <w:lang w:val="en-GB"/>
              </w:rPr>
            </w:pPr>
            <w:r>
              <w:rPr>
                <w:sz w:val="18"/>
                <w:szCs w:val="18"/>
              </w:rPr>
              <w:t>LIV</w:t>
            </w:r>
          </w:p>
        </w:tc>
      </w:tr>
      <w:tr w:rsidR="009A35E4" w:rsidRPr="004A61A6" w14:paraId="16026B0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DE450B2" w14:textId="77777777" w:rsidR="009A35E4" w:rsidRPr="004A61A6" w:rsidRDefault="009A35E4" w:rsidP="00ED315C">
            <w:pPr>
              <w:spacing w:before="20" w:after="20"/>
              <w:rPr>
                <w:sz w:val="18"/>
                <w:szCs w:val="18"/>
                <w:lang w:val="en-GB"/>
              </w:rPr>
            </w:pPr>
            <w:r w:rsidRPr="004A61A6">
              <w:rPr>
                <w:sz w:val="18"/>
                <w:szCs w:val="18"/>
              </w:rPr>
              <w:t>Iminoctadine</w:t>
            </w:r>
          </w:p>
        </w:tc>
        <w:tc>
          <w:tcPr>
            <w:tcW w:w="1359" w:type="dxa"/>
            <w:tcBorders>
              <w:top w:val="single" w:sz="4" w:space="0" w:color="auto"/>
              <w:left w:val="single" w:sz="4" w:space="0" w:color="auto"/>
              <w:bottom w:val="single" w:sz="4" w:space="0" w:color="auto"/>
              <w:right w:val="single" w:sz="4" w:space="0" w:color="auto"/>
            </w:tcBorders>
            <w:noWrap/>
          </w:tcPr>
          <w:p w14:paraId="7AF89560" w14:textId="77777777" w:rsidR="009A35E4" w:rsidRPr="004A61A6" w:rsidRDefault="009A35E4" w:rsidP="00ED315C">
            <w:pPr>
              <w:spacing w:before="20" w:after="20"/>
              <w:rPr>
                <w:sz w:val="18"/>
                <w:szCs w:val="18"/>
                <w:lang w:val="en-GB"/>
              </w:rPr>
            </w:pPr>
            <w:r w:rsidRPr="004A61A6">
              <w:rPr>
                <w:sz w:val="18"/>
                <w:szCs w:val="18"/>
              </w:rPr>
              <w:t>13516-27-3</w:t>
            </w:r>
          </w:p>
        </w:tc>
        <w:tc>
          <w:tcPr>
            <w:tcW w:w="1418" w:type="dxa"/>
            <w:tcBorders>
              <w:top w:val="single" w:sz="4" w:space="0" w:color="auto"/>
              <w:left w:val="single" w:sz="4" w:space="0" w:color="auto"/>
              <w:bottom w:val="single" w:sz="4" w:space="0" w:color="auto"/>
              <w:right w:val="single" w:sz="4" w:space="0" w:color="auto"/>
            </w:tcBorders>
          </w:tcPr>
          <w:p w14:paraId="2D87867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33EC0E0"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597A20F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D4EE05F"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4F6B20A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5D11FE4" w14:textId="77777777" w:rsidR="009A35E4" w:rsidRPr="004A61A6" w:rsidRDefault="009A35E4" w:rsidP="00ED315C">
            <w:pPr>
              <w:spacing w:before="20" w:after="20"/>
              <w:rPr>
                <w:sz w:val="18"/>
                <w:szCs w:val="18"/>
              </w:rPr>
            </w:pPr>
            <w:r w:rsidRPr="004A61A6">
              <w:rPr>
                <w:sz w:val="18"/>
                <w:szCs w:val="18"/>
              </w:rPr>
              <w:t>Indolylacetic acid</w:t>
            </w:r>
          </w:p>
        </w:tc>
        <w:tc>
          <w:tcPr>
            <w:tcW w:w="1359" w:type="dxa"/>
            <w:tcBorders>
              <w:top w:val="single" w:sz="4" w:space="0" w:color="auto"/>
              <w:left w:val="single" w:sz="4" w:space="0" w:color="auto"/>
              <w:bottom w:val="single" w:sz="4" w:space="0" w:color="auto"/>
              <w:right w:val="single" w:sz="4" w:space="0" w:color="auto"/>
            </w:tcBorders>
            <w:noWrap/>
          </w:tcPr>
          <w:p w14:paraId="72C1760C" w14:textId="77777777" w:rsidR="009A35E4" w:rsidRPr="004A61A6" w:rsidRDefault="009A35E4" w:rsidP="00ED315C">
            <w:pPr>
              <w:spacing w:before="20" w:after="20"/>
              <w:rPr>
                <w:sz w:val="18"/>
                <w:szCs w:val="18"/>
              </w:rPr>
            </w:pPr>
            <w:r w:rsidRPr="004A61A6">
              <w:rPr>
                <w:sz w:val="18"/>
                <w:szCs w:val="18"/>
              </w:rPr>
              <w:t>87-51-4</w:t>
            </w:r>
          </w:p>
        </w:tc>
        <w:tc>
          <w:tcPr>
            <w:tcW w:w="1418" w:type="dxa"/>
            <w:tcBorders>
              <w:top w:val="single" w:sz="4" w:space="0" w:color="auto"/>
              <w:left w:val="single" w:sz="4" w:space="0" w:color="auto"/>
              <w:bottom w:val="single" w:sz="4" w:space="0" w:color="auto"/>
              <w:right w:val="single" w:sz="4" w:space="0" w:color="auto"/>
            </w:tcBorders>
          </w:tcPr>
          <w:p w14:paraId="02DA8CE5" w14:textId="77777777" w:rsidR="009A35E4" w:rsidRPr="004A61A6" w:rsidRDefault="009A35E4" w:rsidP="00ED315C">
            <w:pPr>
              <w:spacing w:before="20" w:after="20"/>
              <w:rPr>
                <w:sz w:val="18"/>
                <w:szCs w:val="18"/>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55BDB46" w14:textId="77777777" w:rsidR="009A35E4" w:rsidRPr="004A61A6" w:rsidRDefault="009A35E4" w:rsidP="00ED315C">
            <w:pPr>
              <w:spacing w:before="20" w:after="20"/>
              <w:rPr>
                <w:sz w:val="18"/>
                <w:szCs w:val="18"/>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7FF7DB1A" w14:textId="77777777" w:rsidR="009A35E4" w:rsidRPr="004A61A6" w:rsidRDefault="009A35E4" w:rsidP="00ED315C">
            <w:pPr>
              <w:spacing w:before="20" w:after="20"/>
              <w:rPr>
                <w:sz w:val="18"/>
                <w:szCs w:val="18"/>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29D8102" w14:textId="77777777" w:rsidR="009A35E4" w:rsidRPr="004A61A6" w:rsidRDefault="009A35E4" w:rsidP="00ED315C">
            <w:pPr>
              <w:spacing w:before="20" w:after="20"/>
              <w:rPr>
                <w:sz w:val="18"/>
                <w:szCs w:val="18"/>
              </w:rPr>
            </w:pPr>
            <w:r w:rsidRPr="004A61A6">
              <w:rPr>
                <w:sz w:val="18"/>
                <w:szCs w:val="18"/>
              </w:rPr>
              <w:t>LIII</w:t>
            </w:r>
          </w:p>
        </w:tc>
      </w:tr>
      <w:tr w:rsidR="009A35E4" w:rsidRPr="004A61A6" w14:paraId="29134D8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BCFF12B" w14:textId="77777777" w:rsidR="009A35E4" w:rsidRPr="004A61A6" w:rsidRDefault="009A35E4" w:rsidP="00ED315C">
            <w:pPr>
              <w:spacing w:before="20" w:after="20"/>
              <w:rPr>
                <w:sz w:val="18"/>
                <w:szCs w:val="18"/>
              </w:rPr>
            </w:pPr>
            <w:r w:rsidRPr="004A61A6">
              <w:rPr>
                <w:sz w:val="18"/>
                <w:szCs w:val="18"/>
              </w:rPr>
              <w:t>Iprodione</w:t>
            </w:r>
          </w:p>
        </w:tc>
        <w:tc>
          <w:tcPr>
            <w:tcW w:w="1359" w:type="dxa"/>
            <w:tcBorders>
              <w:top w:val="single" w:sz="4" w:space="0" w:color="auto"/>
              <w:left w:val="single" w:sz="4" w:space="0" w:color="auto"/>
              <w:bottom w:val="single" w:sz="4" w:space="0" w:color="auto"/>
              <w:right w:val="single" w:sz="4" w:space="0" w:color="auto"/>
            </w:tcBorders>
            <w:noWrap/>
          </w:tcPr>
          <w:p w14:paraId="5363E44C" w14:textId="77777777" w:rsidR="009A35E4" w:rsidRPr="004A61A6" w:rsidRDefault="009A35E4" w:rsidP="00ED315C">
            <w:pPr>
              <w:spacing w:before="20" w:after="20"/>
              <w:rPr>
                <w:sz w:val="18"/>
                <w:szCs w:val="18"/>
              </w:rPr>
            </w:pPr>
            <w:r w:rsidRPr="004A61A6">
              <w:rPr>
                <w:sz w:val="18"/>
                <w:szCs w:val="18"/>
              </w:rPr>
              <w:t>36734-19-7</w:t>
            </w:r>
          </w:p>
        </w:tc>
        <w:tc>
          <w:tcPr>
            <w:tcW w:w="1418" w:type="dxa"/>
            <w:tcBorders>
              <w:top w:val="single" w:sz="4" w:space="0" w:color="auto"/>
              <w:left w:val="single" w:sz="4" w:space="0" w:color="auto"/>
              <w:bottom w:val="single" w:sz="4" w:space="0" w:color="auto"/>
              <w:right w:val="single" w:sz="4" w:space="0" w:color="auto"/>
            </w:tcBorders>
          </w:tcPr>
          <w:p w14:paraId="3A3A241B" w14:textId="77777777" w:rsidR="009A35E4" w:rsidRPr="004A61A6" w:rsidRDefault="009A35E4" w:rsidP="00ED315C">
            <w:pPr>
              <w:spacing w:before="20" w:after="20"/>
              <w:rPr>
                <w:sz w:val="18"/>
                <w:szCs w:val="18"/>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6387FA3F" w14:textId="77777777" w:rsidR="009A35E4" w:rsidRPr="004A61A6" w:rsidRDefault="009A35E4" w:rsidP="00ED315C">
            <w:pPr>
              <w:spacing w:before="20" w:after="20"/>
              <w:rPr>
                <w:sz w:val="18"/>
                <w:szCs w:val="18"/>
              </w:rPr>
            </w:pPr>
            <w:r w:rsidRPr="004A61A6">
              <w:rPr>
                <w:sz w:val="18"/>
                <w:szCs w:val="18"/>
              </w:rPr>
              <w:t>Mozambique</w:t>
            </w:r>
          </w:p>
        </w:tc>
        <w:tc>
          <w:tcPr>
            <w:tcW w:w="1559" w:type="dxa"/>
            <w:tcBorders>
              <w:top w:val="single" w:sz="4" w:space="0" w:color="auto"/>
              <w:left w:val="single" w:sz="4" w:space="0" w:color="auto"/>
              <w:bottom w:val="single" w:sz="4" w:space="0" w:color="auto"/>
              <w:right w:val="single" w:sz="4" w:space="0" w:color="auto"/>
            </w:tcBorders>
            <w:noWrap/>
          </w:tcPr>
          <w:p w14:paraId="729825F0" w14:textId="77777777" w:rsidR="009A35E4" w:rsidRPr="004A61A6" w:rsidRDefault="009A35E4" w:rsidP="00ED315C">
            <w:pPr>
              <w:spacing w:before="20" w:after="20"/>
              <w:rPr>
                <w:sz w:val="18"/>
                <w:szCs w:val="18"/>
              </w:rPr>
            </w:pPr>
            <w:r w:rsidRPr="004A61A6">
              <w:rPr>
                <w:sz w:val="18"/>
                <w:szCs w:val="18"/>
              </w:rPr>
              <w:t>Africa</w:t>
            </w:r>
          </w:p>
        </w:tc>
        <w:tc>
          <w:tcPr>
            <w:tcW w:w="1215" w:type="dxa"/>
            <w:tcBorders>
              <w:top w:val="single" w:sz="4" w:space="0" w:color="auto"/>
              <w:left w:val="single" w:sz="4" w:space="0" w:color="auto"/>
              <w:bottom w:val="single" w:sz="4" w:space="0" w:color="auto"/>
              <w:right w:val="single" w:sz="4" w:space="0" w:color="auto"/>
            </w:tcBorders>
            <w:noWrap/>
          </w:tcPr>
          <w:p w14:paraId="51F46D56" w14:textId="77777777" w:rsidR="009A35E4" w:rsidRPr="004A61A6" w:rsidRDefault="009A35E4" w:rsidP="00ED315C">
            <w:pPr>
              <w:spacing w:before="20" w:after="20"/>
              <w:rPr>
                <w:sz w:val="18"/>
                <w:szCs w:val="18"/>
              </w:rPr>
            </w:pPr>
            <w:r w:rsidRPr="004A61A6">
              <w:rPr>
                <w:sz w:val="18"/>
                <w:szCs w:val="18"/>
              </w:rPr>
              <w:t>LI</w:t>
            </w:r>
          </w:p>
        </w:tc>
      </w:tr>
      <w:tr w:rsidR="009A35E4" w:rsidRPr="004A61A6" w14:paraId="2A9BB6E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492840B" w14:textId="77777777" w:rsidR="009A35E4" w:rsidRPr="004A61A6" w:rsidRDefault="009A35E4" w:rsidP="00ED315C">
            <w:pPr>
              <w:spacing w:before="20" w:after="20"/>
              <w:rPr>
                <w:sz w:val="18"/>
                <w:szCs w:val="18"/>
                <w:lang w:val="en-GB"/>
              </w:rPr>
            </w:pPr>
            <w:r w:rsidRPr="004A61A6">
              <w:rPr>
                <w:sz w:val="18"/>
                <w:szCs w:val="18"/>
              </w:rPr>
              <w:t>Iprodione</w:t>
            </w:r>
          </w:p>
        </w:tc>
        <w:tc>
          <w:tcPr>
            <w:tcW w:w="1359" w:type="dxa"/>
            <w:tcBorders>
              <w:top w:val="single" w:sz="4" w:space="0" w:color="auto"/>
              <w:left w:val="single" w:sz="4" w:space="0" w:color="auto"/>
              <w:bottom w:val="single" w:sz="4" w:space="0" w:color="auto"/>
              <w:right w:val="single" w:sz="4" w:space="0" w:color="auto"/>
            </w:tcBorders>
            <w:noWrap/>
          </w:tcPr>
          <w:p w14:paraId="63E07CD3" w14:textId="77777777" w:rsidR="009A35E4" w:rsidRPr="004A61A6" w:rsidRDefault="009A35E4" w:rsidP="00ED315C">
            <w:pPr>
              <w:spacing w:before="20" w:after="20"/>
              <w:rPr>
                <w:sz w:val="18"/>
                <w:szCs w:val="18"/>
                <w:lang w:val="en-GB"/>
              </w:rPr>
            </w:pPr>
            <w:r w:rsidRPr="004A61A6">
              <w:rPr>
                <w:sz w:val="18"/>
                <w:szCs w:val="18"/>
              </w:rPr>
              <w:t>36734-19-7</w:t>
            </w:r>
          </w:p>
        </w:tc>
        <w:tc>
          <w:tcPr>
            <w:tcW w:w="1418" w:type="dxa"/>
            <w:tcBorders>
              <w:top w:val="single" w:sz="4" w:space="0" w:color="auto"/>
              <w:left w:val="single" w:sz="4" w:space="0" w:color="auto"/>
              <w:bottom w:val="single" w:sz="4" w:space="0" w:color="auto"/>
              <w:right w:val="single" w:sz="4" w:space="0" w:color="auto"/>
            </w:tcBorders>
          </w:tcPr>
          <w:p w14:paraId="36219AE5" w14:textId="77777777" w:rsidR="009A35E4" w:rsidRPr="004A61A6" w:rsidRDefault="009A35E4" w:rsidP="00ED315C">
            <w:pPr>
              <w:spacing w:before="20" w:after="20"/>
              <w:rPr>
                <w:sz w:val="18"/>
                <w:szCs w:val="18"/>
                <w:lang w:val="en-GB"/>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24020C7" w14:textId="77777777" w:rsidR="009A35E4" w:rsidRPr="004A61A6" w:rsidRDefault="009A35E4" w:rsidP="00ED315C">
            <w:pPr>
              <w:spacing w:before="20" w:after="20"/>
              <w:rPr>
                <w:sz w:val="18"/>
                <w:szCs w:val="18"/>
                <w:lang w:val="en-GB"/>
              </w:rPr>
            </w:pPr>
            <w:r w:rsidRPr="004A61A6">
              <w:rPr>
                <w:sz w:val="18"/>
                <w:szCs w:val="18"/>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3136471D" w14:textId="77777777" w:rsidR="009A35E4" w:rsidRPr="004A61A6" w:rsidRDefault="009A35E4" w:rsidP="00ED315C">
            <w:pPr>
              <w:spacing w:before="20" w:after="20"/>
              <w:rPr>
                <w:sz w:val="18"/>
                <w:szCs w:val="18"/>
                <w:lang w:val="en-GB"/>
              </w:rPr>
            </w:pPr>
            <w:r w:rsidRPr="004A61A6">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0A52EEB1" w14:textId="77777777" w:rsidR="009A35E4" w:rsidRPr="004A61A6" w:rsidRDefault="009A35E4" w:rsidP="00ED315C">
            <w:pPr>
              <w:spacing w:before="20" w:after="20"/>
              <w:rPr>
                <w:sz w:val="18"/>
                <w:szCs w:val="18"/>
                <w:lang w:val="en-GB"/>
              </w:rPr>
            </w:pPr>
            <w:r w:rsidRPr="004A61A6">
              <w:rPr>
                <w:sz w:val="18"/>
                <w:szCs w:val="18"/>
              </w:rPr>
              <w:t>L</w:t>
            </w:r>
          </w:p>
        </w:tc>
      </w:tr>
      <w:tr w:rsidR="009A35E4" w:rsidRPr="004A61A6" w14:paraId="01452D6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2C44AAE" w14:textId="77777777" w:rsidR="009A35E4" w:rsidRPr="004A61A6" w:rsidRDefault="009A35E4" w:rsidP="003125E7">
            <w:pPr>
              <w:spacing w:before="20" w:after="20"/>
              <w:rPr>
                <w:sz w:val="18"/>
                <w:szCs w:val="18"/>
                <w:lang w:val="en-GB"/>
              </w:rPr>
            </w:pPr>
            <w:r>
              <w:rPr>
                <w:sz w:val="18"/>
                <w:szCs w:val="18"/>
              </w:rPr>
              <w:t>Iprodione</w:t>
            </w:r>
          </w:p>
        </w:tc>
        <w:tc>
          <w:tcPr>
            <w:tcW w:w="1359" w:type="dxa"/>
            <w:tcBorders>
              <w:top w:val="single" w:sz="4" w:space="0" w:color="auto"/>
              <w:left w:val="single" w:sz="4" w:space="0" w:color="auto"/>
              <w:bottom w:val="single" w:sz="4" w:space="0" w:color="auto"/>
              <w:right w:val="single" w:sz="4" w:space="0" w:color="auto"/>
            </w:tcBorders>
            <w:noWrap/>
          </w:tcPr>
          <w:p w14:paraId="2F71C6BC" w14:textId="77777777" w:rsidR="009A35E4" w:rsidRPr="004A61A6" w:rsidRDefault="009A35E4" w:rsidP="003125E7">
            <w:pPr>
              <w:spacing w:before="20" w:after="20"/>
              <w:rPr>
                <w:sz w:val="18"/>
                <w:szCs w:val="18"/>
                <w:lang w:val="en-GB"/>
              </w:rPr>
            </w:pPr>
            <w:r>
              <w:rPr>
                <w:sz w:val="18"/>
                <w:szCs w:val="18"/>
              </w:rPr>
              <w:t>36734-19-7</w:t>
            </w:r>
          </w:p>
        </w:tc>
        <w:tc>
          <w:tcPr>
            <w:tcW w:w="1418" w:type="dxa"/>
            <w:tcBorders>
              <w:top w:val="single" w:sz="4" w:space="0" w:color="auto"/>
              <w:left w:val="single" w:sz="4" w:space="0" w:color="auto"/>
              <w:bottom w:val="single" w:sz="4" w:space="0" w:color="auto"/>
              <w:right w:val="single" w:sz="4" w:space="0" w:color="auto"/>
            </w:tcBorders>
          </w:tcPr>
          <w:p w14:paraId="3AE1E5C0"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0737CD39"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02C8A85A"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66EF315A" w14:textId="77777777" w:rsidR="009A35E4" w:rsidRPr="004A61A6" w:rsidRDefault="009A35E4" w:rsidP="003125E7">
            <w:pPr>
              <w:spacing w:before="20" w:after="20"/>
              <w:rPr>
                <w:sz w:val="18"/>
                <w:szCs w:val="18"/>
                <w:lang w:val="en-GB"/>
              </w:rPr>
            </w:pPr>
            <w:r>
              <w:rPr>
                <w:sz w:val="18"/>
                <w:szCs w:val="18"/>
              </w:rPr>
              <w:t>LIV</w:t>
            </w:r>
          </w:p>
        </w:tc>
      </w:tr>
      <w:tr w:rsidR="009A35E4" w:rsidRPr="004A61A6" w14:paraId="442BAF7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5EC965F" w14:textId="77777777" w:rsidR="009A35E4" w:rsidRPr="004A61A6" w:rsidRDefault="009A35E4" w:rsidP="00ED315C">
            <w:pPr>
              <w:spacing w:before="20" w:after="20"/>
              <w:rPr>
                <w:sz w:val="18"/>
                <w:szCs w:val="18"/>
                <w:lang w:val="en-GB"/>
              </w:rPr>
            </w:pPr>
            <w:r w:rsidRPr="004A61A6">
              <w:rPr>
                <w:sz w:val="18"/>
                <w:szCs w:val="18"/>
                <w:lang w:val="en-GB"/>
              </w:rPr>
              <w:t>Isodrin</w:t>
            </w:r>
          </w:p>
        </w:tc>
        <w:tc>
          <w:tcPr>
            <w:tcW w:w="1359" w:type="dxa"/>
            <w:tcBorders>
              <w:top w:val="single" w:sz="4" w:space="0" w:color="auto"/>
              <w:left w:val="single" w:sz="4" w:space="0" w:color="auto"/>
              <w:bottom w:val="single" w:sz="4" w:space="0" w:color="auto"/>
              <w:right w:val="single" w:sz="4" w:space="0" w:color="auto"/>
            </w:tcBorders>
            <w:noWrap/>
          </w:tcPr>
          <w:p w14:paraId="7051AA4E" w14:textId="77777777" w:rsidR="009A35E4" w:rsidRPr="004A61A6" w:rsidRDefault="009A35E4" w:rsidP="00ED315C">
            <w:pPr>
              <w:spacing w:before="20" w:after="20"/>
              <w:rPr>
                <w:sz w:val="18"/>
                <w:szCs w:val="18"/>
                <w:lang w:val="en-GB"/>
              </w:rPr>
            </w:pPr>
            <w:r w:rsidRPr="004A61A6">
              <w:rPr>
                <w:sz w:val="18"/>
                <w:szCs w:val="18"/>
                <w:lang w:val="en-GB"/>
              </w:rPr>
              <w:t>465-73-6</w:t>
            </w:r>
          </w:p>
        </w:tc>
        <w:tc>
          <w:tcPr>
            <w:tcW w:w="1418" w:type="dxa"/>
            <w:tcBorders>
              <w:top w:val="single" w:sz="4" w:space="0" w:color="auto"/>
              <w:left w:val="single" w:sz="4" w:space="0" w:color="auto"/>
              <w:bottom w:val="single" w:sz="4" w:space="0" w:color="auto"/>
              <w:right w:val="single" w:sz="4" w:space="0" w:color="auto"/>
            </w:tcBorders>
          </w:tcPr>
          <w:p w14:paraId="07FF57F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9DD77B7"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7046860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C911050"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981289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AF66ED8" w14:textId="77777777" w:rsidR="009A35E4" w:rsidRPr="004A61A6" w:rsidRDefault="009A35E4" w:rsidP="003125E7">
            <w:pPr>
              <w:spacing w:before="20" w:after="20"/>
              <w:rPr>
                <w:sz w:val="18"/>
                <w:szCs w:val="18"/>
                <w:lang w:val="en-GB"/>
              </w:rPr>
            </w:pPr>
            <w:r>
              <w:rPr>
                <w:sz w:val="18"/>
                <w:szCs w:val="18"/>
              </w:rPr>
              <w:t>Isofenphos</w:t>
            </w:r>
          </w:p>
        </w:tc>
        <w:tc>
          <w:tcPr>
            <w:tcW w:w="1359" w:type="dxa"/>
            <w:tcBorders>
              <w:top w:val="single" w:sz="4" w:space="0" w:color="auto"/>
              <w:left w:val="single" w:sz="4" w:space="0" w:color="auto"/>
              <w:bottom w:val="single" w:sz="4" w:space="0" w:color="auto"/>
              <w:right w:val="single" w:sz="4" w:space="0" w:color="auto"/>
            </w:tcBorders>
            <w:noWrap/>
          </w:tcPr>
          <w:p w14:paraId="3B074AC8" w14:textId="77777777" w:rsidR="009A35E4" w:rsidRPr="004A61A6" w:rsidRDefault="009A35E4" w:rsidP="003125E7">
            <w:pPr>
              <w:spacing w:before="20" w:after="20"/>
              <w:rPr>
                <w:sz w:val="18"/>
                <w:szCs w:val="18"/>
                <w:lang w:val="en-GB"/>
              </w:rPr>
            </w:pPr>
            <w:r>
              <w:rPr>
                <w:sz w:val="18"/>
                <w:szCs w:val="18"/>
              </w:rPr>
              <w:t>25311-71-1</w:t>
            </w:r>
          </w:p>
        </w:tc>
        <w:tc>
          <w:tcPr>
            <w:tcW w:w="1418" w:type="dxa"/>
            <w:tcBorders>
              <w:top w:val="single" w:sz="4" w:space="0" w:color="auto"/>
              <w:left w:val="single" w:sz="4" w:space="0" w:color="auto"/>
              <w:bottom w:val="single" w:sz="4" w:space="0" w:color="auto"/>
              <w:right w:val="single" w:sz="4" w:space="0" w:color="auto"/>
            </w:tcBorders>
          </w:tcPr>
          <w:p w14:paraId="21CCAD3B"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41E6A5A" w14:textId="77777777" w:rsidR="009A35E4" w:rsidRPr="004A61A6" w:rsidRDefault="009A35E4" w:rsidP="003125E7">
            <w:pPr>
              <w:spacing w:before="20" w:after="20"/>
              <w:rPr>
                <w:sz w:val="18"/>
                <w:szCs w:val="18"/>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5DE2E831" w14:textId="77777777" w:rsidR="009A35E4" w:rsidRPr="004A61A6" w:rsidRDefault="009A35E4" w:rsidP="003125E7">
            <w:pPr>
              <w:spacing w:before="20" w:after="20"/>
              <w:rPr>
                <w:sz w:val="18"/>
                <w:szCs w:val="18"/>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64F29669" w14:textId="77777777" w:rsidR="009A35E4" w:rsidRPr="004A61A6" w:rsidRDefault="009A35E4" w:rsidP="003125E7">
            <w:pPr>
              <w:spacing w:before="20" w:after="20"/>
              <w:rPr>
                <w:sz w:val="18"/>
                <w:szCs w:val="18"/>
              </w:rPr>
            </w:pPr>
            <w:r>
              <w:rPr>
                <w:sz w:val="18"/>
                <w:szCs w:val="18"/>
              </w:rPr>
              <w:t>LIV</w:t>
            </w:r>
          </w:p>
        </w:tc>
      </w:tr>
      <w:tr w:rsidR="009A35E4" w:rsidRPr="004A61A6" w14:paraId="0F152AB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AFEF8A7" w14:textId="77777777" w:rsidR="009A35E4" w:rsidRPr="004A61A6" w:rsidRDefault="009A35E4" w:rsidP="00ED315C">
            <w:pPr>
              <w:spacing w:before="20" w:after="20"/>
              <w:rPr>
                <w:sz w:val="18"/>
                <w:szCs w:val="18"/>
                <w:lang w:val="en-GB"/>
              </w:rPr>
            </w:pPr>
            <w:r w:rsidRPr="004A61A6">
              <w:rPr>
                <w:sz w:val="18"/>
                <w:szCs w:val="18"/>
                <w:lang w:val="en-GB"/>
              </w:rPr>
              <w:t>Isoproturon</w:t>
            </w:r>
          </w:p>
        </w:tc>
        <w:tc>
          <w:tcPr>
            <w:tcW w:w="1359" w:type="dxa"/>
            <w:tcBorders>
              <w:top w:val="single" w:sz="4" w:space="0" w:color="auto"/>
              <w:left w:val="single" w:sz="4" w:space="0" w:color="auto"/>
              <w:bottom w:val="single" w:sz="4" w:space="0" w:color="auto"/>
              <w:right w:val="single" w:sz="4" w:space="0" w:color="auto"/>
            </w:tcBorders>
            <w:noWrap/>
          </w:tcPr>
          <w:p w14:paraId="229609AB" w14:textId="77777777" w:rsidR="009A35E4" w:rsidRPr="004A61A6" w:rsidRDefault="009A35E4" w:rsidP="00ED315C">
            <w:pPr>
              <w:spacing w:before="20" w:after="20"/>
              <w:rPr>
                <w:sz w:val="18"/>
                <w:szCs w:val="18"/>
                <w:lang w:val="en-GB"/>
              </w:rPr>
            </w:pPr>
            <w:r w:rsidRPr="004A61A6">
              <w:rPr>
                <w:sz w:val="18"/>
                <w:szCs w:val="18"/>
                <w:lang w:val="en-GB"/>
              </w:rPr>
              <w:t>34123-59-6</w:t>
            </w:r>
          </w:p>
        </w:tc>
        <w:tc>
          <w:tcPr>
            <w:tcW w:w="1418" w:type="dxa"/>
            <w:tcBorders>
              <w:top w:val="single" w:sz="4" w:space="0" w:color="auto"/>
              <w:left w:val="single" w:sz="4" w:space="0" w:color="auto"/>
              <w:bottom w:val="single" w:sz="4" w:space="0" w:color="auto"/>
              <w:right w:val="single" w:sz="4" w:space="0" w:color="auto"/>
            </w:tcBorders>
          </w:tcPr>
          <w:p w14:paraId="70FDA74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E075DE8" w14:textId="77777777" w:rsidR="009A35E4" w:rsidRPr="004A61A6" w:rsidRDefault="009A35E4" w:rsidP="00ED315C">
            <w:pPr>
              <w:spacing w:before="20" w:after="20"/>
              <w:rPr>
                <w:sz w:val="18"/>
                <w:szCs w:val="18"/>
                <w:lang w:val="en-GB"/>
              </w:rPr>
            </w:pPr>
            <w:r w:rsidRPr="004A61A6">
              <w:rPr>
                <w:sz w:val="18"/>
                <w:szCs w:val="18"/>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0BAA64BA" w14:textId="77777777" w:rsidR="009A35E4" w:rsidRPr="004A61A6" w:rsidRDefault="009A35E4" w:rsidP="00ED315C">
            <w:pPr>
              <w:spacing w:before="20" w:after="20"/>
              <w:rPr>
                <w:sz w:val="18"/>
                <w:szCs w:val="18"/>
                <w:lang w:val="en-GB"/>
              </w:rPr>
            </w:pPr>
            <w:r w:rsidRPr="004A61A6">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22E6E613" w14:textId="77777777" w:rsidR="009A35E4" w:rsidRPr="004A61A6" w:rsidRDefault="009A35E4" w:rsidP="00ED315C">
            <w:pPr>
              <w:spacing w:before="20" w:after="20"/>
              <w:rPr>
                <w:sz w:val="18"/>
                <w:szCs w:val="18"/>
                <w:lang w:val="en-GB"/>
              </w:rPr>
            </w:pPr>
            <w:r w:rsidRPr="004A61A6">
              <w:rPr>
                <w:sz w:val="18"/>
                <w:szCs w:val="18"/>
              </w:rPr>
              <w:t>LI</w:t>
            </w:r>
          </w:p>
        </w:tc>
      </w:tr>
      <w:tr w:rsidR="009A35E4" w:rsidRPr="004A61A6" w14:paraId="3EA8879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A1470B8" w14:textId="77777777" w:rsidR="009A35E4" w:rsidRPr="004A61A6" w:rsidRDefault="009A35E4" w:rsidP="00ED315C">
            <w:pPr>
              <w:spacing w:before="20" w:after="20"/>
              <w:rPr>
                <w:sz w:val="18"/>
                <w:szCs w:val="18"/>
                <w:lang w:val="en-GB"/>
              </w:rPr>
            </w:pPr>
            <w:r w:rsidRPr="004A61A6">
              <w:rPr>
                <w:sz w:val="18"/>
                <w:szCs w:val="18"/>
                <w:lang w:val="en-GB"/>
              </w:rPr>
              <w:t>Isopyrazam</w:t>
            </w:r>
          </w:p>
        </w:tc>
        <w:tc>
          <w:tcPr>
            <w:tcW w:w="1359" w:type="dxa"/>
            <w:tcBorders>
              <w:top w:val="single" w:sz="4" w:space="0" w:color="auto"/>
              <w:left w:val="single" w:sz="4" w:space="0" w:color="auto"/>
              <w:bottom w:val="single" w:sz="4" w:space="0" w:color="auto"/>
              <w:right w:val="single" w:sz="4" w:space="0" w:color="auto"/>
            </w:tcBorders>
            <w:noWrap/>
          </w:tcPr>
          <w:p w14:paraId="3D350C33" w14:textId="77777777" w:rsidR="009A35E4" w:rsidRPr="004A61A6" w:rsidRDefault="009A35E4" w:rsidP="00ED315C">
            <w:pPr>
              <w:spacing w:before="20" w:after="20"/>
              <w:rPr>
                <w:sz w:val="18"/>
                <w:szCs w:val="18"/>
                <w:lang w:val="en-GB"/>
              </w:rPr>
            </w:pPr>
            <w:r w:rsidRPr="004A61A6">
              <w:rPr>
                <w:sz w:val="18"/>
                <w:szCs w:val="18"/>
                <w:lang w:val="en-GB"/>
              </w:rPr>
              <w:t>881685-58-1</w:t>
            </w:r>
          </w:p>
        </w:tc>
        <w:tc>
          <w:tcPr>
            <w:tcW w:w="1418" w:type="dxa"/>
            <w:tcBorders>
              <w:top w:val="single" w:sz="4" w:space="0" w:color="auto"/>
              <w:left w:val="single" w:sz="4" w:space="0" w:color="auto"/>
              <w:bottom w:val="single" w:sz="4" w:space="0" w:color="auto"/>
              <w:right w:val="single" w:sz="4" w:space="0" w:color="auto"/>
            </w:tcBorders>
          </w:tcPr>
          <w:p w14:paraId="3721D3B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7C34555"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0947966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A620D64" w14:textId="77777777" w:rsidR="009A35E4" w:rsidRPr="004A61A6" w:rsidRDefault="009A35E4" w:rsidP="00ED315C">
            <w:pPr>
              <w:spacing w:before="20" w:after="20"/>
              <w:rPr>
                <w:sz w:val="18"/>
                <w:szCs w:val="18"/>
                <w:lang w:val="en-GB"/>
              </w:rPr>
            </w:pPr>
            <w:r w:rsidRPr="004A61A6">
              <w:rPr>
                <w:sz w:val="18"/>
                <w:szCs w:val="18"/>
                <w:lang w:val="en-GB"/>
              </w:rPr>
              <w:t>XXXVII</w:t>
            </w:r>
          </w:p>
        </w:tc>
      </w:tr>
      <w:tr w:rsidR="009A35E4" w:rsidRPr="004A61A6" w14:paraId="39D2AB5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266E35A" w14:textId="77777777" w:rsidR="009A35E4" w:rsidRPr="004A61A6" w:rsidRDefault="009A35E4" w:rsidP="00ED315C">
            <w:pPr>
              <w:spacing w:before="20" w:after="20"/>
              <w:rPr>
                <w:sz w:val="18"/>
                <w:szCs w:val="18"/>
                <w:lang w:val="en-GB"/>
              </w:rPr>
            </w:pPr>
            <w:r w:rsidRPr="004A61A6">
              <w:rPr>
                <w:sz w:val="18"/>
                <w:szCs w:val="18"/>
                <w:lang w:val="en-GB"/>
              </w:rPr>
              <w:t>Kelevan</w:t>
            </w:r>
          </w:p>
        </w:tc>
        <w:tc>
          <w:tcPr>
            <w:tcW w:w="1359" w:type="dxa"/>
            <w:tcBorders>
              <w:top w:val="single" w:sz="4" w:space="0" w:color="auto"/>
              <w:left w:val="single" w:sz="4" w:space="0" w:color="auto"/>
              <w:bottom w:val="single" w:sz="4" w:space="0" w:color="auto"/>
              <w:right w:val="single" w:sz="4" w:space="0" w:color="auto"/>
            </w:tcBorders>
            <w:noWrap/>
          </w:tcPr>
          <w:p w14:paraId="202CEDAE" w14:textId="77777777" w:rsidR="009A35E4" w:rsidRPr="004A61A6" w:rsidRDefault="009A35E4" w:rsidP="00ED315C">
            <w:pPr>
              <w:spacing w:before="20" w:after="20"/>
              <w:rPr>
                <w:sz w:val="18"/>
                <w:szCs w:val="18"/>
                <w:lang w:val="en-GB"/>
              </w:rPr>
            </w:pPr>
            <w:r w:rsidRPr="004A61A6">
              <w:rPr>
                <w:sz w:val="18"/>
                <w:szCs w:val="18"/>
                <w:lang w:val="en-GB"/>
              </w:rPr>
              <w:t>4234-79-1</w:t>
            </w:r>
          </w:p>
        </w:tc>
        <w:tc>
          <w:tcPr>
            <w:tcW w:w="1418" w:type="dxa"/>
            <w:tcBorders>
              <w:top w:val="single" w:sz="4" w:space="0" w:color="auto"/>
              <w:left w:val="single" w:sz="4" w:space="0" w:color="auto"/>
              <w:bottom w:val="single" w:sz="4" w:space="0" w:color="auto"/>
              <w:right w:val="single" w:sz="4" w:space="0" w:color="auto"/>
            </w:tcBorders>
          </w:tcPr>
          <w:p w14:paraId="76A6FAF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EF68588"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526DAE6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4C8E3A9"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0A4429C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204772E" w14:textId="77777777" w:rsidR="009A35E4" w:rsidRPr="004A61A6" w:rsidRDefault="009A35E4" w:rsidP="003125E7">
            <w:pPr>
              <w:spacing w:before="20" w:after="20"/>
              <w:rPr>
                <w:sz w:val="18"/>
                <w:szCs w:val="18"/>
                <w:lang w:val="en-GB"/>
              </w:rPr>
            </w:pPr>
            <w:r>
              <w:rPr>
                <w:sz w:val="18"/>
                <w:szCs w:val="18"/>
              </w:rPr>
              <w:t>Kinetin</w:t>
            </w:r>
          </w:p>
        </w:tc>
        <w:tc>
          <w:tcPr>
            <w:tcW w:w="1359" w:type="dxa"/>
            <w:tcBorders>
              <w:top w:val="single" w:sz="4" w:space="0" w:color="auto"/>
              <w:left w:val="single" w:sz="4" w:space="0" w:color="auto"/>
              <w:bottom w:val="single" w:sz="4" w:space="0" w:color="auto"/>
              <w:right w:val="single" w:sz="4" w:space="0" w:color="auto"/>
            </w:tcBorders>
            <w:noWrap/>
          </w:tcPr>
          <w:p w14:paraId="605D1798" w14:textId="77777777" w:rsidR="009A35E4" w:rsidRPr="004A61A6" w:rsidRDefault="009A35E4" w:rsidP="003125E7">
            <w:pPr>
              <w:spacing w:before="20" w:after="20"/>
              <w:rPr>
                <w:sz w:val="18"/>
                <w:szCs w:val="18"/>
                <w:lang w:val="en-GB"/>
              </w:rPr>
            </w:pPr>
            <w:r>
              <w:rPr>
                <w:sz w:val="18"/>
                <w:szCs w:val="18"/>
              </w:rPr>
              <w:t>525-79-1</w:t>
            </w:r>
          </w:p>
        </w:tc>
        <w:tc>
          <w:tcPr>
            <w:tcW w:w="1418" w:type="dxa"/>
            <w:tcBorders>
              <w:top w:val="single" w:sz="4" w:space="0" w:color="auto"/>
              <w:left w:val="single" w:sz="4" w:space="0" w:color="auto"/>
              <w:bottom w:val="single" w:sz="4" w:space="0" w:color="auto"/>
              <w:right w:val="single" w:sz="4" w:space="0" w:color="auto"/>
            </w:tcBorders>
          </w:tcPr>
          <w:p w14:paraId="6E5F1408"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509073BC"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50B4E4D0"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46BAE085" w14:textId="77777777" w:rsidR="009A35E4" w:rsidRPr="004A61A6" w:rsidRDefault="009A35E4" w:rsidP="003125E7">
            <w:pPr>
              <w:spacing w:before="20" w:after="20"/>
              <w:rPr>
                <w:sz w:val="18"/>
                <w:szCs w:val="18"/>
                <w:lang w:val="en-GB"/>
              </w:rPr>
            </w:pPr>
            <w:r>
              <w:rPr>
                <w:sz w:val="18"/>
                <w:szCs w:val="18"/>
              </w:rPr>
              <w:t>LIV</w:t>
            </w:r>
          </w:p>
        </w:tc>
      </w:tr>
      <w:tr w:rsidR="009A35E4" w:rsidRPr="004A61A6" w14:paraId="3331D49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404955B" w14:textId="77777777" w:rsidR="009A35E4" w:rsidRPr="004A61A6" w:rsidRDefault="009A35E4" w:rsidP="00ED315C">
            <w:pPr>
              <w:spacing w:before="20" w:after="20"/>
              <w:rPr>
                <w:sz w:val="18"/>
                <w:szCs w:val="18"/>
                <w:lang w:val="en-GB"/>
              </w:rPr>
            </w:pPr>
            <w:r w:rsidRPr="004A61A6">
              <w:rPr>
                <w:sz w:val="18"/>
                <w:szCs w:val="18"/>
                <w:lang w:val="en-GB"/>
              </w:rPr>
              <w:t>Lead arsenate</w:t>
            </w:r>
          </w:p>
        </w:tc>
        <w:tc>
          <w:tcPr>
            <w:tcW w:w="1359" w:type="dxa"/>
            <w:tcBorders>
              <w:top w:val="single" w:sz="4" w:space="0" w:color="auto"/>
              <w:left w:val="single" w:sz="4" w:space="0" w:color="auto"/>
              <w:bottom w:val="single" w:sz="4" w:space="0" w:color="auto"/>
              <w:right w:val="single" w:sz="4" w:space="0" w:color="auto"/>
            </w:tcBorders>
            <w:noWrap/>
          </w:tcPr>
          <w:p w14:paraId="6EE2B5DF" w14:textId="77777777" w:rsidR="009A35E4" w:rsidRPr="004A61A6" w:rsidRDefault="009A35E4" w:rsidP="00ED315C">
            <w:pPr>
              <w:spacing w:before="20" w:after="20"/>
              <w:rPr>
                <w:sz w:val="18"/>
                <w:szCs w:val="18"/>
                <w:lang w:val="en-GB"/>
              </w:rPr>
            </w:pPr>
            <w:r w:rsidRPr="004A61A6">
              <w:rPr>
                <w:sz w:val="18"/>
                <w:szCs w:val="18"/>
                <w:lang w:val="en-GB"/>
              </w:rPr>
              <w:t>7784-40-9</w:t>
            </w:r>
          </w:p>
        </w:tc>
        <w:tc>
          <w:tcPr>
            <w:tcW w:w="1418" w:type="dxa"/>
            <w:tcBorders>
              <w:top w:val="single" w:sz="4" w:space="0" w:color="auto"/>
              <w:left w:val="single" w:sz="4" w:space="0" w:color="auto"/>
              <w:bottom w:val="single" w:sz="4" w:space="0" w:color="auto"/>
              <w:right w:val="single" w:sz="4" w:space="0" w:color="auto"/>
            </w:tcBorders>
          </w:tcPr>
          <w:p w14:paraId="0A6828E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8F6916B"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06358BBE"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F3EB1A5"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126A525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9B49F69" w14:textId="77777777" w:rsidR="009A35E4" w:rsidRPr="004A61A6" w:rsidRDefault="009A35E4" w:rsidP="00ED315C">
            <w:pPr>
              <w:spacing w:before="20" w:after="20"/>
              <w:rPr>
                <w:sz w:val="18"/>
                <w:szCs w:val="18"/>
                <w:lang w:val="en-GB"/>
              </w:rPr>
            </w:pPr>
            <w:r w:rsidRPr="004A61A6">
              <w:rPr>
                <w:sz w:val="18"/>
                <w:szCs w:val="18"/>
                <w:lang w:val="en-GB"/>
              </w:rPr>
              <w:t>Lead arsenate</w:t>
            </w:r>
          </w:p>
        </w:tc>
        <w:tc>
          <w:tcPr>
            <w:tcW w:w="1359" w:type="dxa"/>
            <w:tcBorders>
              <w:top w:val="single" w:sz="4" w:space="0" w:color="auto"/>
              <w:left w:val="single" w:sz="4" w:space="0" w:color="auto"/>
              <w:bottom w:val="single" w:sz="4" w:space="0" w:color="auto"/>
              <w:right w:val="single" w:sz="4" w:space="0" w:color="auto"/>
            </w:tcBorders>
            <w:noWrap/>
          </w:tcPr>
          <w:p w14:paraId="415445BA" w14:textId="77777777" w:rsidR="009A35E4" w:rsidRPr="004A61A6" w:rsidRDefault="009A35E4" w:rsidP="00ED315C">
            <w:pPr>
              <w:spacing w:before="20" w:after="20"/>
              <w:rPr>
                <w:sz w:val="18"/>
                <w:szCs w:val="18"/>
                <w:lang w:val="en-GB"/>
              </w:rPr>
            </w:pPr>
            <w:r w:rsidRPr="004A61A6">
              <w:rPr>
                <w:sz w:val="18"/>
                <w:szCs w:val="18"/>
                <w:lang w:val="en-GB"/>
              </w:rPr>
              <w:t>7784-40-9</w:t>
            </w:r>
          </w:p>
        </w:tc>
        <w:tc>
          <w:tcPr>
            <w:tcW w:w="1418" w:type="dxa"/>
            <w:tcBorders>
              <w:top w:val="single" w:sz="4" w:space="0" w:color="auto"/>
              <w:left w:val="single" w:sz="4" w:space="0" w:color="auto"/>
              <w:bottom w:val="single" w:sz="4" w:space="0" w:color="auto"/>
              <w:right w:val="single" w:sz="4" w:space="0" w:color="auto"/>
            </w:tcBorders>
          </w:tcPr>
          <w:p w14:paraId="5903CE7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21428D6" w14:textId="77777777" w:rsidR="009A35E4" w:rsidRPr="004A61A6" w:rsidRDefault="009A35E4" w:rsidP="00ED315C">
            <w:pPr>
              <w:spacing w:before="20" w:after="20"/>
              <w:rPr>
                <w:sz w:val="18"/>
                <w:szCs w:val="18"/>
                <w:lang w:val="en-GB"/>
              </w:rPr>
            </w:pPr>
            <w:r w:rsidRPr="004A61A6">
              <w:rPr>
                <w:sz w:val="18"/>
                <w:szCs w:val="18"/>
                <w:lang w:val="en-GB"/>
              </w:rPr>
              <w:t>Peru</w:t>
            </w:r>
          </w:p>
        </w:tc>
        <w:tc>
          <w:tcPr>
            <w:tcW w:w="1559" w:type="dxa"/>
            <w:tcBorders>
              <w:top w:val="single" w:sz="4" w:space="0" w:color="auto"/>
              <w:left w:val="single" w:sz="4" w:space="0" w:color="auto"/>
              <w:bottom w:val="single" w:sz="4" w:space="0" w:color="auto"/>
              <w:right w:val="single" w:sz="4" w:space="0" w:color="auto"/>
            </w:tcBorders>
            <w:noWrap/>
          </w:tcPr>
          <w:p w14:paraId="5A6F5469"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7C062299" w14:textId="77777777" w:rsidR="009A35E4" w:rsidRPr="004A61A6" w:rsidRDefault="009A35E4" w:rsidP="00ED315C">
            <w:pPr>
              <w:spacing w:before="20" w:after="20"/>
              <w:rPr>
                <w:sz w:val="18"/>
                <w:szCs w:val="18"/>
                <w:lang w:val="en-GB"/>
              </w:rPr>
            </w:pPr>
            <w:r w:rsidRPr="004A61A6">
              <w:rPr>
                <w:sz w:val="18"/>
                <w:szCs w:val="18"/>
                <w:lang w:val="en-GB"/>
              </w:rPr>
              <w:t>XXXV</w:t>
            </w:r>
          </w:p>
        </w:tc>
      </w:tr>
      <w:tr w:rsidR="009A35E4" w:rsidRPr="004A61A6" w14:paraId="193DA64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3E60976" w14:textId="77777777" w:rsidR="009A35E4" w:rsidRPr="004A61A6" w:rsidRDefault="009A35E4" w:rsidP="00ED315C">
            <w:pPr>
              <w:spacing w:before="20" w:after="20"/>
              <w:rPr>
                <w:sz w:val="18"/>
                <w:szCs w:val="18"/>
                <w:lang w:val="en-GB"/>
              </w:rPr>
            </w:pPr>
            <w:r w:rsidRPr="004A61A6">
              <w:rPr>
                <w:sz w:val="18"/>
                <w:szCs w:val="18"/>
                <w:lang w:val="en-GB"/>
              </w:rPr>
              <w:t>Lead carbonate</w:t>
            </w:r>
          </w:p>
        </w:tc>
        <w:tc>
          <w:tcPr>
            <w:tcW w:w="1359" w:type="dxa"/>
            <w:tcBorders>
              <w:top w:val="single" w:sz="4" w:space="0" w:color="auto"/>
              <w:left w:val="single" w:sz="4" w:space="0" w:color="auto"/>
              <w:bottom w:val="single" w:sz="4" w:space="0" w:color="auto"/>
              <w:right w:val="single" w:sz="4" w:space="0" w:color="auto"/>
            </w:tcBorders>
            <w:noWrap/>
          </w:tcPr>
          <w:p w14:paraId="7B05A145" w14:textId="77777777" w:rsidR="009A35E4" w:rsidRPr="004A61A6" w:rsidRDefault="009A35E4" w:rsidP="00ED315C">
            <w:pPr>
              <w:spacing w:before="20" w:after="20"/>
              <w:rPr>
                <w:sz w:val="18"/>
                <w:szCs w:val="18"/>
                <w:lang w:val="en-GB"/>
              </w:rPr>
            </w:pPr>
            <w:r w:rsidRPr="004A61A6">
              <w:rPr>
                <w:sz w:val="18"/>
                <w:szCs w:val="18"/>
                <w:lang w:val="en-GB"/>
              </w:rPr>
              <w:t>598-63-0</w:t>
            </w:r>
          </w:p>
        </w:tc>
        <w:tc>
          <w:tcPr>
            <w:tcW w:w="1418" w:type="dxa"/>
            <w:tcBorders>
              <w:top w:val="single" w:sz="4" w:space="0" w:color="auto"/>
              <w:left w:val="single" w:sz="4" w:space="0" w:color="auto"/>
              <w:bottom w:val="single" w:sz="4" w:space="0" w:color="auto"/>
              <w:right w:val="single" w:sz="4" w:space="0" w:color="auto"/>
            </w:tcBorders>
          </w:tcPr>
          <w:p w14:paraId="2208D71E"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83167E6"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2A6BBFC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2A89A8C"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7DE9F3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D1FEAB2" w14:textId="77777777" w:rsidR="009A35E4" w:rsidRPr="004A61A6" w:rsidRDefault="009A35E4" w:rsidP="00ED315C">
            <w:pPr>
              <w:spacing w:before="20" w:after="20"/>
              <w:rPr>
                <w:sz w:val="18"/>
                <w:szCs w:val="18"/>
                <w:lang w:val="en-GB"/>
              </w:rPr>
            </w:pPr>
            <w:r w:rsidRPr="004A61A6">
              <w:rPr>
                <w:sz w:val="18"/>
                <w:szCs w:val="18"/>
                <w:lang w:val="en-GB"/>
              </w:rPr>
              <w:t>Lead carbonate</w:t>
            </w:r>
          </w:p>
        </w:tc>
        <w:tc>
          <w:tcPr>
            <w:tcW w:w="1359" w:type="dxa"/>
            <w:tcBorders>
              <w:top w:val="single" w:sz="4" w:space="0" w:color="auto"/>
              <w:left w:val="single" w:sz="4" w:space="0" w:color="auto"/>
              <w:bottom w:val="single" w:sz="4" w:space="0" w:color="auto"/>
              <w:right w:val="single" w:sz="4" w:space="0" w:color="auto"/>
            </w:tcBorders>
            <w:noWrap/>
          </w:tcPr>
          <w:p w14:paraId="7C7BB2C2" w14:textId="77777777" w:rsidR="009A35E4" w:rsidRPr="004A61A6" w:rsidRDefault="009A35E4" w:rsidP="00ED315C">
            <w:pPr>
              <w:spacing w:before="20" w:after="20"/>
              <w:rPr>
                <w:sz w:val="18"/>
                <w:szCs w:val="18"/>
                <w:lang w:val="en-GB"/>
              </w:rPr>
            </w:pPr>
            <w:r w:rsidRPr="004A61A6">
              <w:rPr>
                <w:sz w:val="18"/>
                <w:szCs w:val="18"/>
                <w:lang w:val="en-GB"/>
              </w:rPr>
              <w:t>598-63-0</w:t>
            </w:r>
          </w:p>
        </w:tc>
        <w:tc>
          <w:tcPr>
            <w:tcW w:w="1418" w:type="dxa"/>
            <w:tcBorders>
              <w:top w:val="single" w:sz="4" w:space="0" w:color="auto"/>
              <w:left w:val="single" w:sz="4" w:space="0" w:color="auto"/>
              <w:bottom w:val="single" w:sz="4" w:space="0" w:color="auto"/>
              <w:right w:val="single" w:sz="4" w:space="0" w:color="auto"/>
            </w:tcBorders>
          </w:tcPr>
          <w:p w14:paraId="3085C5AC"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6FD2171" w14:textId="77777777" w:rsidR="009A35E4" w:rsidRPr="004A61A6" w:rsidRDefault="009A35E4" w:rsidP="00ED315C">
            <w:pPr>
              <w:spacing w:before="20" w:after="20"/>
              <w:rPr>
                <w:sz w:val="18"/>
                <w:szCs w:val="18"/>
                <w:lang w:val="en-GB"/>
              </w:rPr>
            </w:pPr>
            <w:r w:rsidRPr="004A61A6">
              <w:rPr>
                <w:sz w:val="18"/>
                <w:szCs w:val="18"/>
                <w:lang w:val="en-GB"/>
              </w:rPr>
              <w:t>Jordan</w:t>
            </w:r>
          </w:p>
        </w:tc>
        <w:tc>
          <w:tcPr>
            <w:tcW w:w="1559" w:type="dxa"/>
            <w:tcBorders>
              <w:top w:val="single" w:sz="4" w:space="0" w:color="auto"/>
              <w:left w:val="single" w:sz="4" w:space="0" w:color="auto"/>
              <w:bottom w:val="single" w:sz="4" w:space="0" w:color="auto"/>
              <w:right w:val="single" w:sz="4" w:space="0" w:color="auto"/>
            </w:tcBorders>
            <w:noWrap/>
          </w:tcPr>
          <w:p w14:paraId="07F8AA3F"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69A7DD38" w14:textId="77777777" w:rsidR="009A35E4" w:rsidRPr="004A61A6" w:rsidRDefault="009A35E4" w:rsidP="00ED315C">
            <w:pPr>
              <w:spacing w:before="20" w:after="20"/>
              <w:rPr>
                <w:sz w:val="18"/>
                <w:szCs w:val="18"/>
                <w:lang w:val="en-GB"/>
              </w:rPr>
            </w:pPr>
            <w:r w:rsidRPr="004A61A6">
              <w:rPr>
                <w:sz w:val="18"/>
                <w:szCs w:val="18"/>
                <w:lang w:val="en-GB"/>
              </w:rPr>
              <w:t>XXXVI</w:t>
            </w:r>
          </w:p>
        </w:tc>
      </w:tr>
      <w:tr w:rsidR="009A35E4" w:rsidRPr="004A61A6" w14:paraId="4810999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28F9E3B" w14:textId="77777777" w:rsidR="009A35E4" w:rsidRPr="004A61A6" w:rsidRDefault="009A35E4" w:rsidP="00ED315C">
            <w:pPr>
              <w:spacing w:before="20" w:after="20"/>
              <w:rPr>
                <w:sz w:val="18"/>
                <w:szCs w:val="18"/>
                <w:lang w:val="en-GB"/>
              </w:rPr>
            </w:pPr>
            <w:r w:rsidRPr="004A61A6">
              <w:rPr>
                <w:sz w:val="18"/>
                <w:szCs w:val="18"/>
                <w:lang w:val="en-GB"/>
              </w:rPr>
              <w:t>Lead hydroxycarbonate</w:t>
            </w:r>
          </w:p>
        </w:tc>
        <w:tc>
          <w:tcPr>
            <w:tcW w:w="1359" w:type="dxa"/>
            <w:tcBorders>
              <w:top w:val="single" w:sz="4" w:space="0" w:color="auto"/>
              <w:left w:val="single" w:sz="4" w:space="0" w:color="auto"/>
              <w:bottom w:val="single" w:sz="4" w:space="0" w:color="auto"/>
              <w:right w:val="single" w:sz="4" w:space="0" w:color="auto"/>
            </w:tcBorders>
            <w:noWrap/>
          </w:tcPr>
          <w:p w14:paraId="3AB62AAE" w14:textId="77777777" w:rsidR="009A35E4" w:rsidRPr="004A61A6" w:rsidRDefault="009A35E4" w:rsidP="00ED315C">
            <w:pPr>
              <w:spacing w:before="20" w:after="20"/>
              <w:rPr>
                <w:sz w:val="18"/>
                <w:szCs w:val="18"/>
                <w:lang w:val="en-GB"/>
              </w:rPr>
            </w:pPr>
            <w:r w:rsidRPr="004A61A6">
              <w:rPr>
                <w:sz w:val="18"/>
                <w:szCs w:val="18"/>
                <w:lang w:val="en-GB"/>
              </w:rPr>
              <w:t>1319-46-6</w:t>
            </w:r>
          </w:p>
        </w:tc>
        <w:tc>
          <w:tcPr>
            <w:tcW w:w="1418" w:type="dxa"/>
            <w:tcBorders>
              <w:top w:val="single" w:sz="4" w:space="0" w:color="auto"/>
              <w:left w:val="single" w:sz="4" w:space="0" w:color="auto"/>
              <w:bottom w:val="single" w:sz="4" w:space="0" w:color="auto"/>
              <w:right w:val="single" w:sz="4" w:space="0" w:color="auto"/>
            </w:tcBorders>
          </w:tcPr>
          <w:p w14:paraId="7990289A"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A72A285"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0AD1847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2D45D6B"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7479F5F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FE09616" w14:textId="77777777" w:rsidR="009A35E4" w:rsidRPr="004A61A6" w:rsidRDefault="009A35E4" w:rsidP="00ED315C">
            <w:pPr>
              <w:spacing w:before="20" w:after="20"/>
              <w:rPr>
                <w:sz w:val="18"/>
                <w:szCs w:val="18"/>
                <w:lang w:val="en-GB"/>
              </w:rPr>
            </w:pPr>
            <w:r w:rsidRPr="004A61A6">
              <w:rPr>
                <w:sz w:val="18"/>
                <w:szCs w:val="18"/>
                <w:lang w:val="en-GB"/>
              </w:rPr>
              <w:t>Lead sulfate</w:t>
            </w:r>
          </w:p>
        </w:tc>
        <w:tc>
          <w:tcPr>
            <w:tcW w:w="1359" w:type="dxa"/>
            <w:tcBorders>
              <w:top w:val="single" w:sz="4" w:space="0" w:color="auto"/>
              <w:left w:val="single" w:sz="4" w:space="0" w:color="auto"/>
              <w:bottom w:val="single" w:sz="4" w:space="0" w:color="auto"/>
              <w:right w:val="single" w:sz="4" w:space="0" w:color="auto"/>
            </w:tcBorders>
            <w:noWrap/>
          </w:tcPr>
          <w:p w14:paraId="25EAA33C" w14:textId="77777777" w:rsidR="009A35E4" w:rsidRPr="004A61A6" w:rsidRDefault="009A35E4" w:rsidP="00ED315C">
            <w:pPr>
              <w:spacing w:before="20" w:after="20"/>
              <w:rPr>
                <w:sz w:val="18"/>
                <w:szCs w:val="18"/>
                <w:lang w:val="en-GB"/>
              </w:rPr>
            </w:pPr>
            <w:r w:rsidRPr="004A61A6">
              <w:rPr>
                <w:sz w:val="18"/>
                <w:szCs w:val="18"/>
                <w:lang w:val="en-GB"/>
              </w:rPr>
              <w:t>15739-80-7</w:t>
            </w:r>
          </w:p>
        </w:tc>
        <w:tc>
          <w:tcPr>
            <w:tcW w:w="1418" w:type="dxa"/>
            <w:tcBorders>
              <w:top w:val="single" w:sz="4" w:space="0" w:color="auto"/>
              <w:left w:val="single" w:sz="4" w:space="0" w:color="auto"/>
              <w:bottom w:val="single" w:sz="4" w:space="0" w:color="auto"/>
              <w:right w:val="single" w:sz="4" w:space="0" w:color="auto"/>
            </w:tcBorders>
          </w:tcPr>
          <w:p w14:paraId="3584F516"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8BB20FD"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4DED552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4E807A4"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7F7B8BB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5DD16D1" w14:textId="77777777" w:rsidR="009A35E4" w:rsidRPr="004A61A6" w:rsidRDefault="009A35E4" w:rsidP="00ED315C">
            <w:pPr>
              <w:spacing w:before="20" w:after="20"/>
              <w:rPr>
                <w:sz w:val="18"/>
                <w:szCs w:val="18"/>
                <w:lang w:val="en-GB"/>
              </w:rPr>
            </w:pPr>
            <w:r w:rsidRPr="004A61A6">
              <w:rPr>
                <w:sz w:val="18"/>
                <w:szCs w:val="18"/>
                <w:lang w:val="en-GB"/>
              </w:rPr>
              <w:t>Lead(II)sulfate</w:t>
            </w:r>
          </w:p>
        </w:tc>
        <w:tc>
          <w:tcPr>
            <w:tcW w:w="1359" w:type="dxa"/>
            <w:tcBorders>
              <w:top w:val="single" w:sz="4" w:space="0" w:color="auto"/>
              <w:left w:val="single" w:sz="4" w:space="0" w:color="auto"/>
              <w:bottom w:val="single" w:sz="4" w:space="0" w:color="auto"/>
              <w:right w:val="single" w:sz="4" w:space="0" w:color="auto"/>
            </w:tcBorders>
            <w:noWrap/>
          </w:tcPr>
          <w:p w14:paraId="0DC0F192" w14:textId="77777777" w:rsidR="009A35E4" w:rsidRPr="004A61A6" w:rsidRDefault="009A35E4" w:rsidP="00ED315C">
            <w:pPr>
              <w:spacing w:before="20" w:after="20"/>
              <w:rPr>
                <w:sz w:val="18"/>
                <w:szCs w:val="18"/>
                <w:lang w:val="en-GB"/>
              </w:rPr>
            </w:pPr>
            <w:r w:rsidRPr="004A61A6">
              <w:rPr>
                <w:sz w:val="18"/>
                <w:szCs w:val="18"/>
                <w:lang w:val="en-GB"/>
              </w:rPr>
              <w:t>7446-14-2</w:t>
            </w:r>
          </w:p>
        </w:tc>
        <w:tc>
          <w:tcPr>
            <w:tcW w:w="1418" w:type="dxa"/>
            <w:tcBorders>
              <w:top w:val="single" w:sz="4" w:space="0" w:color="auto"/>
              <w:left w:val="single" w:sz="4" w:space="0" w:color="auto"/>
              <w:bottom w:val="single" w:sz="4" w:space="0" w:color="auto"/>
              <w:right w:val="single" w:sz="4" w:space="0" w:color="auto"/>
            </w:tcBorders>
          </w:tcPr>
          <w:p w14:paraId="3E0036DF"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945D1C5"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768D345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21E4CF8"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77AD15A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1AB486A" w14:textId="77777777" w:rsidR="009A35E4" w:rsidRPr="004A61A6" w:rsidRDefault="009A35E4" w:rsidP="00ED315C">
            <w:pPr>
              <w:spacing w:before="20" w:after="20"/>
              <w:rPr>
                <w:sz w:val="18"/>
                <w:szCs w:val="18"/>
                <w:lang w:val="en-GB"/>
              </w:rPr>
            </w:pPr>
            <w:r w:rsidRPr="004A61A6">
              <w:rPr>
                <w:sz w:val="18"/>
                <w:szCs w:val="18"/>
                <w:lang w:val="en-GB"/>
              </w:rPr>
              <w:t>Leptophos</w:t>
            </w:r>
          </w:p>
        </w:tc>
        <w:tc>
          <w:tcPr>
            <w:tcW w:w="1359" w:type="dxa"/>
            <w:tcBorders>
              <w:top w:val="single" w:sz="4" w:space="0" w:color="auto"/>
              <w:left w:val="single" w:sz="4" w:space="0" w:color="auto"/>
              <w:bottom w:val="single" w:sz="4" w:space="0" w:color="auto"/>
              <w:right w:val="single" w:sz="4" w:space="0" w:color="auto"/>
            </w:tcBorders>
            <w:noWrap/>
          </w:tcPr>
          <w:p w14:paraId="6305E40C" w14:textId="77777777" w:rsidR="009A35E4" w:rsidRPr="004A61A6" w:rsidRDefault="009A35E4" w:rsidP="00ED315C">
            <w:pPr>
              <w:spacing w:before="20" w:after="20"/>
              <w:rPr>
                <w:sz w:val="18"/>
                <w:szCs w:val="18"/>
              </w:rPr>
            </w:pPr>
            <w:r w:rsidRPr="004A61A6">
              <w:rPr>
                <w:sz w:val="18"/>
                <w:szCs w:val="18"/>
                <w:lang w:val="en-GB"/>
              </w:rPr>
              <w:t>21609-90-5</w:t>
            </w:r>
          </w:p>
        </w:tc>
        <w:tc>
          <w:tcPr>
            <w:tcW w:w="1418" w:type="dxa"/>
            <w:tcBorders>
              <w:top w:val="single" w:sz="4" w:space="0" w:color="auto"/>
              <w:left w:val="single" w:sz="4" w:space="0" w:color="auto"/>
              <w:bottom w:val="single" w:sz="4" w:space="0" w:color="auto"/>
              <w:right w:val="single" w:sz="4" w:space="0" w:color="auto"/>
            </w:tcBorders>
          </w:tcPr>
          <w:p w14:paraId="740A7C8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157E430" w14:textId="77777777" w:rsidR="009A35E4" w:rsidRPr="004A61A6" w:rsidRDefault="009A35E4" w:rsidP="00ED315C">
            <w:pPr>
              <w:spacing w:before="20" w:after="20"/>
              <w:rPr>
                <w:sz w:val="18"/>
                <w:szCs w:val="18"/>
                <w:lang w:val="en-GB"/>
              </w:rPr>
            </w:pPr>
            <w:r w:rsidRPr="004A61A6">
              <w:rPr>
                <w:sz w:val="18"/>
                <w:szCs w:val="18"/>
                <w:lang w:val="en-GB"/>
              </w:rPr>
              <w:t>Ecuador</w:t>
            </w:r>
          </w:p>
        </w:tc>
        <w:tc>
          <w:tcPr>
            <w:tcW w:w="1559" w:type="dxa"/>
            <w:tcBorders>
              <w:top w:val="single" w:sz="4" w:space="0" w:color="auto"/>
              <w:left w:val="single" w:sz="4" w:space="0" w:color="auto"/>
              <w:bottom w:val="single" w:sz="4" w:space="0" w:color="auto"/>
              <w:right w:val="single" w:sz="4" w:space="0" w:color="auto"/>
            </w:tcBorders>
            <w:noWrap/>
          </w:tcPr>
          <w:p w14:paraId="33D9F89A"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4C230CC1"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216000E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624F486" w14:textId="77777777" w:rsidR="009A35E4" w:rsidRPr="004A61A6" w:rsidRDefault="009A35E4" w:rsidP="00ED315C">
            <w:pPr>
              <w:spacing w:before="20" w:after="20"/>
              <w:rPr>
                <w:sz w:val="18"/>
                <w:szCs w:val="18"/>
                <w:lang w:val="en-GB"/>
              </w:rPr>
            </w:pPr>
            <w:r w:rsidRPr="004A61A6">
              <w:rPr>
                <w:sz w:val="18"/>
                <w:szCs w:val="18"/>
                <w:lang w:val="en-GB"/>
              </w:rPr>
              <w:t>Lindane</w:t>
            </w:r>
          </w:p>
        </w:tc>
        <w:tc>
          <w:tcPr>
            <w:tcW w:w="1359" w:type="dxa"/>
            <w:tcBorders>
              <w:top w:val="single" w:sz="4" w:space="0" w:color="auto"/>
              <w:left w:val="single" w:sz="4" w:space="0" w:color="auto"/>
              <w:bottom w:val="single" w:sz="4" w:space="0" w:color="auto"/>
              <w:right w:val="single" w:sz="4" w:space="0" w:color="auto"/>
            </w:tcBorders>
            <w:noWrap/>
          </w:tcPr>
          <w:p w14:paraId="12C58389" w14:textId="77777777" w:rsidR="009A35E4" w:rsidRPr="004A61A6" w:rsidRDefault="009A35E4" w:rsidP="00ED315C">
            <w:pPr>
              <w:spacing w:before="20" w:after="20"/>
              <w:rPr>
                <w:sz w:val="18"/>
                <w:szCs w:val="18"/>
                <w:lang w:val="en-GB"/>
              </w:rPr>
            </w:pPr>
            <w:r w:rsidRPr="004A61A6">
              <w:rPr>
                <w:sz w:val="18"/>
                <w:szCs w:val="18"/>
              </w:rPr>
              <w:t>58-89-9**</w:t>
            </w:r>
          </w:p>
        </w:tc>
        <w:tc>
          <w:tcPr>
            <w:tcW w:w="1418" w:type="dxa"/>
            <w:tcBorders>
              <w:top w:val="single" w:sz="4" w:space="0" w:color="auto"/>
              <w:left w:val="single" w:sz="4" w:space="0" w:color="auto"/>
              <w:bottom w:val="single" w:sz="4" w:space="0" w:color="auto"/>
              <w:right w:val="single" w:sz="4" w:space="0" w:color="auto"/>
            </w:tcBorders>
          </w:tcPr>
          <w:p w14:paraId="3E53E3DB"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3590E2B" w14:textId="77777777" w:rsidR="009A35E4" w:rsidRPr="004A61A6" w:rsidRDefault="009A35E4" w:rsidP="00ED315C">
            <w:pPr>
              <w:spacing w:before="20" w:after="20"/>
              <w:rPr>
                <w:sz w:val="18"/>
                <w:szCs w:val="18"/>
                <w:lang w:val="en-GB"/>
              </w:rPr>
            </w:pPr>
            <w:r w:rsidRPr="004A61A6">
              <w:rPr>
                <w:sz w:val="18"/>
                <w:szCs w:val="18"/>
                <w:lang w:val="en-GB"/>
              </w:rPr>
              <w:t>China</w:t>
            </w:r>
          </w:p>
        </w:tc>
        <w:tc>
          <w:tcPr>
            <w:tcW w:w="1559" w:type="dxa"/>
            <w:tcBorders>
              <w:top w:val="single" w:sz="4" w:space="0" w:color="auto"/>
              <w:left w:val="single" w:sz="4" w:space="0" w:color="auto"/>
              <w:bottom w:val="single" w:sz="4" w:space="0" w:color="auto"/>
              <w:right w:val="single" w:sz="4" w:space="0" w:color="auto"/>
            </w:tcBorders>
            <w:noWrap/>
          </w:tcPr>
          <w:p w14:paraId="7A8157A4"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F0C2E7B" w14:textId="77777777" w:rsidR="009A35E4" w:rsidRPr="004A61A6" w:rsidRDefault="009A35E4" w:rsidP="00ED315C">
            <w:pPr>
              <w:spacing w:before="20" w:after="20"/>
              <w:rPr>
                <w:sz w:val="18"/>
                <w:szCs w:val="18"/>
                <w:lang w:val="en-GB"/>
              </w:rPr>
            </w:pPr>
            <w:r w:rsidRPr="004A61A6">
              <w:rPr>
                <w:sz w:val="18"/>
                <w:szCs w:val="18"/>
                <w:lang w:val="en-GB"/>
              </w:rPr>
              <w:t>L</w:t>
            </w:r>
          </w:p>
        </w:tc>
      </w:tr>
      <w:tr w:rsidR="009A35E4" w:rsidRPr="004A61A6" w14:paraId="57F4BD2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B102836" w14:textId="77777777" w:rsidR="009A35E4" w:rsidRPr="004A61A6" w:rsidRDefault="009A35E4" w:rsidP="00ED315C">
            <w:pPr>
              <w:spacing w:before="20" w:after="20"/>
              <w:rPr>
                <w:sz w:val="18"/>
                <w:szCs w:val="18"/>
                <w:lang w:val="en-GB"/>
              </w:rPr>
            </w:pPr>
            <w:r w:rsidRPr="004A61A6">
              <w:rPr>
                <w:sz w:val="18"/>
                <w:szCs w:val="18"/>
                <w:lang w:val="en-GB"/>
              </w:rPr>
              <w:t>Linuron</w:t>
            </w:r>
          </w:p>
        </w:tc>
        <w:tc>
          <w:tcPr>
            <w:tcW w:w="1359" w:type="dxa"/>
            <w:tcBorders>
              <w:top w:val="single" w:sz="4" w:space="0" w:color="auto"/>
              <w:left w:val="single" w:sz="4" w:space="0" w:color="auto"/>
              <w:bottom w:val="single" w:sz="4" w:space="0" w:color="auto"/>
              <w:right w:val="single" w:sz="4" w:space="0" w:color="auto"/>
            </w:tcBorders>
            <w:noWrap/>
          </w:tcPr>
          <w:p w14:paraId="35E38E96" w14:textId="77777777" w:rsidR="009A35E4" w:rsidRPr="004A61A6" w:rsidRDefault="009A35E4" w:rsidP="00ED315C">
            <w:pPr>
              <w:spacing w:before="20" w:after="20"/>
              <w:rPr>
                <w:sz w:val="18"/>
                <w:szCs w:val="18"/>
                <w:lang w:val="en-GB"/>
              </w:rPr>
            </w:pPr>
            <w:r w:rsidRPr="004A61A6">
              <w:rPr>
                <w:sz w:val="18"/>
                <w:szCs w:val="18"/>
                <w:lang w:val="en-GB"/>
              </w:rPr>
              <w:t>330-55-2</w:t>
            </w:r>
          </w:p>
        </w:tc>
        <w:tc>
          <w:tcPr>
            <w:tcW w:w="1418" w:type="dxa"/>
            <w:tcBorders>
              <w:top w:val="single" w:sz="4" w:space="0" w:color="auto"/>
              <w:left w:val="single" w:sz="4" w:space="0" w:color="auto"/>
              <w:bottom w:val="single" w:sz="4" w:space="0" w:color="auto"/>
              <w:right w:val="single" w:sz="4" w:space="0" w:color="auto"/>
            </w:tcBorders>
          </w:tcPr>
          <w:p w14:paraId="75E1EAC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6F8CFC6"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4247C5F5"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682188D" w14:textId="77777777" w:rsidR="009A35E4" w:rsidRPr="004A61A6" w:rsidRDefault="009A35E4" w:rsidP="00ED315C">
            <w:pPr>
              <w:spacing w:before="20" w:after="20"/>
              <w:rPr>
                <w:sz w:val="18"/>
                <w:szCs w:val="18"/>
                <w:lang w:val="en-GB"/>
              </w:rPr>
            </w:pPr>
            <w:r w:rsidRPr="004A61A6">
              <w:rPr>
                <w:sz w:val="18"/>
                <w:szCs w:val="18"/>
                <w:lang w:val="en-GB"/>
              </w:rPr>
              <w:t>LI</w:t>
            </w:r>
          </w:p>
        </w:tc>
      </w:tr>
      <w:tr w:rsidR="009A35E4" w:rsidRPr="004A61A6" w14:paraId="4188FE5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30A4D06" w14:textId="77777777" w:rsidR="009A35E4" w:rsidRPr="004A61A6" w:rsidRDefault="009A35E4" w:rsidP="00ED315C">
            <w:pPr>
              <w:spacing w:before="20" w:after="20"/>
              <w:rPr>
                <w:sz w:val="18"/>
                <w:szCs w:val="18"/>
                <w:lang w:val="en-GB"/>
              </w:rPr>
            </w:pPr>
            <w:r w:rsidRPr="004A61A6">
              <w:rPr>
                <w:sz w:val="18"/>
                <w:szCs w:val="18"/>
                <w:lang w:val="en-GB"/>
              </w:rPr>
              <w:t>Linuron</w:t>
            </w:r>
          </w:p>
        </w:tc>
        <w:tc>
          <w:tcPr>
            <w:tcW w:w="1359" w:type="dxa"/>
            <w:tcBorders>
              <w:top w:val="single" w:sz="4" w:space="0" w:color="auto"/>
              <w:left w:val="single" w:sz="4" w:space="0" w:color="auto"/>
              <w:bottom w:val="single" w:sz="4" w:space="0" w:color="auto"/>
              <w:right w:val="single" w:sz="4" w:space="0" w:color="auto"/>
            </w:tcBorders>
            <w:noWrap/>
          </w:tcPr>
          <w:p w14:paraId="1D39CBAE" w14:textId="77777777" w:rsidR="009A35E4" w:rsidRPr="004A61A6" w:rsidRDefault="009A35E4" w:rsidP="00ED315C">
            <w:pPr>
              <w:spacing w:before="20" w:after="20"/>
              <w:rPr>
                <w:sz w:val="18"/>
                <w:szCs w:val="18"/>
                <w:lang w:val="en-GB"/>
              </w:rPr>
            </w:pPr>
            <w:r w:rsidRPr="004A61A6">
              <w:rPr>
                <w:sz w:val="18"/>
                <w:szCs w:val="18"/>
                <w:lang w:val="en-GB"/>
              </w:rPr>
              <w:t>330-55-2</w:t>
            </w:r>
          </w:p>
        </w:tc>
        <w:tc>
          <w:tcPr>
            <w:tcW w:w="1418" w:type="dxa"/>
            <w:tcBorders>
              <w:top w:val="single" w:sz="4" w:space="0" w:color="auto"/>
              <w:left w:val="single" w:sz="4" w:space="0" w:color="auto"/>
              <w:bottom w:val="single" w:sz="4" w:space="0" w:color="auto"/>
              <w:right w:val="single" w:sz="4" w:space="0" w:color="auto"/>
            </w:tcBorders>
          </w:tcPr>
          <w:p w14:paraId="4D47864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BF78193"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7132C32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376D9A9" w14:textId="77777777" w:rsidR="009A35E4" w:rsidRPr="004A61A6" w:rsidRDefault="009A35E4" w:rsidP="00ED315C">
            <w:pPr>
              <w:spacing w:before="20" w:after="20"/>
              <w:rPr>
                <w:sz w:val="18"/>
                <w:szCs w:val="18"/>
                <w:lang w:val="en-GB"/>
              </w:rPr>
            </w:pPr>
            <w:r w:rsidRPr="004A61A6">
              <w:rPr>
                <w:sz w:val="18"/>
                <w:szCs w:val="18"/>
                <w:lang w:val="en-GB"/>
              </w:rPr>
              <w:t>XXVI</w:t>
            </w:r>
          </w:p>
        </w:tc>
      </w:tr>
      <w:tr w:rsidR="009A35E4" w:rsidRPr="004A61A6" w14:paraId="7CB4801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F921032" w14:textId="77777777" w:rsidR="009A35E4" w:rsidRPr="004A61A6" w:rsidRDefault="009A35E4" w:rsidP="00ED315C">
            <w:pPr>
              <w:spacing w:before="20" w:after="20"/>
              <w:rPr>
                <w:sz w:val="18"/>
                <w:szCs w:val="18"/>
                <w:lang w:val="en-GB"/>
              </w:rPr>
            </w:pPr>
            <w:r w:rsidRPr="004A61A6">
              <w:rPr>
                <w:sz w:val="18"/>
                <w:szCs w:val="18"/>
                <w:lang w:val="en-GB"/>
              </w:rPr>
              <w:t>Malathion</w:t>
            </w:r>
          </w:p>
        </w:tc>
        <w:tc>
          <w:tcPr>
            <w:tcW w:w="1359" w:type="dxa"/>
            <w:tcBorders>
              <w:top w:val="single" w:sz="4" w:space="0" w:color="auto"/>
              <w:left w:val="single" w:sz="4" w:space="0" w:color="auto"/>
              <w:bottom w:val="single" w:sz="4" w:space="0" w:color="auto"/>
              <w:right w:val="single" w:sz="4" w:space="0" w:color="auto"/>
            </w:tcBorders>
            <w:noWrap/>
          </w:tcPr>
          <w:p w14:paraId="618417AB" w14:textId="77777777" w:rsidR="009A35E4" w:rsidRPr="004A61A6" w:rsidRDefault="009A35E4" w:rsidP="00ED315C">
            <w:pPr>
              <w:spacing w:before="20" w:after="20"/>
              <w:rPr>
                <w:sz w:val="18"/>
                <w:szCs w:val="18"/>
                <w:lang w:val="en-GB"/>
              </w:rPr>
            </w:pPr>
            <w:r w:rsidRPr="004A61A6">
              <w:rPr>
                <w:sz w:val="18"/>
                <w:szCs w:val="18"/>
                <w:lang w:val="en-GB"/>
              </w:rPr>
              <w:t>121-75-5</w:t>
            </w:r>
          </w:p>
        </w:tc>
        <w:tc>
          <w:tcPr>
            <w:tcW w:w="1418" w:type="dxa"/>
            <w:tcBorders>
              <w:top w:val="single" w:sz="4" w:space="0" w:color="auto"/>
              <w:left w:val="single" w:sz="4" w:space="0" w:color="auto"/>
              <w:bottom w:val="single" w:sz="4" w:space="0" w:color="auto"/>
              <w:right w:val="single" w:sz="4" w:space="0" w:color="auto"/>
            </w:tcBorders>
          </w:tcPr>
          <w:p w14:paraId="238CDC3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DE9867E" w14:textId="77777777" w:rsidR="009A35E4" w:rsidRPr="004A61A6" w:rsidRDefault="009A35E4" w:rsidP="00ED315C">
            <w:pPr>
              <w:spacing w:before="20" w:after="20"/>
              <w:rPr>
                <w:sz w:val="18"/>
                <w:szCs w:val="18"/>
                <w:lang w:val="en-GB"/>
              </w:rPr>
            </w:pPr>
            <w:r w:rsidRPr="004A61A6">
              <w:rPr>
                <w:sz w:val="18"/>
                <w:szCs w:val="18"/>
                <w:lang w:val="en-GB"/>
              </w:rPr>
              <w:t>Syrian Arab Republic</w:t>
            </w:r>
          </w:p>
        </w:tc>
        <w:tc>
          <w:tcPr>
            <w:tcW w:w="1559" w:type="dxa"/>
            <w:tcBorders>
              <w:top w:val="single" w:sz="4" w:space="0" w:color="auto"/>
              <w:left w:val="single" w:sz="4" w:space="0" w:color="auto"/>
              <w:bottom w:val="single" w:sz="4" w:space="0" w:color="auto"/>
              <w:right w:val="single" w:sz="4" w:space="0" w:color="auto"/>
            </w:tcBorders>
            <w:noWrap/>
          </w:tcPr>
          <w:p w14:paraId="32D97F6B"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5CF9F839" w14:textId="77777777" w:rsidR="009A35E4" w:rsidRPr="004A61A6" w:rsidRDefault="009A35E4" w:rsidP="00ED315C">
            <w:pPr>
              <w:spacing w:before="20" w:after="20"/>
              <w:rPr>
                <w:sz w:val="18"/>
                <w:szCs w:val="18"/>
                <w:lang w:val="en-GB"/>
              </w:rPr>
            </w:pPr>
            <w:r w:rsidRPr="004A61A6">
              <w:rPr>
                <w:sz w:val="18"/>
                <w:szCs w:val="18"/>
                <w:lang w:val="en-GB"/>
              </w:rPr>
              <w:t>XXXII</w:t>
            </w:r>
          </w:p>
        </w:tc>
      </w:tr>
      <w:tr w:rsidR="009A35E4" w:rsidRPr="004A61A6" w14:paraId="09749B3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3A1F274" w14:textId="77777777" w:rsidR="009A35E4" w:rsidRPr="004A61A6" w:rsidRDefault="009A35E4" w:rsidP="00ED315C">
            <w:pPr>
              <w:spacing w:before="20" w:after="20"/>
              <w:rPr>
                <w:sz w:val="18"/>
                <w:szCs w:val="18"/>
                <w:lang w:val="en-GB"/>
              </w:rPr>
            </w:pPr>
            <w:r w:rsidRPr="004A61A6">
              <w:rPr>
                <w:sz w:val="18"/>
                <w:szCs w:val="18"/>
                <w:lang w:val="en-GB"/>
              </w:rPr>
              <w:t>Maleic hydrazide</w:t>
            </w:r>
          </w:p>
        </w:tc>
        <w:tc>
          <w:tcPr>
            <w:tcW w:w="1359" w:type="dxa"/>
            <w:tcBorders>
              <w:top w:val="single" w:sz="4" w:space="0" w:color="auto"/>
              <w:left w:val="single" w:sz="4" w:space="0" w:color="auto"/>
              <w:bottom w:val="single" w:sz="4" w:space="0" w:color="auto"/>
              <w:right w:val="single" w:sz="4" w:space="0" w:color="auto"/>
            </w:tcBorders>
            <w:noWrap/>
          </w:tcPr>
          <w:p w14:paraId="66DF23BB" w14:textId="77777777" w:rsidR="009A35E4" w:rsidRPr="004A61A6" w:rsidRDefault="009A35E4" w:rsidP="00ED315C">
            <w:pPr>
              <w:spacing w:before="20" w:after="20"/>
              <w:rPr>
                <w:sz w:val="18"/>
                <w:szCs w:val="18"/>
                <w:lang w:val="en-GB"/>
              </w:rPr>
            </w:pPr>
            <w:r w:rsidRPr="004A61A6">
              <w:rPr>
                <w:sz w:val="18"/>
                <w:szCs w:val="18"/>
                <w:lang w:val="en-GB"/>
              </w:rPr>
              <w:t>123-33-1</w:t>
            </w:r>
          </w:p>
        </w:tc>
        <w:tc>
          <w:tcPr>
            <w:tcW w:w="1418" w:type="dxa"/>
            <w:tcBorders>
              <w:top w:val="single" w:sz="4" w:space="0" w:color="auto"/>
              <w:left w:val="single" w:sz="4" w:space="0" w:color="auto"/>
              <w:bottom w:val="single" w:sz="4" w:space="0" w:color="auto"/>
              <w:right w:val="single" w:sz="4" w:space="0" w:color="auto"/>
            </w:tcBorders>
          </w:tcPr>
          <w:p w14:paraId="196AA3B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B18453B" w14:textId="77777777" w:rsidR="009A35E4" w:rsidRPr="004A61A6" w:rsidRDefault="009A35E4" w:rsidP="00ED315C">
            <w:pPr>
              <w:spacing w:before="20" w:after="20"/>
              <w:rPr>
                <w:sz w:val="18"/>
                <w:szCs w:val="18"/>
                <w:lang w:val="en-GB"/>
              </w:rPr>
            </w:pPr>
            <w:r w:rsidRPr="004A61A6">
              <w:rPr>
                <w:sz w:val="18"/>
                <w:szCs w:val="18"/>
                <w:lang w:val="en-GB"/>
              </w:rPr>
              <w:t>Romania</w:t>
            </w:r>
          </w:p>
        </w:tc>
        <w:tc>
          <w:tcPr>
            <w:tcW w:w="1559" w:type="dxa"/>
            <w:tcBorders>
              <w:top w:val="single" w:sz="4" w:space="0" w:color="auto"/>
              <w:left w:val="single" w:sz="4" w:space="0" w:color="auto"/>
              <w:bottom w:val="single" w:sz="4" w:space="0" w:color="auto"/>
              <w:right w:val="single" w:sz="4" w:space="0" w:color="auto"/>
            </w:tcBorders>
            <w:noWrap/>
          </w:tcPr>
          <w:p w14:paraId="5D24AB6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2D1108B"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70E23D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972291F" w14:textId="77777777" w:rsidR="009A35E4" w:rsidRPr="004A61A6" w:rsidRDefault="009A35E4" w:rsidP="00ED315C">
            <w:pPr>
              <w:spacing w:before="20" w:after="20"/>
              <w:rPr>
                <w:sz w:val="18"/>
                <w:szCs w:val="18"/>
                <w:lang w:val="en-GB"/>
              </w:rPr>
            </w:pPr>
            <w:r w:rsidRPr="004A61A6">
              <w:rPr>
                <w:sz w:val="18"/>
                <w:szCs w:val="18"/>
                <w:lang w:val="en-GB"/>
              </w:rPr>
              <w:t>MCPA-thioethyl(phenothiol)</w:t>
            </w:r>
          </w:p>
        </w:tc>
        <w:tc>
          <w:tcPr>
            <w:tcW w:w="1359" w:type="dxa"/>
            <w:tcBorders>
              <w:top w:val="single" w:sz="4" w:space="0" w:color="auto"/>
              <w:left w:val="single" w:sz="4" w:space="0" w:color="auto"/>
              <w:bottom w:val="single" w:sz="4" w:space="0" w:color="auto"/>
              <w:right w:val="single" w:sz="4" w:space="0" w:color="auto"/>
            </w:tcBorders>
            <w:noWrap/>
          </w:tcPr>
          <w:p w14:paraId="0BA07C4E" w14:textId="77777777" w:rsidR="009A35E4" w:rsidRPr="004A61A6" w:rsidRDefault="009A35E4" w:rsidP="00ED315C">
            <w:pPr>
              <w:spacing w:before="20" w:after="20"/>
              <w:rPr>
                <w:sz w:val="18"/>
                <w:szCs w:val="18"/>
                <w:lang w:val="en-GB"/>
              </w:rPr>
            </w:pPr>
            <w:r w:rsidRPr="004A61A6">
              <w:rPr>
                <w:sz w:val="18"/>
                <w:szCs w:val="18"/>
                <w:lang w:val="en-GB"/>
              </w:rPr>
              <w:t>25319-90-8</w:t>
            </w:r>
          </w:p>
        </w:tc>
        <w:tc>
          <w:tcPr>
            <w:tcW w:w="1418" w:type="dxa"/>
            <w:tcBorders>
              <w:top w:val="single" w:sz="4" w:space="0" w:color="auto"/>
              <w:left w:val="single" w:sz="4" w:space="0" w:color="auto"/>
              <w:bottom w:val="single" w:sz="4" w:space="0" w:color="auto"/>
              <w:right w:val="single" w:sz="4" w:space="0" w:color="auto"/>
            </w:tcBorders>
          </w:tcPr>
          <w:p w14:paraId="26CD815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4E7F1F9"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413AB19A"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03BC3A1D"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04A240A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48260AD" w14:textId="77777777" w:rsidR="009A35E4" w:rsidRPr="004A61A6" w:rsidRDefault="009A35E4" w:rsidP="00ED315C">
            <w:pPr>
              <w:spacing w:before="20" w:after="20"/>
              <w:rPr>
                <w:sz w:val="18"/>
                <w:szCs w:val="18"/>
                <w:lang w:val="en-GB"/>
              </w:rPr>
            </w:pPr>
            <w:r w:rsidRPr="004A61A6">
              <w:rPr>
                <w:sz w:val="18"/>
                <w:szCs w:val="18"/>
                <w:lang w:val="en-GB"/>
              </w:rPr>
              <w:t>MCPB</w:t>
            </w:r>
          </w:p>
        </w:tc>
        <w:tc>
          <w:tcPr>
            <w:tcW w:w="1359" w:type="dxa"/>
            <w:tcBorders>
              <w:top w:val="single" w:sz="4" w:space="0" w:color="auto"/>
              <w:left w:val="single" w:sz="4" w:space="0" w:color="auto"/>
              <w:bottom w:val="single" w:sz="4" w:space="0" w:color="auto"/>
              <w:right w:val="single" w:sz="4" w:space="0" w:color="auto"/>
            </w:tcBorders>
            <w:noWrap/>
          </w:tcPr>
          <w:p w14:paraId="38C397B4" w14:textId="77777777" w:rsidR="009A35E4" w:rsidRPr="004A61A6" w:rsidRDefault="009A35E4" w:rsidP="00ED315C">
            <w:pPr>
              <w:spacing w:before="20" w:after="20"/>
              <w:rPr>
                <w:sz w:val="18"/>
                <w:szCs w:val="18"/>
                <w:lang w:val="en-GB"/>
              </w:rPr>
            </w:pPr>
            <w:r w:rsidRPr="004A61A6">
              <w:rPr>
                <w:sz w:val="18"/>
                <w:szCs w:val="18"/>
                <w:lang w:val="en-GB"/>
              </w:rPr>
              <w:t>94-81-5</w:t>
            </w:r>
          </w:p>
        </w:tc>
        <w:tc>
          <w:tcPr>
            <w:tcW w:w="1418" w:type="dxa"/>
            <w:tcBorders>
              <w:top w:val="single" w:sz="4" w:space="0" w:color="auto"/>
              <w:left w:val="single" w:sz="4" w:space="0" w:color="auto"/>
              <w:bottom w:val="single" w:sz="4" w:space="0" w:color="auto"/>
              <w:right w:val="single" w:sz="4" w:space="0" w:color="auto"/>
            </w:tcBorders>
          </w:tcPr>
          <w:p w14:paraId="429F997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FCFA2ED"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5BAA547C"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3077F296"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076E49C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F97308A" w14:textId="77777777" w:rsidR="009A35E4" w:rsidRPr="004A61A6" w:rsidRDefault="009A35E4" w:rsidP="00ED315C">
            <w:pPr>
              <w:spacing w:before="20" w:after="20"/>
              <w:rPr>
                <w:sz w:val="18"/>
                <w:szCs w:val="18"/>
                <w:lang w:val="en-GB"/>
              </w:rPr>
            </w:pPr>
            <w:r w:rsidRPr="004A61A6">
              <w:rPr>
                <w:sz w:val="18"/>
                <w:szCs w:val="18"/>
                <w:lang w:val="en-GB"/>
              </w:rPr>
              <w:t>Mecoprop</w:t>
            </w:r>
          </w:p>
        </w:tc>
        <w:tc>
          <w:tcPr>
            <w:tcW w:w="1359" w:type="dxa"/>
            <w:tcBorders>
              <w:top w:val="single" w:sz="4" w:space="0" w:color="auto"/>
              <w:left w:val="single" w:sz="4" w:space="0" w:color="auto"/>
              <w:bottom w:val="single" w:sz="4" w:space="0" w:color="auto"/>
              <w:right w:val="single" w:sz="4" w:space="0" w:color="auto"/>
            </w:tcBorders>
            <w:noWrap/>
          </w:tcPr>
          <w:p w14:paraId="462E1139" w14:textId="77777777" w:rsidR="009A35E4" w:rsidRPr="004A61A6" w:rsidRDefault="009A35E4" w:rsidP="00ED315C">
            <w:pPr>
              <w:spacing w:before="20" w:after="20"/>
              <w:rPr>
                <w:sz w:val="18"/>
                <w:szCs w:val="18"/>
                <w:lang w:val="en-GB"/>
              </w:rPr>
            </w:pPr>
            <w:r w:rsidRPr="004A61A6">
              <w:rPr>
                <w:sz w:val="18"/>
                <w:szCs w:val="18"/>
                <w:lang w:val="en-GB"/>
              </w:rPr>
              <w:t>7085-19-0</w:t>
            </w:r>
          </w:p>
        </w:tc>
        <w:tc>
          <w:tcPr>
            <w:tcW w:w="1418" w:type="dxa"/>
            <w:tcBorders>
              <w:top w:val="single" w:sz="4" w:space="0" w:color="auto"/>
              <w:left w:val="single" w:sz="4" w:space="0" w:color="auto"/>
              <w:bottom w:val="single" w:sz="4" w:space="0" w:color="auto"/>
              <w:right w:val="single" w:sz="4" w:space="0" w:color="auto"/>
            </w:tcBorders>
          </w:tcPr>
          <w:p w14:paraId="7057918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A777987"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047E2FF3"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8023313"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00FEB99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D112419" w14:textId="77777777" w:rsidR="009A35E4" w:rsidRPr="004A61A6" w:rsidRDefault="009A35E4" w:rsidP="00ED315C">
            <w:pPr>
              <w:spacing w:before="20" w:after="20"/>
              <w:rPr>
                <w:sz w:val="18"/>
                <w:szCs w:val="18"/>
                <w:lang w:val="en-GB"/>
              </w:rPr>
            </w:pPr>
            <w:r w:rsidRPr="004A61A6">
              <w:rPr>
                <w:sz w:val="18"/>
                <w:szCs w:val="18"/>
                <w:lang w:val="en-GB"/>
              </w:rPr>
              <w:t>Mephosfolan</w:t>
            </w:r>
          </w:p>
        </w:tc>
        <w:tc>
          <w:tcPr>
            <w:tcW w:w="1359" w:type="dxa"/>
            <w:tcBorders>
              <w:top w:val="single" w:sz="4" w:space="0" w:color="auto"/>
              <w:left w:val="single" w:sz="4" w:space="0" w:color="auto"/>
              <w:bottom w:val="single" w:sz="4" w:space="0" w:color="auto"/>
              <w:right w:val="single" w:sz="4" w:space="0" w:color="auto"/>
            </w:tcBorders>
            <w:noWrap/>
          </w:tcPr>
          <w:p w14:paraId="05A28D88" w14:textId="77777777" w:rsidR="009A35E4" w:rsidRPr="004A61A6" w:rsidRDefault="009A35E4" w:rsidP="00ED315C">
            <w:pPr>
              <w:spacing w:before="20" w:after="20"/>
              <w:rPr>
                <w:sz w:val="18"/>
                <w:szCs w:val="18"/>
                <w:lang w:val="en-GB"/>
              </w:rPr>
            </w:pPr>
            <w:r w:rsidRPr="004A61A6">
              <w:rPr>
                <w:sz w:val="18"/>
                <w:szCs w:val="18"/>
                <w:lang w:val="en-GB"/>
              </w:rPr>
              <w:t>950-10-7</w:t>
            </w:r>
          </w:p>
        </w:tc>
        <w:tc>
          <w:tcPr>
            <w:tcW w:w="1418" w:type="dxa"/>
            <w:tcBorders>
              <w:top w:val="single" w:sz="4" w:space="0" w:color="auto"/>
              <w:left w:val="single" w:sz="4" w:space="0" w:color="auto"/>
              <w:bottom w:val="single" w:sz="4" w:space="0" w:color="auto"/>
              <w:right w:val="single" w:sz="4" w:space="0" w:color="auto"/>
            </w:tcBorders>
          </w:tcPr>
          <w:p w14:paraId="481C419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F0D3DFB"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3A0FB740"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07F5EFD7"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0AC4E0A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7219477" w14:textId="77777777" w:rsidR="009A35E4" w:rsidRPr="004A61A6" w:rsidRDefault="009A35E4" w:rsidP="003125E7">
            <w:pPr>
              <w:spacing w:before="20" w:after="20"/>
              <w:rPr>
                <w:sz w:val="18"/>
                <w:szCs w:val="18"/>
                <w:lang w:val="en-GB"/>
              </w:rPr>
            </w:pPr>
            <w:r>
              <w:rPr>
                <w:sz w:val="18"/>
                <w:szCs w:val="18"/>
              </w:rPr>
              <w:t>Mephosfolan</w:t>
            </w:r>
          </w:p>
        </w:tc>
        <w:tc>
          <w:tcPr>
            <w:tcW w:w="1359" w:type="dxa"/>
            <w:tcBorders>
              <w:top w:val="single" w:sz="4" w:space="0" w:color="auto"/>
              <w:left w:val="single" w:sz="4" w:space="0" w:color="auto"/>
              <w:bottom w:val="single" w:sz="4" w:space="0" w:color="auto"/>
              <w:right w:val="single" w:sz="4" w:space="0" w:color="auto"/>
            </w:tcBorders>
            <w:noWrap/>
          </w:tcPr>
          <w:p w14:paraId="6E497A30" w14:textId="77777777" w:rsidR="009A35E4" w:rsidRPr="004A61A6" w:rsidRDefault="009A35E4" w:rsidP="003125E7">
            <w:pPr>
              <w:spacing w:before="20" w:after="20"/>
              <w:rPr>
                <w:sz w:val="18"/>
                <w:szCs w:val="18"/>
                <w:lang w:val="en-GB"/>
              </w:rPr>
            </w:pPr>
            <w:r>
              <w:rPr>
                <w:sz w:val="18"/>
                <w:szCs w:val="18"/>
              </w:rPr>
              <w:t>950-10-7</w:t>
            </w:r>
          </w:p>
        </w:tc>
        <w:tc>
          <w:tcPr>
            <w:tcW w:w="1418" w:type="dxa"/>
            <w:tcBorders>
              <w:top w:val="single" w:sz="4" w:space="0" w:color="auto"/>
              <w:left w:val="single" w:sz="4" w:space="0" w:color="auto"/>
              <w:bottom w:val="single" w:sz="4" w:space="0" w:color="auto"/>
              <w:right w:val="single" w:sz="4" w:space="0" w:color="auto"/>
            </w:tcBorders>
          </w:tcPr>
          <w:p w14:paraId="13E16A64"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9BB47FB"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30C5573B"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DB02D41" w14:textId="77777777" w:rsidR="009A35E4" w:rsidRPr="004A61A6" w:rsidRDefault="009A35E4" w:rsidP="003125E7">
            <w:pPr>
              <w:spacing w:before="20" w:after="20"/>
              <w:rPr>
                <w:sz w:val="18"/>
                <w:szCs w:val="18"/>
                <w:lang w:val="en-GB"/>
              </w:rPr>
            </w:pPr>
            <w:r>
              <w:rPr>
                <w:sz w:val="18"/>
                <w:szCs w:val="18"/>
              </w:rPr>
              <w:t>LIV</w:t>
            </w:r>
          </w:p>
        </w:tc>
      </w:tr>
      <w:tr w:rsidR="009A35E4" w:rsidRPr="004A61A6" w14:paraId="75AC7C5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DEADF1A" w14:textId="77777777" w:rsidR="009A35E4" w:rsidRPr="004A61A6" w:rsidRDefault="009A35E4" w:rsidP="00ED315C">
            <w:pPr>
              <w:spacing w:before="20" w:after="20"/>
              <w:rPr>
                <w:sz w:val="18"/>
                <w:szCs w:val="18"/>
                <w:lang w:val="en-GB"/>
              </w:rPr>
            </w:pPr>
            <w:r w:rsidRPr="004A61A6">
              <w:rPr>
                <w:sz w:val="18"/>
                <w:szCs w:val="18"/>
                <w:lang w:val="en-GB"/>
              </w:rPr>
              <w:t>Mepiquat chloride</w:t>
            </w:r>
          </w:p>
        </w:tc>
        <w:tc>
          <w:tcPr>
            <w:tcW w:w="1359" w:type="dxa"/>
            <w:tcBorders>
              <w:top w:val="single" w:sz="4" w:space="0" w:color="auto"/>
              <w:left w:val="single" w:sz="4" w:space="0" w:color="auto"/>
              <w:bottom w:val="single" w:sz="4" w:space="0" w:color="auto"/>
              <w:right w:val="single" w:sz="4" w:space="0" w:color="auto"/>
            </w:tcBorders>
            <w:noWrap/>
          </w:tcPr>
          <w:p w14:paraId="767DB505" w14:textId="77777777" w:rsidR="009A35E4" w:rsidRPr="004A61A6" w:rsidRDefault="009A35E4" w:rsidP="00ED315C">
            <w:pPr>
              <w:spacing w:before="20" w:after="20"/>
              <w:rPr>
                <w:sz w:val="18"/>
                <w:szCs w:val="18"/>
                <w:lang w:val="en-GB"/>
              </w:rPr>
            </w:pPr>
            <w:r w:rsidRPr="004A61A6">
              <w:rPr>
                <w:sz w:val="18"/>
                <w:szCs w:val="18"/>
                <w:lang w:val="en-GB"/>
              </w:rPr>
              <w:t>24307-26-4</w:t>
            </w:r>
          </w:p>
        </w:tc>
        <w:tc>
          <w:tcPr>
            <w:tcW w:w="1418" w:type="dxa"/>
            <w:tcBorders>
              <w:top w:val="single" w:sz="4" w:space="0" w:color="auto"/>
              <w:left w:val="single" w:sz="4" w:space="0" w:color="auto"/>
              <w:bottom w:val="single" w:sz="4" w:space="0" w:color="auto"/>
              <w:right w:val="single" w:sz="4" w:space="0" w:color="auto"/>
            </w:tcBorders>
          </w:tcPr>
          <w:p w14:paraId="4F96731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9C9C69E"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2CD57B0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4DCCCE0"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747A463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52B4D67" w14:textId="77777777" w:rsidR="009A35E4" w:rsidRPr="004A61A6" w:rsidRDefault="009A35E4" w:rsidP="00ED315C">
            <w:pPr>
              <w:spacing w:before="20" w:after="20"/>
              <w:rPr>
                <w:sz w:val="18"/>
                <w:szCs w:val="18"/>
                <w:lang w:val="en-GB"/>
              </w:rPr>
            </w:pPr>
            <w:r w:rsidRPr="004A61A6">
              <w:rPr>
                <w:sz w:val="18"/>
                <w:szCs w:val="18"/>
                <w:lang w:val="en-GB"/>
              </w:rPr>
              <w:t>Mercurous chloride (Calomel)</w:t>
            </w:r>
          </w:p>
        </w:tc>
        <w:tc>
          <w:tcPr>
            <w:tcW w:w="1359" w:type="dxa"/>
            <w:tcBorders>
              <w:top w:val="single" w:sz="4" w:space="0" w:color="auto"/>
              <w:left w:val="single" w:sz="4" w:space="0" w:color="auto"/>
              <w:bottom w:val="single" w:sz="4" w:space="0" w:color="auto"/>
              <w:right w:val="single" w:sz="4" w:space="0" w:color="auto"/>
            </w:tcBorders>
            <w:noWrap/>
          </w:tcPr>
          <w:p w14:paraId="194557FD" w14:textId="77777777" w:rsidR="009A35E4" w:rsidRPr="004A61A6" w:rsidRDefault="009A35E4" w:rsidP="00ED315C">
            <w:pPr>
              <w:spacing w:before="20" w:after="20"/>
              <w:rPr>
                <w:sz w:val="18"/>
                <w:szCs w:val="18"/>
                <w:lang w:val="en-GB"/>
              </w:rPr>
            </w:pPr>
            <w:r w:rsidRPr="004A61A6">
              <w:rPr>
                <w:sz w:val="18"/>
                <w:szCs w:val="18"/>
                <w:lang w:val="en-GB"/>
              </w:rPr>
              <w:t>10112-91-1</w:t>
            </w:r>
          </w:p>
        </w:tc>
        <w:tc>
          <w:tcPr>
            <w:tcW w:w="1418" w:type="dxa"/>
            <w:tcBorders>
              <w:top w:val="single" w:sz="4" w:space="0" w:color="auto"/>
              <w:left w:val="single" w:sz="4" w:space="0" w:color="auto"/>
              <w:bottom w:val="single" w:sz="4" w:space="0" w:color="auto"/>
              <w:right w:val="single" w:sz="4" w:space="0" w:color="auto"/>
            </w:tcBorders>
          </w:tcPr>
          <w:p w14:paraId="144D4A3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42520DB" w14:textId="77777777" w:rsidR="009A35E4" w:rsidRPr="004A61A6" w:rsidRDefault="009A35E4" w:rsidP="00ED315C">
            <w:pPr>
              <w:spacing w:before="20" w:after="20"/>
              <w:rPr>
                <w:sz w:val="18"/>
                <w:szCs w:val="18"/>
                <w:lang w:val="en-GB"/>
              </w:rPr>
            </w:pPr>
            <w:r w:rsidRPr="004A61A6">
              <w:rPr>
                <w:sz w:val="18"/>
                <w:szCs w:val="18"/>
                <w:lang w:val="en-GB"/>
              </w:rPr>
              <w:t>Romania</w:t>
            </w:r>
          </w:p>
        </w:tc>
        <w:tc>
          <w:tcPr>
            <w:tcW w:w="1559" w:type="dxa"/>
            <w:tcBorders>
              <w:top w:val="single" w:sz="4" w:space="0" w:color="auto"/>
              <w:left w:val="single" w:sz="4" w:space="0" w:color="auto"/>
              <w:bottom w:val="single" w:sz="4" w:space="0" w:color="auto"/>
              <w:right w:val="single" w:sz="4" w:space="0" w:color="auto"/>
            </w:tcBorders>
            <w:noWrap/>
          </w:tcPr>
          <w:p w14:paraId="4F6A5B95"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E483DDE"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33E364E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1E47A49" w14:textId="77777777" w:rsidR="009A35E4" w:rsidRPr="004A61A6" w:rsidRDefault="009A35E4" w:rsidP="00ED315C">
            <w:pPr>
              <w:spacing w:before="20" w:after="20"/>
              <w:rPr>
                <w:sz w:val="18"/>
                <w:szCs w:val="18"/>
                <w:lang w:val="en-GB"/>
              </w:rPr>
            </w:pPr>
            <w:r w:rsidRPr="004A61A6">
              <w:rPr>
                <w:sz w:val="18"/>
                <w:szCs w:val="18"/>
                <w:lang w:val="en-GB"/>
              </w:rPr>
              <w:t>Mercury</w:t>
            </w:r>
          </w:p>
        </w:tc>
        <w:tc>
          <w:tcPr>
            <w:tcW w:w="1359" w:type="dxa"/>
            <w:tcBorders>
              <w:top w:val="single" w:sz="4" w:space="0" w:color="auto"/>
              <w:left w:val="single" w:sz="4" w:space="0" w:color="auto"/>
              <w:bottom w:val="single" w:sz="4" w:space="0" w:color="auto"/>
              <w:right w:val="single" w:sz="4" w:space="0" w:color="auto"/>
            </w:tcBorders>
            <w:noWrap/>
          </w:tcPr>
          <w:p w14:paraId="0533EEF5" w14:textId="77777777" w:rsidR="009A35E4" w:rsidRPr="004A61A6" w:rsidRDefault="009A35E4" w:rsidP="00ED315C">
            <w:pPr>
              <w:spacing w:before="20" w:after="20"/>
              <w:rPr>
                <w:sz w:val="18"/>
                <w:szCs w:val="18"/>
              </w:rPr>
            </w:pPr>
            <w:r w:rsidRPr="004A61A6">
              <w:rPr>
                <w:sz w:val="18"/>
                <w:szCs w:val="18"/>
              </w:rPr>
              <w:t>7439-97-6</w:t>
            </w:r>
          </w:p>
        </w:tc>
        <w:tc>
          <w:tcPr>
            <w:tcW w:w="1418" w:type="dxa"/>
            <w:tcBorders>
              <w:top w:val="single" w:sz="4" w:space="0" w:color="auto"/>
              <w:left w:val="single" w:sz="4" w:space="0" w:color="auto"/>
              <w:bottom w:val="single" w:sz="4" w:space="0" w:color="auto"/>
              <w:right w:val="single" w:sz="4" w:space="0" w:color="auto"/>
            </w:tcBorders>
          </w:tcPr>
          <w:p w14:paraId="3462D577"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4EA4135E" w14:textId="77777777" w:rsidR="009A35E4" w:rsidRPr="004A61A6" w:rsidRDefault="009A35E4" w:rsidP="00ED315C">
            <w:pPr>
              <w:spacing w:before="20" w:after="20"/>
              <w:rPr>
                <w:sz w:val="18"/>
                <w:szCs w:val="18"/>
                <w:lang w:val="en-GB"/>
              </w:rPr>
            </w:pPr>
            <w:r w:rsidRPr="004A61A6">
              <w:rPr>
                <w:sz w:val="18"/>
                <w:szCs w:val="18"/>
                <w:lang w:val="en-GB"/>
              </w:rPr>
              <w:t>Indonesia</w:t>
            </w:r>
          </w:p>
        </w:tc>
        <w:tc>
          <w:tcPr>
            <w:tcW w:w="1559" w:type="dxa"/>
            <w:tcBorders>
              <w:top w:val="single" w:sz="4" w:space="0" w:color="auto"/>
              <w:left w:val="single" w:sz="4" w:space="0" w:color="auto"/>
              <w:bottom w:val="single" w:sz="4" w:space="0" w:color="auto"/>
              <w:right w:val="single" w:sz="4" w:space="0" w:color="auto"/>
            </w:tcBorders>
            <w:noWrap/>
          </w:tcPr>
          <w:p w14:paraId="0787CE86" w14:textId="77777777" w:rsidR="009A35E4" w:rsidRPr="004A61A6" w:rsidRDefault="009A35E4" w:rsidP="00ED315C">
            <w:pPr>
              <w:spacing w:before="20" w:after="20"/>
              <w:rPr>
                <w:sz w:val="18"/>
                <w:szCs w:val="18"/>
              </w:rPr>
            </w:pPr>
            <w:r w:rsidRPr="004A61A6">
              <w:rPr>
                <w:sz w:val="18"/>
                <w:szCs w:val="18"/>
              </w:rPr>
              <w:t>Asia</w:t>
            </w:r>
          </w:p>
        </w:tc>
        <w:tc>
          <w:tcPr>
            <w:tcW w:w="1215" w:type="dxa"/>
            <w:tcBorders>
              <w:top w:val="single" w:sz="4" w:space="0" w:color="auto"/>
              <w:left w:val="single" w:sz="4" w:space="0" w:color="auto"/>
              <w:bottom w:val="single" w:sz="4" w:space="0" w:color="auto"/>
              <w:right w:val="single" w:sz="4" w:space="0" w:color="auto"/>
            </w:tcBorders>
            <w:noWrap/>
          </w:tcPr>
          <w:p w14:paraId="000AA833" w14:textId="77777777" w:rsidR="009A35E4" w:rsidRPr="004A61A6" w:rsidRDefault="009A35E4" w:rsidP="00ED315C">
            <w:pPr>
              <w:spacing w:before="20" w:after="20"/>
              <w:rPr>
                <w:sz w:val="18"/>
                <w:szCs w:val="18"/>
              </w:rPr>
            </w:pPr>
            <w:r w:rsidRPr="004A61A6">
              <w:rPr>
                <w:sz w:val="18"/>
                <w:szCs w:val="18"/>
              </w:rPr>
              <w:t>LIII</w:t>
            </w:r>
          </w:p>
        </w:tc>
      </w:tr>
      <w:tr w:rsidR="009A35E4" w:rsidRPr="004A61A6" w14:paraId="7AD84DC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5A1AFA2" w14:textId="77777777" w:rsidR="009A35E4" w:rsidRPr="004A61A6" w:rsidRDefault="009A35E4" w:rsidP="00ED315C">
            <w:pPr>
              <w:spacing w:before="20" w:after="20"/>
              <w:rPr>
                <w:sz w:val="18"/>
                <w:szCs w:val="18"/>
                <w:lang w:val="en-GB"/>
              </w:rPr>
            </w:pPr>
            <w:r w:rsidRPr="004A61A6">
              <w:rPr>
                <w:sz w:val="18"/>
                <w:szCs w:val="18"/>
                <w:lang w:val="en-GB"/>
              </w:rPr>
              <w:t>Mercury</w:t>
            </w:r>
          </w:p>
        </w:tc>
        <w:tc>
          <w:tcPr>
            <w:tcW w:w="1359" w:type="dxa"/>
            <w:tcBorders>
              <w:top w:val="single" w:sz="4" w:space="0" w:color="auto"/>
              <w:left w:val="single" w:sz="4" w:space="0" w:color="auto"/>
              <w:bottom w:val="single" w:sz="4" w:space="0" w:color="auto"/>
              <w:right w:val="single" w:sz="4" w:space="0" w:color="auto"/>
            </w:tcBorders>
            <w:noWrap/>
          </w:tcPr>
          <w:p w14:paraId="16DB9B31" w14:textId="77777777" w:rsidR="009A35E4" w:rsidRPr="004A61A6" w:rsidRDefault="009A35E4" w:rsidP="00ED315C">
            <w:pPr>
              <w:spacing w:before="20" w:after="20"/>
              <w:rPr>
                <w:sz w:val="18"/>
                <w:szCs w:val="18"/>
              </w:rPr>
            </w:pPr>
            <w:r w:rsidRPr="004A61A6">
              <w:rPr>
                <w:sz w:val="18"/>
                <w:szCs w:val="18"/>
              </w:rPr>
              <w:t>7439-97-6</w:t>
            </w:r>
          </w:p>
        </w:tc>
        <w:tc>
          <w:tcPr>
            <w:tcW w:w="1418" w:type="dxa"/>
            <w:tcBorders>
              <w:top w:val="single" w:sz="4" w:space="0" w:color="auto"/>
              <w:left w:val="single" w:sz="4" w:space="0" w:color="auto"/>
              <w:bottom w:val="single" w:sz="4" w:space="0" w:color="auto"/>
              <w:right w:val="single" w:sz="4" w:space="0" w:color="auto"/>
            </w:tcBorders>
          </w:tcPr>
          <w:p w14:paraId="01DD6944"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61C0D9A"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1D4293C2" w14:textId="77777777" w:rsidR="009A35E4" w:rsidRPr="004A61A6" w:rsidRDefault="009A35E4" w:rsidP="00ED315C">
            <w:pPr>
              <w:spacing w:before="20" w:after="20"/>
              <w:rPr>
                <w:sz w:val="18"/>
                <w:szCs w:val="18"/>
              </w:rPr>
            </w:pPr>
            <w:r w:rsidRPr="004A61A6">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E2B368C" w14:textId="77777777" w:rsidR="009A35E4" w:rsidRPr="004A61A6" w:rsidRDefault="009A35E4" w:rsidP="00ED315C">
            <w:pPr>
              <w:spacing w:before="20" w:after="20"/>
              <w:rPr>
                <w:sz w:val="18"/>
                <w:szCs w:val="18"/>
              </w:rPr>
            </w:pPr>
            <w:r w:rsidRPr="004A61A6">
              <w:rPr>
                <w:sz w:val="18"/>
                <w:szCs w:val="18"/>
              </w:rPr>
              <w:t>LIII</w:t>
            </w:r>
          </w:p>
        </w:tc>
      </w:tr>
      <w:tr w:rsidR="009A35E4" w:rsidRPr="004A61A6" w14:paraId="78CD12E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72BEE75" w14:textId="77777777" w:rsidR="009A35E4" w:rsidRPr="004A61A6" w:rsidRDefault="009A35E4" w:rsidP="00ED315C">
            <w:pPr>
              <w:spacing w:before="20" w:after="20"/>
              <w:rPr>
                <w:sz w:val="18"/>
                <w:szCs w:val="18"/>
                <w:lang w:val="en-GB"/>
              </w:rPr>
            </w:pPr>
            <w:r w:rsidRPr="004A61A6">
              <w:rPr>
                <w:sz w:val="18"/>
                <w:szCs w:val="18"/>
                <w:lang w:val="en-GB"/>
              </w:rPr>
              <w:t>Mercury</w:t>
            </w:r>
          </w:p>
        </w:tc>
        <w:tc>
          <w:tcPr>
            <w:tcW w:w="1359" w:type="dxa"/>
            <w:tcBorders>
              <w:top w:val="single" w:sz="4" w:space="0" w:color="auto"/>
              <w:left w:val="single" w:sz="4" w:space="0" w:color="auto"/>
              <w:bottom w:val="single" w:sz="4" w:space="0" w:color="auto"/>
              <w:right w:val="single" w:sz="4" w:space="0" w:color="auto"/>
            </w:tcBorders>
            <w:noWrap/>
          </w:tcPr>
          <w:p w14:paraId="4B67D665" w14:textId="77777777" w:rsidR="009A35E4" w:rsidRPr="004A61A6" w:rsidRDefault="009A35E4" w:rsidP="00ED315C">
            <w:pPr>
              <w:spacing w:before="20" w:after="20"/>
              <w:rPr>
                <w:sz w:val="18"/>
                <w:szCs w:val="18"/>
                <w:lang w:val="en-GB"/>
              </w:rPr>
            </w:pPr>
            <w:r w:rsidRPr="004A61A6">
              <w:rPr>
                <w:sz w:val="18"/>
                <w:szCs w:val="18"/>
              </w:rPr>
              <w:t>7439-97-6</w:t>
            </w:r>
          </w:p>
        </w:tc>
        <w:tc>
          <w:tcPr>
            <w:tcW w:w="1418" w:type="dxa"/>
            <w:tcBorders>
              <w:top w:val="single" w:sz="4" w:space="0" w:color="auto"/>
              <w:left w:val="single" w:sz="4" w:space="0" w:color="auto"/>
              <w:bottom w:val="single" w:sz="4" w:space="0" w:color="auto"/>
              <w:right w:val="single" w:sz="4" w:space="0" w:color="auto"/>
            </w:tcBorders>
          </w:tcPr>
          <w:p w14:paraId="6998BD00"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397A0D0" w14:textId="77777777" w:rsidR="009A35E4" w:rsidRPr="004A61A6" w:rsidRDefault="009A35E4" w:rsidP="00ED315C">
            <w:pPr>
              <w:spacing w:before="20" w:after="20"/>
              <w:rPr>
                <w:sz w:val="18"/>
                <w:szCs w:val="18"/>
                <w:lang w:val="en-GB"/>
              </w:rPr>
            </w:pPr>
            <w:r w:rsidRPr="004A61A6">
              <w:rPr>
                <w:sz w:val="18"/>
                <w:szCs w:val="18"/>
                <w:lang w:val="en-GB"/>
              </w:rPr>
              <w:t>Colombia</w:t>
            </w:r>
          </w:p>
        </w:tc>
        <w:tc>
          <w:tcPr>
            <w:tcW w:w="1559" w:type="dxa"/>
            <w:tcBorders>
              <w:top w:val="single" w:sz="4" w:space="0" w:color="auto"/>
              <w:left w:val="single" w:sz="4" w:space="0" w:color="auto"/>
              <w:bottom w:val="single" w:sz="4" w:space="0" w:color="auto"/>
              <w:right w:val="single" w:sz="4" w:space="0" w:color="auto"/>
            </w:tcBorders>
            <w:noWrap/>
          </w:tcPr>
          <w:p w14:paraId="0B01100D" w14:textId="77777777" w:rsidR="009A35E4" w:rsidRPr="004A61A6" w:rsidRDefault="009A35E4" w:rsidP="00ED315C">
            <w:pPr>
              <w:spacing w:before="20" w:after="20"/>
              <w:rPr>
                <w:sz w:val="18"/>
                <w:szCs w:val="18"/>
                <w:lang w:val="en-GB"/>
              </w:rPr>
            </w:pPr>
            <w:r w:rsidRPr="004A61A6">
              <w:rPr>
                <w:sz w:val="18"/>
                <w:szCs w:val="18"/>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42D176F3" w14:textId="77777777" w:rsidR="009A35E4" w:rsidRPr="004A61A6" w:rsidRDefault="009A35E4" w:rsidP="00ED315C">
            <w:pPr>
              <w:spacing w:before="20" w:after="20"/>
              <w:rPr>
                <w:sz w:val="18"/>
                <w:szCs w:val="18"/>
              </w:rPr>
            </w:pPr>
            <w:r w:rsidRPr="004A61A6">
              <w:rPr>
                <w:sz w:val="18"/>
                <w:szCs w:val="18"/>
              </w:rPr>
              <w:t>LII</w:t>
            </w:r>
          </w:p>
        </w:tc>
      </w:tr>
      <w:tr w:rsidR="009A35E4" w:rsidRPr="004A61A6" w14:paraId="6C15536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E5B24D2" w14:textId="77777777" w:rsidR="009A35E4" w:rsidRPr="004A61A6" w:rsidRDefault="009A35E4" w:rsidP="00ED315C">
            <w:pPr>
              <w:spacing w:before="20" w:after="20"/>
              <w:rPr>
                <w:sz w:val="18"/>
                <w:szCs w:val="18"/>
                <w:lang w:val="en-GB"/>
              </w:rPr>
            </w:pPr>
            <w:r w:rsidRPr="004A61A6">
              <w:rPr>
                <w:sz w:val="18"/>
                <w:szCs w:val="18"/>
                <w:lang w:val="en-GB"/>
              </w:rPr>
              <w:t>Metaldehyde</w:t>
            </w:r>
          </w:p>
        </w:tc>
        <w:tc>
          <w:tcPr>
            <w:tcW w:w="1359" w:type="dxa"/>
            <w:tcBorders>
              <w:top w:val="single" w:sz="4" w:space="0" w:color="auto"/>
              <w:left w:val="single" w:sz="4" w:space="0" w:color="auto"/>
              <w:bottom w:val="single" w:sz="4" w:space="0" w:color="auto"/>
              <w:right w:val="single" w:sz="4" w:space="0" w:color="auto"/>
            </w:tcBorders>
            <w:noWrap/>
          </w:tcPr>
          <w:p w14:paraId="39A084B3" w14:textId="77777777" w:rsidR="009A35E4" w:rsidRPr="004A61A6" w:rsidRDefault="009A35E4" w:rsidP="00ED315C">
            <w:pPr>
              <w:spacing w:before="20" w:after="20"/>
              <w:rPr>
                <w:sz w:val="18"/>
                <w:szCs w:val="18"/>
                <w:lang w:val="en-GB"/>
              </w:rPr>
            </w:pPr>
            <w:r w:rsidRPr="004A61A6">
              <w:rPr>
                <w:sz w:val="18"/>
                <w:szCs w:val="18"/>
                <w:lang w:val="en-GB"/>
              </w:rPr>
              <w:t>108-62-3,</w:t>
            </w:r>
          </w:p>
          <w:p w14:paraId="5E0F9CF8" w14:textId="77777777" w:rsidR="009A35E4" w:rsidRPr="004A61A6" w:rsidRDefault="009A35E4" w:rsidP="00ED315C">
            <w:pPr>
              <w:spacing w:before="20" w:after="20"/>
              <w:rPr>
                <w:sz w:val="18"/>
                <w:szCs w:val="18"/>
                <w:lang w:val="en-GB"/>
              </w:rPr>
            </w:pPr>
            <w:r w:rsidRPr="004A61A6">
              <w:rPr>
                <w:sz w:val="18"/>
                <w:szCs w:val="18"/>
                <w:lang w:val="en-GB"/>
              </w:rPr>
              <w:t>9002-91-9</w:t>
            </w:r>
          </w:p>
        </w:tc>
        <w:tc>
          <w:tcPr>
            <w:tcW w:w="1418" w:type="dxa"/>
            <w:tcBorders>
              <w:top w:val="single" w:sz="4" w:space="0" w:color="auto"/>
              <w:left w:val="single" w:sz="4" w:space="0" w:color="auto"/>
              <w:bottom w:val="single" w:sz="4" w:space="0" w:color="auto"/>
              <w:right w:val="single" w:sz="4" w:space="0" w:color="auto"/>
            </w:tcBorders>
          </w:tcPr>
          <w:p w14:paraId="1805BD0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F323EDE"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35A28565"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6E436C1" w14:textId="77777777" w:rsidR="009A35E4" w:rsidRPr="004A61A6" w:rsidRDefault="009A35E4" w:rsidP="00ED315C">
            <w:pPr>
              <w:spacing w:before="20" w:after="20"/>
              <w:rPr>
                <w:sz w:val="18"/>
                <w:szCs w:val="18"/>
                <w:lang w:val="en-GB"/>
              </w:rPr>
            </w:pPr>
            <w:r w:rsidRPr="004A61A6">
              <w:rPr>
                <w:sz w:val="18"/>
                <w:szCs w:val="18"/>
              </w:rPr>
              <w:t>XLVII</w:t>
            </w:r>
          </w:p>
        </w:tc>
      </w:tr>
      <w:tr w:rsidR="009A35E4" w:rsidRPr="004A61A6" w14:paraId="5B67A75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92D15E6" w14:textId="77777777" w:rsidR="009A35E4" w:rsidRPr="004A61A6" w:rsidRDefault="009A35E4" w:rsidP="003125E7">
            <w:pPr>
              <w:spacing w:before="20" w:after="20"/>
              <w:rPr>
                <w:sz w:val="18"/>
                <w:szCs w:val="18"/>
                <w:lang w:val="en-GB"/>
              </w:rPr>
            </w:pPr>
            <w:r>
              <w:rPr>
                <w:sz w:val="18"/>
                <w:szCs w:val="18"/>
              </w:rPr>
              <w:t>Methabenzthiazuron</w:t>
            </w:r>
          </w:p>
        </w:tc>
        <w:tc>
          <w:tcPr>
            <w:tcW w:w="1359" w:type="dxa"/>
            <w:tcBorders>
              <w:top w:val="single" w:sz="4" w:space="0" w:color="auto"/>
              <w:left w:val="single" w:sz="4" w:space="0" w:color="auto"/>
              <w:bottom w:val="single" w:sz="4" w:space="0" w:color="auto"/>
              <w:right w:val="single" w:sz="4" w:space="0" w:color="auto"/>
            </w:tcBorders>
            <w:noWrap/>
          </w:tcPr>
          <w:p w14:paraId="21ADC1B1" w14:textId="77777777" w:rsidR="009A35E4" w:rsidRPr="004A61A6" w:rsidRDefault="009A35E4" w:rsidP="003125E7">
            <w:pPr>
              <w:spacing w:before="20" w:after="20"/>
              <w:rPr>
                <w:sz w:val="18"/>
                <w:szCs w:val="18"/>
                <w:lang w:val="en-GB"/>
              </w:rPr>
            </w:pPr>
            <w:r>
              <w:rPr>
                <w:sz w:val="18"/>
                <w:szCs w:val="18"/>
              </w:rPr>
              <w:t>18691-97-9</w:t>
            </w:r>
          </w:p>
        </w:tc>
        <w:tc>
          <w:tcPr>
            <w:tcW w:w="1418" w:type="dxa"/>
            <w:tcBorders>
              <w:top w:val="single" w:sz="4" w:space="0" w:color="auto"/>
              <w:left w:val="single" w:sz="4" w:space="0" w:color="auto"/>
              <w:bottom w:val="single" w:sz="4" w:space="0" w:color="auto"/>
              <w:right w:val="single" w:sz="4" w:space="0" w:color="auto"/>
            </w:tcBorders>
          </w:tcPr>
          <w:p w14:paraId="21EC726D"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06EE923F"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096D3BC7"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3E9B004F" w14:textId="77777777" w:rsidR="009A35E4" w:rsidRPr="004A61A6" w:rsidRDefault="009A35E4" w:rsidP="003125E7">
            <w:pPr>
              <w:spacing w:before="20" w:after="20"/>
              <w:rPr>
                <w:sz w:val="18"/>
                <w:szCs w:val="18"/>
                <w:lang w:val="en-GB"/>
              </w:rPr>
            </w:pPr>
            <w:r>
              <w:rPr>
                <w:sz w:val="18"/>
                <w:szCs w:val="18"/>
              </w:rPr>
              <w:t>LIV</w:t>
            </w:r>
          </w:p>
        </w:tc>
      </w:tr>
      <w:tr w:rsidR="009A35E4" w:rsidRPr="004A61A6" w14:paraId="2764293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28ADFB6" w14:textId="77777777" w:rsidR="009A35E4" w:rsidRPr="004A61A6" w:rsidRDefault="009A35E4" w:rsidP="00ED315C">
            <w:pPr>
              <w:spacing w:before="20" w:after="20"/>
              <w:rPr>
                <w:sz w:val="18"/>
                <w:szCs w:val="18"/>
                <w:lang w:val="en-GB"/>
              </w:rPr>
            </w:pPr>
            <w:r w:rsidRPr="004A61A6">
              <w:rPr>
                <w:sz w:val="18"/>
                <w:szCs w:val="18"/>
                <w:lang w:val="en-GB"/>
              </w:rPr>
              <w:t>Methazole</w:t>
            </w:r>
          </w:p>
        </w:tc>
        <w:tc>
          <w:tcPr>
            <w:tcW w:w="1359" w:type="dxa"/>
            <w:tcBorders>
              <w:top w:val="single" w:sz="4" w:space="0" w:color="auto"/>
              <w:left w:val="single" w:sz="4" w:space="0" w:color="auto"/>
              <w:bottom w:val="single" w:sz="4" w:space="0" w:color="auto"/>
              <w:right w:val="single" w:sz="4" w:space="0" w:color="auto"/>
            </w:tcBorders>
            <w:noWrap/>
          </w:tcPr>
          <w:p w14:paraId="14B52AAD" w14:textId="77777777" w:rsidR="009A35E4" w:rsidRPr="004A61A6" w:rsidRDefault="009A35E4" w:rsidP="00ED315C">
            <w:pPr>
              <w:spacing w:before="20" w:after="20"/>
              <w:rPr>
                <w:sz w:val="18"/>
                <w:szCs w:val="18"/>
                <w:lang w:val="en-GB"/>
              </w:rPr>
            </w:pPr>
            <w:r w:rsidRPr="004A61A6">
              <w:rPr>
                <w:sz w:val="18"/>
                <w:szCs w:val="18"/>
                <w:lang w:val="en-GB"/>
              </w:rPr>
              <w:t>20354-26-1</w:t>
            </w:r>
          </w:p>
        </w:tc>
        <w:tc>
          <w:tcPr>
            <w:tcW w:w="1418" w:type="dxa"/>
            <w:tcBorders>
              <w:top w:val="single" w:sz="4" w:space="0" w:color="auto"/>
              <w:left w:val="single" w:sz="4" w:space="0" w:color="auto"/>
              <w:bottom w:val="single" w:sz="4" w:space="0" w:color="auto"/>
              <w:right w:val="single" w:sz="4" w:space="0" w:color="auto"/>
            </w:tcBorders>
          </w:tcPr>
          <w:p w14:paraId="0532F55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EFB7AFB" w14:textId="77777777" w:rsidR="009A35E4" w:rsidRPr="004A61A6" w:rsidRDefault="009A35E4" w:rsidP="00ED315C">
            <w:pPr>
              <w:spacing w:before="20" w:after="20"/>
              <w:rPr>
                <w:sz w:val="18"/>
                <w:szCs w:val="18"/>
                <w:lang w:val="en-GB"/>
              </w:rPr>
            </w:pPr>
            <w:r w:rsidRPr="004A61A6">
              <w:rPr>
                <w:sz w:val="18"/>
                <w:szCs w:val="18"/>
                <w:lang w:val="en-GB"/>
              </w:rPr>
              <w:t>Australia</w:t>
            </w:r>
          </w:p>
        </w:tc>
        <w:tc>
          <w:tcPr>
            <w:tcW w:w="1559" w:type="dxa"/>
            <w:tcBorders>
              <w:top w:val="single" w:sz="4" w:space="0" w:color="auto"/>
              <w:left w:val="single" w:sz="4" w:space="0" w:color="auto"/>
              <w:bottom w:val="single" w:sz="4" w:space="0" w:color="auto"/>
              <w:right w:val="single" w:sz="4" w:space="0" w:color="auto"/>
            </w:tcBorders>
            <w:noWrap/>
          </w:tcPr>
          <w:p w14:paraId="60A99745" w14:textId="77777777" w:rsidR="009A35E4" w:rsidRPr="004A61A6" w:rsidRDefault="009A35E4" w:rsidP="00ED315C">
            <w:pPr>
              <w:spacing w:before="20" w:after="20"/>
              <w:rPr>
                <w:sz w:val="18"/>
                <w:szCs w:val="18"/>
                <w:lang w:val="en-GB"/>
              </w:rPr>
            </w:pPr>
            <w:r w:rsidRPr="004A61A6">
              <w:rPr>
                <w:sz w:val="18"/>
                <w:szCs w:val="18"/>
                <w:lang w:val="en-GB"/>
              </w:rPr>
              <w:t>Southwest Pacific</w:t>
            </w:r>
          </w:p>
        </w:tc>
        <w:tc>
          <w:tcPr>
            <w:tcW w:w="1215" w:type="dxa"/>
            <w:tcBorders>
              <w:top w:val="single" w:sz="4" w:space="0" w:color="auto"/>
              <w:left w:val="single" w:sz="4" w:space="0" w:color="auto"/>
              <w:bottom w:val="single" w:sz="4" w:space="0" w:color="auto"/>
              <w:right w:val="single" w:sz="4" w:space="0" w:color="auto"/>
            </w:tcBorders>
            <w:noWrap/>
          </w:tcPr>
          <w:p w14:paraId="651D12B9" w14:textId="77777777" w:rsidR="009A35E4" w:rsidRPr="004A61A6" w:rsidRDefault="009A35E4" w:rsidP="00ED315C">
            <w:pPr>
              <w:spacing w:before="20" w:after="20"/>
              <w:rPr>
                <w:sz w:val="18"/>
                <w:szCs w:val="18"/>
                <w:lang w:val="en-GB"/>
              </w:rPr>
            </w:pPr>
            <w:r w:rsidRPr="004A61A6">
              <w:rPr>
                <w:sz w:val="18"/>
                <w:szCs w:val="18"/>
                <w:lang w:val="en-GB"/>
              </w:rPr>
              <w:t>XII</w:t>
            </w:r>
          </w:p>
        </w:tc>
      </w:tr>
      <w:tr w:rsidR="009A35E4" w:rsidRPr="004A61A6" w14:paraId="6C08B10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88CD215" w14:textId="77777777" w:rsidR="009A35E4" w:rsidRPr="004A61A6" w:rsidRDefault="009A35E4" w:rsidP="00ED315C">
            <w:pPr>
              <w:spacing w:before="20" w:after="20"/>
              <w:rPr>
                <w:sz w:val="18"/>
                <w:szCs w:val="18"/>
              </w:rPr>
            </w:pPr>
            <w:r w:rsidRPr="004A61A6">
              <w:rPr>
                <w:sz w:val="18"/>
                <w:szCs w:val="18"/>
              </w:rPr>
              <w:t xml:space="preserve">Methidathion </w:t>
            </w:r>
          </w:p>
        </w:tc>
        <w:tc>
          <w:tcPr>
            <w:tcW w:w="1359" w:type="dxa"/>
            <w:tcBorders>
              <w:top w:val="single" w:sz="4" w:space="0" w:color="auto"/>
              <w:left w:val="single" w:sz="4" w:space="0" w:color="auto"/>
              <w:bottom w:val="single" w:sz="4" w:space="0" w:color="auto"/>
              <w:right w:val="single" w:sz="4" w:space="0" w:color="auto"/>
            </w:tcBorders>
            <w:noWrap/>
          </w:tcPr>
          <w:p w14:paraId="5D643995" w14:textId="77777777" w:rsidR="009A35E4" w:rsidRPr="004A61A6" w:rsidRDefault="009A35E4" w:rsidP="00ED315C">
            <w:pPr>
              <w:spacing w:before="20" w:after="20"/>
              <w:rPr>
                <w:sz w:val="18"/>
                <w:szCs w:val="18"/>
              </w:rPr>
            </w:pPr>
            <w:r w:rsidRPr="004A61A6">
              <w:rPr>
                <w:sz w:val="18"/>
                <w:szCs w:val="18"/>
              </w:rPr>
              <w:t>950-37-8</w:t>
            </w:r>
          </w:p>
        </w:tc>
        <w:tc>
          <w:tcPr>
            <w:tcW w:w="1418" w:type="dxa"/>
            <w:tcBorders>
              <w:top w:val="single" w:sz="4" w:space="0" w:color="auto"/>
              <w:left w:val="single" w:sz="4" w:space="0" w:color="auto"/>
              <w:bottom w:val="single" w:sz="4" w:space="0" w:color="auto"/>
              <w:right w:val="single" w:sz="4" w:space="0" w:color="auto"/>
            </w:tcBorders>
          </w:tcPr>
          <w:p w14:paraId="6901EDAE" w14:textId="77777777" w:rsidR="009A35E4" w:rsidRPr="004A61A6" w:rsidRDefault="009A35E4" w:rsidP="00ED315C">
            <w:pPr>
              <w:spacing w:before="20" w:after="20"/>
              <w:rPr>
                <w:sz w:val="18"/>
                <w:szCs w:val="18"/>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0A082347" w14:textId="77777777" w:rsidR="009A35E4" w:rsidRPr="004A61A6" w:rsidRDefault="009A35E4" w:rsidP="00ED315C">
            <w:pPr>
              <w:spacing w:before="20" w:after="20"/>
              <w:rPr>
                <w:sz w:val="18"/>
                <w:szCs w:val="18"/>
              </w:rPr>
            </w:pPr>
            <w:r w:rsidRPr="004A61A6">
              <w:rPr>
                <w:sz w:val="18"/>
                <w:szCs w:val="18"/>
              </w:rPr>
              <w:t>Mozambique</w:t>
            </w:r>
          </w:p>
        </w:tc>
        <w:tc>
          <w:tcPr>
            <w:tcW w:w="1559" w:type="dxa"/>
            <w:tcBorders>
              <w:top w:val="single" w:sz="4" w:space="0" w:color="auto"/>
              <w:left w:val="single" w:sz="4" w:space="0" w:color="auto"/>
              <w:bottom w:val="single" w:sz="4" w:space="0" w:color="auto"/>
              <w:right w:val="single" w:sz="4" w:space="0" w:color="auto"/>
            </w:tcBorders>
            <w:noWrap/>
          </w:tcPr>
          <w:p w14:paraId="753DFFF4" w14:textId="77777777" w:rsidR="009A35E4" w:rsidRPr="004A61A6" w:rsidRDefault="009A35E4" w:rsidP="00ED315C">
            <w:pPr>
              <w:spacing w:before="20" w:after="20"/>
              <w:rPr>
                <w:sz w:val="18"/>
                <w:szCs w:val="18"/>
              </w:rPr>
            </w:pPr>
            <w:r w:rsidRPr="004A61A6">
              <w:rPr>
                <w:sz w:val="18"/>
                <w:szCs w:val="18"/>
              </w:rPr>
              <w:t>Africa</w:t>
            </w:r>
          </w:p>
        </w:tc>
        <w:tc>
          <w:tcPr>
            <w:tcW w:w="1215" w:type="dxa"/>
            <w:tcBorders>
              <w:top w:val="single" w:sz="4" w:space="0" w:color="auto"/>
              <w:left w:val="single" w:sz="4" w:space="0" w:color="auto"/>
              <w:bottom w:val="single" w:sz="4" w:space="0" w:color="auto"/>
              <w:right w:val="single" w:sz="4" w:space="0" w:color="auto"/>
            </w:tcBorders>
            <w:noWrap/>
          </w:tcPr>
          <w:p w14:paraId="66913770" w14:textId="77777777" w:rsidR="009A35E4" w:rsidRPr="004A61A6" w:rsidRDefault="009A35E4" w:rsidP="00ED315C">
            <w:pPr>
              <w:spacing w:before="20" w:after="20"/>
              <w:rPr>
                <w:sz w:val="18"/>
                <w:szCs w:val="18"/>
              </w:rPr>
            </w:pPr>
            <w:r w:rsidRPr="004A61A6">
              <w:rPr>
                <w:sz w:val="18"/>
                <w:szCs w:val="18"/>
              </w:rPr>
              <w:t>LI</w:t>
            </w:r>
          </w:p>
        </w:tc>
      </w:tr>
      <w:tr w:rsidR="009A35E4" w:rsidRPr="004A61A6" w14:paraId="0E79E84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47B7418" w14:textId="77777777" w:rsidR="009A35E4" w:rsidRPr="004A61A6" w:rsidRDefault="009A35E4" w:rsidP="00ED315C">
            <w:pPr>
              <w:spacing w:before="20" w:after="20"/>
              <w:rPr>
                <w:sz w:val="18"/>
                <w:szCs w:val="18"/>
              </w:rPr>
            </w:pPr>
            <w:r w:rsidRPr="004A61A6">
              <w:rPr>
                <w:sz w:val="18"/>
                <w:szCs w:val="18"/>
              </w:rPr>
              <w:lastRenderedPageBreak/>
              <w:t xml:space="preserve">Methidathion </w:t>
            </w:r>
          </w:p>
        </w:tc>
        <w:tc>
          <w:tcPr>
            <w:tcW w:w="1359" w:type="dxa"/>
            <w:tcBorders>
              <w:top w:val="single" w:sz="4" w:space="0" w:color="auto"/>
              <w:left w:val="single" w:sz="4" w:space="0" w:color="auto"/>
              <w:bottom w:val="single" w:sz="4" w:space="0" w:color="auto"/>
              <w:right w:val="single" w:sz="4" w:space="0" w:color="auto"/>
            </w:tcBorders>
            <w:noWrap/>
          </w:tcPr>
          <w:p w14:paraId="2F217298" w14:textId="77777777" w:rsidR="009A35E4" w:rsidRPr="004A61A6" w:rsidRDefault="009A35E4" w:rsidP="00ED315C">
            <w:pPr>
              <w:spacing w:before="20" w:after="20"/>
              <w:rPr>
                <w:sz w:val="18"/>
                <w:szCs w:val="18"/>
              </w:rPr>
            </w:pPr>
            <w:r w:rsidRPr="004A61A6">
              <w:rPr>
                <w:sz w:val="18"/>
                <w:szCs w:val="18"/>
              </w:rPr>
              <w:t>950-37-8</w:t>
            </w:r>
          </w:p>
        </w:tc>
        <w:tc>
          <w:tcPr>
            <w:tcW w:w="1418" w:type="dxa"/>
            <w:tcBorders>
              <w:top w:val="single" w:sz="4" w:space="0" w:color="auto"/>
              <w:left w:val="single" w:sz="4" w:space="0" w:color="auto"/>
              <w:bottom w:val="single" w:sz="4" w:space="0" w:color="auto"/>
              <w:right w:val="single" w:sz="4" w:space="0" w:color="auto"/>
            </w:tcBorders>
          </w:tcPr>
          <w:p w14:paraId="3135FBB3" w14:textId="77777777" w:rsidR="009A35E4" w:rsidRPr="004A61A6" w:rsidRDefault="009A35E4" w:rsidP="00ED315C">
            <w:pPr>
              <w:spacing w:before="20" w:after="20"/>
              <w:rPr>
                <w:sz w:val="18"/>
                <w:szCs w:val="18"/>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7F05CAA1" w14:textId="77777777" w:rsidR="009A35E4" w:rsidRPr="004A61A6" w:rsidRDefault="009A35E4" w:rsidP="00ED315C">
            <w:pPr>
              <w:spacing w:before="20" w:after="20"/>
              <w:rPr>
                <w:sz w:val="18"/>
                <w:szCs w:val="18"/>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1C3B8311" w14:textId="77777777" w:rsidR="009A35E4" w:rsidRPr="004A61A6" w:rsidRDefault="009A35E4" w:rsidP="00ED315C">
            <w:pPr>
              <w:spacing w:before="20" w:after="20"/>
              <w:rPr>
                <w:sz w:val="18"/>
                <w:szCs w:val="18"/>
              </w:rPr>
            </w:pPr>
            <w:r w:rsidRPr="004A61A6">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321FF154" w14:textId="77777777" w:rsidR="009A35E4" w:rsidRPr="004A61A6" w:rsidRDefault="009A35E4" w:rsidP="00ED315C">
            <w:pPr>
              <w:spacing w:before="20" w:after="20"/>
              <w:rPr>
                <w:sz w:val="18"/>
                <w:szCs w:val="18"/>
              </w:rPr>
            </w:pPr>
            <w:r w:rsidRPr="004A61A6">
              <w:rPr>
                <w:sz w:val="18"/>
                <w:szCs w:val="18"/>
              </w:rPr>
              <w:t>LIII</w:t>
            </w:r>
          </w:p>
        </w:tc>
      </w:tr>
      <w:tr w:rsidR="009A35E4" w:rsidRPr="004A61A6" w14:paraId="0B6C3B7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5D1A211" w14:textId="77777777" w:rsidR="009A35E4" w:rsidRPr="004A61A6" w:rsidRDefault="009A35E4" w:rsidP="00ED315C">
            <w:pPr>
              <w:spacing w:before="20" w:after="20"/>
              <w:rPr>
                <w:sz w:val="18"/>
                <w:szCs w:val="18"/>
              </w:rPr>
            </w:pPr>
            <w:r w:rsidRPr="004A61A6">
              <w:rPr>
                <w:sz w:val="18"/>
                <w:szCs w:val="18"/>
              </w:rPr>
              <w:t xml:space="preserve">Methidathion </w:t>
            </w:r>
          </w:p>
        </w:tc>
        <w:tc>
          <w:tcPr>
            <w:tcW w:w="1359" w:type="dxa"/>
            <w:tcBorders>
              <w:top w:val="single" w:sz="4" w:space="0" w:color="auto"/>
              <w:left w:val="single" w:sz="4" w:space="0" w:color="auto"/>
              <w:bottom w:val="single" w:sz="4" w:space="0" w:color="auto"/>
              <w:right w:val="single" w:sz="4" w:space="0" w:color="auto"/>
            </w:tcBorders>
            <w:noWrap/>
          </w:tcPr>
          <w:p w14:paraId="06436D0D" w14:textId="77777777" w:rsidR="009A35E4" w:rsidRPr="004A61A6" w:rsidRDefault="009A35E4" w:rsidP="00ED315C">
            <w:pPr>
              <w:spacing w:before="20" w:after="20"/>
              <w:rPr>
                <w:sz w:val="18"/>
                <w:szCs w:val="18"/>
              </w:rPr>
            </w:pPr>
            <w:r w:rsidRPr="004A61A6">
              <w:rPr>
                <w:sz w:val="18"/>
                <w:szCs w:val="18"/>
              </w:rPr>
              <w:t>950-37-8</w:t>
            </w:r>
          </w:p>
        </w:tc>
        <w:tc>
          <w:tcPr>
            <w:tcW w:w="1418" w:type="dxa"/>
            <w:tcBorders>
              <w:top w:val="single" w:sz="4" w:space="0" w:color="auto"/>
              <w:left w:val="single" w:sz="4" w:space="0" w:color="auto"/>
              <w:bottom w:val="single" w:sz="4" w:space="0" w:color="auto"/>
              <w:right w:val="single" w:sz="4" w:space="0" w:color="auto"/>
            </w:tcBorders>
          </w:tcPr>
          <w:p w14:paraId="63BB3D66" w14:textId="77777777" w:rsidR="009A35E4" w:rsidRPr="004A61A6" w:rsidRDefault="009A35E4" w:rsidP="00ED315C">
            <w:pPr>
              <w:spacing w:before="20" w:after="20"/>
              <w:rPr>
                <w:sz w:val="18"/>
                <w:szCs w:val="18"/>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212F5C4E" w14:textId="77777777" w:rsidR="009A35E4" w:rsidRPr="004A61A6" w:rsidRDefault="009A35E4" w:rsidP="00ED315C">
            <w:pPr>
              <w:spacing w:before="20" w:after="20"/>
              <w:rPr>
                <w:sz w:val="18"/>
                <w:szCs w:val="18"/>
              </w:rPr>
            </w:pPr>
            <w:r w:rsidRPr="004A61A6">
              <w:rPr>
                <w:sz w:val="18"/>
                <w:szCs w:val="18"/>
              </w:rPr>
              <w:t>Uruguay</w:t>
            </w:r>
          </w:p>
        </w:tc>
        <w:tc>
          <w:tcPr>
            <w:tcW w:w="1559" w:type="dxa"/>
            <w:tcBorders>
              <w:top w:val="single" w:sz="4" w:space="0" w:color="auto"/>
              <w:left w:val="single" w:sz="4" w:space="0" w:color="auto"/>
              <w:bottom w:val="single" w:sz="4" w:space="0" w:color="auto"/>
              <w:right w:val="single" w:sz="4" w:space="0" w:color="auto"/>
            </w:tcBorders>
            <w:noWrap/>
          </w:tcPr>
          <w:p w14:paraId="30F4E58B" w14:textId="77777777" w:rsidR="009A35E4" w:rsidRPr="004A61A6" w:rsidRDefault="009A35E4" w:rsidP="00ED315C">
            <w:pPr>
              <w:spacing w:before="20" w:after="20"/>
              <w:rPr>
                <w:sz w:val="18"/>
                <w:szCs w:val="18"/>
              </w:rPr>
            </w:pPr>
            <w:r w:rsidRPr="004A61A6">
              <w:rPr>
                <w:sz w:val="18"/>
                <w:szCs w:val="18"/>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3E16CABB" w14:textId="77777777" w:rsidR="009A35E4" w:rsidRPr="004A61A6" w:rsidRDefault="009A35E4" w:rsidP="00ED315C">
            <w:pPr>
              <w:spacing w:before="20" w:after="20"/>
              <w:rPr>
                <w:sz w:val="18"/>
                <w:szCs w:val="18"/>
              </w:rPr>
            </w:pPr>
            <w:r w:rsidRPr="004A61A6">
              <w:rPr>
                <w:sz w:val="18"/>
                <w:szCs w:val="18"/>
              </w:rPr>
              <w:t>L</w:t>
            </w:r>
          </w:p>
        </w:tc>
      </w:tr>
      <w:tr w:rsidR="009A35E4" w:rsidRPr="004A61A6" w14:paraId="29F8FA9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232A577" w14:textId="77777777" w:rsidR="009A35E4" w:rsidRPr="004A61A6" w:rsidRDefault="009A35E4" w:rsidP="00887F7C">
            <w:pPr>
              <w:spacing w:before="20" w:after="20"/>
              <w:rPr>
                <w:sz w:val="18"/>
                <w:szCs w:val="18"/>
              </w:rPr>
            </w:pPr>
            <w:r w:rsidRPr="00B47853">
              <w:rPr>
                <w:sz w:val="18"/>
                <w:szCs w:val="18"/>
              </w:rPr>
              <w:t>Methiocarb</w:t>
            </w:r>
          </w:p>
        </w:tc>
        <w:tc>
          <w:tcPr>
            <w:tcW w:w="1359" w:type="dxa"/>
            <w:tcBorders>
              <w:top w:val="single" w:sz="4" w:space="0" w:color="auto"/>
              <w:left w:val="single" w:sz="4" w:space="0" w:color="auto"/>
              <w:bottom w:val="single" w:sz="4" w:space="0" w:color="auto"/>
              <w:right w:val="single" w:sz="4" w:space="0" w:color="auto"/>
            </w:tcBorders>
            <w:noWrap/>
          </w:tcPr>
          <w:p w14:paraId="7C02A084" w14:textId="77777777" w:rsidR="009A35E4" w:rsidRPr="004A61A6" w:rsidRDefault="009A35E4" w:rsidP="00887F7C">
            <w:pPr>
              <w:spacing w:before="20" w:after="20"/>
              <w:rPr>
                <w:sz w:val="18"/>
                <w:szCs w:val="18"/>
              </w:rPr>
            </w:pPr>
            <w:r w:rsidRPr="00B47853">
              <w:rPr>
                <w:sz w:val="18"/>
                <w:szCs w:val="18"/>
              </w:rPr>
              <w:t>2032-65-7</w:t>
            </w:r>
          </w:p>
        </w:tc>
        <w:tc>
          <w:tcPr>
            <w:tcW w:w="1418" w:type="dxa"/>
            <w:tcBorders>
              <w:top w:val="single" w:sz="4" w:space="0" w:color="auto"/>
              <w:left w:val="single" w:sz="4" w:space="0" w:color="auto"/>
              <w:bottom w:val="single" w:sz="4" w:space="0" w:color="auto"/>
              <w:right w:val="single" w:sz="4" w:space="0" w:color="auto"/>
            </w:tcBorders>
          </w:tcPr>
          <w:p w14:paraId="0BD4E370" w14:textId="77777777" w:rsidR="009A35E4" w:rsidRPr="004A61A6" w:rsidRDefault="009A35E4" w:rsidP="00887F7C">
            <w:pPr>
              <w:spacing w:before="20" w:after="20"/>
              <w:rPr>
                <w:sz w:val="18"/>
                <w:szCs w:val="18"/>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126005B" w14:textId="77777777" w:rsidR="009A35E4" w:rsidRPr="004A61A6" w:rsidRDefault="009A35E4" w:rsidP="00887F7C">
            <w:pPr>
              <w:spacing w:before="20" w:after="20"/>
              <w:rPr>
                <w:sz w:val="18"/>
                <w:szCs w:val="18"/>
              </w:rPr>
            </w:pPr>
            <w:r w:rsidRPr="004A61A6">
              <w:rPr>
                <w:sz w:val="18"/>
                <w:szCs w:val="18"/>
                <w:lang w:val="en-GB"/>
              </w:rPr>
              <w:t>M</w:t>
            </w:r>
            <w:r>
              <w:rPr>
                <w:sz w:val="18"/>
                <w:szCs w:val="18"/>
                <w:lang w:val="en-GB"/>
              </w:rPr>
              <w:t>ozambique</w:t>
            </w:r>
          </w:p>
        </w:tc>
        <w:tc>
          <w:tcPr>
            <w:tcW w:w="1559" w:type="dxa"/>
            <w:tcBorders>
              <w:top w:val="single" w:sz="4" w:space="0" w:color="auto"/>
              <w:left w:val="single" w:sz="4" w:space="0" w:color="auto"/>
              <w:bottom w:val="single" w:sz="4" w:space="0" w:color="auto"/>
              <w:right w:val="single" w:sz="4" w:space="0" w:color="auto"/>
            </w:tcBorders>
            <w:noWrap/>
          </w:tcPr>
          <w:p w14:paraId="29E84D2C" w14:textId="77777777" w:rsidR="009A35E4" w:rsidRPr="004A61A6" w:rsidRDefault="009A35E4" w:rsidP="00887F7C">
            <w:pPr>
              <w:spacing w:before="20" w:after="20"/>
              <w:rPr>
                <w:sz w:val="18"/>
                <w:szCs w:val="18"/>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FE5479C" w14:textId="77777777" w:rsidR="009A35E4" w:rsidRPr="004A61A6" w:rsidRDefault="009A35E4" w:rsidP="00887F7C">
            <w:pPr>
              <w:spacing w:before="20" w:after="20"/>
              <w:rPr>
                <w:sz w:val="18"/>
                <w:szCs w:val="18"/>
              </w:rPr>
            </w:pPr>
            <w:r>
              <w:rPr>
                <w:sz w:val="18"/>
                <w:szCs w:val="18"/>
              </w:rPr>
              <w:t>LV</w:t>
            </w:r>
          </w:p>
        </w:tc>
      </w:tr>
      <w:tr w:rsidR="009A35E4" w:rsidRPr="004A61A6" w14:paraId="399DE5D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FB3070A" w14:textId="77777777" w:rsidR="009A35E4" w:rsidRPr="004A61A6" w:rsidRDefault="009A35E4" w:rsidP="00887F7C">
            <w:pPr>
              <w:spacing w:before="20" w:after="20"/>
              <w:rPr>
                <w:sz w:val="18"/>
                <w:szCs w:val="18"/>
              </w:rPr>
            </w:pPr>
            <w:r w:rsidRPr="00A308F4">
              <w:rPr>
                <w:sz w:val="18"/>
                <w:szCs w:val="18"/>
              </w:rPr>
              <w:t>Methomyl</w:t>
            </w:r>
          </w:p>
        </w:tc>
        <w:tc>
          <w:tcPr>
            <w:tcW w:w="1359" w:type="dxa"/>
            <w:tcBorders>
              <w:top w:val="single" w:sz="4" w:space="0" w:color="auto"/>
              <w:left w:val="single" w:sz="4" w:space="0" w:color="auto"/>
              <w:bottom w:val="single" w:sz="4" w:space="0" w:color="auto"/>
              <w:right w:val="single" w:sz="4" w:space="0" w:color="auto"/>
            </w:tcBorders>
            <w:noWrap/>
          </w:tcPr>
          <w:p w14:paraId="2221F8B4" w14:textId="77777777" w:rsidR="009A35E4" w:rsidRPr="004A61A6" w:rsidRDefault="009A35E4" w:rsidP="00887F7C">
            <w:pPr>
              <w:spacing w:before="20" w:after="20"/>
              <w:rPr>
                <w:sz w:val="18"/>
                <w:szCs w:val="18"/>
              </w:rPr>
            </w:pPr>
            <w:r w:rsidRPr="00A308F4">
              <w:rPr>
                <w:sz w:val="18"/>
                <w:szCs w:val="18"/>
              </w:rPr>
              <w:t>16752-77-5</w:t>
            </w:r>
          </w:p>
        </w:tc>
        <w:tc>
          <w:tcPr>
            <w:tcW w:w="1418" w:type="dxa"/>
            <w:tcBorders>
              <w:top w:val="single" w:sz="4" w:space="0" w:color="auto"/>
              <w:left w:val="single" w:sz="4" w:space="0" w:color="auto"/>
              <w:bottom w:val="single" w:sz="4" w:space="0" w:color="auto"/>
              <w:right w:val="single" w:sz="4" w:space="0" w:color="auto"/>
            </w:tcBorders>
          </w:tcPr>
          <w:p w14:paraId="0C4EE4B7" w14:textId="77777777" w:rsidR="009A35E4" w:rsidRPr="004A61A6" w:rsidRDefault="009A35E4" w:rsidP="00887F7C">
            <w:pPr>
              <w:spacing w:before="20" w:after="20"/>
              <w:rPr>
                <w:sz w:val="18"/>
                <w:szCs w:val="18"/>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9A8F35B" w14:textId="77777777" w:rsidR="009A35E4" w:rsidRPr="004A61A6" w:rsidRDefault="009A35E4" w:rsidP="00887F7C">
            <w:pPr>
              <w:spacing w:before="20" w:after="20"/>
              <w:rPr>
                <w:sz w:val="18"/>
                <w:szCs w:val="18"/>
              </w:rPr>
            </w:pPr>
            <w:r w:rsidRPr="004A61A6">
              <w:rPr>
                <w:sz w:val="18"/>
                <w:szCs w:val="18"/>
                <w:lang w:val="en-GB"/>
              </w:rPr>
              <w:t>M</w:t>
            </w:r>
            <w:r>
              <w:rPr>
                <w:sz w:val="18"/>
                <w:szCs w:val="18"/>
                <w:lang w:val="en-GB"/>
              </w:rPr>
              <w:t>ozambique</w:t>
            </w:r>
          </w:p>
        </w:tc>
        <w:tc>
          <w:tcPr>
            <w:tcW w:w="1559" w:type="dxa"/>
            <w:tcBorders>
              <w:top w:val="single" w:sz="4" w:space="0" w:color="auto"/>
              <w:left w:val="single" w:sz="4" w:space="0" w:color="auto"/>
              <w:bottom w:val="single" w:sz="4" w:space="0" w:color="auto"/>
              <w:right w:val="single" w:sz="4" w:space="0" w:color="auto"/>
            </w:tcBorders>
            <w:noWrap/>
          </w:tcPr>
          <w:p w14:paraId="718CD0B5" w14:textId="77777777" w:rsidR="009A35E4" w:rsidRPr="004A61A6" w:rsidRDefault="009A35E4" w:rsidP="00887F7C">
            <w:pPr>
              <w:spacing w:before="20" w:after="20"/>
              <w:rPr>
                <w:sz w:val="18"/>
                <w:szCs w:val="18"/>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22FAA1D" w14:textId="77777777" w:rsidR="009A35E4" w:rsidRPr="004A61A6" w:rsidRDefault="009A35E4" w:rsidP="00887F7C">
            <w:pPr>
              <w:spacing w:before="20" w:after="20"/>
              <w:rPr>
                <w:sz w:val="18"/>
                <w:szCs w:val="18"/>
              </w:rPr>
            </w:pPr>
            <w:r>
              <w:rPr>
                <w:sz w:val="18"/>
                <w:szCs w:val="18"/>
              </w:rPr>
              <w:t>LV</w:t>
            </w:r>
          </w:p>
        </w:tc>
      </w:tr>
      <w:tr w:rsidR="009A35E4" w:rsidRPr="004A61A6" w14:paraId="0711857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98731A2" w14:textId="77777777" w:rsidR="009A35E4" w:rsidRPr="004A61A6" w:rsidRDefault="009A35E4" w:rsidP="00ED315C">
            <w:pPr>
              <w:spacing w:before="20" w:after="20"/>
              <w:rPr>
                <w:sz w:val="18"/>
                <w:szCs w:val="18"/>
                <w:lang w:val="en-GB"/>
              </w:rPr>
            </w:pPr>
            <w:r w:rsidRPr="004A61A6">
              <w:rPr>
                <w:sz w:val="18"/>
                <w:szCs w:val="18"/>
              </w:rPr>
              <w:t>Methomyl</w:t>
            </w:r>
          </w:p>
        </w:tc>
        <w:tc>
          <w:tcPr>
            <w:tcW w:w="1359" w:type="dxa"/>
            <w:tcBorders>
              <w:top w:val="single" w:sz="4" w:space="0" w:color="auto"/>
              <w:left w:val="single" w:sz="4" w:space="0" w:color="auto"/>
              <w:bottom w:val="single" w:sz="4" w:space="0" w:color="auto"/>
              <w:right w:val="single" w:sz="4" w:space="0" w:color="auto"/>
            </w:tcBorders>
            <w:noWrap/>
          </w:tcPr>
          <w:p w14:paraId="52880D76" w14:textId="77777777" w:rsidR="009A35E4" w:rsidRPr="004A61A6" w:rsidRDefault="009A35E4" w:rsidP="00ED315C">
            <w:pPr>
              <w:spacing w:before="20" w:after="20"/>
              <w:rPr>
                <w:sz w:val="18"/>
                <w:szCs w:val="18"/>
                <w:lang w:val="en-GB"/>
              </w:rPr>
            </w:pPr>
            <w:r w:rsidRPr="004A61A6">
              <w:rPr>
                <w:sz w:val="18"/>
                <w:szCs w:val="18"/>
              </w:rPr>
              <w:t>16752-77-5</w:t>
            </w:r>
          </w:p>
        </w:tc>
        <w:tc>
          <w:tcPr>
            <w:tcW w:w="1418" w:type="dxa"/>
            <w:tcBorders>
              <w:top w:val="single" w:sz="4" w:space="0" w:color="auto"/>
              <w:left w:val="single" w:sz="4" w:space="0" w:color="auto"/>
              <w:bottom w:val="single" w:sz="4" w:space="0" w:color="auto"/>
              <w:right w:val="single" w:sz="4" w:space="0" w:color="auto"/>
            </w:tcBorders>
          </w:tcPr>
          <w:p w14:paraId="48793A37" w14:textId="77777777" w:rsidR="009A35E4" w:rsidRPr="004A61A6" w:rsidRDefault="009A35E4" w:rsidP="00ED315C">
            <w:pPr>
              <w:spacing w:before="20" w:after="20"/>
              <w:rPr>
                <w:sz w:val="18"/>
                <w:szCs w:val="18"/>
                <w:lang w:val="en-GB"/>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6DBB1B5B" w14:textId="77777777" w:rsidR="009A35E4" w:rsidRPr="004A61A6" w:rsidRDefault="009A35E4" w:rsidP="00ED315C">
            <w:pPr>
              <w:spacing w:before="20" w:after="20"/>
              <w:rPr>
                <w:sz w:val="18"/>
                <w:szCs w:val="18"/>
                <w:lang w:val="en-GB"/>
              </w:rPr>
            </w:pPr>
            <w:r w:rsidRPr="004A61A6">
              <w:rPr>
                <w:sz w:val="18"/>
                <w:szCs w:val="18"/>
              </w:rPr>
              <w:t>Uruguay</w:t>
            </w:r>
          </w:p>
        </w:tc>
        <w:tc>
          <w:tcPr>
            <w:tcW w:w="1559" w:type="dxa"/>
            <w:tcBorders>
              <w:top w:val="single" w:sz="4" w:space="0" w:color="auto"/>
              <w:left w:val="single" w:sz="4" w:space="0" w:color="auto"/>
              <w:bottom w:val="single" w:sz="4" w:space="0" w:color="auto"/>
              <w:right w:val="single" w:sz="4" w:space="0" w:color="auto"/>
            </w:tcBorders>
            <w:noWrap/>
          </w:tcPr>
          <w:p w14:paraId="3E1567EC" w14:textId="77777777" w:rsidR="009A35E4" w:rsidRPr="004A61A6" w:rsidRDefault="009A35E4" w:rsidP="00ED315C">
            <w:pPr>
              <w:spacing w:before="20" w:after="20"/>
              <w:rPr>
                <w:sz w:val="18"/>
                <w:szCs w:val="18"/>
                <w:lang w:val="en-GB"/>
              </w:rPr>
            </w:pPr>
            <w:r w:rsidRPr="004A61A6">
              <w:rPr>
                <w:sz w:val="18"/>
                <w:szCs w:val="18"/>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564097EF" w14:textId="77777777" w:rsidR="009A35E4" w:rsidRPr="004A61A6" w:rsidRDefault="009A35E4" w:rsidP="00ED315C">
            <w:pPr>
              <w:spacing w:before="20" w:after="20"/>
              <w:rPr>
                <w:sz w:val="18"/>
                <w:szCs w:val="18"/>
                <w:lang w:val="en-GB"/>
              </w:rPr>
            </w:pPr>
            <w:r w:rsidRPr="004A61A6">
              <w:rPr>
                <w:sz w:val="18"/>
                <w:szCs w:val="18"/>
              </w:rPr>
              <w:t>L</w:t>
            </w:r>
          </w:p>
        </w:tc>
      </w:tr>
      <w:tr w:rsidR="009A35E4" w:rsidRPr="004A61A6" w14:paraId="047093B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638FCD1" w14:textId="77777777" w:rsidR="009A35E4" w:rsidRPr="004A61A6" w:rsidRDefault="009A35E4" w:rsidP="003125E7">
            <w:pPr>
              <w:spacing w:before="20" w:after="20"/>
              <w:rPr>
                <w:sz w:val="18"/>
                <w:szCs w:val="18"/>
                <w:lang w:val="en-GB"/>
              </w:rPr>
            </w:pPr>
            <w:r>
              <w:rPr>
                <w:sz w:val="18"/>
                <w:szCs w:val="18"/>
              </w:rPr>
              <w:t>Methoprene</w:t>
            </w:r>
          </w:p>
        </w:tc>
        <w:tc>
          <w:tcPr>
            <w:tcW w:w="1359" w:type="dxa"/>
            <w:tcBorders>
              <w:top w:val="single" w:sz="4" w:space="0" w:color="auto"/>
              <w:left w:val="single" w:sz="4" w:space="0" w:color="auto"/>
              <w:bottom w:val="single" w:sz="4" w:space="0" w:color="auto"/>
              <w:right w:val="single" w:sz="4" w:space="0" w:color="auto"/>
            </w:tcBorders>
            <w:noWrap/>
          </w:tcPr>
          <w:p w14:paraId="1347C3AE" w14:textId="77777777" w:rsidR="009A35E4" w:rsidRPr="004A61A6" w:rsidRDefault="009A35E4" w:rsidP="003125E7">
            <w:pPr>
              <w:spacing w:before="20" w:after="20"/>
              <w:rPr>
                <w:sz w:val="18"/>
                <w:szCs w:val="18"/>
                <w:lang w:val="en-GB"/>
              </w:rPr>
            </w:pPr>
            <w:r>
              <w:rPr>
                <w:sz w:val="18"/>
                <w:szCs w:val="18"/>
              </w:rPr>
              <w:t>40596-69-8</w:t>
            </w:r>
          </w:p>
        </w:tc>
        <w:tc>
          <w:tcPr>
            <w:tcW w:w="1418" w:type="dxa"/>
            <w:tcBorders>
              <w:top w:val="single" w:sz="4" w:space="0" w:color="auto"/>
              <w:left w:val="single" w:sz="4" w:space="0" w:color="auto"/>
              <w:bottom w:val="single" w:sz="4" w:space="0" w:color="auto"/>
              <w:right w:val="single" w:sz="4" w:space="0" w:color="auto"/>
            </w:tcBorders>
          </w:tcPr>
          <w:p w14:paraId="432AB750"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58C74E61"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7116C2AA"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136F563" w14:textId="77777777" w:rsidR="009A35E4" w:rsidRPr="004A61A6" w:rsidRDefault="009A35E4" w:rsidP="003125E7">
            <w:pPr>
              <w:spacing w:before="20" w:after="20"/>
              <w:rPr>
                <w:sz w:val="18"/>
                <w:szCs w:val="18"/>
                <w:lang w:val="en-GB"/>
              </w:rPr>
            </w:pPr>
            <w:r>
              <w:rPr>
                <w:sz w:val="18"/>
                <w:szCs w:val="18"/>
              </w:rPr>
              <w:t>LIV</w:t>
            </w:r>
          </w:p>
        </w:tc>
      </w:tr>
      <w:tr w:rsidR="009A35E4" w:rsidRPr="004A61A6" w14:paraId="259D018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DE052AF" w14:textId="77777777" w:rsidR="009A35E4" w:rsidRPr="004A61A6" w:rsidRDefault="009A35E4" w:rsidP="00ED315C">
            <w:pPr>
              <w:spacing w:before="20" w:after="20"/>
              <w:rPr>
                <w:sz w:val="18"/>
                <w:szCs w:val="18"/>
                <w:lang w:val="en-GB"/>
              </w:rPr>
            </w:pPr>
            <w:r w:rsidRPr="004A61A6">
              <w:rPr>
                <w:sz w:val="18"/>
                <w:szCs w:val="18"/>
                <w:lang w:val="en-GB"/>
              </w:rPr>
              <w:t>Methyl bromide</w:t>
            </w:r>
          </w:p>
        </w:tc>
        <w:tc>
          <w:tcPr>
            <w:tcW w:w="1359" w:type="dxa"/>
            <w:tcBorders>
              <w:top w:val="single" w:sz="4" w:space="0" w:color="auto"/>
              <w:left w:val="single" w:sz="4" w:space="0" w:color="auto"/>
              <w:bottom w:val="single" w:sz="4" w:space="0" w:color="auto"/>
              <w:right w:val="single" w:sz="4" w:space="0" w:color="auto"/>
            </w:tcBorders>
            <w:noWrap/>
          </w:tcPr>
          <w:p w14:paraId="51D0F70A" w14:textId="77777777" w:rsidR="009A35E4" w:rsidRPr="004A61A6" w:rsidRDefault="009A35E4" w:rsidP="00ED315C">
            <w:pPr>
              <w:spacing w:before="20" w:after="20"/>
              <w:rPr>
                <w:sz w:val="18"/>
                <w:szCs w:val="18"/>
                <w:lang w:val="en-GB"/>
              </w:rPr>
            </w:pPr>
            <w:r w:rsidRPr="004A61A6">
              <w:rPr>
                <w:sz w:val="18"/>
                <w:szCs w:val="18"/>
                <w:lang w:val="en-GB"/>
              </w:rPr>
              <w:t>74-83-9</w:t>
            </w:r>
          </w:p>
        </w:tc>
        <w:tc>
          <w:tcPr>
            <w:tcW w:w="1418" w:type="dxa"/>
            <w:tcBorders>
              <w:top w:val="single" w:sz="4" w:space="0" w:color="auto"/>
              <w:left w:val="single" w:sz="4" w:space="0" w:color="auto"/>
              <w:bottom w:val="single" w:sz="4" w:space="0" w:color="auto"/>
              <w:right w:val="single" w:sz="4" w:space="0" w:color="auto"/>
            </w:tcBorders>
          </w:tcPr>
          <w:p w14:paraId="58A2110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C73FD94" w14:textId="77777777" w:rsidR="009A35E4" w:rsidRPr="004A61A6" w:rsidRDefault="009A35E4" w:rsidP="00ED315C">
            <w:pPr>
              <w:spacing w:before="20" w:after="20"/>
              <w:rPr>
                <w:sz w:val="18"/>
                <w:szCs w:val="18"/>
                <w:lang w:val="en-GB"/>
              </w:rPr>
            </w:pPr>
            <w:r w:rsidRPr="004A61A6">
              <w:rPr>
                <w:sz w:val="18"/>
                <w:szCs w:val="18"/>
                <w:lang w:val="en-GB"/>
              </w:rPr>
              <w:t>Malawi</w:t>
            </w:r>
          </w:p>
        </w:tc>
        <w:tc>
          <w:tcPr>
            <w:tcW w:w="1559" w:type="dxa"/>
            <w:tcBorders>
              <w:top w:val="single" w:sz="4" w:space="0" w:color="auto"/>
              <w:left w:val="single" w:sz="4" w:space="0" w:color="auto"/>
              <w:bottom w:val="single" w:sz="4" w:space="0" w:color="auto"/>
              <w:right w:val="single" w:sz="4" w:space="0" w:color="auto"/>
            </w:tcBorders>
            <w:noWrap/>
          </w:tcPr>
          <w:p w14:paraId="68D3EDE8"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255AC0A3" w14:textId="77777777" w:rsidR="009A35E4" w:rsidRPr="004A61A6" w:rsidRDefault="009A35E4" w:rsidP="00ED315C">
            <w:pPr>
              <w:spacing w:before="20" w:after="20"/>
              <w:rPr>
                <w:sz w:val="18"/>
                <w:szCs w:val="18"/>
                <w:lang w:val="en-GB"/>
              </w:rPr>
            </w:pPr>
            <w:r w:rsidRPr="004A61A6">
              <w:rPr>
                <w:sz w:val="18"/>
                <w:szCs w:val="18"/>
                <w:lang w:val="en-GB"/>
              </w:rPr>
              <w:t>XXX</w:t>
            </w:r>
          </w:p>
        </w:tc>
      </w:tr>
      <w:tr w:rsidR="009A35E4" w:rsidRPr="004A61A6" w14:paraId="7E0FB7B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34FBF55" w14:textId="77777777" w:rsidR="009A35E4" w:rsidRPr="004A61A6" w:rsidRDefault="009A35E4" w:rsidP="00ED315C">
            <w:pPr>
              <w:spacing w:before="20" w:after="20"/>
              <w:rPr>
                <w:sz w:val="18"/>
                <w:szCs w:val="18"/>
                <w:lang w:val="en-GB"/>
              </w:rPr>
            </w:pPr>
            <w:r w:rsidRPr="004A61A6">
              <w:rPr>
                <w:sz w:val="18"/>
                <w:szCs w:val="18"/>
                <w:lang w:val="en-GB"/>
              </w:rPr>
              <w:t>Methyl bromide</w:t>
            </w:r>
          </w:p>
        </w:tc>
        <w:tc>
          <w:tcPr>
            <w:tcW w:w="1359" w:type="dxa"/>
            <w:tcBorders>
              <w:top w:val="single" w:sz="4" w:space="0" w:color="auto"/>
              <w:left w:val="single" w:sz="4" w:space="0" w:color="auto"/>
              <w:bottom w:val="single" w:sz="4" w:space="0" w:color="auto"/>
              <w:right w:val="single" w:sz="4" w:space="0" w:color="auto"/>
            </w:tcBorders>
            <w:noWrap/>
          </w:tcPr>
          <w:p w14:paraId="756BD0F4" w14:textId="77777777" w:rsidR="009A35E4" w:rsidRPr="004A61A6" w:rsidRDefault="009A35E4" w:rsidP="00ED315C">
            <w:pPr>
              <w:spacing w:before="20" w:after="20"/>
              <w:rPr>
                <w:sz w:val="18"/>
                <w:szCs w:val="18"/>
                <w:lang w:val="en-GB"/>
              </w:rPr>
            </w:pPr>
            <w:r w:rsidRPr="004A61A6">
              <w:rPr>
                <w:sz w:val="18"/>
                <w:szCs w:val="18"/>
                <w:lang w:val="en-GB"/>
              </w:rPr>
              <w:t>74-83-9</w:t>
            </w:r>
          </w:p>
        </w:tc>
        <w:tc>
          <w:tcPr>
            <w:tcW w:w="1418" w:type="dxa"/>
            <w:tcBorders>
              <w:top w:val="single" w:sz="4" w:space="0" w:color="auto"/>
              <w:left w:val="single" w:sz="4" w:space="0" w:color="auto"/>
              <w:bottom w:val="single" w:sz="4" w:space="0" w:color="auto"/>
              <w:right w:val="single" w:sz="4" w:space="0" w:color="auto"/>
            </w:tcBorders>
          </w:tcPr>
          <w:p w14:paraId="443C1FD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19F71F9" w14:textId="77777777" w:rsidR="009A35E4" w:rsidRPr="004A61A6" w:rsidRDefault="009A35E4" w:rsidP="00ED315C">
            <w:pPr>
              <w:spacing w:before="20" w:after="20"/>
              <w:rPr>
                <w:sz w:val="18"/>
                <w:szCs w:val="18"/>
                <w:lang w:val="en-GB"/>
              </w:rPr>
            </w:pPr>
            <w:r w:rsidRPr="004A61A6">
              <w:rPr>
                <w:sz w:val="18"/>
                <w:szCs w:val="18"/>
                <w:lang w:val="en-GB"/>
              </w:rPr>
              <w:t>Indonesia</w:t>
            </w:r>
          </w:p>
        </w:tc>
        <w:tc>
          <w:tcPr>
            <w:tcW w:w="1559" w:type="dxa"/>
            <w:tcBorders>
              <w:top w:val="single" w:sz="4" w:space="0" w:color="auto"/>
              <w:left w:val="single" w:sz="4" w:space="0" w:color="auto"/>
              <w:bottom w:val="single" w:sz="4" w:space="0" w:color="auto"/>
              <w:right w:val="single" w:sz="4" w:space="0" w:color="auto"/>
            </w:tcBorders>
            <w:noWrap/>
          </w:tcPr>
          <w:p w14:paraId="6CE42DA1"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08B760F8"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58F4187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C0825CD" w14:textId="77777777" w:rsidR="009A35E4" w:rsidRPr="004A61A6" w:rsidRDefault="009A35E4" w:rsidP="00ED315C">
            <w:pPr>
              <w:spacing w:before="20" w:after="20"/>
              <w:rPr>
                <w:sz w:val="18"/>
                <w:szCs w:val="18"/>
                <w:lang w:val="en-GB"/>
              </w:rPr>
            </w:pPr>
            <w:r w:rsidRPr="004A61A6">
              <w:rPr>
                <w:sz w:val="18"/>
                <w:szCs w:val="18"/>
                <w:lang w:val="en-GB"/>
              </w:rPr>
              <w:t>Methyl bromide</w:t>
            </w:r>
          </w:p>
        </w:tc>
        <w:tc>
          <w:tcPr>
            <w:tcW w:w="1359" w:type="dxa"/>
            <w:tcBorders>
              <w:top w:val="single" w:sz="4" w:space="0" w:color="auto"/>
              <w:left w:val="single" w:sz="4" w:space="0" w:color="auto"/>
              <w:bottom w:val="single" w:sz="4" w:space="0" w:color="auto"/>
              <w:right w:val="single" w:sz="4" w:space="0" w:color="auto"/>
            </w:tcBorders>
            <w:noWrap/>
          </w:tcPr>
          <w:p w14:paraId="1F9EEB0A" w14:textId="77777777" w:rsidR="009A35E4" w:rsidRPr="004A61A6" w:rsidRDefault="009A35E4" w:rsidP="00ED315C">
            <w:pPr>
              <w:spacing w:before="20" w:after="20"/>
              <w:rPr>
                <w:sz w:val="18"/>
                <w:szCs w:val="18"/>
                <w:lang w:val="en-GB"/>
              </w:rPr>
            </w:pPr>
            <w:r w:rsidRPr="004A61A6">
              <w:rPr>
                <w:sz w:val="18"/>
                <w:szCs w:val="18"/>
                <w:lang w:val="en-GB"/>
              </w:rPr>
              <w:t>74-83-9</w:t>
            </w:r>
          </w:p>
        </w:tc>
        <w:tc>
          <w:tcPr>
            <w:tcW w:w="1418" w:type="dxa"/>
            <w:tcBorders>
              <w:top w:val="single" w:sz="4" w:space="0" w:color="auto"/>
              <w:left w:val="single" w:sz="4" w:space="0" w:color="auto"/>
              <w:bottom w:val="single" w:sz="4" w:space="0" w:color="auto"/>
              <w:right w:val="single" w:sz="4" w:space="0" w:color="auto"/>
            </w:tcBorders>
          </w:tcPr>
          <w:p w14:paraId="2EAB8FA3"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06B2321E" w14:textId="77777777" w:rsidR="009A35E4" w:rsidRPr="004A61A6" w:rsidRDefault="009A35E4" w:rsidP="00ED315C">
            <w:pPr>
              <w:spacing w:before="20" w:after="20"/>
              <w:rPr>
                <w:sz w:val="18"/>
                <w:szCs w:val="18"/>
                <w:lang w:val="en-GB"/>
              </w:rPr>
            </w:pPr>
            <w:r w:rsidRPr="004A61A6">
              <w:rPr>
                <w:sz w:val="18"/>
                <w:szCs w:val="18"/>
                <w:lang w:val="en-GB"/>
              </w:rPr>
              <w:t>Republic of Korea</w:t>
            </w:r>
          </w:p>
        </w:tc>
        <w:tc>
          <w:tcPr>
            <w:tcW w:w="1559" w:type="dxa"/>
            <w:tcBorders>
              <w:top w:val="single" w:sz="4" w:space="0" w:color="auto"/>
              <w:left w:val="single" w:sz="4" w:space="0" w:color="auto"/>
              <w:bottom w:val="single" w:sz="4" w:space="0" w:color="auto"/>
              <w:right w:val="single" w:sz="4" w:space="0" w:color="auto"/>
            </w:tcBorders>
            <w:noWrap/>
          </w:tcPr>
          <w:p w14:paraId="7D394A77"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19EA9F75"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551D1E0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75B08E3" w14:textId="77777777" w:rsidR="009A35E4" w:rsidRPr="004A61A6" w:rsidRDefault="009A35E4" w:rsidP="00ED315C">
            <w:pPr>
              <w:spacing w:before="20" w:after="20"/>
              <w:rPr>
                <w:sz w:val="18"/>
                <w:szCs w:val="18"/>
                <w:lang w:val="en-GB"/>
              </w:rPr>
            </w:pPr>
            <w:r w:rsidRPr="004A61A6">
              <w:rPr>
                <w:sz w:val="18"/>
                <w:szCs w:val="18"/>
                <w:lang w:val="en-GB"/>
              </w:rPr>
              <w:t>Methyl bromide</w:t>
            </w:r>
          </w:p>
        </w:tc>
        <w:tc>
          <w:tcPr>
            <w:tcW w:w="1359" w:type="dxa"/>
            <w:tcBorders>
              <w:top w:val="single" w:sz="4" w:space="0" w:color="auto"/>
              <w:left w:val="single" w:sz="4" w:space="0" w:color="auto"/>
              <w:bottom w:val="single" w:sz="4" w:space="0" w:color="auto"/>
              <w:right w:val="single" w:sz="4" w:space="0" w:color="auto"/>
            </w:tcBorders>
            <w:noWrap/>
          </w:tcPr>
          <w:p w14:paraId="6A70B1C5" w14:textId="77777777" w:rsidR="009A35E4" w:rsidRPr="004A61A6" w:rsidRDefault="009A35E4" w:rsidP="00ED315C">
            <w:pPr>
              <w:spacing w:before="20" w:after="20"/>
              <w:rPr>
                <w:sz w:val="18"/>
                <w:szCs w:val="18"/>
                <w:lang w:val="en-GB"/>
              </w:rPr>
            </w:pPr>
            <w:r w:rsidRPr="004A61A6">
              <w:rPr>
                <w:sz w:val="18"/>
                <w:szCs w:val="18"/>
                <w:lang w:val="en-GB"/>
              </w:rPr>
              <w:t>74-83-9</w:t>
            </w:r>
          </w:p>
        </w:tc>
        <w:tc>
          <w:tcPr>
            <w:tcW w:w="1418" w:type="dxa"/>
            <w:tcBorders>
              <w:top w:val="single" w:sz="4" w:space="0" w:color="auto"/>
              <w:left w:val="single" w:sz="4" w:space="0" w:color="auto"/>
              <w:bottom w:val="single" w:sz="4" w:space="0" w:color="auto"/>
              <w:right w:val="single" w:sz="4" w:space="0" w:color="auto"/>
            </w:tcBorders>
          </w:tcPr>
          <w:p w14:paraId="0060D37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D9C8014" w14:textId="77777777" w:rsidR="009A35E4" w:rsidRPr="004A61A6" w:rsidRDefault="009A35E4" w:rsidP="00ED315C">
            <w:pPr>
              <w:spacing w:before="20" w:after="20"/>
              <w:rPr>
                <w:sz w:val="18"/>
                <w:szCs w:val="18"/>
                <w:lang w:val="en-GB"/>
              </w:rPr>
            </w:pPr>
            <w:r w:rsidRPr="004A61A6">
              <w:rPr>
                <w:sz w:val="18"/>
                <w:szCs w:val="18"/>
                <w:lang w:val="en-GB"/>
              </w:rPr>
              <w:t>Netherlands</w:t>
            </w:r>
          </w:p>
        </w:tc>
        <w:tc>
          <w:tcPr>
            <w:tcW w:w="1559" w:type="dxa"/>
            <w:tcBorders>
              <w:top w:val="single" w:sz="4" w:space="0" w:color="auto"/>
              <w:left w:val="single" w:sz="4" w:space="0" w:color="auto"/>
              <w:bottom w:val="single" w:sz="4" w:space="0" w:color="auto"/>
              <w:right w:val="single" w:sz="4" w:space="0" w:color="auto"/>
            </w:tcBorders>
            <w:noWrap/>
          </w:tcPr>
          <w:p w14:paraId="17EA339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EC921AA" w14:textId="77777777" w:rsidR="009A35E4" w:rsidRPr="004A61A6" w:rsidRDefault="009A35E4" w:rsidP="00ED315C">
            <w:pPr>
              <w:spacing w:before="20" w:after="20"/>
              <w:rPr>
                <w:sz w:val="18"/>
                <w:szCs w:val="18"/>
                <w:lang w:val="en-GB"/>
              </w:rPr>
            </w:pPr>
            <w:r w:rsidRPr="004A61A6">
              <w:rPr>
                <w:sz w:val="18"/>
                <w:szCs w:val="18"/>
                <w:lang w:val="en-GB"/>
              </w:rPr>
              <w:t>XV</w:t>
            </w:r>
          </w:p>
        </w:tc>
      </w:tr>
      <w:tr w:rsidR="009A35E4" w:rsidRPr="004A61A6" w14:paraId="44620E0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915868C" w14:textId="77777777" w:rsidR="009A35E4" w:rsidRPr="004A61A6" w:rsidRDefault="009A35E4" w:rsidP="00ED315C">
            <w:pPr>
              <w:spacing w:before="20" w:after="20"/>
              <w:rPr>
                <w:sz w:val="18"/>
                <w:szCs w:val="18"/>
                <w:lang w:val="en-GB"/>
              </w:rPr>
            </w:pPr>
            <w:r w:rsidRPr="004A61A6">
              <w:rPr>
                <w:sz w:val="18"/>
                <w:szCs w:val="18"/>
                <w:lang w:val="en-GB"/>
              </w:rPr>
              <w:t>Methyl bromide</w:t>
            </w:r>
          </w:p>
        </w:tc>
        <w:tc>
          <w:tcPr>
            <w:tcW w:w="1359" w:type="dxa"/>
            <w:tcBorders>
              <w:top w:val="single" w:sz="4" w:space="0" w:color="auto"/>
              <w:left w:val="single" w:sz="4" w:space="0" w:color="auto"/>
              <w:bottom w:val="single" w:sz="4" w:space="0" w:color="auto"/>
              <w:right w:val="single" w:sz="4" w:space="0" w:color="auto"/>
            </w:tcBorders>
            <w:noWrap/>
          </w:tcPr>
          <w:p w14:paraId="29D795CF" w14:textId="77777777" w:rsidR="009A35E4" w:rsidRPr="004A61A6" w:rsidRDefault="009A35E4" w:rsidP="00ED315C">
            <w:pPr>
              <w:spacing w:before="20" w:after="20"/>
              <w:rPr>
                <w:sz w:val="18"/>
                <w:szCs w:val="18"/>
                <w:lang w:val="en-GB"/>
              </w:rPr>
            </w:pPr>
            <w:r w:rsidRPr="004A61A6">
              <w:rPr>
                <w:sz w:val="18"/>
                <w:szCs w:val="18"/>
                <w:lang w:val="en-GB"/>
              </w:rPr>
              <w:t>74-83-9</w:t>
            </w:r>
          </w:p>
        </w:tc>
        <w:tc>
          <w:tcPr>
            <w:tcW w:w="1418" w:type="dxa"/>
            <w:tcBorders>
              <w:top w:val="single" w:sz="4" w:space="0" w:color="auto"/>
              <w:left w:val="single" w:sz="4" w:space="0" w:color="auto"/>
              <w:bottom w:val="single" w:sz="4" w:space="0" w:color="auto"/>
              <w:right w:val="single" w:sz="4" w:space="0" w:color="auto"/>
            </w:tcBorders>
          </w:tcPr>
          <w:p w14:paraId="4E9ADDB8"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2638CC8A"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6C0B84C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0F28EEF"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0BBDFA7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0C062DC" w14:textId="77777777" w:rsidR="009A35E4" w:rsidRPr="004A61A6" w:rsidRDefault="009A35E4" w:rsidP="00ED315C">
            <w:pPr>
              <w:spacing w:before="20" w:after="20"/>
              <w:rPr>
                <w:sz w:val="18"/>
                <w:szCs w:val="18"/>
                <w:lang w:val="en-GB"/>
              </w:rPr>
            </w:pPr>
            <w:r w:rsidRPr="004A61A6">
              <w:rPr>
                <w:sz w:val="18"/>
                <w:szCs w:val="18"/>
                <w:lang w:val="en-GB"/>
              </w:rPr>
              <w:t>Methyl bromide</w:t>
            </w:r>
          </w:p>
        </w:tc>
        <w:tc>
          <w:tcPr>
            <w:tcW w:w="1359" w:type="dxa"/>
            <w:tcBorders>
              <w:top w:val="single" w:sz="4" w:space="0" w:color="auto"/>
              <w:left w:val="single" w:sz="4" w:space="0" w:color="auto"/>
              <w:bottom w:val="single" w:sz="4" w:space="0" w:color="auto"/>
              <w:right w:val="single" w:sz="4" w:space="0" w:color="auto"/>
            </w:tcBorders>
            <w:noWrap/>
          </w:tcPr>
          <w:p w14:paraId="6F9D3642" w14:textId="77777777" w:rsidR="009A35E4" w:rsidRPr="004A61A6" w:rsidRDefault="009A35E4" w:rsidP="00ED315C">
            <w:pPr>
              <w:spacing w:before="20" w:after="20"/>
              <w:rPr>
                <w:sz w:val="18"/>
                <w:szCs w:val="18"/>
                <w:lang w:val="en-GB"/>
              </w:rPr>
            </w:pPr>
            <w:r w:rsidRPr="004A61A6">
              <w:rPr>
                <w:sz w:val="18"/>
                <w:szCs w:val="18"/>
                <w:lang w:val="en-GB"/>
              </w:rPr>
              <w:t>74-83-9</w:t>
            </w:r>
          </w:p>
        </w:tc>
        <w:tc>
          <w:tcPr>
            <w:tcW w:w="1418" w:type="dxa"/>
            <w:tcBorders>
              <w:top w:val="single" w:sz="4" w:space="0" w:color="auto"/>
              <w:left w:val="single" w:sz="4" w:space="0" w:color="auto"/>
              <w:bottom w:val="single" w:sz="4" w:space="0" w:color="auto"/>
              <w:right w:val="single" w:sz="4" w:space="0" w:color="auto"/>
            </w:tcBorders>
          </w:tcPr>
          <w:p w14:paraId="7D3785D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616D595" w14:textId="77777777" w:rsidR="009A35E4" w:rsidRPr="004A61A6" w:rsidRDefault="009A35E4" w:rsidP="00ED315C">
            <w:pPr>
              <w:spacing w:before="20" w:after="20"/>
              <w:rPr>
                <w:sz w:val="18"/>
                <w:szCs w:val="18"/>
                <w:lang w:val="en-GB"/>
              </w:rPr>
            </w:pPr>
            <w:r w:rsidRPr="004A61A6">
              <w:rPr>
                <w:sz w:val="18"/>
                <w:szCs w:val="18"/>
                <w:lang w:val="en-GB"/>
              </w:rPr>
              <w:t>Colombia</w:t>
            </w:r>
          </w:p>
        </w:tc>
        <w:tc>
          <w:tcPr>
            <w:tcW w:w="1559" w:type="dxa"/>
            <w:tcBorders>
              <w:top w:val="single" w:sz="4" w:space="0" w:color="auto"/>
              <w:left w:val="single" w:sz="4" w:space="0" w:color="auto"/>
              <w:bottom w:val="single" w:sz="4" w:space="0" w:color="auto"/>
              <w:right w:val="single" w:sz="4" w:space="0" w:color="auto"/>
            </w:tcBorders>
            <w:noWrap/>
          </w:tcPr>
          <w:p w14:paraId="450CA9CB" w14:textId="77777777" w:rsidR="009A35E4" w:rsidRPr="004A61A6" w:rsidRDefault="009A35E4" w:rsidP="00ED315C">
            <w:pPr>
              <w:spacing w:before="20" w:after="20"/>
              <w:rPr>
                <w:sz w:val="18"/>
                <w:szCs w:val="18"/>
                <w:lang w:val="en-GB"/>
              </w:rPr>
            </w:pPr>
            <w:r w:rsidRPr="004A61A6">
              <w:rPr>
                <w:sz w:val="18"/>
                <w:szCs w:val="18"/>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11DAA378"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162B55F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23DEF0A" w14:textId="77777777" w:rsidR="009A35E4" w:rsidRPr="004A61A6" w:rsidRDefault="009A35E4" w:rsidP="00ED315C">
            <w:pPr>
              <w:spacing w:before="20" w:after="20"/>
              <w:rPr>
                <w:sz w:val="18"/>
                <w:szCs w:val="18"/>
                <w:lang w:val="en-GB"/>
              </w:rPr>
            </w:pPr>
            <w:r w:rsidRPr="004A61A6">
              <w:rPr>
                <w:sz w:val="18"/>
                <w:szCs w:val="18"/>
                <w:lang w:val="en-GB"/>
              </w:rPr>
              <w:t>Methyl bromoacetate</w:t>
            </w:r>
          </w:p>
        </w:tc>
        <w:tc>
          <w:tcPr>
            <w:tcW w:w="1359" w:type="dxa"/>
            <w:tcBorders>
              <w:top w:val="single" w:sz="4" w:space="0" w:color="auto"/>
              <w:left w:val="single" w:sz="4" w:space="0" w:color="auto"/>
              <w:bottom w:val="single" w:sz="4" w:space="0" w:color="auto"/>
              <w:right w:val="single" w:sz="4" w:space="0" w:color="auto"/>
            </w:tcBorders>
            <w:noWrap/>
          </w:tcPr>
          <w:p w14:paraId="6D07FD44" w14:textId="77777777" w:rsidR="009A35E4" w:rsidRPr="004A61A6" w:rsidRDefault="009A35E4" w:rsidP="00ED315C">
            <w:pPr>
              <w:spacing w:before="20" w:after="20"/>
              <w:rPr>
                <w:sz w:val="18"/>
                <w:szCs w:val="18"/>
                <w:lang w:val="en-GB"/>
              </w:rPr>
            </w:pPr>
            <w:r w:rsidRPr="004A61A6">
              <w:rPr>
                <w:sz w:val="18"/>
                <w:szCs w:val="18"/>
                <w:lang w:val="en-GB"/>
              </w:rPr>
              <w:t>96-32-2</w:t>
            </w:r>
          </w:p>
        </w:tc>
        <w:tc>
          <w:tcPr>
            <w:tcW w:w="1418" w:type="dxa"/>
            <w:tcBorders>
              <w:top w:val="single" w:sz="4" w:space="0" w:color="auto"/>
              <w:left w:val="single" w:sz="4" w:space="0" w:color="auto"/>
              <w:bottom w:val="single" w:sz="4" w:space="0" w:color="auto"/>
              <w:right w:val="single" w:sz="4" w:space="0" w:color="auto"/>
            </w:tcBorders>
          </w:tcPr>
          <w:p w14:paraId="668C011A"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41335C3"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1002423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1B34A04"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56DD65D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78DCEC2" w14:textId="77777777" w:rsidR="009A35E4" w:rsidRPr="004A61A6" w:rsidRDefault="009A35E4" w:rsidP="00ED315C">
            <w:pPr>
              <w:spacing w:before="20" w:after="20"/>
              <w:rPr>
                <w:sz w:val="18"/>
                <w:szCs w:val="18"/>
                <w:lang w:val="en-GB"/>
              </w:rPr>
            </w:pPr>
            <w:r w:rsidRPr="004A61A6">
              <w:rPr>
                <w:sz w:val="18"/>
                <w:szCs w:val="18"/>
                <w:lang w:val="en-GB"/>
              </w:rPr>
              <w:t>Methyl cellosolve</w:t>
            </w:r>
          </w:p>
        </w:tc>
        <w:tc>
          <w:tcPr>
            <w:tcW w:w="1359" w:type="dxa"/>
            <w:tcBorders>
              <w:top w:val="single" w:sz="4" w:space="0" w:color="auto"/>
              <w:left w:val="single" w:sz="4" w:space="0" w:color="auto"/>
              <w:bottom w:val="single" w:sz="4" w:space="0" w:color="auto"/>
              <w:right w:val="single" w:sz="4" w:space="0" w:color="auto"/>
            </w:tcBorders>
            <w:noWrap/>
          </w:tcPr>
          <w:p w14:paraId="36419CC7" w14:textId="77777777" w:rsidR="009A35E4" w:rsidRPr="004A61A6" w:rsidRDefault="009A35E4" w:rsidP="00ED315C">
            <w:pPr>
              <w:spacing w:before="20" w:after="20"/>
              <w:rPr>
                <w:sz w:val="18"/>
                <w:szCs w:val="18"/>
                <w:lang w:val="en-GB"/>
              </w:rPr>
            </w:pPr>
            <w:r w:rsidRPr="004A61A6">
              <w:rPr>
                <w:sz w:val="18"/>
                <w:szCs w:val="18"/>
                <w:lang w:val="en-GB"/>
              </w:rPr>
              <w:t>109-86-4</w:t>
            </w:r>
          </w:p>
        </w:tc>
        <w:tc>
          <w:tcPr>
            <w:tcW w:w="1418" w:type="dxa"/>
            <w:tcBorders>
              <w:top w:val="single" w:sz="4" w:space="0" w:color="auto"/>
              <w:left w:val="single" w:sz="4" w:space="0" w:color="auto"/>
              <w:bottom w:val="single" w:sz="4" w:space="0" w:color="auto"/>
              <w:right w:val="single" w:sz="4" w:space="0" w:color="auto"/>
            </w:tcBorders>
          </w:tcPr>
          <w:p w14:paraId="0E284FE5"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B8DB040"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45AF5999"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730D0DF5"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6BDC458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699C4DA"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54219272"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26FC028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CFA7440" w14:textId="77777777" w:rsidR="009A35E4" w:rsidRPr="004A61A6" w:rsidRDefault="009A35E4" w:rsidP="00ED315C">
            <w:pPr>
              <w:spacing w:before="20" w:after="20"/>
              <w:rPr>
                <w:sz w:val="18"/>
                <w:szCs w:val="18"/>
                <w:lang w:val="en-GB"/>
              </w:rPr>
            </w:pPr>
            <w:r w:rsidRPr="004A61A6">
              <w:rPr>
                <w:sz w:val="18"/>
                <w:szCs w:val="18"/>
                <w:lang w:val="en-GB"/>
              </w:rPr>
              <w:t>Côte d'Ivoire</w:t>
            </w:r>
          </w:p>
        </w:tc>
        <w:tc>
          <w:tcPr>
            <w:tcW w:w="1559" w:type="dxa"/>
            <w:tcBorders>
              <w:top w:val="single" w:sz="4" w:space="0" w:color="auto"/>
              <w:left w:val="single" w:sz="4" w:space="0" w:color="auto"/>
              <w:bottom w:val="single" w:sz="4" w:space="0" w:color="auto"/>
              <w:right w:val="single" w:sz="4" w:space="0" w:color="auto"/>
            </w:tcBorders>
            <w:noWrap/>
          </w:tcPr>
          <w:p w14:paraId="1F4A885B"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095DBB04"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5DC35D4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C63DA93"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1DC542E6"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33A4310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CF960E3" w14:textId="77777777" w:rsidR="009A35E4" w:rsidRPr="004A61A6" w:rsidRDefault="009A35E4" w:rsidP="00ED315C">
            <w:pPr>
              <w:spacing w:before="20" w:after="20"/>
              <w:rPr>
                <w:sz w:val="18"/>
                <w:szCs w:val="18"/>
                <w:lang w:val="en-GB"/>
              </w:rPr>
            </w:pPr>
            <w:r w:rsidRPr="004A61A6">
              <w:rPr>
                <w:sz w:val="18"/>
                <w:szCs w:val="18"/>
                <w:lang w:val="en-GB"/>
              </w:rPr>
              <w:t>Gambia</w:t>
            </w:r>
          </w:p>
        </w:tc>
        <w:tc>
          <w:tcPr>
            <w:tcW w:w="1559" w:type="dxa"/>
            <w:tcBorders>
              <w:top w:val="single" w:sz="4" w:space="0" w:color="auto"/>
              <w:left w:val="single" w:sz="4" w:space="0" w:color="auto"/>
              <w:bottom w:val="single" w:sz="4" w:space="0" w:color="auto"/>
              <w:right w:val="single" w:sz="4" w:space="0" w:color="auto"/>
            </w:tcBorders>
            <w:noWrap/>
          </w:tcPr>
          <w:p w14:paraId="4606B6A9"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0A9A5534" w14:textId="77777777" w:rsidR="009A35E4" w:rsidRPr="004A61A6" w:rsidRDefault="009A35E4" w:rsidP="00ED315C">
            <w:pPr>
              <w:spacing w:before="20" w:after="20"/>
              <w:rPr>
                <w:sz w:val="18"/>
                <w:szCs w:val="18"/>
                <w:lang w:val="en-GB"/>
              </w:rPr>
            </w:pPr>
            <w:r w:rsidRPr="004A61A6">
              <w:rPr>
                <w:sz w:val="18"/>
                <w:szCs w:val="18"/>
                <w:lang w:val="en-GB"/>
              </w:rPr>
              <w:t>XIX</w:t>
            </w:r>
          </w:p>
        </w:tc>
      </w:tr>
      <w:tr w:rsidR="009A35E4" w:rsidRPr="004A61A6" w14:paraId="4AF7620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ADDEE71"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1F113EBE"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73A0C2C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95C6E1B" w14:textId="77777777" w:rsidR="009A35E4" w:rsidRPr="004A61A6" w:rsidRDefault="009A35E4" w:rsidP="00ED315C">
            <w:pPr>
              <w:spacing w:before="20" w:after="20"/>
              <w:rPr>
                <w:sz w:val="18"/>
                <w:szCs w:val="18"/>
                <w:lang w:val="en-GB"/>
              </w:rPr>
            </w:pPr>
            <w:r w:rsidRPr="004A61A6">
              <w:rPr>
                <w:sz w:val="18"/>
                <w:szCs w:val="18"/>
                <w:lang w:val="en-GB"/>
              </w:rPr>
              <w:t>Nigeria</w:t>
            </w:r>
          </w:p>
        </w:tc>
        <w:tc>
          <w:tcPr>
            <w:tcW w:w="1559" w:type="dxa"/>
            <w:tcBorders>
              <w:top w:val="single" w:sz="4" w:space="0" w:color="auto"/>
              <w:left w:val="single" w:sz="4" w:space="0" w:color="auto"/>
              <w:bottom w:val="single" w:sz="4" w:space="0" w:color="auto"/>
              <w:right w:val="single" w:sz="4" w:space="0" w:color="auto"/>
            </w:tcBorders>
            <w:noWrap/>
          </w:tcPr>
          <w:p w14:paraId="69F8F5B8"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0EF7940D"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28D4FFF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F78A64D"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22907FD6"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1C85007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570D41D" w14:textId="77777777" w:rsidR="009A35E4" w:rsidRPr="004A61A6" w:rsidRDefault="009A35E4" w:rsidP="00ED315C">
            <w:pPr>
              <w:spacing w:before="20" w:after="20"/>
              <w:rPr>
                <w:sz w:val="18"/>
                <w:szCs w:val="18"/>
                <w:lang w:val="en-GB"/>
              </w:rPr>
            </w:pPr>
            <w:r w:rsidRPr="004A61A6">
              <w:rPr>
                <w:sz w:val="18"/>
                <w:szCs w:val="18"/>
                <w:lang w:val="en-GB"/>
              </w:rPr>
              <w:t>China</w:t>
            </w:r>
          </w:p>
        </w:tc>
        <w:tc>
          <w:tcPr>
            <w:tcW w:w="1559" w:type="dxa"/>
            <w:tcBorders>
              <w:top w:val="single" w:sz="4" w:space="0" w:color="auto"/>
              <w:left w:val="single" w:sz="4" w:space="0" w:color="auto"/>
              <w:bottom w:val="single" w:sz="4" w:space="0" w:color="auto"/>
              <w:right w:val="single" w:sz="4" w:space="0" w:color="auto"/>
            </w:tcBorders>
            <w:noWrap/>
          </w:tcPr>
          <w:p w14:paraId="44863D6B"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6CEF0663" w14:textId="77777777" w:rsidR="009A35E4" w:rsidRPr="004A61A6" w:rsidRDefault="009A35E4" w:rsidP="00ED315C">
            <w:pPr>
              <w:spacing w:before="20" w:after="20"/>
              <w:rPr>
                <w:sz w:val="18"/>
                <w:szCs w:val="18"/>
                <w:lang w:val="en-GB"/>
              </w:rPr>
            </w:pPr>
            <w:r w:rsidRPr="004A61A6">
              <w:rPr>
                <w:sz w:val="18"/>
                <w:szCs w:val="18"/>
                <w:lang w:val="en-GB"/>
              </w:rPr>
              <w:t>L</w:t>
            </w:r>
          </w:p>
        </w:tc>
      </w:tr>
      <w:tr w:rsidR="009A35E4" w:rsidRPr="004A61A6" w14:paraId="7B26069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E6CBE9D"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7CD947A0"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369DC6F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DE7366A" w14:textId="77777777" w:rsidR="009A35E4" w:rsidRPr="004A61A6" w:rsidRDefault="009A35E4" w:rsidP="00ED315C">
            <w:pPr>
              <w:spacing w:before="20" w:after="20"/>
              <w:rPr>
                <w:sz w:val="18"/>
                <w:szCs w:val="18"/>
                <w:lang w:val="en-GB"/>
              </w:rPr>
            </w:pPr>
            <w:r w:rsidRPr="004A61A6">
              <w:rPr>
                <w:sz w:val="18"/>
                <w:szCs w:val="18"/>
                <w:lang w:val="en-GB"/>
              </w:rPr>
              <w:t>Indonesia</w:t>
            </w:r>
          </w:p>
        </w:tc>
        <w:tc>
          <w:tcPr>
            <w:tcW w:w="1559" w:type="dxa"/>
            <w:tcBorders>
              <w:top w:val="single" w:sz="4" w:space="0" w:color="auto"/>
              <w:left w:val="single" w:sz="4" w:space="0" w:color="auto"/>
              <w:bottom w:val="single" w:sz="4" w:space="0" w:color="auto"/>
              <w:right w:val="single" w:sz="4" w:space="0" w:color="auto"/>
            </w:tcBorders>
            <w:noWrap/>
          </w:tcPr>
          <w:p w14:paraId="0A1F794C"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47D0497"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7E262B6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CD7EB3A"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02681393"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6DC3997C"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03E414E7"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600286DB"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BFC6E73"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5EAE3A7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95B473D"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5DC8B3B8"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77A37B6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5C1E4ED"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0A782F18"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3FB35AC6"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4D6B46B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D05CD95"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42ACAB9D"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754081B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6BE62D0" w14:textId="77777777" w:rsidR="009A35E4" w:rsidRPr="004A61A6" w:rsidRDefault="009A35E4" w:rsidP="00ED315C">
            <w:pPr>
              <w:spacing w:before="20" w:after="20"/>
              <w:rPr>
                <w:sz w:val="18"/>
                <w:szCs w:val="18"/>
                <w:lang w:val="en-GB"/>
              </w:rPr>
            </w:pPr>
            <w:r w:rsidRPr="004A61A6">
              <w:rPr>
                <w:sz w:val="18"/>
                <w:szCs w:val="18"/>
                <w:lang w:val="en-GB"/>
              </w:rPr>
              <w:t>Bulgaria</w:t>
            </w:r>
          </w:p>
        </w:tc>
        <w:tc>
          <w:tcPr>
            <w:tcW w:w="1559" w:type="dxa"/>
            <w:tcBorders>
              <w:top w:val="single" w:sz="4" w:space="0" w:color="auto"/>
              <w:left w:val="single" w:sz="4" w:space="0" w:color="auto"/>
              <w:bottom w:val="single" w:sz="4" w:space="0" w:color="auto"/>
              <w:right w:val="single" w:sz="4" w:space="0" w:color="auto"/>
            </w:tcBorders>
            <w:noWrap/>
          </w:tcPr>
          <w:p w14:paraId="10E1AB1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C6D6FEA" w14:textId="77777777" w:rsidR="009A35E4" w:rsidRPr="004A61A6" w:rsidRDefault="009A35E4" w:rsidP="00ED315C">
            <w:pPr>
              <w:spacing w:before="20" w:after="20"/>
              <w:rPr>
                <w:sz w:val="18"/>
                <w:szCs w:val="18"/>
                <w:lang w:val="en-GB"/>
              </w:rPr>
            </w:pPr>
            <w:r w:rsidRPr="004A61A6">
              <w:rPr>
                <w:sz w:val="18"/>
                <w:szCs w:val="18"/>
                <w:lang w:val="en-GB"/>
              </w:rPr>
              <w:t>XXII</w:t>
            </w:r>
          </w:p>
        </w:tc>
      </w:tr>
      <w:tr w:rsidR="009A35E4" w:rsidRPr="004A61A6" w14:paraId="50FCE89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783B03F"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020D205B"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4C9EF0C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8876168"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4CB080D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A4C6CF6" w14:textId="77777777" w:rsidR="009A35E4" w:rsidRPr="004A61A6" w:rsidRDefault="009A35E4" w:rsidP="00ED315C">
            <w:pPr>
              <w:spacing w:before="20" w:after="20"/>
              <w:rPr>
                <w:sz w:val="18"/>
                <w:szCs w:val="18"/>
                <w:lang w:val="en-GB"/>
              </w:rPr>
            </w:pPr>
            <w:r w:rsidRPr="004A61A6">
              <w:rPr>
                <w:sz w:val="18"/>
                <w:szCs w:val="18"/>
                <w:lang w:val="en-GB"/>
              </w:rPr>
              <w:t>XVIII</w:t>
            </w:r>
          </w:p>
        </w:tc>
      </w:tr>
      <w:tr w:rsidR="009A35E4" w:rsidRPr="004A61A6" w14:paraId="0924311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172DC4B"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7E79E602"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2579E6D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099B9B8" w14:textId="77777777" w:rsidR="009A35E4" w:rsidRPr="004A61A6" w:rsidRDefault="009A35E4" w:rsidP="00ED315C">
            <w:pPr>
              <w:spacing w:before="20" w:after="20"/>
              <w:rPr>
                <w:sz w:val="18"/>
                <w:szCs w:val="18"/>
                <w:lang w:val="en-GB"/>
              </w:rPr>
            </w:pPr>
            <w:r w:rsidRPr="004A61A6">
              <w:rPr>
                <w:sz w:val="18"/>
                <w:szCs w:val="18"/>
                <w:lang w:val="en-GB"/>
              </w:rPr>
              <w:t>Brazil</w:t>
            </w:r>
          </w:p>
        </w:tc>
        <w:tc>
          <w:tcPr>
            <w:tcW w:w="1559" w:type="dxa"/>
            <w:tcBorders>
              <w:top w:val="single" w:sz="4" w:space="0" w:color="auto"/>
              <w:left w:val="single" w:sz="4" w:space="0" w:color="auto"/>
              <w:bottom w:val="single" w:sz="4" w:space="0" w:color="auto"/>
              <w:right w:val="single" w:sz="4" w:space="0" w:color="auto"/>
            </w:tcBorders>
            <w:noWrap/>
          </w:tcPr>
          <w:p w14:paraId="3476AC19"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47B51645"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12B151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C7BA834"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3EF0A7DC"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31647C0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6F657CD" w14:textId="77777777" w:rsidR="009A35E4" w:rsidRPr="004A61A6" w:rsidRDefault="009A35E4" w:rsidP="00ED315C">
            <w:pPr>
              <w:spacing w:before="20" w:after="20"/>
              <w:rPr>
                <w:sz w:val="18"/>
                <w:szCs w:val="18"/>
                <w:lang w:val="en-GB"/>
              </w:rPr>
            </w:pPr>
            <w:r w:rsidRPr="004A61A6">
              <w:rPr>
                <w:sz w:val="18"/>
                <w:szCs w:val="18"/>
                <w:lang w:val="en-GB"/>
              </w:rPr>
              <w:t>Dominican Republic</w:t>
            </w:r>
          </w:p>
        </w:tc>
        <w:tc>
          <w:tcPr>
            <w:tcW w:w="1559" w:type="dxa"/>
            <w:tcBorders>
              <w:top w:val="single" w:sz="4" w:space="0" w:color="auto"/>
              <w:left w:val="single" w:sz="4" w:space="0" w:color="auto"/>
              <w:bottom w:val="single" w:sz="4" w:space="0" w:color="auto"/>
              <w:right w:val="single" w:sz="4" w:space="0" w:color="auto"/>
            </w:tcBorders>
            <w:noWrap/>
          </w:tcPr>
          <w:p w14:paraId="63935612"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2659E175" w14:textId="77777777" w:rsidR="009A35E4" w:rsidRPr="004A61A6" w:rsidRDefault="009A35E4" w:rsidP="00ED315C">
            <w:pPr>
              <w:spacing w:before="20" w:after="20"/>
              <w:rPr>
                <w:sz w:val="18"/>
                <w:szCs w:val="18"/>
                <w:lang w:val="en-GB"/>
              </w:rPr>
            </w:pPr>
            <w:r w:rsidRPr="004A61A6">
              <w:rPr>
                <w:sz w:val="18"/>
                <w:szCs w:val="18"/>
                <w:lang w:val="en-GB"/>
              </w:rPr>
              <w:t>XXV</w:t>
            </w:r>
          </w:p>
        </w:tc>
      </w:tr>
      <w:tr w:rsidR="009A35E4" w:rsidRPr="004A61A6" w14:paraId="39C25D2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CD4765C"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0DCD75F3"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1E32AC8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9120BFE" w14:textId="77777777" w:rsidR="009A35E4" w:rsidRPr="004A61A6" w:rsidRDefault="009A35E4" w:rsidP="00ED315C">
            <w:pPr>
              <w:spacing w:before="20" w:after="20"/>
              <w:rPr>
                <w:sz w:val="18"/>
                <w:szCs w:val="18"/>
                <w:lang w:val="en-GB"/>
              </w:rPr>
            </w:pPr>
            <w:r w:rsidRPr="004A61A6">
              <w:rPr>
                <w:sz w:val="18"/>
                <w:szCs w:val="18"/>
                <w:lang w:val="en-GB"/>
              </w:rPr>
              <w:t>El Salvador</w:t>
            </w:r>
          </w:p>
        </w:tc>
        <w:tc>
          <w:tcPr>
            <w:tcW w:w="1559" w:type="dxa"/>
            <w:tcBorders>
              <w:top w:val="single" w:sz="4" w:space="0" w:color="auto"/>
              <w:left w:val="single" w:sz="4" w:space="0" w:color="auto"/>
              <w:bottom w:val="single" w:sz="4" w:space="0" w:color="auto"/>
              <w:right w:val="single" w:sz="4" w:space="0" w:color="auto"/>
            </w:tcBorders>
            <w:noWrap/>
          </w:tcPr>
          <w:p w14:paraId="6462CB4A"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3D1DC2AE"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0607A23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07CC076"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7CF07583"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2FD90C2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4B47E8D" w14:textId="77777777" w:rsidR="009A35E4" w:rsidRPr="004A61A6" w:rsidRDefault="009A35E4" w:rsidP="00ED315C">
            <w:pPr>
              <w:spacing w:before="20" w:after="20"/>
              <w:rPr>
                <w:sz w:val="18"/>
                <w:szCs w:val="18"/>
                <w:lang w:val="en-GB"/>
              </w:rPr>
            </w:pPr>
            <w:r w:rsidRPr="004A61A6">
              <w:rPr>
                <w:sz w:val="18"/>
                <w:szCs w:val="18"/>
                <w:lang w:val="en-GB"/>
              </w:rPr>
              <w:t>Guyana</w:t>
            </w:r>
          </w:p>
        </w:tc>
        <w:tc>
          <w:tcPr>
            <w:tcW w:w="1559" w:type="dxa"/>
            <w:tcBorders>
              <w:top w:val="single" w:sz="4" w:space="0" w:color="auto"/>
              <w:left w:val="single" w:sz="4" w:space="0" w:color="auto"/>
              <w:bottom w:val="single" w:sz="4" w:space="0" w:color="auto"/>
              <w:right w:val="single" w:sz="4" w:space="0" w:color="auto"/>
            </w:tcBorders>
            <w:noWrap/>
          </w:tcPr>
          <w:p w14:paraId="0B67B228"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242A4E39" w14:textId="77777777" w:rsidR="009A35E4" w:rsidRPr="004A61A6" w:rsidRDefault="009A35E4" w:rsidP="00ED315C">
            <w:pPr>
              <w:spacing w:before="20" w:after="20"/>
              <w:rPr>
                <w:sz w:val="18"/>
                <w:szCs w:val="18"/>
                <w:lang w:val="en-GB"/>
              </w:rPr>
            </w:pPr>
            <w:r w:rsidRPr="004A61A6">
              <w:rPr>
                <w:sz w:val="18"/>
                <w:szCs w:val="18"/>
                <w:lang w:val="en-GB"/>
              </w:rPr>
              <w:t>XXVI</w:t>
            </w:r>
          </w:p>
        </w:tc>
      </w:tr>
      <w:tr w:rsidR="009A35E4" w:rsidRPr="004A61A6" w14:paraId="224006C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DE6288F"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31AEF255"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1F936E7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6008411" w14:textId="77777777" w:rsidR="009A35E4" w:rsidRPr="004A61A6" w:rsidRDefault="009A35E4" w:rsidP="00ED315C">
            <w:pPr>
              <w:spacing w:before="20" w:after="20"/>
              <w:rPr>
                <w:sz w:val="18"/>
                <w:szCs w:val="18"/>
                <w:lang w:val="en-GB"/>
              </w:rPr>
            </w:pPr>
            <w:r w:rsidRPr="004A61A6">
              <w:rPr>
                <w:sz w:val="18"/>
                <w:szCs w:val="18"/>
                <w:lang w:val="en-GB"/>
              </w:rPr>
              <w:t>Panama</w:t>
            </w:r>
          </w:p>
        </w:tc>
        <w:tc>
          <w:tcPr>
            <w:tcW w:w="1559" w:type="dxa"/>
            <w:tcBorders>
              <w:top w:val="single" w:sz="4" w:space="0" w:color="auto"/>
              <w:left w:val="single" w:sz="4" w:space="0" w:color="auto"/>
              <w:bottom w:val="single" w:sz="4" w:space="0" w:color="auto"/>
              <w:right w:val="single" w:sz="4" w:space="0" w:color="auto"/>
            </w:tcBorders>
            <w:noWrap/>
          </w:tcPr>
          <w:p w14:paraId="0CD78806"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438A0DCB" w14:textId="77777777" w:rsidR="009A35E4" w:rsidRPr="004A61A6" w:rsidRDefault="009A35E4" w:rsidP="00ED315C">
            <w:pPr>
              <w:spacing w:before="20" w:after="20"/>
              <w:rPr>
                <w:sz w:val="18"/>
                <w:szCs w:val="18"/>
                <w:lang w:val="en-GB"/>
              </w:rPr>
            </w:pPr>
            <w:r w:rsidRPr="004A61A6">
              <w:rPr>
                <w:sz w:val="18"/>
                <w:szCs w:val="18"/>
                <w:lang w:val="en-GB"/>
              </w:rPr>
              <w:t>XIX</w:t>
            </w:r>
          </w:p>
        </w:tc>
      </w:tr>
      <w:tr w:rsidR="009A35E4" w:rsidRPr="004A61A6" w14:paraId="2F6CFA5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D4FE412"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4CED44BB"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45728AA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63D3461" w14:textId="77777777" w:rsidR="009A35E4" w:rsidRPr="004A61A6" w:rsidRDefault="009A35E4" w:rsidP="00ED315C">
            <w:pPr>
              <w:spacing w:before="20" w:after="20"/>
              <w:rPr>
                <w:sz w:val="18"/>
                <w:szCs w:val="18"/>
                <w:lang w:val="en-GB"/>
              </w:rPr>
            </w:pPr>
            <w:r w:rsidRPr="004A61A6">
              <w:rPr>
                <w:sz w:val="18"/>
                <w:szCs w:val="18"/>
                <w:lang w:val="en-GB"/>
              </w:rPr>
              <w:t>Panama</w:t>
            </w:r>
          </w:p>
        </w:tc>
        <w:tc>
          <w:tcPr>
            <w:tcW w:w="1559" w:type="dxa"/>
            <w:tcBorders>
              <w:top w:val="single" w:sz="4" w:space="0" w:color="auto"/>
              <w:left w:val="single" w:sz="4" w:space="0" w:color="auto"/>
              <w:bottom w:val="single" w:sz="4" w:space="0" w:color="auto"/>
              <w:right w:val="single" w:sz="4" w:space="0" w:color="auto"/>
            </w:tcBorders>
            <w:noWrap/>
          </w:tcPr>
          <w:p w14:paraId="050F4AAE"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36B095BB" w14:textId="77777777" w:rsidR="009A35E4" w:rsidRPr="004A61A6" w:rsidRDefault="009A35E4" w:rsidP="00ED315C">
            <w:pPr>
              <w:spacing w:before="20" w:after="20"/>
              <w:rPr>
                <w:sz w:val="18"/>
                <w:szCs w:val="18"/>
                <w:lang w:val="en-GB"/>
              </w:rPr>
            </w:pPr>
            <w:r w:rsidRPr="004A61A6">
              <w:rPr>
                <w:sz w:val="18"/>
                <w:szCs w:val="18"/>
                <w:lang w:val="en-GB"/>
              </w:rPr>
              <w:t>XLVII</w:t>
            </w:r>
          </w:p>
        </w:tc>
      </w:tr>
      <w:tr w:rsidR="009A35E4" w:rsidRPr="004A61A6" w14:paraId="3AAABEB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2CC48BA"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720EC3BC"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3B77FE0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55957B2" w14:textId="77777777" w:rsidR="009A35E4" w:rsidRPr="004A61A6" w:rsidRDefault="009A35E4" w:rsidP="00ED315C">
            <w:pPr>
              <w:spacing w:before="20" w:after="20"/>
              <w:rPr>
                <w:sz w:val="18"/>
                <w:szCs w:val="18"/>
                <w:lang w:val="en-GB"/>
              </w:rPr>
            </w:pPr>
            <w:r w:rsidRPr="004A61A6">
              <w:rPr>
                <w:sz w:val="18"/>
                <w:szCs w:val="18"/>
                <w:lang w:val="en-GB"/>
              </w:rPr>
              <w:t>Uruguay</w:t>
            </w:r>
          </w:p>
        </w:tc>
        <w:tc>
          <w:tcPr>
            <w:tcW w:w="1559" w:type="dxa"/>
            <w:tcBorders>
              <w:top w:val="single" w:sz="4" w:space="0" w:color="auto"/>
              <w:left w:val="single" w:sz="4" w:space="0" w:color="auto"/>
              <w:bottom w:val="single" w:sz="4" w:space="0" w:color="auto"/>
              <w:right w:val="single" w:sz="4" w:space="0" w:color="auto"/>
            </w:tcBorders>
            <w:noWrap/>
          </w:tcPr>
          <w:p w14:paraId="4F85F286"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60B5D49F"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1D767A9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3633BFC" w14:textId="77777777" w:rsidR="009A35E4" w:rsidRPr="004A61A6" w:rsidRDefault="009A35E4" w:rsidP="00ED315C">
            <w:pPr>
              <w:spacing w:before="20" w:after="20"/>
              <w:rPr>
                <w:sz w:val="18"/>
                <w:szCs w:val="18"/>
                <w:lang w:val="en-GB"/>
              </w:rPr>
            </w:pPr>
            <w:r w:rsidRPr="004A61A6">
              <w:rPr>
                <w:sz w:val="18"/>
                <w:szCs w:val="18"/>
                <w:lang w:val="en-GB"/>
              </w:rPr>
              <w:t>Methyl parathion</w:t>
            </w:r>
          </w:p>
        </w:tc>
        <w:tc>
          <w:tcPr>
            <w:tcW w:w="1359" w:type="dxa"/>
            <w:tcBorders>
              <w:top w:val="single" w:sz="4" w:space="0" w:color="auto"/>
              <w:left w:val="single" w:sz="4" w:space="0" w:color="auto"/>
              <w:bottom w:val="single" w:sz="4" w:space="0" w:color="auto"/>
              <w:right w:val="single" w:sz="4" w:space="0" w:color="auto"/>
            </w:tcBorders>
            <w:noWrap/>
          </w:tcPr>
          <w:p w14:paraId="510113A7" w14:textId="77777777" w:rsidR="009A35E4" w:rsidRPr="004A61A6" w:rsidRDefault="009A35E4" w:rsidP="00ED315C">
            <w:pPr>
              <w:spacing w:before="20" w:after="20"/>
              <w:rPr>
                <w:sz w:val="18"/>
                <w:szCs w:val="18"/>
                <w:lang w:val="en-GB"/>
              </w:rPr>
            </w:pPr>
            <w:r w:rsidRPr="004A61A6">
              <w:rPr>
                <w:sz w:val="18"/>
                <w:szCs w:val="18"/>
                <w:lang w:val="en-GB"/>
              </w:rPr>
              <w:t>298-00-0</w:t>
            </w:r>
          </w:p>
        </w:tc>
        <w:tc>
          <w:tcPr>
            <w:tcW w:w="1418" w:type="dxa"/>
            <w:tcBorders>
              <w:top w:val="single" w:sz="4" w:space="0" w:color="auto"/>
              <w:left w:val="single" w:sz="4" w:space="0" w:color="auto"/>
              <w:bottom w:val="single" w:sz="4" w:space="0" w:color="auto"/>
              <w:right w:val="single" w:sz="4" w:space="0" w:color="auto"/>
            </w:tcBorders>
          </w:tcPr>
          <w:p w14:paraId="315BD71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B577D00" w14:textId="77777777" w:rsidR="009A35E4" w:rsidRPr="004A61A6" w:rsidRDefault="009A35E4" w:rsidP="00ED315C">
            <w:pPr>
              <w:spacing w:before="20" w:after="20"/>
              <w:rPr>
                <w:sz w:val="18"/>
                <w:szCs w:val="18"/>
                <w:lang w:val="en-GB"/>
              </w:rPr>
            </w:pPr>
            <w:r w:rsidRPr="004A61A6">
              <w:rPr>
                <w:sz w:val="18"/>
                <w:szCs w:val="18"/>
                <w:lang w:val="en-GB"/>
              </w:rPr>
              <w:t>Uruguay</w:t>
            </w:r>
          </w:p>
        </w:tc>
        <w:tc>
          <w:tcPr>
            <w:tcW w:w="1559" w:type="dxa"/>
            <w:tcBorders>
              <w:top w:val="single" w:sz="4" w:space="0" w:color="auto"/>
              <w:left w:val="single" w:sz="4" w:space="0" w:color="auto"/>
              <w:bottom w:val="single" w:sz="4" w:space="0" w:color="auto"/>
              <w:right w:val="single" w:sz="4" w:space="0" w:color="auto"/>
            </w:tcBorders>
            <w:noWrap/>
          </w:tcPr>
          <w:p w14:paraId="56633533"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36FCDB51" w14:textId="77777777" w:rsidR="009A35E4" w:rsidRPr="004A61A6" w:rsidRDefault="009A35E4" w:rsidP="00ED315C">
            <w:pPr>
              <w:spacing w:before="20" w:after="20"/>
              <w:rPr>
                <w:sz w:val="18"/>
                <w:szCs w:val="18"/>
                <w:lang w:val="en-GB"/>
              </w:rPr>
            </w:pPr>
            <w:r w:rsidRPr="004A61A6">
              <w:rPr>
                <w:sz w:val="18"/>
                <w:szCs w:val="18"/>
                <w:lang w:val="en-GB"/>
              </w:rPr>
              <w:t>L</w:t>
            </w:r>
          </w:p>
        </w:tc>
      </w:tr>
      <w:tr w:rsidR="009A35E4" w:rsidRPr="004A61A6" w14:paraId="2D7F412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5497CE5" w14:textId="77777777" w:rsidR="009A35E4" w:rsidRPr="004A61A6" w:rsidRDefault="009A35E4" w:rsidP="003125E7">
            <w:pPr>
              <w:spacing w:before="20" w:after="20"/>
              <w:rPr>
                <w:sz w:val="18"/>
                <w:szCs w:val="18"/>
                <w:lang w:val="en-GB"/>
              </w:rPr>
            </w:pPr>
            <w:r>
              <w:rPr>
                <w:sz w:val="18"/>
                <w:szCs w:val="18"/>
              </w:rPr>
              <w:t>Metolachlor</w:t>
            </w:r>
          </w:p>
        </w:tc>
        <w:tc>
          <w:tcPr>
            <w:tcW w:w="1359" w:type="dxa"/>
            <w:tcBorders>
              <w:top w:val="single" w:sz="4" w:space="0" w:color="auto"/>
              <w:left w:val="single" w:sz="4" w:space="0" w:color="auto"/>
              <w:bottom w:val="single" w:sz="4" w:space="0" w:color="auto"/>
              <w:right w:val="single" w:sz="4" w:space="0" w:color="auto"/>
            </w:tcBorders>
            <w:noWrap/>
          </w:tcPr>
          <w:p w14:paraId="4F494411" w14:textId="77777777" w:rsidR="009A35E4" w:rsidRPr="004A61A6" w:rsidRDefault="009A35E4" w:rsidP="003125E7">
            <w:pPr>
              <w:spacing w:before="20" w:after="20"/>
              <w:rPr>
                <w:sz w:val="18"/>
                <w:szCs w:val="18"/>
                <w:lang w:val="en-GB"/>
              </w:rPr>
            </w:pPr>
            <w:r>
              <w:rPr>
                <w:sz w:val="18"/>
                <w:szCs w:val="18"/>
              </w:rPr>
              <w:t>51218-45-2</w:t>
            </w:r>
          </w:p>
        </w:tc>
        <w:tc>
          <w:tcPr>
            <w:tcW w:w="1418" w:type="dxa"/>
            <w:tcBorders>
              <w:top w:val="single" w:sz="4" w:space="0" w:color="auto"/>
              <w:left w:val="single" w:sz="4" w:space="0" w:color="auto"/>
              <w:bottom w:val="single" w:sz="4" w:space="0" w:color="auto"/>
              <w:right w:val="single" w:sz="4" w:space="0" w:color="auto"/>
            </w:tcBorders>
          </w:tcPr>
          <w:p w14:paraId="48C52913"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EC5A321"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0F10120B"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7690D66E" w14:textId="77777777" w:rsidR="009A35E4" w:rsidRPr="004A61A6" w:rsidRDefault="009A35E4" w:rsidP="003125E7">
            <w:pPr>
              <w:spacing w:before="20" w:after="20"/>
              <w:rPr>
                <w:sz w:val="18"/>
                <w:szCs w:val="18"/>
                <w:lang w:val="en-GB"/>
              </w:rPr>
            </w:pPr>
            <w:r>
              <w:rPr>
                <w:sz w:val="18"/>
                <w:szCs w:val="18"/>
              </w:rPr>
              <w:t>LIV</w:t>
            </w:r>
          </w:p>
        </w:tc>
      </w:tr>
      <w:tr w:rsidR="009A35E4" w:rsidRPr="004A61A6" w14:paraId="6C04BAB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5F282E8" w14:textId="77777777" w:rsidR="009A35E4" w:rsidRPr="004A61A6" w:rsidRDefault="009A35E4" w:rsidP="003125E7">
            <w:pPr>
              <w:spacing w:before="20" w:after="20"/>
              <w:rPr>
                <w:sz w:val="18"/>
                <w:szCs w:val="18"/>
                <w:lang w:val="en-GB"/>
              </w:rPr>
            </w:pPr>
            <w:r>
              <w:rPr>
                <w:sz w:val="18"/>
                <w:szCs w:val="18"/>
              </w:rPr>
              <w:t>Metominostrobin</w:t>
            </w:r>
          </w:p>
        </w:tc>
        <w:tc>
          <w:tcPr>
            <w:tcW w:w="1359" w:type="dxa"/>
            <w:tcBorders>
              <w:top w:val="single" w:sz="4" w:space="0" w:color="auto"/>
              <w:left w:val="single" w:sz="4" w:space="0" w:color="auto"/>
              <w:bottom w:val="single" w:sz="4" w:space="0" w:color="auto"/>
              <w:right w:val="single" w:sz="4" w:space="0" w:color="auto"/>
            </w:tcBorders>
            <w:noWrap/>
          </w:tcPr>
          <w:p w14:paraId="4394B1AF" w14:textId="77777777" w:rsidR="009A35E4" w:rsidRPr="004A61A6" w:rsidRDefault="009A35E4" w:rsidP="003125E7">
            <w:pPr>
              <w:spacing w:before="20" w:after="20"/>
              <w:rPr>
                <w:sz w:val="18"/>
                <w:szCs w:val="18"/>
                <w:lang w:val="en-GB"/>
              </w:rPr>
            </w:pPr>
            <w:r>
              <w:rPr>
                <w:sz w:val="18"/>
                <w:szCs w:val="18"/>
              </w:rPr>
              <w:t>133408-50-1</w:t>
            </w:r>
          </w:p>
        </w:tc>
        <w:tc>
          <w:tcPr>
            <w:tcW w:w="1418" w:type="dxa"/>
            <w:tcBorders>
              <w:top w:val="single" w:sz="4" w:space="0" w:color="auto"/>
              <w:left w:val="single" w:sz="4" w:space="0" w:color="auto"/>
              <w:bottom w:val="single" w:sz="4" w:space="0" w:color="auto"/>
              <w:right w:val="single" w:sz="4" w:space="0" w:color="auto"/>
            </w:tcBorders>
          </w:tcPr>
          <w:p w14:paraId="3A715147"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2847EE4E"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6A8DF42F"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62DDA4B6" w14:textId="77777777" w:rsidR="009A35E4" w:rsidRPr="004A61A6" w:rsidRDefault="009A35E4" w:rsidP="003125E7">
            <w:pPr>
              <w:spacing w:before="20" w:after="20"/>
              <w:rPr>
                <w:sz w:val="18"/>
                <w:szCs w:val="18"/>
                <w:lang w:val="en-GB"/>
              </w:rPr>
            </w:pPr>
            <w:r>
              <w:rPr>
                <w:sz w:val="18"/>
                <w:szCs w:val="18"/>
              </w:rPr>
              <w:t>LIV</w:t>
            </w:r>
          </w:p>
        </w:tc>
      </w:tr>
      <w:tr w:rsidR="009A35E4" w:rsidRPr="004A61A6" w14:paraId="4B7CB6B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C7B440A" w14:textId="77777777" w:rsidR="009A35E4" w:rsidRPr="004A61A6" w:rsidRDefault="009A35E4" w:rsidP="003125E7">
            <w:pPr>
              <w:spacing w:before="20" w:after="20"/>
              <w:rPr>
                <w:sz w:val="18"/>
                <w:szCs w:val="18"/>
                <w:lang w:val="en-GB"/>
              </w:rPr>
            </w:pPr>
            <w:r>
              <w:rPr>
                <w:sz w:val="18"/>
                <w:szCs w:val="18"/>
              </w:rPr>
              <w:t>Metosulam</w:t>
            </w:r>
          </w:p>
        </w:tc>
        <w:tc>
          <w:tcPr>
            <w:tcW w:w="1359" w:type="dxa"/>
            <w:tcBorders>
              <w:top w:val="single" w:sz="4" w:space="0" w:color="auto"/>
              <w:left w:val="single" w:sz="4" w:space="0" w:color="auto"/>
              <w:bottom w:val="single" w:sz="4" w:space="0" w:color="auto"/>
              <w:right w:val="single" w:sz="4" w:space="0" w:color="auto"/>
            </w:tcBorders>
            <w:noWrap/>
          </w:tcPr>
          <w:p w14:paraId="6FEDF365" w14:textId="77777777" w:rsidR="009A35E4" w:rsidRPr="004A61A6" w:rsidRDefault="009A35E4" w:rsidP="003125E7">
            <w:pPr>
              <w:spacing w:before="20" w:after="20"/>
              <w:rPr>
                <w:sz w:val="18"/>
                <w:szCs w:val="18"/>
                <w:lang w:val="en-GB"/>
              </w:rPr>
            </w:pPr>
            <w:r>
              <w:rPr>
                <w:sz w:val="18"/>
                <w:szCs w:val="18"/>
              </w:rPr>
              <w:t>139528-85-1</w:t>
            </w:r>
          </w:p>
        </w:tc>
        <w:tc>
          <w:tcPr>
            <w:tcW w:w="1418" w:type="dxa"/>
            <w:tcBorders>
              <w:top w:val="single" w:sz="4" w:space="0" w:color="auto"/>
              <w:left w:val="single" w:sz="4" w:space="0" w:color="auto"/>
              <w:bottom w:val="single" w:sz="4" w:space="0" w:color="auto"/>
              <w:right w:val="single" w:sz="4" w:space="0" w:color="auto"/>
            </w:tcBorders>
          </w:tcPr>
          <w:p w14:paraId="169F59A3"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7A3E8413"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4B5DC024"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66A10D00" w14:textId="77777777" w:rsidR="009A35E4" w:rsidRPr="004A61A6" w:rsidRDefault="009A35E4" w:rsidP="003125E7">
            <w:pPr>
              <w:spacing w:before="20" w:after="20"/>
              <w:rPr>
                <w:sz w:val="18"/>
                <w:szCs w:val="18"/>
                <w:lang w:val="en-GB"/>
              </w:rPr>
            </w:pPr>
            <w:r>
              <w:rPr>
                <w:sz w:val="18"/>
                <w:szCs w:val="18"/>
              </w:rPr>
              <w:t>LIV</w:t>
            </w:r>
          </w:p>
        </w:tc>
      </w:tr>
      <w:tr w:rsidR="009A35E4" w:rsidRPr="004A61A6" w14:paraId="494D203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A7AF5D5" w14:textId="77777777" w:rsidR="009A35E4" w:rsidRPr="004A61A6" w:rsidRDefault="009A35E4" w:rsidP="00ED315C">
            <w:pPr>
              <w:spacing w:before="20" w:after="20"/>
              <w:rPr>
                <w:sz w:val="18"/>
                <w:szCs w:val="18"/>
                <w:lang w:val="en-GB"/>
              </w:rPr>
            </w:pPr>
            <w:r w:rsidRPr="004A61A6">
              <w:rPr>
                <w:sz w:val="18"/>
                <w:szCs w:val="18"/>
                <w:lang w:val="en-GB"/>
              </w:rPr>
              <w:t>Mevinphos</w:t>
            </w:r>
          </w:p>
        </w:tc>
        <w:tc>
          <w:tcPr>
            <w:tcW w:w="1359" w:type="dxa"/>
            <w:tcBorders>
              <w:top w:val="single" w:sz="4" w:space="0" w:color="auto"/>
              <w:left w:val="single" w:sz="4" w:space="0" w:color="auto"/>
              <w:bottom w:val="single" w:sz="4" w:space="0" w:color="auto"/>
              <w:right w:val="single" w:sz="4" w:space="0" w:color="auto"/>
            </w:tcBorders>
            <w:noWrap/>
          </w:tcPr>
          <w:p w14:paraId="2A35B450" w14:textId="77777777" w:rsidR="009A35E4" w:rsidRPr="004A61A6" w:rsidRDefault="009A35E4" w:rsidP="00ED315C">
            <w:pPr>
              <w:spacing w:before="20" w:after="20"/>
              <w:rPr>
                <w:sz w:val="18"/>
                <w:szCs w:val="18"/>
                <w:lang w:val="en-GB"/>
              </w:rPr>
            </w:pPr>
            <w:r w:rsidRPr="004A61A6">
              <w:rPr>
                <w:sz w:val="18"/>
                <w:szCs w:val="18"/>
                <w:lang w:val="en-GB"/>
              </w:rPr>
              <w:t>26718-65-0</w:t>
            </w:r>
          </w:p>
        </w:tc>
        <w:tc>
          <w:tcPr>
            <w:tcW w:w="1418" w:type="dxa"/>
            <w:tcBorders>
              <w:top w:val="single" w:sz="4" w:space="0" w:color="auto"/>
              <w:left w:val="single" w:sz="4" w:space="0" w:color="auto"/>
              <w:bottom w:val="single" w:sz="4" w:space="0" w:color="auto"/>
              <w:right w:val="single" w:sz="4" w:space="0" w:color="auto"/>
            </w:tcBorders>
          </w:tcPr>
          <w:p w14:paraId="695322E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56FAAFA"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17FEFA3C"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2BD2993A"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1BDB663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ED97ECD" w14:textId="77777777" w:rsidR="009A35E4" w:rsidRPr="004A61A6" w:rsidRDefault="009A35E4" w:rsidP="00ED315C">
            <w:pPr>
              <w:spacing w:before="20" w:after="20"/>
              <w:rPr>
                <w:sz w:val="18"/>
                <w:szCs w:val="18"/>
                <w:lang w:val="en-GB"/>
              </w:rPr>
            </w:pPr>
            <w:r w:rsidRPr="004A61A6">
              <w:rPr>
                <w:sz w:val="18"/>
                <w:szCs w:val="18"/>
                <w:lang w:val="en-GB"/>
              </w:rPr>
              <w:t>Mevinphos</w:t>
            </w:r>
          </w:p>
        </w:tc>
        <w:tc>
          <w:tcPr>
            <w:tcW w:w="1359" w:type="dxa"/>
            <w:tcBorders>
              <w:top w:val="single" w:sz="4" w:space="0" w:color="auto"/>
              <w:left w:val="single" w:sz="4" w:space="0" w:color="auto"/>
              <w:bottom w:val="single" w:sz="4" w:space="0" w:color="auto"/>
              <w:right w:val="single" w:sz="4" w:space="0" w:color="auto"/>
            </w:tcBorders>
            <w:noWrap/>
          </w:tcPr>
          <w:p w14:paraId="68E24760" w14:textId="77777777" w:rsidR="009A35E4" w:rsidRPr="004A61A6" w:rsidRDefault="009A35E4" w:rsidP="00ED315C">
            <w:pPr>
              <w:spacing w:before="20" w:after="20"/>
              <w:rPr>
                <w:sz w:val="18"/>
                <w:szCs w:val="18"/>
                <w:lang w:val="en-GB"/>
              </w:rPr>
            </w:pPr>
            <w:r w:rsidRPr="004A61A6">
              <w:rPr>
                <w:sz w:val="18"/>
                <w:szCs w:val="18"/>
                <w:lang w:val="en-GB"/>
              </w:rPr>
              <w:t>26718-65-0</w:t>
            </w:r>
          </w:p>
        </w:tc>
        <w:tc>
          <w:tcPr>
            <w:tcW w:w="1418" w:type="dxa"/>
            <w:tcBorders>
              <w:top w:val="single" w:sz="4" w:space="0" w:color="auto"/>
              <w:left w:val="single" w:sz="4" w:space="0" w:color="auto"/>
              <w:bottom w:val="single" w:sz="4" w:space="0" w:color="auto"/>
              <w:right w:val="single" w:sz="4" w:space="0" w:color="auto"/>
            </w:tcBorders>
          </w:tcPr>
          <w:p w14:paraId="4BD923F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4457865" w14:textId="77777777" w:rsidR="009A35E4" w:rsidRPr="004A61A6" w:rsidRDefault="009A35E4" w:rsidP="00ED315C">
            <w:pPr>
              <w:spacing w:before="20" w:after="20"/>
              <w:rPr>
                <w:sz w:val="18"/>
                <w:szCs w:val="18"/>
                <w:lang w:val="en-GB"/>
              </w:rPr>
            </w:pPr>
            <w:r w:rsidRPr="004A61A6">
              <w:rPr>
                <w:sz w:val="18"/>
                <w:szCs w:val="18"/>
                <w:lang w:val="en-GB"/>
              </w:rPr>
              <w:t>Jordan</w:t>
            </w:r>
          </w:p>
        </w:tc>
        <w:tc>
          <w:tcPr>
            <w:tcW w:w="1559" w:type="dxa"/>
            <w:tcBorders>
              <w:top w:val="single" w:sz="4" w:space="0" w:color="auto"/>
              <w:left w:val="single" w:sz="4" w:space="0" w:color="auto"/>
              <w:bottom w:val="single" w:sz="4" w:space="0" w:color="auto"/>
              <w:right w:val="single" w:sz="4" w:space="0" w:color="auto"/>
            </w:tcBorders>
            <w:noWrap/>
          </w:tcPr>
          <w:p w14:paraId="5828A756"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2AA8769E" w14:textId="77777777" w:rsidR="009A35E4" w:rsidRPr="004A61A6" w:rsidRDefault="009A35E4" w:rsidP="00ED315C">
            <w:pPr>
              <w:spacing w:before="20" w:after="20"/>
              <w:rPr>
                <w:sz w:val="18"/>
                <w:szCs w:val="18"/>
                <w:lang w:val="en-GB"/>
              </w:rPr>
            </w:pPr>
            <w:r w:rsidRPr="004A61A6">
              <w:rPr>
                <w:sz w:val="18"/>
                <w:szCs w:val="18"/>
                <w:lang w:val="en-GB"/>
              </w:rPr>
              <w:t>XVIII</w:t>
            </w:r>
          </w:p>
        </w:tc>
      </w:tr>
      <w:tr w:rsidR="009A35E4" w:rsidRPr="004A61A6" w14:paraId="48EFD29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AED0527" w14:textId="77777777" w:rsidR="009A35E4" w:rsidRPr="004A61A6" w:rsidRDefault="009A35E4" w:rsidP="003125E7">
            <w:pPr>
              <w:spacing w:before="20" w:after="20"/>
              <w:rPr>
                <w:sz w:val="18"/>
                <w:szCs w:val="18"/>
                <w:lang w:val="en-GB"/>
              </w:rPr>
            </w:pPr>
            <w:r>
              <w:rPr>
                <w:sz w:val="18"/>
                <w:szCs w:val="18"/>
              </w:rPr>
              <w:t>Mevinphos</w:t>
            </w:r>
          </w:p>
        </w:tc>
        <w:tc>
          <w:tcPr>
            <w:tcW w:w="1359" w:type="dxa"/>
            <w:tcBorders>
              <w:top w:val="single" w:sz="4" w:space="0" w:color="auto"/>
              <w:left w:val="single" w:sz="4" w:space="0" w:color="auto"/>
              <w:bottom w:val="single" w:sz="4" w:space="0" w:color="auto"/>
              <w:right w:val="single" w:sz="4" w:space="0" w:color="auto"/>
            </w:tcBorders>
            <w:noWrap/>
          </w:tcPr>
          <w:p w14:paraId="01EB735A" w14:textId="77777777" w:rsidR="009A35E4" w:rsidRPr="004A61A6" w:rsidRDefault="009A35E4" w:rsidP="003125E7">
            <w:pPr>
              <w:spacing w:before="20" w:after="20"/>
              <w:rPr>
                <w:sz w:val="18"/>
                <w:szCs w:val="18"/>
                <w:lang w:val="en-GB"/>
              </w:rPr>
            </w:pPr>
            <w:r>
              <w:rPr>
                <w:sz w:val="18"/>
                <w:szCs w:val="18"/>
              </w:rPr>
              <w:t>7786-34-7</w:t>
            </w:r>
          </w:p>
        </w:tc>
        <w:tc>
          <w:tcPr>
            <w:tcW w:w="1418" w:type="dxa"/>
            <w:tcBorders>
              <w:top w:val="single" w:sz="4" w:space="0" w:color="auto"/>
              <w:left w:val="single" w:sz="4" w:space="0" w:color="auto"/>
              <w:bottom w:val="single" w:sz="4" w:space="0" w:color="auto"/>
              <w:right w:val="single" w:sz="4" w:space="0" w:color="auto"/>
            </w:tcBorders>
          </w:tcPr>
          <w:p w14:paraId="40B4F06E"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7878704B"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3F78F744"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EB2B5A9" w14:textId="77777777" w:rsidR="009A35E4" w:rsidRPr="004A61A6" w:rsidRDefault="009A35E4" w:rsidP="003125E7">
            <w:pPr>
              <w:spacing w:before="20" w:after="20"/>
              <w:rPr>
                <w:sz w:val="18"/>
                <w:szCs w:val="18"/>
                <w:lang w:val="en-GB"/>
              </w:rPr>
            </w:pPr>
            <w:r>
              <w:rPr>
                <w:sz w:val="18"/>
                <w:szCs w:val="18"/>
              </w:rPr>
              <w:t>LIV</w:t>
            </w:r>
          </w:p>
        </w:tc>
      </w:tr>
      <w:tr w:rsidR="009A35E4" w:rsidRPr="004A61A6" w14:paraId="688AFBB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36E9531" w14:textId="77777777" w:rsidR="009A35E4" w:rsidRPr="004A61A6" w:rsidRDefault="009A35E4" w:rsidP="00ED315C">
            <w:pPr>
              <w:spacing w:before="20" w:after="20"/>
              <w:rPr>
                <w:sz w:val="18"/>
                <w:szCs w:val="18"/>
                <w:lang w:val="en-GB"/>
              </w:rPr>
            </w:pPr>
            <w:r w:rsidRPr="004A61A6">
              <w:rPr>
                <w:sz w:val="18"/>
                <w:szCs w:val="18"/>
                <w:lang w:val="en-GB"/>
              </w:rPr>
              <w:t>Mirex</w:t>
            </w:r>
          </w:p>
        </w:tc>
        <w:tc>
          <w:tcPr>
            <w:tcW w:w="1359" w:type="dxa"/>
            <w:tcBorders>
              <w:top w:val="single" w:sz="4" w:space="0" w:color="auto"/>
              <w:left w:val="single" w:sz="4" w:space="0" w:color="auto"/>
              <w:bottom w:val="single" w:sz="4" w:space="0" w:color="auto"/>
              <w:right w:val="single" w:sz="4" w:space="0" w:color="auto"/>
            </w:tcBorders>
            <w:noWrap/>
          </w:tcPr>
          <w:p w14:paraId="345E4454" w14:textId="77777777" w:rsidR="009A35E4" w:rsidRPr="004A61A6" w:rsidRDefault="009A35E4" w:rsidP="00ED315C">
            <w:pPr>
              <w:spacing w:before="20" w:after="20"/>
              <w:rPr>
                <w:sz w:val="18"/>
                <w:szCs w:val="18"/>
                <w:lang w:val="en-GB"/>
              </w:rPr>
            </w:pPr>
            <w:r w:rsidRPr="004A61A6">
              <w:rPr>
                <w:sz w:val="18"/>
                <w:szCs w:val="18"/>
                <w:lang w:val="en-GB"/>
              </w:rPr>
              <w:t>2385-85-5</w:t>
            </w:r>
          </w:p>
        </w:tc>
        <w:tc>
          <w:tcPr>
            <w:tcW w:w="1418" w:type="dxa"/>
            <w:tcBorders>
              <w:top w:val="single" w:sz="4" w:space="0" w:color="auto"/>
              <w:left w:val="single" w:sz="4" w:space="0" w:color="auto"/>
              <w:bottom w:val="single" w:sz="4" w:space="0" w:color="auto"/>
              <w:right w:val="single" w:sz="4" w:space="0" w:color="auto"/>
            </w:tcBorders>
          </w:tcPr>
          <w:p w14:paraId="1F7027F4"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2CB98286" w14:textId="77777777" w:rsidR="009A35E4" w:rsidRPr="004A61A6" w:rsidRDefault="009A35E4" w:rsidP="00ED315C">
            <w:pPr>
              <w:spacing w:before="20" w:after="20"/>
              <w:rPr>
                <w:sz w:val="18"/>
                <w:szCs w:val="18"/>
                <w:lang w:val="en-GB"/>
              </w:rPr>
            </w:pPr>
            <w:r w:rsidRPr="004A61A6">
              <w:rPr>
                <w:sz w:val="18"/>
                <w:szCs w:val="18"/>
                <w:lang w:val="en-GB"/>
              </w:rPr>
              <w:t>Indonesia</w:t>
            </w:r>
          </w:p>
        </w:tc>
        <w:tc>
          <w:tcPr>
            <w:tcW w:w="1559" w:type="dxa"/>
            <w:tcBorders>
              <w:top w:val="single" w:sz="4" w:space="0" w:color="auto"/>
              <w:left w:val="single" w:sz="4" w:space="0" w:color="auto"/>
              <w:bottom w:val="single" w:sz="4" w:space="0" w:color="auto"/>
              <w:right w:val="single" w:sz="4" w:space="0" w:color="auto"/>
            </w:tcBorders>
            <w:noWrap/>
          </w:tcPr>
          <w:p w14:paraId="63D12213"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6915131C"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4DEE64C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6E6FCC3" w14:textId="77777777" w:rsidR="009A35E4" w:rsidRPr="004A61A6" w:rsidRDefault="009A35E4" w:rsidP="00ED315C">
            <w:pPr>
              <w:spacing w:before="20" w:after="20"/>
              <w:rPr>
                <w:sz w:val="18"/>
                <w:szCs w:val="18"/>
                <w:lang w:val="en-GB"/>
              </w:rPr>
            </w:pPr>
            <w:r w:rsidRPr="004A61A6">
              <w:rPr>
                <w:sz w:val="18"/>
                <w:szCs w:val="18"/>
                <w:lang w:val="en-GB"/>
              </w:rPr>
              <w:t>Mirex</w:t>
            </w:r>
          </w:p>
        </w:tc>
        <w:tc>
          <w:tcPr>
            <w:tcW w:w="1359" w:type="dxa"/>
            <w:tcBorders>
              <w:top w:val="single" w:sz="4" w:space="0" w:color="auto"/>
              <w:left w:val="single" w:sz="4" w:space="0" w:color="auto"/>
              <w:bottom w:val="single" w:sz="4" w:space="0" w:color="auto"/>
              <w:right w:val="single" w:sz="4" w:space="0" w:color="auto"/>
            </w:tcBorders>
            <w:noWrap/>
          </w:tcPr>
          <w:p w14:paraId="567B8C8C" w14:textId="77777777" w:rsidR="009A35E4" w:rsidRPr="004A61A6" w:rsidRDefault="009A35E4" w:rsidP="00ED315C">
            <w:pPr>
              <w:spacing w:before="20" w:after="20"/>
              <w:rPr>
                <w:sz w:val="18"/>
                <w:szCs w:val="18"/>
                <w:lang w:val="en-GB"/>
              </w:rPr>
            </w:pPr>
            <w:r w:rsidRPr="004A61A6">
              <w:rPr>
                <w:sz w:val="18"/>
                <w:szCs w:val="18"/>
                <w:lang w:val="en-GB"/>
              </w:rPr>
              <w:t>2385-85-5</w:t>
            </w:r>
          </w:p>
        </w:tc>
        <w:tc>
          <w:tcPr>
            <w:tcW w:w="1418" w:type="dxa"/>
            <w:tcBorders>
              <w:top w:val="single" w:sz="4" w:space="0" w:color="auto"/>
              <w:left w:val="single" w:sz="4" w:space="0" w:color="auto"/>
              <w:bottom w:val="single" w:sz="4" w:space="0" w:color="auto"/>
              <w:right w:val="single" w:sz="4" w:space="0" w:color="auto"/>
            </w:tcBorders>
          </w:tcPr>
          <w:p w14:paraId="5CCBAA2E"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0C4C7FF4"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6DD573ED"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30CD4575"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3636CC0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D9E21BB" w14:textId="77777777" w:rsidR="009A35E4" w:rsidRPr="004A61A6" w:rsidRDefault="009A35E4" w:rsidP="00ED315C">
            <w:pPr>
              <w:spacing w:before="20" w:after="20"/>
              <w:rPr>
                <w:sz w:val="18"/>
                <w:szCs w:val="18"/>
                <w:lang w:val="en-GB"/>
              </w:rPr>
            </w:pPr>
            <w:r w:rsidRPr="004A61A6">
              <w:rPr>
                <w:sz w:val="18"/>
                <w:szCs w:val="18"/>
                <w:lang w:val="en-GB"/>
              </w:rPr>
              <w:t>Mirex</w:t>
            </w:r>
          </w:p>
        </w:tc>
        <w:tc>
          <w:tcPr>
            <w:tcW w:w="1359" w:type="dxa"/>
            <w:tcBorders>
              <w:top w:val="single" w:sz="4" w:space="0" w:color="auto"/>
              <w:left w:val="single" w:sz="4" w:space="0" w:color="auto"/>
              <w:bottom w:val="single" w:sz="4" w:space="0" w:color="auto"/>
              <w:right w:val="single" w:sz="4" w:space="0" w:color="auto"/>
            </w:tcBorders>
            <w:noWrap/>
          </w:tcPr>
          <w:p w14:paraId="4680D62E" w14:textId="77777777" w:rsidR="009A35E4" w:rsidRPr="004A61A6" w:rsidRDefault="009A35E4" w:rsidP="00ED315C">
            <w:pPr>
              <w:spacing w:before="20" w:after="20"/>
              <w:rPr>
                <w:sz w:val="18"/>
                <w:szCs w:val="18"/>
                <w:lang w:val="en-GB"/>
              </w:rPr>
            </w:pPr>
            <w:r w:rsidRPr="004A61A6">
              <w:rPr>
                <w:sz w:val="18"/>
                <w:szCs w:val="18"/>
                <w:lang w:val="en-GB"/>
              </w:rPr>
              <w:t>2385-85-5</w:t>
            </w:r>
          </w:p>
        </w:tc>
        <w:tc>
          <w:tcPr>
            <w:tcW w:w="1418" w:type="dxa"/>
            <w:tcBorders>
              <w:top w:val="single" w:sz="4" w:space="0" w:color="auto"/>
              <w:left w:val="single" w:sz="4" w:space="0" w:color="auto"/>
              <w:bottom w:val="single" w:sz="4" w:space="0" w:color="auto"/>
              <w:right w:val="single" w:sz="4" w:space="0" w:color="auto"/>
            </w:tcBorders>
          </w:tcPr>
          <w:p w14:paraId="57A574F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185ABF6"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0022A9A1"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CD22DE0"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D4B770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F3E9204" w14:textId="77777777" w:rsidR="009A35E4" w:rsidRPr="004A61A6" w:rsidRDefault="009A35E4" w:rsidP="00ED315C">
            <w:pPr>
              <w:spacing w:before="20" w:after="20"/>
              <w:rPr>
                <w:sz w:val="18"/>
                <w:szCs w:val="18"/>
                <w:lang w:val="en-GB"/>
              </w:rPr>
            </w:pPr>
            <w:r w:rsidRPr="004A61A6">
              <w:rPr>
                <w:sz w:val="18"/>
                <w:szCs w:val="18"/>
                <w:lang w:val="en-GB"/>
              </w:rPr>
              <w:t>Mirex</w:t>
            </w:r>
          </w:p>
        </w:tc>
        <w:tc>
          <w:tcPr>
            <w:tcW w:w="1359" w:type="dxa"/>
            <w:tcBorders>
              <w:top w:val="single" w:sz="4" w:space="0" w:color="auto"/>
              <w:left w:val="single" w:sz="4" w:space="0" w:color="auto"/>
              <w:bottom w:val="single" w:sz="4" w:space="0" w:color="auto"/>
              <w:right w:val="single" w:sz="4" w:space="0" w:color="auto"/>
            </w:tcBorders>
            <w:noWrap/>
          </w:tcPr>
          <w:p w14:paraId="4E74A35B" w14:textId="77777777" w:rsidR="009A35E4" w:rsidRPr="004A61A6" w:rsidRDefault="009A35E4" w:rsidP="00ED315C">
            <w:pPr>
              <w:spacing w:before="20" w:after="20"/>
              <w:rPr>
                <w:sz w:val="18"/>
                <w:szCs w:val="18"/>
                <w:lang w:val="en-GB"/>
              </w:rPr>
            </w:pPr>
            <w:r w:rsidRPr="004A61A6">
              <w:rPr>
                <w:sz w:val="18"/>
                <w:szCs w:val="18"/>
                <w:lang w:val="en-GB"/>
              </w:rPr>
              <w:t>2385-85-5</w:t>
            </w:r>
          </w:p>
        </w:tc>
        <w:tc>
          <w:tcPr>
            <w:tcW w:w="1418" w:type="dxa"/>
            <w:tcBorders>
              <w:top w:val="single" w:sz="4" w:space="0" w:color="auto"/>
              <w:left w:val="single" w:sz="4" w:space="0" w:color="auto"/>
              <w:bottom w:val="single" w:sz="4" w:space="0" w:color="auto"/>
              <w:right w:val="single" w:sz="4" w:space="0" w:color="auto"/>
            </w:tcBorders>
          </w:tcPr>
          <w:p w14:paraId="6BABB64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57D4C17" w14:textId="77777777" w:rsidR="009A35E4" w:rsidRPr="004A61A6" w:rsidRDefault="009A35E4" w:rsidP="00ED315C">
            <w:pPr>
              <w:spacing w:before="20" w:after="20"/>
              <w:rPr>
                <w:sz w:val="18"/>
                <w:szCs w:val="18"/>
                <w:lang w:val="en-GB"/>
              </w:rPr>
            </w:pPr>
            <w:r w:rsidRPr="004A61A6">
              <w:rPr>
                <w:sz w:val="18"/>
                <w:szCs w:val="18"/>
                <w:lang w:val="en-GB"/>
              </w:rPr>
              <w:t>Bulgaria</w:t>
            </w:r>
          </w:p>
        </w:tc>
        <w:tc>
          <w:tcPr>
            <w:tcW w:w="1559" w:type="dxa"/>
            <w:tcBorders>
              <w:top w:val="single" w:sz="4" w:space="0" w:color="auto"/>
              <w:left w:val="single" w:sz="4" w:space="0" w:color="auto"/>
              <w:bottom w:val="single" w:sz="4" w:space="0" w:color="auto"/>
              <w:right w:val="single" w:sz="4" w:space="0" w:color="auto"/>
            </w:tcBorders>
            <w:noWrap/>
          </w:tcPr>
          <w:p w14:paraId="22DCD71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D353553" w14:textId="77777777" w:rsidR="009A35E4" w:rsidRPr="004A61A6" w:rsidRDefault="009A35E4" w:rsidP="00ED315C">
            <w:pPr>
              <w:spacing w:before="20" w:after="20"/>
              <w:rPr>
                <w:sz w:val="18"/>
                <w:szCs w:val="18"/>
                <w:lang w:val="en-GB"/>
              </w:rPr>
            </w:pPr>
            <w:r w:rsidRPr="004A61A6">
              <w:rPr>
                <w:sz w:val="18"/>
                <w:szCs w:val="18"/>
                <w:lang w:val="en-GB"/>
              </w:rPr>
              <w:t>XXII</w:t>
            </w:r>
          </w:p>
        </w:tc>
      </w:tr>
      <w:tr w:rsidR="009A35E4" w:rsidRPr="004A61A6" w14:paraId="2FBD48B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3236658" w14:textId="77777777" w:rsidR="009A35E4" w:rsidRPr="004A61A6" w:rsidRDefault="009A35E4" w:rsidP="00ED315C">
            <w:pPr>
              <w:spacing w:before="20" w:after="20"/>
              <w:rPr>
                <w:sz w:val="18"/>
                <w:szCs w:val="18"/>
                <w:lang w:val="en-GB"/>
              </w:rPr>
            </w:pPr>
            <w:r w:rsidRPr="004A61A6">
              <w:rPr>
                <w:sz w:val="18"/>
                <w:szCs w:val="18"/>
                <w:lang w:val="en-GB"/>
              </w:rPr>
              <w:lastRenderedPageBreak/>
              <w:t>Mirex</w:t>
            </w:r>
          </w:p>
        </w:tc>
        <w:tc>
          <w:tcPr>
            <w:tcW w:w="1359" w:type="dxa"/>
            <w:tcBorders>
              <w:top w:val="single" w:sz="4" w:space="0" w:color="auto"/>
              <w:left w:val="single" w:sz="4" w:space="0" w:color="auto"/>
              <w:bottom w:val="single" w:sz="4" w:space="0" w:color="auto"/>
              <w:right w:val="single" w:sz="4" w:space="0" w:color="auto"/>
            </w:tcBorders>
            <w:noWrap/>
          </w:tcPr>
          <w:p w14:paraId="601A2D63" w14:textId="77777777" w:rsidR="009A35E4" w:rsidRPr="004A61A6" w:rsidRDefault="009A35E4" w:rsidP="00ED315C">
            <w:pPr>
              <w:spacing w:before="20" w:after="20"/>
              <w:rPr>
                <w:sz w:val="18"/>
                <w:szCs w:val="18"/>
                <w:lang w:val="en-GB"/>
              </w:rPr>
            </w:pPr>
            <w:r w:rsidRPr="004A61A6">
              <w:rPr>
                <w:sz w:val="18"/>
                <w:szCs w:val="18"/>
                <w:lang w:val="en-GB"/>
              </w:rPr>
              <w:t>2385-85-5</w:t>
            </w:r>
          </w:p>
        </w:tc>
        <w:tc>
          <w:tcPr>
            <w:tcW w:w="1418" w:type="dxa"/>
            <w:tcBorders>
              <w:top w:val="single" w:sz="4" w:space="0" w:color="auto"/>
              <w:left w:val="single" w:sz="4" w:space="0" w:color="auto"/>
              <w:bottom w:val="single" w:sz="4" w:space="0" w:color="auto"/>
              <w:right w:val="single" w:sz="4" w:space="0" w:color="auto"/>
            </w:tcBorders>
          </w:tcPr>
          <w:p w14:paraId="674C0CA0"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6B8D31E9"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22C0A50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38851F7"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04F2764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B9AB7F3" w14:textId="77777777" w:rsidR="009A35E4" w:rsidRPr="004A61A6" w:rsidRDefault="009A35E4" w:rsidP="00ED315C">
            <w:pPr>
              <w:spacing w:before="20" w:after="20"/>
              <w:rPr>
                <w:sz w:val="18"/>
                <w:szCs w:val="18"/>
                <w:lang w:val="en-GB"/>
              </w:rPr>
            </w:pPr>
            <w:r w:rsidRPr="004A61A6">
              <w:rPr>
                <w:sz w:val="18"/>
                <w:szCs w:val="18"/>
                <w:lang w:val="en-GB"/>
              </w:rPr>
              <w:t>Mirex</w:t>
            </w:r>
          </w:p>
        </w:tc>
        <w:tc>
          <w:tcPr>
            <w:tcW w:w="1359" w:type="dxa"/>
            <w:tcBorders>
              <w:top w:val="single" w:sz="4" w:space="0" w:color="auto"/>
              <w:left w:val="single" w:sz="4" w:space="0" w:color="auto"/>
              <w:bottom w:val="single" w:sz="4" w:space="0" w:color="auto"/>
              <w:right w:val="single" w:sz="4" w:space="0" w:color="auto"/>
            </w:tcBorders>
            <w:noWrap/>
          </w:tcPr>
          <w:p w14:paraId="498F8C3D" w14:textId="77777777" w:rsidR="009A35E4" w:rsidRPr="004A61A6" w:rsidRDefault="009A35E4" w:rsidP="00ED315C">
            <w:pPr>
              <w:spacing w:before="20" w:after="20"/>
              <w:rPr>
                <w:sz w:val="18"/>
                <w:szCs w:val="18"/>
                <w:lang w:val="en-GB"/>
              </w:rPr>
            </w:pPr>
            <w:r w:rsidRPr="004A61A6">
              <w:rPr>
                <w:sz w:val="18"/>
                <w:szCs w:val="18"/>
                <w:lang w:val="en-GB"/>
              </w:rPr>
              <w:t>2385-85-5</w:t>
            </w:r>
          </w:p>
        </w:tc>
        <w:tc>
          <w:tcPr>
            <w:tcW w:w="1418" w:type="dxa"/>
            <w:tcBorders>
              <w:top w:val="single" w:sz="4" w:space="0" w:color="auto"/>
              <w:left w:val="single" w:sz="4" w:space="0" w:color="auto"/>
              <w:bottom w:val="single" w:sz="4" w:space="0" w:color="auto"/>
              <w:right w:val="single" w:sz="4" w:space="0" w:color="auto"/>
            </w:tcBorders>
          </w:tcPr>
          <w:p w14:paraId="2303EB6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869E5AB" w14:textId="77777777" w:rsidR="009A35E4" w:rsidRPr="004A61A6" w:rsidRDefault="009A35E4" w:rsidP="00ED315C">
            <w:pPr>
              <w:spacing w:before="20" w:after="20"/>
              <w:rPr>
                <w:sz w:val="18"/>
                <w:szCs w:val="18"/>
                <w:lang w:val="en-GB"/>
              </w:rPr>
            </w:pPr>
            <w:r w:rsidRPr="004A61A6">
              <w:rPr>
                <w:sz w:val="18"/>
                <w:szCs w:val="18"/>
                <w:lang w:val="en-GB"/>
              </w:rPr>
              <w:t>Colombia</w:t>
            </w:r>
          </w:p>
        </w:tc>
        <w:tc>
          <w:tcPr>
            <w:tcW w:w="1559" w:type="dxa"/>
            <w:tcBorders>
              <w:top w:val="single" w:sz="4" w:space="0" w:color="auto"/>
              <w:left w:val="single" w:sz="4" w:space="0" w:color="auto"/>
              <w:bottom w:val="single" w:sz="4" w:space="0" w:color="auto"/>
              <w:right w:val="single" w:sz="4" w:space="0" w:color="auto"/>
            </w:tcBorders>
            <w:noWrap/>
          </w:tcPr>
          <w:p w14:paraId="419CAD82"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32B92CA5"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45A970F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4B1694C" w14:textId="77777777" w:rsidR="009A35E4" w:rsidRPr="004A61A6" w:rsidRDefault="009A35E4" w:rsidP="00ED315C">
            <w:pPr>
              <w:spacing w:before="20" w:after="20"/>
              <w:rPr>
                <w:sz w:val="18"/>
                <w:szCs w:val="18"/>
                <w:lang w:val="en-GB"/>
              </w:rPr>
            </w:pPr>
            <w:r w:rsidRPr="004A61A6">
              <w:rPr>
                <w:sz w:val="18"/>
                <w:szCs w:val="18"/>
                <w:lang w:val="en-GB"/>
              </w:rPr>
              <w:t>Mirex</w:t>
            </w:r>
          </w:p>
        </w:tc>
        <w:tc>
          <w:tcPr>
            <w:tcW w:w="1359" w:type="dxa"/>
            <w:tcBorders>
              <w:top w:val="single" w:sz="4" w:space="0" w:color="auto"/>
              <w:left w:val="single" w:sz="4" w:space="0" w:color="auto"/>
              <w:bottom w:val="single" w:sz="4" w:space="0" w:color="auto"/>
              <w:right w:val="single" w:sz="4" w:space="0" w:color="auto"/>
            </w:tcBorders>
            <w:noWrap/>
          </w:tcPr>
          <w:p w14:paraId="05217615" w14:textId="77777777" w:rsidR="009A35E4" w:rsidRPr="004A61A6" w:rsidRDefault="009A35E4" w:rsidP="00ED315C">
            <w:pPr>
              <w:spacing w:before="20" w:after="20"/>
              <w:rPr>
                <w:sz w:val="18"/>
                <w:szCs w:val="18"/>
                <w:lang w:val="en-GB"/>
              </w:rPr>
            </w:pPr>
            <w:r w:rsidRPr="004A61A6">
              <w:rPr>
                <w:sz w:val="18"/>
                <w:szCs w:val="18"/>
                <w:lang w:val="en-GB"/>
              </w:rPr>
              <w:t>2385-85-5</w:t>
            </w:r>
          </w:p>
        </w:tc>
        <w:tc>
          <w:tcPr>
            <w:tcW w:w="1418" w:type="dxa"/>
            <w:tcBorders>
              <w:top w:val="single" w:sz="4" w:space="0" w:color="auto"/>
              <w:left w:val="single" w:sz="4" w:space="0" w:color="auto"/>
              <w:bottom w:val="single" w:sz="4" w:space="0" w:color="auto"/>
              <w:right w:val="single" w:sz="4" w:space="0" w:color="auto"/>
            </w:tcBorders>
          </w:tcPr>
          <w:p w14:paraId="6FBBC59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1971F86" w14:textId="77777777" w:rsidR="009A35E4" w:rsidRPr="004A61A6" w:rsidRDefault="009A35E4" w:rsidP="00ED315C">
            <w:pPr>
              <w:spacing w:before="20" w:after="20"/>
              <w:rPr>
                <w:sz w:val="18"/>
                <w:szCs w:val="18"/>
                <w:lang w:val="en-GB"/>
              </w:rPr>
            </w:pPr>
            <w:r w:rsidRPr="004A61A6">
              <w:rPr>
                <w:sz w:val="18"/>
                <w:szCs w:val="18"/>
                <w:lang w:val="en-GB"/>
              </w:rPr>
              <w:t>Cuba</w:t>
            </w:r>
          </w:p>
        </w:tc>
        <w:tc>
          <w:tcPr>
            <w:tcW w:w="1559" w:type="dxa"/>
            <w:tcBorders>
              <w:top w:val="single" w:sz="4" w:space="0" w:color="auto"/>
              <w:left w:val="single" w:sz="4" w:space="0" w:color="auto"/>
              <w:bottom w:val="single" w:sz="4" w:space="0" w:color="auto"/>
              <w:right w:val="single" w:sz="4" w:space="0" w:color="auto"/>
            </w:tcBorders>
            <w:noWrap/>
          </w:tcPr>
          <w:p w14:paraId="6DA1150B"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57B13E22"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288D4FC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060CDE4" w14:textId="77777777" w:rsidR="009A35E4" w:rsidRPr="004A61A6" w:rsidRDefault="009A35E4" w:rsidP="00ED315C">
            <w:pPr>
              <w:spacing w:before="20" w:after="20"/>
              <w:rPr>
                <w:sz w:val="18"/>
                <w:szCs w:val="18"/>
                <w:lang w:val="en-GB"/>
              </w:rPr>
            </w:pPr>
            <w:r w:rsidRPr="004A61A6">
              <w:rPr>
                <w:sz w:val="18"/>
                <w:szCs w:val="18"/>
                <w:lang w:val="en-GB"/>
              </w:rPr>
              <w:t>Mirex</w:t>
            </w:r>
          </w:p>
        </w:tc>
        <w:tc>
          <w:tcPr>
            <w:tcW w:w="1359" w:type="dxa"/>
            <w:tcBorders>
              <w:top w:val="single" w:sz="4" w:space="0" w:color="auto"/>
              <w:left w:val="single" w:sz="4" w:space="0" w:color="auto"/>
              <w:bottom w:val="single" w:sz="4" w:space="0" w:color="auto"/>
              <w:right w:val="single" w:sz="4" w:space="0" w:color="auto"/>
            </w:tcBorders>
            <w:noWrap/>
          </w:tcPr>
          <w:p w14:paraId="6CC762D7" w14:textId="77777777" w:rsidR="009A35E4" w:rsidRPr="004A61A6" w:rsidRDefault="009A35E4" w:rsidP="00ED315C">
            <w:pPr>
              <w:spacing w:before="20" w:after="20"/>
              <w:rPr>
                <w:sz w:val="18"/>
                <w:szCs w:val="18"/>
                <w:lang w:val="en-GB"/>
              </w:rPr>
            </w:pPr>
            <w:r w:rsidRPr="004A61A6">
              <w:rPr>
                <w:sz w:val="18"/>
                <w:szCs w:val="18"/>
                <w:lang w:val="en-GB"/>
              </w:rPr>
              <w:t>2385-85-5</w:t>
            </w:r>
          </w:p>
        </w:tc>
        <w:tc>
          <w:tcPr>
            <w:tcW w:w="1418" w:type="dxa"/>
            <w:tcBorders>
              <w:top w:val="single" w:sz="4" w:space="0" w:color="auto"/>
              <w:left w:val="single" w:sz="4" w:space="0" w:color="auto"/>
              <w:bottom w:val="single" w:sz="4" w:space="0" w:color="auto"/>
              <w:right w:val="single" w:sz="4" w:space="0" w:color="auto"/>
            </w:tcBorders>
          </w:tcPr>
          <w:p w14:paraId="3827C91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95A6247" w14:textId="77777777" w:rsidR="009A35E4" w:rsidRPr="004A61A6" w:rsidRDefault="009A35E4" w:rsidP="00ED315C">
            <w:pPr>
              <w:spacing w:before="20" w:after="20"/>
              <w:rPr>
                <w:sz w:val="18"/>
                <w:szCs w:val="18"/>
                <w:lang w:val="en-GB"/>
              </w:rPr>
            </w:pPr>
            <w:r w:rsidRPr="004A61A6">
              <w:rPr>
                <w:sz w:val="18"/>
                <w:szCs w:val="18"/>
                <w:lang w:val="en-GB"/>
              </w:rPr>
              <w:t>Ecuador</w:t>
            </w:r>
          </w:p>
        </w:tc>
        <w:tc>
          <w:tcPr>
            <w:tcW w:w="1559" w:type="dxa"/>
            <w:tcBorders>
              <w:top w:val="single" w:sz="4" w:space="0" w:color="auto"/>
              <w:left w:val="single" w:sz="4" w:space="0" w:color="auto"/>
              <w:bottom w:val="single" w:sz="4" w:space="0" w:color="auto"/>
              <w:right w:val="single" w:sz="4" w:space="0" w:color="auto"/>
            </w:tcBorders>
            <w:noWrap/>
          </w:tcPr>
          <w:p w14:paraId="4B791F59"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00B48635"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7F764FF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03B86A6" w14:textId="77777777" w:rsidR="009A35E4" w:rsidRPr="004A61A6" w:rsidRDefault="009A35E4" w:rsidP="00ED315C">
            <w:pPr>
              <w:spacing w:before="20" w:after="20"/>
              <w:rPr>
                <w:sz w:val="18"/>
                <w:szCs w:val="18"/>
                <w:lang w:val="en-GB"/>
              </w:rPr>
            </w:pPr>
            <w:r w:rsidRPr="004A61A6">
              <w:rPr>
                <w:sz w:val="18"/>
                <w:szCs w:val="18"/>
                <w:lang w:val="en-GB"/>
              </w:rPr>
              <w:t>Mirex</w:t>
            </w:r>
          </w:p>
        </w:tc>
        <w:tc>
          <w:tcPr>
            <w:tcW w:w="1359" w:type="dxa"/>
            <w:tcBorders>
              <w:top w:val="single" w:sz="4" w:space="0" w:color="auto"/>
              <w:left w:val="single" w:sz="4" w:space="0" w:color="auto"/>
              <w:bottom w:val="single" w:sz="4" w:space="0" w:color="auto"/>
              <w:right w:val="single" w:sz="4" w:space="0" w:color="auto"/>
            </w:tcBorders>
            <w:noWrap/>
          </w:tcPr>
          <w:p w14:paraId="16A97A77" w14:textId="77777777" w:rsidR="009A35E4" w:rsidRPr="004A61A6" w:rsidRDefault="009A35E4" w:rsidP="00ED315C">
            <w:pPr>
              <w:spacing w:before="20" w:after="20"/>
              <w:rPr>
                <w:sz w:val="18"/>
                <w:szCs w:val="18"/>
                <w:lang w:val="en-GB"/>
              </w:rPr>
            </w:pPr>
            <w:r w:rsidRPr="004A61A6">
              <w:rPr>
                <w:sz w:val="18"/>
                <w:szCs w:val="18"/>
                <w:lang w:val="en-GB"/>
              </w:rPr>
              <w:t>2385-85-5</w:t>
            </w:r>
          </w:p>
        </w:tc>
        <w:tc>
          <w:tcPr>
            <w:tcW w:w="1418" w:type="dxa"/>
            <w:tcBorders>
              <w:top w:val="single" w:sz="4" w:space="0" w:color="auto"/>
              <w:left w:val="single" w:sz="4" w:space="0" w:color="auto"/>
              <w:bottom w:val="single" w:sz="4" w:space="0" w:color="auto"/>
              <w:right w:val="single" w:sz="4" w:space="0" w:color="auto"/>
            </w:tcBorders>
          </w:tcPr>
          <w:p w14:paraId="7ECBF57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1945541" w14:textId="77777777" w:rsidR="009A35E4" w:rsidRPr="004A61A6" w:rsidRDefault="009A35E4" w:rsidP="00ED315C">
            <w:pPr>
              <w:spacing w:before="20" w:after="20"/>
              <w:rPr>
                <w:sz w:val="18"/>
                <w:szCs w:val="18"/>
                <w:lang w:val="en-GB"/>
              </w:rPr>
            </w:pPr>
            <w:r w:rsidRPr="004A61A6">
              <w:rPr>
                <w:sz w:val="18"/>
                <w:szCs w:val="18"/>
                <w:lang w:val="en-GB"/>
              </w:rPr>
              <w:t>Guyana</w:t>
            </w:r>
          </w:p>
        </w:tc>
        <w:tc>
          <w:tcPr>
            <w:tcW w:w="1559" w:type="dxa"/>
            <w:tcBorders>
              <w:top w:val="single" w:sz="4" w:space="0" w:color="auto"/>
              <w:left w:val="single" w:sz="4" w:space="0" w:color="auto"/>
              <w:bottom w:val="single" w:sz="4" w:space="0" w:color="auto"/>
              <w:right w:val="single" w:sz="4" w:space="0" w:color="auto"/>
            </w:tcBorders>
            <w:noWrap/>
          </w:tcPr>
          <w:p w14:paraId="62979107"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6BA3A177" w14:textId="77777777" w:rsidR="009A35E4" w:rsidRPr="004A61A6" w:rsidRDefault="009A35E4" w:rsidP="00ED315C">
            <w:pPr>
              <w:spacing w:before="20" w:after="20"/>
              <w:rPr>
                <w:sz w:val="18"/>
                <w:szCs w:val="18"/>
                <w:lang w:val="en-GB"/>
              </w:rPr>
            </w:pPr>
            <w:r w:rsidRPr="004A61A6">
              <w:rPr>
                <w:sz w:val="18"/>
                <w:szCs w:val="18"/>
                <w:lang w:val="en-GB"/>
              </w:rPr>
              <w:t>XXVI</w:t>
            </w:r>
          </w:p>
        </w:tc>
      </w:tr>
      <w:tr w:rsidR="009A35E4" w:rsidRPr="004A61A6" w14:paraId="68C081A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8E66269" w14:textId="77777777" w:rsidR="009A35E4" w:rsidRPr="004A61A6" w:rsidRDefault="009A35E4" w:rsidP="00ED315C">
            <w:pPr>
              <w:spacing w:before="20" w:after="20"/>
              <w:rPr>
                <w:sz w:val="18"/>
                <w:szCs w:val="18"/>
                <w:lang w:val="en-GB"/>
              </w:rPr>
            </w:pPr>
            <w:r w:rsidRPr="004A61A6">
              <w:rPr>
                <w:sz w:val="18"/>
                <w:szCs w:val="18"/>
                <w:lang w:val="en-GB"/>
              </w:rPr>
              <w:t>Mirex</w:t>
            </w:r>
          </w:p>
        </w:tc>
        <w:tc>
          <w:tcPr>
            <w:tcW w:w="1359" w:type="dxa"/>
            <w:tcBorders>
              <w:top w:val="single" w:sz="4" w:space="0" w:color="auto"/>
              <w:left w:val="single" w:sz="4" w:space="0" w:color="auto"/>
              <w:bottom w:val="single" w:sz="4" w:space="0" w:color="auto"/>
              <w:right w:val="single" w:sz="4" w:space="0" w:color="auto"/>
            </w:tcBorders>
            <w:noWrap/>
          </w:tcPr>
          <w:p w14:paraId="395A5274" w14:textId="77777777" w:rsidR="009A35E4" w:rsidRPr="004A61A6" w:rsidRDefault="009A35E4" w:rsidP="00ED315C">
            <w:pPr>
              <w:spacing w:before="20" w:after="20"/>
              <w:rPr>
                <w:sz w:val="18"/>
                <w:szCs w:val="18"/>
                <w:lang w:val="en-GB"/>
              </w:rPr>
            </w:pPr>
            <w:r w:rsidRPr="004A61A6">
              <w:rPr>
                <w:sz w:val="18"/>
                <w:szCs w:val="18"/>
                <w:lang w:val="en-GB"/>
              </w:rPr>
              <w:t>2385-85-5</w:t>
            </w:r>
          </w:p>
        </w:tc>
        <w:tc>
          <w:tcPr>
            <w:tcW w:w="1418" w:type="dxa"/>
            <w:tcBorders>
              <w:top w:val="single" w:sz="4" w:space="0" w:color="auto"/>
              <w:left w:val="single" w:sz="4" w:space="0" w:color="auto"/>
              <w:bottom w:val="single" w:sz="4" w:space="0" w:color="auto"/>
              <w:right w:val="single" w:sz="4" w:space="0" w:color="auto"/>
            </w:tcBorders>
          </w:tcPr>
          <w:p w14:paraId="5919ECC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29E6B4F" w14:textId="77777777" w:rsidR="009A35E4" w:rsidRPr="004A61A6" w:rsidRDefault="009A35E4" w:rsidP="00ED315C">
            <w:pPr>
              <w:spacing w:before="20" w:after="20"/>
              <w:rPr>
                <w:sz w:val="18"/>
                <w:szCs w:val="18"/>
                <w:lang w:val="en-GB"/>
              </w:rPr>
            </w:pPr>
            <w:r w:rsidRPr="004A61A6">
              <w:rPr>
                <w:sz w:val="18"/>
                <w:szCs w:val="18"/>
                <w:lang w:val="en-GB"/>
              </w:rPr>
              <w:t>Uruguay</w:t>
            </w:r>
          </w:p>
        </w:tc>
        <w:tc>
          <w:tcPr>
            <w:tcW w:w="1559" w:type="dxa"/>
            <w:tcBorders>
              <w:top w:val="single" w:sz="4" w:space="0" w:color="auto"/>
              <w:left w:val="single" w:sz="4" w:space="0" w:color="auto"/>
              <w:bottom w:val="single" w:sz="4" w:space="0" w:color="auto"/>
              <w:right w:val="single" w:sz="4" w:space="0" w:color="auto"/>
            </w:tcBorders>
            <w:noWrap/>
          </w:tcPr>
          <w:p w14:paraId="228792B0"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46132D5F"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760CA6C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C3A01D0" w14:textId="77777777" w:rsidR="009A35E4" w:rsidRPr="004A61A6" w:rsidRDefault="009A35E4" w:rsidP="00ED315C">
            <w:pPr>
              <w:spacing w:before="20" w:after="20"/>
              <w:rPr>
                <w:sz w:val="18"/>
                <w:szCs w:val="18"/>
                <w:lang w:val="en-GB"/>
              </w:rPr>
            </w:pPr>
            <w:r w:rsidRPr="004A61A6">
              <w:rPr>
                <w:sz w:val="18"/>
                <w:szCs w:val="18"/>
                <w:lang w:val="en-GB"/>
              </w:rPr>
              <w:t>Mirex</w:t>
            </w:r>
          </w:p>
        </w:tc>
        <w:tc>
          <w:tcPr>
            <w:tcW w:w="1359" w:type="dxa"/>
            <w:tcBorders>
              <w:top w:val="single" w:sz="4" w:space="0" w:color="auto"/>
              <w:left w:val="single" w:sz="4" w:space="0" w:color="auto"/>
              <w:bottom w:val="single" w:sz="4" w:space="0" w:color="auto"/>
              <w:right w:val="single" w:sz="4" w:space="0" w:color="auto"/>
            </w:tcBorders>
            <w:noWrap/>
          </w:tcPr>
          <w:p w14:paraId="186459DD" w14:textId="77777777" w:rsidR="009A35E4" w:rsidRPr="004A61A6" w:rsidRDefault="009A35E4" w:rsidP="00ED315C">
            <w:pPr>
              <w:spacing w:before="20" w:after="20"/>
              <w:rPr>
                <w:sz w:val="18"/>
                <w:szCs w:val="18"/>
                <w:lang w:val="en-GB"/>
              </w:rPr>
            </w:pPr>
            <w:r w:rsidRPr="004A61A6">
              <w:rPr>
                <w:sz w:val="18"/>
                <w:szCs w:val="18"/>
                <w:lang w:val="en-GB"/>
              </w:rPr>
              <w:t>2385-85-5</w:t>
            </w:r>
          </w:p>
        </w:tc>
        <w:tc>
          <w:tcPr>
            <w:tcW w:w="1418" w:type="dxa"/>
            <w:tcBorders>
              <w:top w:val="single" w:sz="4" w:space="0" w:color="auto"/>
              <w:left w:val="single" w:sz="4" w:space="0" w:color="auto"/>
              <w:bottom w:val="single" w:sz="4" w:space="0" w:color="auto"/>
              <w:right w:val="single" w:sz="4" w:space="0" w:color="auto"/>
            </w:tcBorders>
          </w:tcPr>
          <w:p w14:paraId="5CD829D5"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BC9B335"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33ECE87F"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22A02DE0" w14:textId="77777777" w:rsidR="009A35E4" w:rsidRPr="004A61A6" w:rsidRDefault="009A35E4" w:rsidP="00ED315C">
            <w:pPr>
              <w:spacing w:before="20" w:after="20"/>
              <w:rPr>
                <w:sz w:val="18"/>
                <w:szCs w:val="18"/>
                <w:lang w:val="en-GB"/>
              </w:rPr>
            </w:pPr>
            <w:r w:rsidRPr="004A61A6">
              <w:rPr>
                <w:sz w:val="18"/>
                <w:szCs w:val="18"/>
                <w:lang w:val="en-GB"/>
              </w:rPr>
              <w:t>XII</w:t>
            </w:r>
          </w:p>
        </w:tc>
      </w:tr>
      <w:tr w:rsidR="009A35E4" w:rsidRPr="004A61A6" w14:paraId="715F0B0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E66967A" w14:textId="77777777" w:rsidR="009A35E4" w:rsidRPr="004A61A6" w:rsidRDefault="009A35E4" w:rsidP="00ED315C">
            <w:pPr>
              <w:spacing w:before="20" w:after="20"/>
              <w:rPr>
                <w:sz w:val="18"/>
                <w:szCs w:val="18"/>
                <w:lang w:val="en-GB"/>
              </w:rPr>
            </w:pPr>
            <w:r w:rsidRPr="004A61A6">
              <w:rPr>
                <w:sz w:val="18"/>
                <w:szCs w:val="18"/>
                <w:lang w:val="en-GB"/>
              </w:rPr>
              <w:t>Mirex</w:t>
            </w:r>
          </w:p>
        </w:tc>
        <w:tc>
          <w:tcPr>
            <w:tcW w:w="1359" w:type="dxa"/>
            <w:tcBorders>
              <w:top w:val="single" w:sz="4" w:space="0" w:color="auto"/>
              <w:left w:val="single" w:sz="4" w:space="0" w:color="auto"/>
              <w:bottom w:val="single" w:sz="4" w:space="0" w:color="auto"/>
              <w:right w:val="single" w:sz="4" w:space="0" w:color="auto"/>
            </w:tcBorders>
            <w:noWrap/>
          </w:tcPr>
          <w:p w14:paraId="20A7A81B" w14:textId="77777777" w:rsidR="009A35E4" w:rsidRPr="004A61A6" w:rsidRDefault="009A35E4" w:rsidP="00ED315C">
            <w:pPr>
              <w:spacing w:before="20" w:after="20"/>
              <w:rPr>
                <w:sz w:val="18"/>
                <w:szCs w:val="18"/>
                <w:lang w:val="en-GB"/>
              </w:rPr>
            </w:pPr>
            <w:r w:rsidRPr="004A61A6">
              <w:rPr>
                <w:sz w:val="18"/>
                <w:szCs w:val="18"/>
                <w:lang w:val="en-GB"/>
              </w:rPr>
              <w:t>2385-85-5</w:t>
            </w:r>
          </w:p>
        </w:tc>
        <w:tc>
          <w:tcPr>
            <w:tcW w:w="1418" w:type="dxa"/>
            <w:tcBorders>
              <w:top w:val="single" w:sz="4" w:space="0" w:color="auto"/>
              <w:left w:val="single" w:sz="4" w:space="0" w:color="auto"/>
              <w:bottom w:val="single" w:sz="4" w:space="0" w:color="auto"/>
              <w:right w:val="single" w:sz="4" w:space="0" w:color="auto"/>
            </w:tcBorders>
          </w:tcPr>
          <w:p w14:paraId="5AE8C8DB"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F6E6A7A"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39F799E5"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6AD7BC48"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71634AE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6378C9F" w14:textId="77777777" w:rsidR="009A35E4" w:rsidRPr="004A61A6" w:rsidRDefault="009A35E4" w:rsidP="00ED315C">
            <w:pPr>
              <w:spacing w:before="20" w:after="20"/>
              <w:rPr>
                <w:sz w:val="18"/>
                <w:szCs w:val="18"/>
                <w:lang w:val="en-GB"/>
              </w:rPr>
            </w:pPr>
            <w:r w:rsidRPr="004A61A6">
              <w:rPr>
                <w:sz w:val="18"/>
                <w:szCs w:val="18"/>
              </w:rPr>
              <w:t>Monolinuron</w:t>
            </w:r>
          </w:p>
        </w:tc>
        <w:tc>
          <w:tcPr>
            <w:tcW w:w="1359" w:type="dxa"/>
            <w:tcBorders>
              <w:top w:val="single" w:sz="4" w:space="0" w:color="auto"/>
              <w:left w:val="single" w:sz="4" w:space="0" w:color="auto"/>
              <w:bottom w:val="single" w:sz="4" w:space="0" w:color="auto"/>
              <w:right w:val="single" w:sz="4" w:space="0" w:color="auto"/>
            </w:tcBorders>
            <w:noWrap/>
          </w:tcPr>
          <w:p w14:paraId="7C1A91B1" w14:textId="77777777" w:rsidR="009A35E4" w:rsidRPr="004A61A6" w:rsidRDefault="009A35E4" w:rsidP="00ED315C">
            <w:pPr>
              <w:spacing w:before="20" w:after="20"/>
              <w:rPr>
                <w:sz w:val="18"/>
                <w:szCs w:val="18"/>
                <w:lang w:val="en-GB"/>
              </w:rPr>
            </w:pPr>
            <w:r w:rsidRPr="004A61A6">
              <w:rPr>
                <w:sz w:val="18"/>
                <w:szCs w:val="18"/>
              </w:rPr>
              <w:t>1746-81-2</w:t>
            </w:r>
          </w:p>
        </w:tc>
        <w:tc>
          <w:tcPr>
            <w:tcW w:w="1418" w:type="dxa"/>
            <w:tcBorders>
              <w:top w:val="single" w:sz="4" w:space="0" w:color="auto"/>
              <w:left w:val="single" w:sz="4" w:space="0" w:color="auto"/>
              <w:bottom w:val="single" w:sz="4" w:space="0" w:color="auto"/>
              <w:right w:val="single" w:sz="4" w:space="0" w:color="auto"/>
            </w:tcBorders>
          </w:tcPr>
          <w:p w14:paraId="22541CA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FDBF522"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0457D141"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8034B0F"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215E3BA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93C57B5" w14:textId="77777777" w:rsidR="009A35E4" w:rsidRPr="004A61A6" w:rsidRDefault="009A35E4" w:rsidP="00ED315C">
            <w:pPr>
              <w:spacing w:before="20" w:after="20"/>
              <w:rPr>
                <w:sz w:val="18"/>
                <w:szCs w:val="18"/>
                <w:lang w:val="en-GB"/>
              </w:rPr>
            </w:pPr>
            <w:r w:rsidRPr="004A61A6">
              <w:rPr>
                <w:sz w:val="18"/>
                <w:szCs w:val="18"/>
                <w:lang w:val="en-GB"/>
              </w:rPr>
              <w:t>Monomethyl dichlorodiphenyl methane</w:t>
            </w:r>
          </w:p>
        </w:tc>
        <w:tc>
          <w:tcPr>
            <w:tcW w:w="1359" w:type="dxa"/>
            <w:tcBorders>
              <w:top w:val="single" w:sz="4" w:space="0" w:color="auto"/>
              <w:left w:val="single" w:sz="4" w:space="0" w:color="auto"/>
              <w:bottom w:val="single" w:sz="4" w:space="0" w:color="auto"/>
              <w:right w:val="single" w:sz="4" w:space="0" w:color="auto"/>
            </w:tcBorders>
            <w:noWrap/>
          </w:tcPr>
          <w:p w14:paraId="6AFD769F" w14:textId="77777777" w:rsidR="009A35E4" w:rsidRPr="004A61A6" w:rsidRDefault="009A35E4" w:rsidP="00ED315C">
            <w:pPr>
              <w:spacing w:before="20" w:after="20"/>
              <w:rPr>
                <w:sz w:val="18"/>
                <w:szCs w:val="18"/>
                <w:lang w:val="en-GB"/>
              </w:rPr>
            </w:pPr>
            <w:r w:rsidRPr="004A61A6">
              <w:rPr>
                <w:sz w:val="18"/>
                <w:szCs w:val="18"/>
                <w:lang w:val="en-GB"/>
              </w:rPr>
              <w:t>122808-61-1</w:t>
            </w:r>
          </w:p>
        </w:tc>
        <w:tc>
          <w:tcPr>
            <w:tcW w:w="1418" w:type="dxa"/>
            <w:tcBorders>
              <w:top w:val="single" w:sz="4" w:space="0" w:color="auto"/>
              <w:left w:val="single" w:sz="4" w:space="0" w:color="auto"/>
              <w:bottom w:val="single" w:sz="4" w:space="0" w:color="auto"/>
              <w:right w:val="single" w:sz="4" w:space="0" w:color="auto"/>
            </w:tcBorders>
          </w:tcPr>
          <w:p w14:paraId="18BC90A0"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504FC1B"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7B485133"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06016FA"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4D2F42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7225BEA" w14:textId="77777777" w:rsidR="009A35E4" w:rsidRPr="004A61A6" w:rsidRDefault="009A35E4" w:rsidP="00ED315C">
            <w:pPr>
              <w:spacing w:before="20" w:after="20"/>
              <w:rPr>
                <w:sz w:val="18"/>
                <w:szCs w:val="18"/>
                <w:lang w:val="en-GB"/>
              </w:rPr>
            </w:pPr>
            <w:r w:rsidRPr="004A61A6">
              <w:rPr>
                <w:i/>
                <w:iCs/>
                <w:sz w:val="18"/>
                <w:szCs w:val="18"/>
                <w:lang w:val="en-GB"/>
              </w:rPr>
              <w:t>N,N'</w:t>
            </w:r>
            <w:r w:rsidRPr="004A61A6">
              <w:rPr>
                <w:sz w:val="18"/>
                <w:szCs w:val="18"/>
                <w:lang w:val="en-GB"/>
              </w:rPr>
              <w:t>-Ditolyl-</w:t>
            </w:r>
            <w:r w:rsidRPr="004A61A6">
              <w:rPr>
                <w:i/>
                <w:sz w:val="18"/>
                <w:szCs w:val="18"/>
                <w:lang w:val="en-GB"/>
              </w:rPr>
              <w:t>p</w:t>
            </w:r>
            <w:r w:rsidRPr="004A61A6">
              <w:rPr>
                <w:sz w:val="18"/>
                <w:szCs w:val="18"/>
                <w:lang w:val="en-GB"/>
              </w:rPr>
              <w:t xml:space="preserve">-phenylenediamine; </w:t>
            </w:r>
            <w:r w:rsidRPr="004A61A6">
              <w:rPr>
                <w:i/>
                <w:iCs/>
                <w:sz w:val="18"/>
                <w:szCs w:val="18"/>
                <w:lang w:val="en-GB"/>
              </w:rPr>
              <w:t>N,N’</w:t>
            </w:r>
            <w:r w:rsidRPr="004A61A6">
              <w:rPr>
                <w:sz w:val="18"/>
                <w:szCs w:val="18"/>
                <w:lang w:val="en-GB"/>
              </w:rPr>
              <w:t>-Dixylyl-</w:t>
            </w:r>
            <w:r w:rsidRPr="004A61A6">
              <w:rPr>
                <w:i/>
                <w:sz w:val="18"/>
                <w:szCs w:val="18"/>
                <w:lang w:val="en-GB"/>
              </w:rPr>
              <w:t>p</w:t>
            </w:r>
            <w:r w:rsidRPr="004A61A6">
              <w:rPr>
                <w:sz w:val="18"/>
                <w:szCs w:val="18"/>
                <w:lang w:val="en-GB"/>
              </w:rPr>
              <w:t xml:space="preserve">-phenylenediamine; </w:t>
            </w:r>
            <w:r w:rsidRPr="004A61A6">
              <w:rPr>
                <w:i/>
                <w:iCs/>
                <w:sz w:val="18"/>
                <w:szCs w:val="18"/>
                <w:lang w:val="en-GB"/>
              </w:rPr>
              <w:t>N</w:t>
            </w:r>
            <w:r w:rsidRPr="004A61A6">
              <w:rPr>
                <w:sz w:val="18"/>
                <w:szCs w:val="18"/>
                <w:lang w:val="en-GB"/>
              </w:rPr>
              <w:t>-Tolyl-</w:t>
            </w:r>
            <w:r w:rsidRPr="004A61A6">
              <w:rPr>
                <w:i/>
                <w:iCs/>
                <w:sz w:val="18"/>
                <w:szCs w:val="18"/>
                <w:lang w:val="en-GB"/>
              </w:rPr>
              <w:t>N</w:t>
            </w:r>
            <w:r w:rsidRPr="004A61A6">
              <w:rPr>
                <w:sz w:val="18"/>
                <w:szCs w:val="18"/>
                <w:lang w:val="en-GB"/>
              </w:rPr>
              <w:t>'-xylyl-</w:t>
            </w:r>
            <w:r w:rsidRPr="004A61A6">
              <w:rPr>
                <w:i/>
                <w:sz w:val="18"/>
                <w:szCs w:val="18"/>
                <w:lang w:val="en-GB"/>
              </w:rPr>
              <w:t>p</w:t>
            </w:r>
            <w:r w:rsidRPr="004A61A6">
              <w:rPr>
                <w:sz w:val="18"/>
                <w:szCs w:val="18"/>
                <w:lang w:val="en-GB"/>
              </w:rPr>
              <w:t>-phenylenediamine</w:t>
            </w:r>
          </w:p>
        </w:tc>
        <w:tc>
          <w:tcPr>
            <w:tcW w:w="1359" w:type="dxa"/>
            <w:tcBorders>
              <w:top w:val="single" w:sz="4" w:space="0" w:color="auto"/>
              <w:left w:val="single" w:sz="4" w:space="0" w:color="auto"/>
              <w:bottom w:val="single" w:sz="4" w:space="0" w:color="auto"/>
              <w:right w:val="single" w:sz="4" w:space="0" w:color="auto"/>
            </w:tcBorders>
            <w:noWrap/>
          </w:tcPr>
          <w:p w14:paraId="3C2D0456" w14:textId="77777777" w:rsidR="009A35E4" w:rsidRPr="004A61A6" w:rsidRDefault="009A35E4" w:rsidP="00ED315C">
            <w:pPr>
              <w:spacing w:before="20" w:after="20"/>
              <w:rPr>
                <w:sz w:val="18"/>
                <w:szCs w:val="18"/>
                <w:lang w:val="en-GB"/>
              </w:rPr>
            </w:pPr>
            <w:r w:rsidRPr="004A61A6">
              <w:rPr>
                <w:sz w:val="18"/>
                <w:szCs w:val="18"/>
                <w:lang w:val="en-GB"/>
              </w:rPr>
              <w:t>27417-40-9,</w:t>
            </w:r>
          </w:p>
          <w:p w14:paraId="260C3966" w14:textId="77777777" w:rsidR="009A35E4" w:rsidRPr="004A61A6" w:rsidRDefault="009A35E4" w:rsidP="00ED315C">
            <w:pPr>
              <w:spacing w:before="20" w:after="20"/>
              <w:rPr>
                <w:sz w:val="18"/>
                <w:szCs w:val="18"/>
                <w:lang w:val="en-GB"/>
              </w:rPr>
            </w:pPr>
            <w:r w:rsidRPr="004A61A6">
              <w:rPr>
                <w:sz w:val="18"/>
                <w:szCs w:val="18"/>
                <w:lang w:val="en-GB"/>
              </w:rPr>
              <w:t>28726-30-9,</w:t>
            </w:r>
          </w:p>
          <w:p w14:paraId="3E02D5F2" w14:textId="77777777" w:rsidR="009A35E4" w:rsidRPr="004A61A6" w:rsidRDefault="009A35E4" w:rsidP="00ED315C">
            <w:pPr>
              <w:spacing w:before="20" w:after="20"/>
              <w:rPr>
                <w:sz w:val="18"/>
                <w:szCs w:val="18"/>
                <w:lang w:val="en-GB"/>
              </w:rPr>
            </w:pPr>
            <w:r w:rsidRPr="004A61A6">
              <w:rPr>
                <w:sz w:val="18"/>
                <w:szCs w:val="18"/>
                <w:lang w:val="en-GB"/>
              </w:rPr>
              <w:t>70290-05-0</w:t>
            </w:r>
          </w:p>
        </w:tc>
        <w:tc>
          <w:tcPr>
            <w:tcW w:w="1418" w:type="dxa"/>
            <w:tcBorders>
              <w:top w:val="single" w:sz="4" w:space="0" w:color="auto"/>
              <w:left w:val="single" w:sz="4" w:space="0" w:color="auto"/>
              <w:bottom w:val="single" w:sz="4" w:space="0" w:color="auto"/>
              <w:right w:val="single" w:sz="4" w:space="0" w:color="auto"/>
            </w:tcBorders>
          </w:tcPr>
          <w:p w14:paraId="0DD6813B"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79285F84"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1CE535CE"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204DD437"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3472EF5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BEE7D61" w14:textId="77777777" w:rsidR="009A35E4" w:rsidRPr="004A61A6" w:rsidRDefault="009A35E4" w:rsidP="00ED315C">
            <w:pPr>
              <w:spacing w:before="20" w:after="20"/>
              <w:rPr>
                <w:sz w:val="18"/>
                <w:szCs w:val="18"/>
                <w:lang w:val="en-GB"/>
              </w:rPr>
            </w:pPr>
            <w:r w:rsidRPr="004A61A6">
              <w:rPr>
                <w:sz w:val="18"/>
                <w:szCs w:val="18"/>
                <w:lang w:val="en-GB"/>
              </w:rPr>
              <w:t>Naled</w:t>
            </w:r>
          </w:p>
        </w:tc>
        <w:tc>
          <w:tcPr>
            <w:tcW w:w="1359" w:type="dxa"/>
            <w:tcBorders>
              <w:top w:val="single" w:sz="4" w:space="0" w:color="auto"/>
              <w:left w:val="single" w:sz="4" w:space="0" w:color="auto"/>
              <w:bottom w:val="single" w:sz="4" w:space="0" w:color="auto"/>
              <w:right w:val="single" w:sz="4" w:space="0" w:color="auto"/>
            </w:tcBorders>
            <w:noWrap/>
          </w:tcPr>
          <w:p w14:paraId="574C9E98" w14:textId="77777777" w:rsidR="009A35E4" w:rsidRPr="004A61A6" w:rsidRDefault="009A35E4" w:rsidP="00ED315C">
            <w:pPr>
              <w:spacing w:before="20" w:after="20"/>
              <w:rPr>
                <w:sz w:val="18"/>
                <w:szCs w:val="18"/>
                <w:lang w:val="en-GB"/>
              </w:rPr>
            </w:pPr>
            <w:r w:rsidRPr="004A61A6">
              <w:rPr>
                <w:sz w:val="18"/>
                <w:szCs w:val="18"/>
                <w:lang w:val="en-GB"/>
              </w:rPr>
              <w:t>300-76-5</w:t>
            </w:r>
          </w:p>
        </w:tc>
        <w:tc>
          <w:tcPr>
            <w:tcW w:w="1418" w:type="dxa"/>
            <w:tcBorders>
              <w:top w:val="single" w:sz="4" w:space="0" w:color="auto"/>
              <w:left w:val="single" w:sz="4" w:space="0" w:color="auto"/>
              <w:bottom w:val="single" w:sz="4" w:space="0" w:color="auto"/>
              <w:right w:val="single" w:sz="4" w:space="0" w:color="auto"/>
            </w:tcBorders>
          </w:tcPr>
          <w:p w14:paraId="316D1B7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1C278F2"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5CA6ACE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1444E0D" w14:textId="77777777" w:rsidR="009A35E4" w:rsidRPr="004A61A6" w:rsidRDefault="009A35E4" w:rsidP="00ED315C">
            <w:pPr>
              <w:spacing w:before="20" w:after="20"/>
              <w:rPr>
                <w:sz w:val="18"/>
                <w:szCs w:val="18"/>
                <w:lang w:val="en-GB"/>
              </w:rPr>
            </w:pPr>
            <w:r w:rsidRPr="004A61A6">
              <w:rPr>
                <w:sz w:val="18"/>
                <w:szCs w:val="18"/>
                <w:lang w:val="en-GB"/>
              </w:rPr>
              <w:t>XXXIX</w:t>
            </w:r>
          </w:p>
        </w:tc>
      </w:tr>
      <w:tr w:rsidR="009A35E4" w:rsidRPr="004A61A6" w14:paraId="65CBF5A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8539872" w14:textId="77777777" w:rsidR="009A35E4" w:rsidRPr="004A61A6" w:rsidRDefault="009A35E4" w:rsidP="00ED315C">
            <w:pPr>
              <w:spacing w:before="20" w:after="20"/>
              <w:rPr>
                <w:sz w:val="18"/>
                <w:szCs w:val="18"/>
                <w:lang w:val="en-GB"/>
              </w:rPr>
            </w:pPr>
            <w:bookmarkStart w:id="300" w:name="_Hlk499911583"/>
            <w:r w:rsidRPr="004A61A6">
              <w:rPr>
                <w:sz w:val="18"/>
                <w:szCs w:val="18"/>
                <w:lang w:val="en-GB"/>
              </w:rPr>
              <w:t>NCC ether</w:t>
            </w:r>
          </w:p>
        </w:tc>
        <w:tc>
          <w:tcPr>
            <w:tcW w:w="1359" w:type="dxa"/>
            <w:tcBorders>
              <w:top w:val="single" w:sz="4" w:space="0" w:color="auto"/>
              <w:left w:val="single" w:sz="4" w:space="0" w:color="auto"/>
              <w:bottom w:val="single" w:sz="4" w:space="0" w:color="auto"/>
              <w:right w:val="single" w:sz="4" w:space="0" w:color="auto"/>
            </w:tcBorders>
            <w:noWrap/>
          </w:tcPr>
          <w:p w14:paraId="7A0C1E39" w14:textId="77777777" w:rsidR="009A35E4" w:rsidRPr="004A61A6" w:rsidRDefault="009A35E4" w:rsidP="00ED315C">
            <w:pPr>
              <w:spacing w:before="20" w:after="20"/>
              <w:rPr>
                <w:sz w:val="18"/>
                <w:szCs w:val="18"/>
                <w:lang w:val="en-GB"/>
              </w:rPr>
            </w:pPr>
            <w:r w:rsidRPr="004A61A6">
              <w:rPr>
                <w:sz w:val="18"/>
                <w:szCs w:val="18"/>
                <w:lang w:val="en-GB"/>
              </w:rPr>
              <w:t>94097-88-8</w:t>
            </w:r>
          </w:p>
        </w:tc>
        <w:tc>
          <w:tcPr>
            <w:tcW w:w="1418" w:type="dxa"/>
            <w:tcBorders>
              <w:top w:val="single" w:sz="4" w:space="0" w:color="auto"/>
              <w:left w:val="single" w:sz="4" w:space="0" w:color="auto"/>
              <w:bottom w:val="single" w:sz="4" w:space="0" w:color="auto"/>
              <w:right w:val="single" w:sz="4" w:space="0" w:color="auto"/>
            </w:tcBorders>
          </w:tcPr>
          <w:p w14:paraId="3DF059E8"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8B5F405"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075F3C63"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6B9C49E6" w14:textId="77777777" w:rsidR="009A35E4" w:rsidRPr="004A61A6" w:rsidRDefault="009A35E4" w:rsidP="00ED315C">
            <w:pPr>
              <w:spacing w:before="20" w:after="20"/>
              <w:rPr>
                <w:sz w:val="18"/>
                <w:szCs w:val="18"/>
                <w:lang w:val="en-GB"/>
              </w:rPr>
            </w:pPr>
            <w:r w:rsidRPr="004A61A6">
              <w:rPr>
                <w:sz w:val="18"/>
                <w:szCs w:val="18"/>
                <w:lang w:val="en-GB"/>
              </w:rPr>
              <w:t>XXVIII</w:t>
            </w:r>
          </w:p>
        </w:tc>
      </w:tr>
      <w:bookmarkEnd w:id="300"/>
      <w:tr w:rsidR="009A35E4" w:rsidRPr="004A61A6" w14:paraId="3EDAB2A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C9B5C6F" w14:textId="77777777" w:rsidR="009A35E4" w:rsidRPr="004A61A6" w:rsidRDefault="009A35E4" w:rsidP="00ED315C">
            <w:pPr>
              <w:spacing w:before="20" w:after="20"/>
              <w:rPr>
                <w:sz w:val="18"/>
                <w:szCs w:val="18"/>
                <w:lang w:val="en-GB"/>
              </w:rPr>
            </w:pPr>
            <w:r w:rsidRPr="004A61A6">
              <w:rPr>
                <w:sz w:val="18"/>
                <w:szCs w:val="18"/>
                <w:lang w:val="en-GB"/>
              </w:rPr>
              <w:t xml:space="preserve">Nickel </w:t>
            </w:r>
          </w:p>
        </w:tc>
        <w:tc>
          <w:tcPr>
            <w:tcW w:w="1359" w:type="dxa"/>
            <w:tcBorders>
              <w:top w:val="single" w:sz="4" w:space="0" w:color="auto"/>
              <w:left w:val="single" w:sz="4" w:space="0" w:color="auto"/>
              <w:bottom w:val="single" w:sz="4" w:space="0" w:color="auto"/>
              <w:right w:val="single" w:sz="4" w:space="0" w:color="auto"/>
            </w:tcBorders>
            <w:noWrap/>
          </w:tcPr>
          <w:p w14:paraId="4F35EF95" w14:textId="77777777" w:rsidR="009A35E4" w:rsidRPr="004A61A6" w:rsidRDefault="009A35E4" w:rsidP="00ED315C">
            <w:pPr>
              <w:spacing w:before="20" w:after="20"/>
              <w:rPr>
                <w:sz w:val="18"/>
                <w:szCs w:val="18"/>
                <w:lang w:val="en-GB"/>
              </w:rPr>
            </w:pPr>
            <w:r w:rsidRPr="004A61A6">
              <w:rPr>
                <w:sz w:val="18"/>
                <w:szCs w:val="18"/>
                <w:lang w:val="en-GB"/>
              </w:rPr>
              <w:t>7440-02-0</w:t>
            </w:r>
          </w:p>
        </w:tc>
        <w:tc>
          <w:tcPr>
            <w:tcW w:w="1418" w:type="dxa"/>
            <w:tcBorders>
              <w:top w:val="single" w:sz="4" w:space="0" w:color="auto"/>
              <w:left w:val="single" w:sz="4" w:space="0" w:color="auto"/>
              <w:bottom w:val="single" w:sz="4" w:space="0" w:color="auto"/>
              <w:right w:val="single" w:sz="4" w:space="0" w:color="auto"/>
            </w:tcBorders>
          </w:tcPr>
          <w:p w14:paraId="6334F820"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21FCB08"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18BC987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6330886"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2742432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7039BEF" w14:textId="77777777" w:rsidR="009A35E4" w:rsidRPr="004A61A6" w:rsidRDefault="009A35E4" w:rsidP="00ED315C">
            <w:pPr>
              <w:spacing w:before="20" w:after="20"/>
              <w:rPr>
                <w:sz w:val="18"/>
                <w:szCs w:val="18"/>
                <w:lang w:val="en-GB"/>
              </w:rPr>
            </w:pPr>
            <w:r w:rsidRPr="004A61A6">
              <w:rPr>
                <w:sz w:val="18"/>
                <w:szCs w:val="18"/>
                <w:lang w:val="en-GB"/>
              </w:rPr>
              <w:t>Nitrofen</w:t>
            </w:r>
          </w:p>
        </w:tc>
        <w:tc>
          <w:tcPr>
            <w:tcW w:w="1359" w:type="dxa"/>
            <w:tcBorders>
              <w:top w:val="single" w:sz="4" w:space="0" w:color="auto"/>
              <w:left w:val="single" w:sz="4" w:space="0" w:color="auto"/>
              <w:bottom w:val="single" w:sz="4" w:space="0" w:color="auto"/>
              <w:right w:val="single" w:sz="4" w:space="0" w:color="auto"/>
            </w:tcBorders>
            <w:noWrap/>
          </w:tcPr>
          <w:p w14:paraId="10820AAD" w14:textId="77777777" w:rsidR="009A35E4" w:rsidRPr="004A61A6" w:rsidRDefault="009A35E4" w:rsidP="00ED315C">
            <w:pPr>
              <w:spacing w:before="20" w:after="20"/>
              <w:rPr>
                <w:sz w:val="18"/>
                <w:szCs w:val="18"/>
                <w:lang w:val="en-GB"/>
              </w:rPr>
            </w:pPr>
            <w:r w:rsidRPr="004A61A6">
              <w:rPr>
                <w:sz w:val="18"/>
                <w:szCs w:val="18"/>
                <w:lang w:val="en-GB"/>
              </w:rPr>
              <w:t>1836-75-5</w:t>
            </w:r>
          </w:p>
        </w:tc>
        <w:tc>
          <w:tcPr>
            <w:tcW w:w="1418" w:type="dxa"/>
            <w:tcBorders>
              <w:top w:val="single" w:sz="4" w:space="0" w:color="auto"/>
              <w:left w:val="single" w:sz="4" w:space="0" w:color="auto"/>
              <w:bottom w:val="single" w:sz="4" w:space="0" w:color="auto"/>
              <w:right w:val="single" w:sz="4" w:space="0" w:color="auto"/>
            </w:tcBorders>
          </w:tcPr>
          <w:p w14:paraId="67E0431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179FA88"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5F8D09F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0C38140" w14:textId="77777777" w:rsidR="009A35E4" w:rsidRPr="004A61A6" w:rsidRDefault="009A35E4" w:rsidP="00ED315C">
            <w:pPr>
              <w:spacing w:before="20" w:after="20"/>
              <w:rPr>
                <w:sz w:val="18"/>
                <w:szCs w:val="18"/>
                <w:lang w:val="en-GB"/>
              </w:rPr>
            </w:pPr>
            <w:r w:rsidRPr="004A61A6">
              <w:rPr>
                <w:sz w:val="18"/>
                <w:szCs w:val="18"/>
                <w:lang w:val="en-GB"/>
              </w:rPr>
              <w:t>XVI</w:t>
            </w:r>
          </w:p>
        </w:tc>
      </w:tr>
      <w:tr w:rsidR="009A35E4" w:rsidRPr="004A61A6" w14:paraId="68E819D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416ECE9" w14:textId="77777777" w:rsidR="009A35E4" w:rsidRPr="004A61A6" w:rsidRDefault="009A35E4" w:rsidP="00ED315C">
            <w:pPr>
              <w:spacing w:before="20" w:after="20"/>
              <w:rPr>
                <w:sz w:val="18"/>
                <w:szCs w:val="18"/>
                <w:lang w:val="en-GB"/>
              </w:rPr>
            </w:pPr>
            <w:r w:rsidRPr="004A61A6">
              <w:rPr>
                <w:sz w:val="18"/>
                <w:szCs w:val="18"/>
                <w:lang w:val="en-GB"/>
              </w:rPr>
              <w:t>Nitrofen</w:t>
            </w:r>
          </w:p>
        </w:tc>
        <w:tc>
          <w:tcPr>
            <w:tcW w:w="1359" w:type="dxa"/>
            <w:tcBorders>
              <w:top w:val="single" w:sz="4" w:space="0" w:color="auto"/>
              <w:left w:val="single" w:sz="4" w:space="0" w:color="auto"/>
              <w:bottom w:val="single" w:sz="4" w:space="0" w:color="auto"/>
              <w:right w:val="single" w:sz="4" w:space="0" w:color="auto"/>
            </w:tcBorders>
            <w:noWrap/>
          </w:tcPr>
          <w:p w14:paraId="6E8B73E5" w14:textId="77777777" w:rsidR="009A35E4" w:rsidRPr="004A61A6" w:rsidRDefault="009A35E4" w:rsidP="00ED315C">
            <w:pPr>
              <w:spacing w:before="20" w:after="20"/>
              <w:rPr>
                <w:sz w:val="18"/>
                <w:szCs w:val="18"/>
                <w:lang w:val="en-GB"/>
              </w:rPr>
            </w:pPr>
            <w:r w:rsidRPr="004A61A6">
              <w:rPr>
                <w:sz w:val="18"/>
                <w:szCs w:val="18"/>
                <w:lang w:val="en-GB"/>
              </w:rPr>
              <w:t>1836-75-5</w:t>
            </w:r>
          </w:p>
        </w:tc>
        <w:tc>
          <w:tcPr>
            <w:tcW w:w="1418" w:type="dxa"/>
            <w:tcBorders>
              <w:top w:val="single" w:sz="4" w:space="0" w:color="auto"/>
              <w:left w:val="single" w:sz="4" w:space="0" w:color="auto"/>
              <w:bottom w:val="single" w:sz="4" w:space="0" w:color="auto"/>
              <w:right w:val="single" w:sz="4" w:space="0" w:color="auto"/>
            </w:tcBorders>
          </w:tcPr>
          <w:p w14:paraId="76E9FC7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9867CC1" w14:textId="77777777" w:rsidR="009A35E4" w:rsidRPr="004A61A6" w:rsidRDefault="009A35E4" w:rsidP="00ED315C">
            <w:pPr>
              <w:spacing w:before="20" w:after="20"/>
              <w:rPr>
                <w:sz w:val="18"/>
                <w:szCs w:val="18"/>
                <w:lang w:val="en-GB"/>
              </w:rPr>
            </w:pPr>
            <w:r w:rsidRPr="004A61A6">
              <w:rPr>
                <w:sz w:val="18"/>
                <w:szCs w:val="18"/>
                <w:lang w:val="en-GB"/>
              </w:rPr>
              <w:t>Romania</w:t>
            </w:r>
          </w:p>
        </w:tc>
        <w:tc>
          <w:tcPr>
            <w:tcW w:w="1559" w:type="dxa"/>
            <w:tcBorders>
              <w:top w:val="single" w:sz="4" w:space="0" w:color="auto"/>
              <w:left w:val="single" w:sz="4" w:space="0" w:color="auto"/>
              <w:bottom w:val="single" w:sz="4" w:space="0" w:color="auto"/>
              <w:right w:val="single" w:sz="4" w:space="0" w:color="auto"/>
            </w:tcBorders>
            <w:noWrap/>
          </w:tcPr>
          <w:p w14:paraId="076CBBC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16C7597"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0560C4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B33396C" w14:textId="77777777" w:rsidR="009A35E4" w:rsidRPr="004A61A6" w:rsidRDefault="009A35E4" w:rsidP="00ED315C">
            <w:pPr>
              <w:spacing w:before="20" w:after="20"/>
              <w:rPr>
                <w:sz w:val="18"/>
                <w:szCs w:val="18"/>
                <w:lang w:val="en-GB"/>
              </w:rPr>
            </w:pPr>
            <w:r w:rsidRPr="004A61A6">
              <w:rPr>
                <w:sz w:val="18"/>
                <w:szCs w:val="18"/>
                <w:lang w:val="en-GB"/>
              </w:rPr>
              <w:t>N-Nitrosodimethylamine</w:t>
            </w:r>
          </w:p>
        </w:tc>
        <w:tc>
          <w:tcPr>
            <w:tcW w:w="1359" w:type="dxa"/>
            <w:tcBorders>
              <w:top w:val="single" w:sz="4" w:space="0" w:color="auto"/>
              <w:left w:val="single" w:sz="4" w:space="0" w:color="auto"/>
              <w:bottom w:val="single" w:sz="4" w:space="0" w:color="auto"/>
              <w:right w:val="single" w:sz="4" w:space="0" w:color="auto"/>
            </w:tcBorders>
            <w:noWrap/>
          </w:tcPr>
          <w:p w14:paraId="672EBD8C" w14:textId="77777777" w:rsidR="009A35E4" w:rsidRPr="004A61A6" w:rsidRDefault="009A35E4" w:rsidP="00ED315C">
            <w:pPr>
              <w:spacing w:before="20" w:after="20"/>
              <w:rPr>
                <w:sz w:val="18"/>
                <w:szCs w:val="18"/>
                <w:lang w:val="en-GB"/>
              </w:rPr>
            </w:pPr>
            <w:r w:rsidRPr="004A61A6">
              <w:rPr>
                <w:sz w:val="18"/>
                <w:szCs w:val="18"/>
                <w:lang w:val="en-GB"/>
              </w:rPr>
              <w:t>62-75-9</w:t>
            </w:r>
          </w:p>
        </w:tc>
        <w:tc>
          <w:tcPr>
            <w:tcW w:w="1418" w:type="dxa"/>
            <w:tcBorders>
              <w:top w:val="single" w:sz="4" w:space="0" w:color="auto"/>
              <w:left w:val="single" w:sz="4" w:space="0" w:color="auto"/>
              <w:bottom w:val="single" w:sz="4" w:space="0" w:color="auto"/>
              <w:right w:val="single" w:sz="4" w:space="0" w:color="auto"/>
            </w:tcBorders>
          </w:tcPr>
          <w:p w14:paraId="072A917C"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71BEB90"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5528988D"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11713DA1"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2E9E117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020C705" w14:textId="77777777" w:rsidR="009A35E4" w:rsidRPr="004A61A6" w:rsidRDefault="009A35E4" w:rsidP="00ED315C">
            <w:pPr>
              <w:spacing w:before="20" w:after="20"/>
              <w:rPr>
                <w:sz w:val="18"/>
                <w:szCs w:val="18"/>
                <w:lang w:val="en-GB"/>
              </w:rPr>
            </w:pPr>
            <w:r w:rsidRPr="004A61A6">
              <w:rPr>
                <w:sz w:val="18"/>
                <w:szCs w:val="18"/>
                <w:lang w:val="en-GB"/>
              </w:rPr>
              <w:t>Nonylphenol</w:t>
            </w:r>
          </w:p>
        </w:tc>
        <w:tc>
          <w:tcPr>
            <w:tcW w:w="1359" w:type="dxa"/>
            <w:tcBorders>
              <w:top w:val="single" w:sz="4" w:space="0" w:color="auto"/>
              <w:left w:val="single" w:sz="4" w:space="0" w:color="auto"/>
              <w:bottom w:val="single" w:sz="4" w:space="0" w:color="auto"/>
              <w:right w:val="single" w:sz="4" w:space="0" w:color="auto"/>
            </w:tcBorders>
            <w:noWrap/>
          </w:tcPr>
          <w:p w14:paraId="447FE781" w14:textId="77777777" w:rsidR="009A35E4" w:rsidRPr="004A61A6" w:rsidRDefault="009A35E4" w:rsidP="00ED315C">
            <w:pPr>
              <w:spacing w:before="20" w:after="20"/>
              <w:rPr>
                <w:sz w:val="18"/>
                <w:szCs w:val="18"/>
                <w:lang w:val="en-GB"/>
              </w:rPr>
            </w:pPr>
            <w:r w:rsidRPr="004A61A6">
              <w:rPr>
                <w:sz w:val="18"/>
                <w:szCs w:val="18"/>
                <w:lang w:val="en-GB"/>
              </w:rPr>
              <w:t>11066-49-2,</w:t>
            </w:r>
          </w:p>
          <w:p w14:paraId="79E10DC9" w14:textId="77777777" w:rsidR="009A35E4" w:rsidRPr="004A61A6" w:rsidRDefault="009A35E4" w:rsidP="00ED315C">
            <w:pPr>
              <w:spacing w:before="20" w:after="20"/>
              <w:rPr>
                <w:sz w:val="18"/>
                <w:szCs w:val="18"/>
                <w:lang w:val="en-GB"/>
              </w:rPr>
            </w:pPr>
            <w:r w:rsidRPr="004A61A6">
              <w:rPr>
                <w:sz w:val="18"/>
                <w:szCs w:val="18"/>
                <w:lang w:val="en-GB"/>
              </w:rPr>
              <w:t>25154-52-3,</w:t>
            </w:r>
          </w:p>
          <w:p w14:paraId="49DAD4A0" w14:textId="77777777" w:rsidR="009A35E4" w:rsidRPr="004A61A6" w:rsidRDefault="009A35E4" w:rsidP="00ED315C">
            <w:pPr>
              <w:spacing w:before="20" w:after="20"/>
              <w:rPr>
                <w:sz w:val="18"/>
                <w:szCs w:val="18"/>
                <w:lang w:val="en-GB"/>
              </w:rPr>
            </w:pPr>
            <w:r w:rsidRPr="004A61A6">
              <w:rPr>
                <w:sz w:val="18"/>
                <w:szCs w:val="18"/>
                <w:lang w:val="en-GB"/>
              </w:rPr>
              <w:t>84852-15-3,</w:t>
            </w:r>
          </w:p>
          <w:p w14:paraId="6B1BDAA9" w14:textId="77777777" w:rsidR="009A35E4" w:rsidRPr="004A61A6" w:rsidRDefault="009A35E4" w:rsidP="00ED315C">
            <w:pPr>
              <w:spacing w:before="20" w:after="20"/>
              <w:rPr>
                <w:sz w:val="18"/>
                <w:szCs w:val="18"/>
                <w:lang w:val="en-GB"/>
              </w:rPr>
            </w:pPr>
            <w:r w:rsidRPr="004A61A6">
              <w:rPr>
                <w:sz w:val="18"/>
                <w:szCs w:val="18"/>
                <w:lang w:val="en-GB"/>
              </w:rPr>
              <w:t>90481-04-2</w:t>
            </w:r>
          </w:p>
        </w:tc>
        <w:tc>
          <w:tcPr>
            <w:tcW w:w="1418" w:type="dxa"/>
            <w:tcBorders>
              <w:top w:val="single" w:sz="4" w:space="0" w:color="auto"/>
              <w:left w:val="single" w:sz="4" w:space="0" w:color="auto"/>
              <w:bottom w:val="single" w:sz="4" w:space="0" w:color="auto"/>
              <w:right w:val="single" w:sz="4" w:space="0" w:color="auto"/>
            </w:tcBorders>
          </w:tcPr>
          <w:p w14:paraId="26A06BC0"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73525D05"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39C7727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37F1D91"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3F9AF26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1105773" w14:textId="77777777" w:rsidR="009A35E4" w:rsidRPr="004A61A6" w:rsidRDefault="009A35E4" w:rsidP="00ED315C">
            <w:pPr>
              <w:spacing w:before="20" w:after="20"/>
              <w:rPr>
                <w:sz w:val="18"/>
                <w:szCs w:val="18"/>
                <w:lang w:val="en-GB"/>
              </w:rPr>
            </w:pPr>
            <w:r w:rsidRPr="004A61A6">
              <w:rPr>
                <w:sz w:val="18"/>
                <w:szCs w:val="18"/>
                <w:lang w:val="en-GB"/>
              </w:rPr>
              <w:t>Nonylphenol ethoxylate</w:t>
            </w:r>
          </w:p>
        </w:tc>
        <w:tc>
          <w:tcPr>
            <w:tcW w:w="1359" w:type="dxa"/>
            <w:tcBorders>
              <w:top w:val="single" w:sz="4" w:space="0" w:color="auto"/>
              <w:left w:val="single" w:sz="4" w:space="0" w:color="auto"/>
              <w:bottom w:val="single" w:sz="4" w:space="0" w:color="auto"/>
              <w:right w:val="single" w:sz="4" w:space="0" w:color="auto"/>
            </w:tcBorders>
            <w:noWrap/>
          </w:tcPr>
          <w:p w14:paraId="6AF7951E" w14:textId="77777777" w:rsidR="009A35E4" w:rsidRPr="004A61A6" w:rsidRDefault="009A35E4" w:rsidP="00ED315C">
            <w:pPr>
              <w:spacing w:before="20" w:after="20"/>
              <w:rPr>
                <w:sz w:val="18"/>
                <w:szCs w:val="18"/>
                <w:lang w:val="en-GB"/>
              </w:rPr>
            </w:pPr>
            <w:r w:rsidRPr="004A61A6">
              <w:rPr>
                <w:sz w:val="18"/>
                <w:szCs w:val="18"/>
                <w:lang w:val="en-GB"/>
              </w:rPr>
              <w:t>127087-87-0,</w:t>
            </w:r>
          </w:p>
          <w:p w14:paraId="37207E89" w14:textId="77777777" w:rsidR="009A35E4" w:rsidRPr="004A61A6" w:rsidRDefault="009A35E4" w:rsidP="00ED315C">
            <w:pPr>
              <w:spacing w:before="20" w:after="20"/>
              <w:rPr>
                <w:sz w:val="18"/>
                <w:szCs w:val="18"/>
                <w:lang w:val="en-GB"/>
              </w:rPr>
            </w:pPr>
            <w:r w:rsidRPr="004A61A6">
              <w:rPr>
                <w:sz w:val="18"/>
                <w:szCs w:val="18"/>
                <w:lang w:val="en-GB"/>
              </w:rPr>
              <w:t>26027-38-3,</w:t>
            </w:r>
          </w:p>
          <w:p w14:paraId="74A31CAB" w14:textId="77777777" w:rsidR="009A35E4" w:rsidRPr="004A61A6" w:rsidRDefault="009A35E4" w:rsidP="00ED315C">
            <w:pPr>
              <w:spacing w:before="20" w:after="20"/>
              <w:rPr>
                <w:sz w:val="18"/>
                <w:szCs w:val="18"/>
                <w:lang w:val="en-GB"/>
              </w:rPr>
            </w:pPr>
            <w:r w:rsidRPr="004A61A6">
              <w:rPr>
                <w:sz w:val="18"/>
                <w:szCs w:val="18"/>
                <w:lang w:val="en-GB"/>
              </w:rPr>
              <w:t>37205-87-1,</w:t>
            </w:r>
          </w:p>
          <w:p w14:paraId="308FB03A" w14:textId="77777777" w:rsidR="009A35E4" w:rsidRPr="004A61A6" w:rsidRDefault="009A35E4" w:rsidP="00ED315C">
            <w:pPr>
              <w:spacing w:before="20" w:after="20"/>
              <w:rPr>
                <w:sz w:val="18"/>
                <w:szCs w:val="18"/>
                <w:lang w:val="en-GB"/>
              </w:rPr>
            </w:pPr>
            <w:r w:rsidRPr="004A61A6">
              <w:rPr>
                <w:sz w:val="18"/>
                <w:szCs w:val="18"/>
                <w:lang w:val="en-GB"/>
              </w:rPr>
              <w:t>68412-54-4,</w:t>
            </w:r>
          </w:p>
          <w:p w14:paraId="13686E53" w14:textId="77777777" w:rsidR="009A35E4" w:rsidRPr="004A61A6" w:rsidRDefault="009A35E4" w:rsidP="00ED315C">
            <w:pPr>
              <w:spacing w:before="20" w:after="20"/>
              <w:rPr>
                <w:sz w:val="18"/>
                <w:szCs w:val="18"/>
                <w:lang w:val="en-GB"/>
              </w:rPr>
            </w:pPr>
            <w:r w:rsidRPr="004A61A6">
              <w:rPr>
                <w:sz w:val="18"/>
                <w:szCs w:val="18"/>
                <w:lang w:val="en-GB"/>
              </w:rPr>
              <w:t xml:space="preserve">9016-45-9 </w:t>
            </w:r>
          </w:p>
        </w:tc>
        <w:tc>
          <w:tcPr>
            <w:tcW w:w="1418" w:type="dxa"/>
            <w:tcBorders>
              <w:top w:val="single" w:sz="4" w:space="0" w:color="auto"/>
              <w:left w:val="single" w:sz="4" w:space="0" w:color="auto"/>
              <w:bottom w:val="single" w:sz="4" w:space="0" w:color="auto"/>
              <w:right w:val="single" w:sz="4" w:space="0" w:color="auto"/>
            </w:tcBorders>
          </w:tcPr>
          <w:p w14:paraId="285D240B"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183C9530"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6734081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2270FEE"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5D705BE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6533F0D" w14:textId="77777777" w:rsidR="009A35E4" w:rsidRPr="004A61A6" w:rsidRDefault="009A35E4" w:rsidP="003125E7">
            <w:pPr>
              <w:autoSpaceDE w:val="0"/>
              <w:autoSpaceDN w:val="0"/>
              <w:adjustRightInd w:val="0"/>
              <w:spacing w:before="20" w:after="20"/>
              <w:rPr>
                <w:sz w:val="18"/>
                <w:szCs w:val="18"/>
                <w:lang w:val="en-GB"/>
              </w:rPr>
            </w:pPr>
            <w:r w:rsidRPr="004A61A6">
              <w:rPr>
                <w:rFonts w:eastAsia="SimSun"/>
                <w:sz w:val="18"/>
                <w:szCs w:val="18"/>
                <w:lang w:eastAsia="en-GB"/>
              </w:rPr>
              <w:t>Nonylphenols and nonylphenol</w:t>
            </w:r>
            <w:r>
              <w:rPr>
                <w:rFonts w:eastAsia="SimSun"/>
                <w:sz w:val="18"/>
                <w:szCs w:val="18"/>
                <w:lang w:eastAsia="en-GB"/>
              </w:rPr>
              <w:t xml:space="preserve"> </w:t>
            </w:r>
            <w:r w:rsidRPr="004A61A6">
              <w:rPr>
                <w:rFonts w:eastAsia="SimSun"/>
                <w:sz w:val="18"/>
                <w:szCs w:val="18"/>
                <w:lang w:eastAsia="en-GB"/>
              </w:rPr>
              <w:t>ethoxylates</w:t>
            </w:r>
          </w:p>
        </w:tc>
        <w:tc>
          <w:tcPr>
            <w:tcW w:w="1359" w:type="dxa"/>
            <w:tcBorders>
              <w:top w:val="single" w:sz="4" w:space="0" w:color="auto"/>
              <w:left w:val="single" w:sz="4" w:space="0" w:color="auto"/>
              <w:bottom w:val="single" w:sz="4" w:space="0" w:color="auto"/>
              <w:right w:val="single" w:sz="4" w:space="0" w:color="auto"/>
            </w:tcBorders>
            <w:noWrap/>
          </w:tcPr>
          <w:p w14:paraId="32A6AE70" w14:textId="77777777" w:rsidR="009A35E4" w:rsidRPr="004A61A6" w:rsidRDefault="009A35E4" w:rsidP="00ED315C">
            <w:pPr>
              <w:autoSpaceDE w:val="0"/>
              <w:autoSpaceDN w:val="0"/>
              <w:adjustRightInd w:val="0"/>
              <w:spacing w:before="20" w:after="20"/>
              <w:rPr>
                <w:rFonts w:eastAsia="SimSun"/>
                <w:sz w:val="18"/>
                <w:szCs w:val="18"/>
                <w:lang w:eastAsia="en-GB"/>
              </w:rPr>
            </w:pPr>
            <w:r w:rsidRPr="004A61A6">
              <w:rPr>
                <w:rFonts w:eastAsia="SimSun"/>
                <w:sz w:val="18"/>
                <w:szCs w:val="18"/>
                <w:lang w:eastAsia="en-GB"/>
              </w:rPr>
              <w:t>104-40-5,</w:t>
            </w:r>
          </w:p>
          <w:p w14:paraId="3F7EDAED" w14:textId="77777777" w:rsidR="009A35E4" w:rsidRPr="004A61A6" w:rsidRDefault="009A35E4" w:rsidP="00ED315C">
            <w:pPr>
              <w:autoSpaceDE w:val="0"/>
              <w:autoSpaceDN w:val="0"/>
              <w:adjustRightInd w:val="0"/>
              <w:spacing w:before="20" w:after="20"/>
              <w:rPr>
                <w:rFonts w:eastAsia="SimSun"/>
                <w:sz w:val="18"/>
                <w:szCs w:val="18"/>
                <w:lang w:eastAsia="en-GB"/>
              </w:rPr>
            </w:pPr>
            <w:r w:rsidRPr="004A61A6">
              <w:rPr>
                <w:rFonts w:eastAsia="SimSun"/>
                <w:sz w:val="18"/>
                <w:szCs w:val="18"/>
                <w:lang w:eastAsia="en-GB"/>
              </w:rPr>
              <w:t>11066-49-2,</w:t>
            </w:r>
          </w:p>
          <w:p w14:paraId="00A18095" w14:textId="77777777" w:rsidR="009A35E4" w:rsidRPr="004A61A6" w:rsidRDefault="009A35E4" w:rsidP="00ED315C">
            <w:pPr>
              <w:autoSpaceDE w:val="0"/>
              <w:autoSpaceDN w:val="0"/>
              <w:adjustRightInd w:val="0"/>
              <w:spacing w:before="20" w:after="20"/>
              <w:rPr>
                <w:rFonts w:eastAsia="SimSun"/>
                <w:sz w:val="18"/>
                <w:szCs w:val="18"/>
                <w:lang w:eastAsia="en-GB"/>
              </w:rPr>
            </w:pPr>
            <w:r w:rsidRPr="004A61A6">
              <w:rPr>
                <w:rFonts w:eastAsia="SimSun"/>
                <w:sz w:val="18"/>
                <w:szCs w:val="18"/>
                <w:lang w:eastAsia="en-GB"/>
              </w:rPr>
              <w:t>127087-87-0,</w:t>
            </w:r>
          </w:p>
          <w:p w14:paraId="4ECE765F" w14:textId="77777777" w:rsidR="009A35E4" w:rsidRPr="004A61A6" w:rsidRDefault="009A35E4" w:rsidP="00ED315C">
            <w:pPr>
              <w:autoSpaceDE w:val="0"/>
              <w:autoSpaceDN w:val="0"/>
              <w:adjustRightInd w:val="0"/>
              <w:spacing w:before="20" w:after="20"/>
              <w:rPr>
                <w:rFonts w:eastAsia="SimSun"/>
                <w:sz w:val="18"/>
                <w:szCs w:val="18"/>
                <w:lang w:eastAsia="en-GB"/>
              </w:rPr>
            </w:pPr>
            <w:r w:rsidRPr="004A61A6">
              <w:rPr>
                <w:rFonts w:eastAsia="SimSun"/>
                <w:sz w:val="18"/>
                <w:szCs w:val="18"/>
                <w:lang w:eastAsia="en-GB"/>
              </w:rPr>
              <w:t>25154-52-3,</w:t>
            </w:r>
          </w:p>
          <w:p w14:paraId="619FF4BA" w14:textId="77777777" w:rsidR="009A35E4" w:rsidRPr="004A61A6" w:rsidRDefault="009A35E4" w:rsidP="00ED315C">
            <w:pPr>
              <w:autoSpaceDE w:val="0"/>
              <w:autoSpaceDN w:val="0"/>
              <w:adjustRightInd w:val="0"/>
              <w:spacing w:before="20" w:after="20"/>
              <w:rPr>
                <w:rFonts w:eastAsia="SimSun"/>
                <w:sz w:val="18"/>
                <w:szCs w:val="18"/>
                <w:lang w:eastAsia="en-GB"/>
              </w:rPr>
            </w:pPr>
            <w:r w:rsidRPr="004A61A6">
              <w:rPr>
                <w:rFonts w:eastAsia="SimSun"/>
                <w:sz w:val="18"/>
                <w:szCs w:val="18"/>
                <w:lang w:eastAsia="en-GB"/>
              </w:rPr>
              <w:t>26027-38-3,</w:t>
            </w:r>
          </w:p>
          <w:p w14:paraId="507C5D2F" w14:textId="77777777" w:rsidR="009A35E4" w:rsidRPr="004A61A6" w:rsidRDefault="009A35E4" w:rsidP="00ED315C">
            <w:pPr>
              <w:autoSpaceDE w:val="0"/>
              <w:autoSpaceDN w:val="0"/>
              <w:adjustRightInd w:val="0"/>
              <w:spacing w:before="20" w:after="20"/>
              <w:rPr>
                <w:rFonts w:eastAsia="SimSun"/>
                <w:sz w:val="18"/>
                <w:szCs w:val="18"/>
                <w:lang w:eastAsia="en-GB"/>
              </w:rPr>
            </w:pPr>
            <w:r w:rsidRPr="004A61A6">
              <w:rPr>
                <w:rFonts w:eastAsia="SimSun"/>
                <w:sz w:val="18"/>
                <w:szCs w:val="18"/>
                <w:lang w:eastAsia="en-GB"/>
              </w:rPr>
              <w:t>37205-87-1,</w:t>
            </w:r>
          </w:p>
          <w:p w14:paraId="4E0FB734" w14:textId="77777777" w:rsidR="009A35E4" w:rsidRPr="004A61A6" w:rsidRDefault="009A35E4" w:rsidP="00ED315C">
            <w:pPr>
              <w:autoSpaceDE w:val="0"/>
              <w:autoSpaceDN w:val="0"/>
              <w:adjustRightInd w:val="0"/>
              <w:spacing w:before="20" w:after="20"/>
              <w:rPr>
                <w:rFonts w:eastAsia="SimSun"/>
                <w:sz w:val="18"/>
                <w:szCs w:val="18"/>
                <w:lang w:eastAsia="en-GB"/>
              </w:rPr>
            </w:pPr>
            <w:r w:rsidRPr="004A61A6">
              <w:rPr>
                <w:rFonts w:eastAsia="SimSun"/>
                <w:sz w:val="18"/>
                <w:szCs w:val="18"/>
                <w:lang w:eastAsia="en-GB"/>
              </w:rPr>
              <w:t>68412-54-4,</w:t>
            </w:r>
          </w:p>
          <w:p w14:paraId="4BF42BA5" w14:textId="77777777" w:rsidR="009A35E4" w:rsidRPr="004A61A6" w:rsidRDefault="009A35E4" w:rsidP="00ED315C">
            <w:pPr>
              <w:autoSpaceDE w:val="0"/>
              <w:autoSpaceDN w:val="0"/>
              <w:adjustRightInd w:val="0"/>
              <w:spacing w:before="20" w:after="20"/>
              <w:rPr>
                <w:rFonts w:eastAsia="SimSun"/>
                <w:sz w:val="18"/>
                <w:szCs w:val="18"/>
                <w:lang w:eastAsia="en-GB"/>
              </w:rPr>
            </w:pPr>
            <w:r w:rsidRPr="004A61A6">
              <w:rPr>
                <w:rFonts w:eastAsia="SimSun"/>
                <w:sz w:val="18"/>
                <w:szCs w:val="18"/>
                <w:lang w:eastAsia="en-GB"/>
              </w:rPr>
              <w:t>84852-15-3,</w:t>
            </w:r>
          </w:p>
          <w:p w14:paraId="713B260A" w14:textId="77777777" w:rsidR="009A35E4" w:rsidRPr="004A61A6" w:rsidRDefault="009A35E4" w:rsidP="00ED315C">
            <w:pPr>
              <w:autoSpaceDE w:val="0"/>
              <w:autoSpaceDN w:val="0"/>
              <w:adjustRightInd w:val="0"/>
              <w:spacing w:before="20" w:after="20"/>
              <w:rPr>
                <w:rFonts w:eastAsia="SimSun"/>
                <w:sz w:val="18"/>
                <w:szCs w:val="18"/>
                <w:lang w:eastAsia="en-GB"/>
              </w:rPr>
            </w:pPr>
            <w:r w:rsidRPr="004A61A6">
              <w:rPr>
                <w:rFonts w:eastAsia="SimSun"/>
                <w:sz w:val="18"/>
                <w:szCs w:val="18"/>
                <w:lang w:eastAsia="en-GB"/>
              </w:rPr>
              <w:t>9016-45-9,</w:t>
            </w:r>
          </w:p>
          <w:p w14:paraId="052F4A51" w14:textId="77777777" w:rsidR="009A35E4" w:rsidRPr="004A61A6" w:rsidRDefault="009A35E4" w:rsidP="00ED315C">
            <w:pPr>
              <w:spacing w:before="20" w:after="20"/>
              <w:rPr>
                <w:sz w:val="18"/>
                <w:szCs w:val="18"/>
                <w:lang w:val="en-GB"/>
              </w:rPr>
            </w:pPr>
            <w:r w:rsidRPr="004A61A6">
              <w:rPr>
                <w:rFonts w:eastAsia="SimSun"/>
                <w:sz w:val="18"/>
                <w:szCs w:val="18"/>
                <w:lang w:eastAsia="en-GB"/>
              </w:rPr>
              <w:t>90481-04-2</w:t>
            </w:r>
          </w:p>
        </w:tc>
        <w:tc>
          <w:tcPr>
            <w:tcW w:w="1418" w:type="dxa"/>
            <w:tcBorders>
              <w:top w:val="single" w:sz="4" w:space="0" w:color="auto"/>
              <w:left w:val="single" w:sz="4" w:space="0" w:color="auto"/>
              <w:bottom w:val="single" w:sz="4" w:space="0" w:color="auto"/>
              <w:right w:val="single" w:sz="4" w:space="0" w:color="auto"/>
            </w:tcBorders>
          </w:tcPr>
          <w:p w14:paraId="0242C27F" w14:textId="77777777" w:rsidR="009A35E4" w:rsidRPr="004A61A6" w:rsidRDefault="009A35E4" w:rsidP="00ED315C">
            <w:pPr>
              <w:spacing w:before="20" w:after="20"/>
              <w:rPr>
                <w:sz w:val="18"/>
                <w:szCs w:val="18"/>
                <w:lang w:val="en-GB"/>
              </w:rPr>
            </w:pPr>
            <w:r w:rsidRPr="004A61A6">
              <w:rPr>
                <w:rFonts w:eastAsia="SimSun"/>
                <w:sz w:val="18"/>
                <w:szCs w:val="18"/>
                <w:lang w:eastAsia="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62C3709" w14:textId="77777777" w:rsidR="009A35E4" w:rsidRPr="004A61A6" w:rsidRDefault="009A35E4" w:rsidP="00ED315C">
            <w:pPr>
              <w:spacing w:before="20" w:after="20"/>
              <w:rPr>
                <w:sz w:val="18"/>
                <w:szCs w:val="18"/>
                <w:lang w:val="en-GB"/>
              </w:rPr>
            </w:pPr>
            <w:r w:rsidRPr="004A61A6">
              <w:rPr>
                <w:rFonts w:eastAsia="SimSun"/>
                <w:sz w:val="18"/>
                <w:szCs w:val="18"/>
                <w:lang w:eastAsia="en-GB"/>
              </w:rPr>
              <w:t>South Africa</w:t>
            </w:r>
          </w:p>
        </w:tc>
        <w:tc>
          <w:tcPr>
            <w:tcW w:w="1559" w:type="dxa"/>
            <w:tcBorders>
              <w:top w:val="single" w:sz="4" w:space="0" w:color="auto"/>
              <w:left w:val="single" w:sz="4" w:space="0" w:color="auto"/>
              <w:bottom w:val="single" w:sz="4" w:space="0" w:color="auto"/>
              <w:right w:val="single" w:sz="4" w:space="0" w:color="auto"/>
            </w:tcBorders>
            <w:noWrap/>
          </w:tcPr>
          <w:p w14:paraId="79483740" w14:textId="77777777" w:rsidR="009A35E4" w:rsidRPr="004A61A6" w:rsidRDefault="009A35E4" w:rsidP="00ED315C">
            <w:pPr>
              <w:spacing w:before="20" w:after="20"/>
              <w:rPr>
                <w:sz w:val="18"/>
                <w:szCs w:val="18"/>
                <w:lang w:val="en-GB"/>
              </w:rPr>
            </w:pPr>
            <w:r w:rsidRPr="004A61A6">
              <w:rPr>
                <w:rFonts w:eastAsia="SimSun"/>
                <w:sz w:val="18"/>
                <w:szCs w:val="18"/>
                <w:lang w:eastAsia="en-GB"/>
              </w:rPr>
              <w:t>Africa</w:t>
            </w:r>
          </w:p>
        </w:tc>
        <w:tc>
          <w:tcPr>
            <w:tcW w:w="1215" w:type="dxa"/>
            <w:tcBorders>
              <w:top w:val="single" w:sz="4" w:space="0" w:color="auto"/>
              <w:left w:val="single" w:sz="4" w:space="0" w:color="auto"/>
              <w:bottom w:val="single" w:sz="4" w:space="0" w:color="auto"/>
              <w:right w:val="single" w:sz="4" w:space="0" w:color="auto"/>
            </w:tcBorders>
            <w:noWrap/>
          </w:tcPr>
          <w:p w14:paraId="627C8111" w14:textId="77777777" w:rsidR="009A35E4" w:rsidRPr="004A61A6" w:rsidRDefault="009A35E4" w:rsidP="00ED315C">
            <w:pPr>
              <w:spacing w:before="20" w:after="20"/>
              <w:rPr>
                <w:sz w:val="18"/>
                <w:szCs w:val="18"/>
                <w:lang w:val="en-GB"/>
              </w:rPr>
            </w:pPr>
            <w:r w:rsidRPr="004A61A6">
              <w:rPr>
                <w:rFonts w:eastAsia="SimSun"/>
                <w:sz w:val="18"/>
                <w:szCs w:val="18"/>
                <w:lang w:eastAsia="en-GB"/>
              </w:rPr>
              <w:t>XLVI</w:t>
            </w:r>
          </w:p>
        </w:tc>
      </w:tr>
      <w:tr w:rsidR="009A35E4" w:rsidRPr="004A61A6" w14:paraId="7EB8AD8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A821730" w14:textId="77777777" w:rsidR="009A35E4" w:rsidRPr="004A61A6" w:rsidRDefault="009A35E4" w:rsidP="00ED315C">
            <w:pPr>
              <w:spacing w:before="20" w:after="20"/>
              <w:rPr>
                <w:sz w:val="18"/>
                <w:szCs w:val="18"/>
                <w:lang w:val="en-GB"/>
              </w:rPr>
            </w:pPr>
            <w:r w:rsidRPr="004A61A6">
              <w:rPr>
                <w:sz w:val="18"/>
                <w:szCs w:val="18"/>
                <w:lang w:val="en-GB"/>
              </w:rPr>
              <w:t>Nonylphenols and nonylphenol ethoxylates</w:t>
            </w:r>
          </w:p>
        </w:tc>
        <w:tc>
          <w:tcPr>
            <w:tcW w:w="1359" w:type="dxa"/>
            <w:tcBorders>
              <w:top w:val="single" w:sz="4" w:space="0" w:color="auto"/>
              <w:left w:val="single" w:sz="4" w:space="0" w:color="auto"/>
              <w:bottom w:val="single" w:sz="4" w:space="0" w:color="auto"/>
              <w:right w:val="single" w:sz="4" w:space="0" w:color="auto"/>
            </w:tcBorders>
            <w:noWrap/>
          </w:tcPr>
          <w:p w14:paraId="2BC072B7" w14:textId="77777777" w:rsidR="009A35E4" w:rsidRPr="004A61A6" w:rsidRDefault="009A35E4" w:rsidP="00ED315C">
            <w:pPr>
              <w:spacing w:before="20" w:after="20"/>
              <w:rPr>
                <w:sz w:val="18"/>
                <w:szCs w:val="18"/>
                <w:lang w:val="en-GB"/>
              </w:rPr>
            </w:pPr>
            <w:r w:rsidRPr="004A61A6">
              <w:rPr>
                <w:sz w:val="18"/>
                <w:szCs w:val="18"/>
                <w:lang w:val="en-GB"/>
              </w:rPr>
              <w:t>104-40-5,</w:t>
            </w:r>
          </w:p>
          <w:p w14:paraId="10FDAE00" w14:textId="77777777" w:rsidR="009A35E4" w:rsidRPr="004A61A6" w:rsidRDefault="009A35E4" w:rsidP="00ED315C">
            <w:pPr>
              <w:spacing w:before="20" w:after="20"/>
              <w:rPr>
                <w:sz w:val="18"/>
                <w:szCs w:val="18"/>
                <w:lang w:val="en-GB"/>
              </w:rPr>
            </w:pPr>
            <w:r w:rsidRPr="004A61A6">
              <w:rPr>
                <w:sz w:val="18"/>
                <w:szCs w:val="18"/>
                <w:lang w:val="en-GB"/>
              </w:rPr>
              <w:t>11066-49-2,</w:t>
            </w:r>
          </w:p>
          <w:p w14:paraId="6F08EF78" w14:textId="77777777" w:rsidR="009A35E4" w:rsidRPr="004A61A6" w:rsidRDefault="009A35E4" w:rsidP="00ED315C">
            <w:pPr>
              <w:spacing w:before="20" w:after="20"/>
              <w:rPr>
                <w:sz w:val="18"/>
                <w:szCs w:val="18"/>
                <w:lang w:val="en-GB"/>
              </w:rPr>
            </w:pPr>
            <w:r w:rsidRPr="004A61A6">
              <w:rPr>
                <w:sz w:val="18"/>
                <w:szCs w:val="18"/>
                <w:lang w:val="en-GB"/>
              </w:rPr>
              <w:t>25154-52-3,</w:t>
            </w:r>
          </w:p>
          <w:p w14:paraId="44D7B4A5" w14:textId="77777777" w:rsidR="009A35E4" w:rsidRPr="004A61A6" w:rsidRDefault="009A35E4" w:rsidP="00ED315C">
            <w:pPr>
              <w:spacing w:before="20" w:after="20"/>
              <w:rPr>
                <w:sz w:val="18"/>
                <w:szCs w:val="18"/>
                <w:lang w:val="en-GB"/>
              </w:rPr>
            </w:pPr>
            <w:r w:rsidRPr="004A61A6">
              <w:rPr>
                <w:sz w:val="18"/>
                <w:szCs w:val="18"/>
                <w:lang w:val="en-GB"/>
              </w:rPr>
              <w:t>84852-15-3,</w:t>
            </w:r>
          </w:p>
          <w:p w14:paraId="223A0711" w14:textId="77777777" w:rsidR="009A35E4" w:rsidRPr="004A61A6" w:rsidRDefault="009A35E4" w:rsidP="00ED315C">
            <w:pPr>
              <w:spacing w:before="20" w:after="20"/>
              <w:rPr>
                <w:sz w:val="18"/>
                <w:szCs w:val="18"/>
                <w:lang w:val="en-GB"/>
              </w:rPr>
            </w:pPr>
            <w:r w:rsidRPr="004A61A6">
              <w:rPr>
                <w:sz w:val="18"/>
                <w:szCs w:val="18"/>
                <w:lang w:val="en-GB"/>
              </w:rPr>
              <w:t>90481-04-2,</w:t>
            </w:r>
          </w:p>
          <w:p w14:paraId="272DEAF3" w14:textId="77777777" w:rsidR="009A35E4" w:rsidRPr="004A61A6" w:rsidRDefault="009A35E4" w:rsidP="00ED315C">
            <w:pPr>
              <w:spacing w:before="20" w:after="20"/>
              <w:rPr>
                <w:sz w:val="18"/>
                <w:szCs w:val="18"/>
                <w:lang w:val="en-GB"/>
              </w:rPr>
            </w:pPr>
            <w:r w:rsidRPr="004A61A6">
              <w:rPr>
                <w:sz w:val="18"/>
                <w:szCs w:val="18"/>
                <w:lang w:val="en-GB"/>
              </w:rPr>
              <w:t>127087-87-0,</w:t>
            </w:r>
          </w:p>
          <w:p w14:paraId="279B229A" w14:textId="77777777" w:rsidR="009A35E4" w:rsidRPr="004A61A6" w:rsidRDefault="009A35E4" w:rsidP="00ED315C">
            <w:pPr>
              <w:spacing w:before="20" w:after="20"/>
              <w:rPr>
                <w:sz w:val="18"/>
                <w:szCs w:val="18"/>
                <w:lang w:val="en-GB"/>
              </w:rPr>
            </w:pPr>
            <w:r w:rsidRPr="004A61A6">
              <w:rPr>
                <w:sz w:val="18"/>
                <w:szCs w:val="18"/>
                <w:lang w:val="en-GB"/>
              </w:rPr>
              <w:t>26027-38-3,</w:t>
            </w:r>
          </w:p>
          <w:p w14:paraId="058B3BE0" w14:textId="77777777" w:rsidR="009A35E4" w:rsidRPr="004A61A6" w:rsidRDefault="009A35E4" w:rsidP="00ED315C">
            <w:pPr>
              <w:spacing w:before="20" w:after="20"/>
              <w:rPr>
                <w:sz w:val="18"/>
                <w:szCs w:val="18"/>
                <w:lang w:val="en-GB"/>
              </w:rPr>
            </w:pPr>
            <w:r w:rsidRPr="004A61A6">
              <w:rPr>
                <w:sz w:val="18"/>
                <w:szCs w:val="18"/>
                <w:lang w:val="en-GB"/>
              </w:rPr>
              <w:t>37205-87-1,</w:t>
            </w:r>
          </w:p>
          <w:p w14:paraId="4984B041" w14:textId="77777777" w:rsidR="009A35E4" w:rsidRPr="004A61A6" w:rsidRDefault="009A35E4" w:rsidP="00ED315C">
            <w:pPr>
              <w:spacing w:before="20" w:after="20"/>
              <w:rPr>
                <w:sz w:val="18"/>
                <w:szCs w:val="18"/>
                <w:lang w:val="en-GB"/>
              </w:rPr>
            </w:pPr>
            <w:r w:rsidRPr="004A61A6">
              <w:rPr>
                <w:sz w:val="18"/>
                <w:szCs w:val="18"/>
                <w:lang w:val="en-GB"/>
              </w:rPr>
              <w:t>68412-54-4,</w:t>
            </w:r>
          </w:p>
          <w:p w14:paraId="026A8A14" w14:textId="77777777" w:rsidR="009A35E4" w:rsidRPr="004A61A6" w:rsidRDefault="009A35E4" w:rsidP="00ED315C">
            <w:pPr>
              <w:spacing w:before="20" w:after="20"/>
              <w:rPr>
                <w:sz w:val="18"/>
                <w:szCs w:val="18"/>
                <w:lang w:val="en-GB"/>
              </w:rPr>
            </w:pPr>
            <w:r w:rsidRPr="004A61A6">
              <w:rPr>
                <w:sz w:val="18"/>
                <w:szCs w:val="18"/>
                <w:lang w:val="en-GB"/>
              </w:rPr>
              <w:t>9016-45-9</w:t>
            </w:r>
          </w:p>
        </w:tc>
        <w:tc>
          <w:tcPr>
            <w:tcW w:w="1418" w:type="dxa"/>
            <w:tcBorders>
              <w:top w:val="single" w:sz="4" w:space="0" w:color="auto"/>
              <w:left w:val="single" w:sz="4" w:space="0" w:color="auto"/>
              <w:bottom w:val="single" w:sz="4" w:space="0" w:color="auto"/>
              <w:right w:val="single" w:sz="4" w:space="0" w:color="auto"/>
            </w:tcBorders>
          </w:tcPr>
          <w:p w14:paraId="4C3FDA49"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48A60521"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241F8EF8"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9BC7A9C" w14:textId="77777777" w:rsidR="009A35E4" w:rsidRPr="004A61A6" w:rsidRDefault="009A35E4" w:rsidP="00ED315C">
            <w:pPr>
              <w:spacing w:before="20" w:after="20"/>
              <w:rPr>
                <w:sz w:val="18"/>
                <w:szCs w:val="18"/>
                <w:lang w:val="en-GB"/>
              </w:rPr>
            </w:pPr>
            <w:r w:rsidRPr="004A61A6">
              <w:rPr>
                <w:sz w:val="18"/>
                <w:szCs w:val="18"/>
                <w:lang w:val="en-GB"/>
              </w:rPr>
              <w:t>XXXVI</w:t>
            </w:r>
          </w:p>
        </w:tc>
      </w:tr>
      <w:tr w:rsidR="009A35E4" w:rsidRPr="004A61A6" w14:paraId="0BEFE78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DE6F63B" w14:textId="77777777" w:rsidR="009A35E4" w:rsidRPr="004A61A6" w:rsidRDefault="009A35E4" w:rsidP="003125E7">
            <w:pPr>
              <w:spacing w:before="20" w:after="20"/>
              <w:rPr>
                <w:sz w:val="18"/>
                <w:szCs w:val="18"/>
                <w:lang w:val="en-GB"/>
              </w:rPr>
            </w:pPr>
            <w:r>
              <w:rPr>
                <w:sz w:val="18"/>
                <w:szCs w:val="18"/>
              </w:rPr>
              <w:t>Norflurazon</w:t>
            </w:r>
          </w:p>
        </w:tc>
        <w:tc>
          <w:tcPr>
            <w:tcW w:w="1359" w:type="dxa"/>
            <w:tcBorders>
              <w:top w:val="single" w:sz="4" w:space="0" w:color="auto"/>
              <w:left w:val="single" w:sz="4" w:space="0" w:color="auto"/>
              <w:bottom w:val="single" w:sz="4" w:space="0" w:color="auto"/>
              <w:right w:val="single" w:sz="4" w:space="0" w:color="auto"/>
            </w:tcBorders>
            <w:noWrap/>
          </w:tcPr>
          <w:p w14:paraId="70810096" w14:textId="77777777" w:rsidR="009A35E4" w:rsidRPr="004A61A6" w:rsidRDefault="009A35E4" w:rsidP="003125E7">
            <w:pPr>
              <w:spacing w:before="20" w:after="20"/>
              <w:rPr>
                <w:sz w:val="18"/>
                <w:szCs w:val="18"/>
                <w:lang w:val="en-GB"/>
              </w:rPr>
            </w:pPr>
            <w:r>
              <w:rPr>
                <w:sz w:val="18"/>
                <w:szCs w:val="18"/>
              </w:rPr>
              <w:t>27314-13-2</w:t>
            </w:r>
          </w:p>
        </w:tc>
        <w:tc>
          <w:tcPr>
            <w:tcW w:w="1418" w:type="dxa"/>
            <w:tcBorders>
              <w:top w:val="single" w:sz="4" w:space="0" w:color="auto"/>
              <w:left w:val="single" w:sz="4" w:space="0" w:color="auto"/>
              <w:bottom w:val="single" w:sz="4" w:space="0" w:color="auto"/>
              <w:right w:val="single" w:sz="4" w:space="0" w:color="auto"/>
            </w:tcBorders>
          </w:tcPr>
          <w:p w14:paraId="20005B74"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8C1266A"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34EB8FF8"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4BFEE04E" w14:textId="77777777" w:rsidR="009A35E4" w:rsidRPr="004A61A6" w:rsidRDefault="009A35E4" w:rsidP="003125E7">
            <w:pPr>
              <w:spacing w:before="20" w:after="20"/>
              <w:rPr>
                <w:sz w:val="18"/>
                <w:szCs w:val="18"/>
                <w:lang w:val="en-GB"/>
              </w:rPr>
            </w:pPr>
            <w:r>
              <w:rPr>
                <w:sz w:val="18"/>
                <w:szCs w:val="18"/>
              </w:rPr>
              <w:t>LIV</w:t>
            </w:r>
          </w:p>
        </w:tc>
      </w:tr>
      <w:tr w:rsidR="009A35E4" w:rsidRPr="004A61A6" w14:paraId="663DA1C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D92F68D" w14:textId="77777777" w:rsidR="009A35E4" w:rsidRPr="004A61A6" w:rsidRDefault="009A35E4" w:rsidP="003125E7">
            <w:pPr>
              <w:spacing w:before="20" w:after="20"/>
              <w:rPr>
                <w:sz w:val="18"/>
                <w:szCs w:val="18"/>
                <w:lang w:val="en-GB"/>
              </w:rPr>
            </w:pPr>
            <w:r>
              <w:rPr>
                <w:sz w:val="18"/>
                <w:szCs w:val="18"/>
              </w:rPr>
              <w:t>Nuarimol</w:t>
            </w:r>
          </w:p>
        </w:tc>
        <w:tc>
          <w:tcPr>
            <w:tcW w:w="1359" w:type="dxa"/>
            <w:tcBorders>
              <w:top w:val="single" w:sz="4" w:space="0" w:color="auto"/>
              <w:left w:val="single" w:sz="4" w:space="0" w:color="auto"/>
              <w:bottom w:val="single" w:sz="4" w:space="0" w:color="auto"/>
              <w:right w:val="single" w:sz="4" w:space="0" w:color="auto"/>
            </w:tcBorders>
            <w:noWrap/>
          </w:tcPr>
          <w:p w14:paraId="5A092908" w14:textId="77777777" w:rsidR="009A35E4" w:rsidRPr="004A61A6" w:rsidRDefault="009A35E4" w:rsidP="003125E7">
            <w:pPr>
              <w:spacing w:before="20" w:after="20"/>
              <w:rPr>
                <w:sz w:val="18"/>
                <w:szCs w:val="18"/>
                <w:lang w:val="en-GB"/>
              </w:rPr>
            </w:pPr>
            <w:r>
              <w:rPr>
                <w:sz w:val="18"/>
                <w:szCs w:val="18"/>
              </w:rPr>
              <w:t>63284-71-9</w:t>
            </w:r>
          </w:p>
        </w:tc>
        <w:tc>
          <w:tcPr>
            <w:tcW w:w="1418" w:type="dxa"/>
            <w:tcBorders>
              <w:top w:val="single" w:sz="4" w:space="0" w:color="auto"/>
              <w:left w:val="single" w:sz="4" w:space="0" w:color="auto"/>
              <w:bottom w:val="single" w:sz="4" w:space="0" w:color="auto"/>
              <w:right w:val="single" w:sz="4" w:space="0" w:color="auto"/>
            </w:tcBorders>
          </w:tcPr>
          <w:p w14:paraId="2C77FF62"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128D2686"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4C0BA6F0"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7610313B" w14:textId="77777777" w:rsidR="009A35E4" w:rsidRPr="004A61A6" w:rsidRDefault="009A35E4" w:rsidP="003125E7">
            <w:pPr>
              <w:spacing w:before="20" w:after="20"/>
              <w:rPr>
                <w:sz w:val="18"/>
                <w:szCs w:val="18"/>
                <w:lang w:val="en-GB"/>
              </w:rPr>
            </w:pPr>
            <w:r>
              <w:rPr>
                <w:sz w:val="18"/>
                <w:szCs w:val="18"/>
              </w:rPr>
              <w:t>LIV</w:t>
            </w:r>
          </w:p>
        </w:tc>
      </w:tr>
      <w:tr w:rsidR="009A35E4" w:rsidRPr="004A61A6" w14:paraId="5299263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57497E0" w14:textId="77777777" w:rsidR="009A35E4" w:rsidRPr="004A61A6" w:rsidRDefault="009A35E4" w:rsidP="00ED315C">
            <w:pPr>
              <w:spacing w:before="20" w:after="20"/>
              <w:rPr>
                <w:sz w:val="18"/>
                <w:szCs w:val="18"/>
                <w:lang w:val="en-GB"/>
              </w:rPr>
            </w:pPr>
            <w:r w:rsidRPr="004A61A6">
              <w:rPr>
                <w:sz w:val="18"/>
                <w:szCs w:val="18"/>
                <w:lang w:val="en-GB"/>
              </w:rPr>
              <w:lastRenderedPageBreak/>
              <w:t>Octylphenols and octylphenol ethoxylates</w:t>
            </w:r>
          </w:p>
        </w:tc>
        <w:tc>
          <w:tcPr>
            <w:tcW w:w="1359" w:type="dxa"/>
            <w:tcBorders>
              <w:top w:val="single" w:sz="4" w:space="0" w:color="auto"/>
              <w:left w:val="single" w:sz="4" w:space="0" w:color="auto"/>
              <w:bottom w:val="single" w:sz="4" w:space="0" w:color="auto"/>
              <w:right w:val="single" w:sz="4" w:space="0" w:color="auto"/>
            </w:tcBorders>
            <w:noWrap/>
          </w:tcPr>
          <w:p w14:paraId="44F34FE1" w14:textId="77777777" w:rsidR="009A35E4" w:rsidRPr="004A61A6" w:rsidRDefault="009A35E4" w:rsidP="00ED315C">
            <w:pPr>
              <w:spacing w:before="20" w:after="20"/>
              <w:rPr>
                <w:sz w:val="18"/>
                <w:szCs w:val="18"/>
                <w:lang w:val="en-GB"/>
              </w:rPr>
            </w:pPr>
            <w:r w:rsidRPr="004A61A6">
              <w:rPr>
                <w:sz w:val="18"/>
                <w:szCs w:val="18"/>
                <w:lang w:val="en-GB"/>
              </w:rPr>
              <w:t>140-66-9,</w:t>
            </w:r>
          </w:p>
          <w:p w14:paraId="454C4CF8" w14:textId="77777777" w:rsidR="009A35E4" w:rsidRPr="004A61A6" w:rsidRDefault="009A35E4" w:rsidP="00ED315C">
            <w:pPr>
              <w:spacing w:before="20" w:after="20"/>
              <w:rPr>
                <w:sz w:val="18"/>
                <w:szCs w:val="18"/>
                <w:lang w:val="en-GB"/>
              </w:rPr>
            </w:pPr>
            <w:r w:rsidRPr="004A61A6">
              <w:rPr>
                <w:sz w:val="18"/>
                <w:szCs w:val="18"/>
                <w:lang w:val="en-GB"/>
              </w:rPr>
              <w:t>1806-26-4,</w:t>
            </w:r>
          </w:p>
          <w:p w14:paraId="1B31A4F5" w14:textId="77777777" w:rsidR="009A35E4" w:rsidRPr="004A61A6" w:rsidRDefault="009A35E4" w:rsidP="00ED315C">
            <w:pPr>
              <w:spacing w:before="20" w:after="20"/>
              <w:rPr>
                <w:sz w:val="18"/>
                <w:szCs w:val="18"/>
                <w:lang w:val="en-GB"/>
              </w:rPr>
            </w:pPr>
            <w:r w:rsidRPr="004A61A6">
              <w:rPr>
                <w:sz w:val="18"/>
                <w:szCs w:val="18"/>
                <w:lang w:val="en-GB"/>
              </w:rPr>
              <w:t>27193-28-8,</w:t>
            </w:r>
          </w:p>
          <w:p w14:paraId="5A91FCD4" w14:textId="77777777" w:rsidR="009A35E4" w:rsidRPr="004A61A6" w:rsidRDefault="009A35E4" w:rsidP="00ED315C">
            <w:pPr>
              <w:spacing w:before="20" w:after="20"/>
              <w:rPr>
                <w:sz w:val="18"/>
                <w:szCs w:val="18"/>
                <w:lang w:val="en-GB"/>
              </w:rPr>
            </w:pPr>
            <w:r w:rsidRPr="004A61A6">
              <w:rPr>
                <w:sz w:val="18"/>
                <w:szCs w:val="18"/>
                <w:lang w:val="en-GB"/>
              </w:rPr>
              <w:t>68987-90-6,</w:t>
            </w:r>
          </w:p>
          <w:p w14:paraId="2D9D4934" w14:textId="77777777" w:rsidR="009A35E4" w:rsidRPr="004A61A6" w:rsidRDefault="009A35E4" w:rsidP="00ED315C">
            <w:pPr>
              <w:spacing w:before="20" w:after="20"/>
              <w:rPr>
                <w:sz w:val="18"/>
                <w:szCs w:val="18"/>
                <w:lang w:val="en-GB"/>
              </w:rPr>
            </w:pPr>
            <w:r w:rsidRPr="004A61A6">
              <w:rPr>
                <w:sz w:val="18"/>
                <w:szCs w:val="18"/>
                <w:lang w:val="en-GB"/>
              </w:rPr>
              <w:t xml:space="preserve">9002-93-1, </w:t>
            </w:r>
          </w:p>
          <w:p w14:paraId="060E10DB" w14:textId="77777777" w:rsidR="009A35E4" w:rsidRPr="004A61A6" w:rsidRDefault="009A35E4" w:rsidP="00ED315C">
            <w:pPr>
              <w:spacing w:before="20" w:after="20"/>
              <w:rPr>
                <w:sz w:val="18"/>
                <w:szCs w:val="18"/>
                <w:lang w:val="en-GB"/>
              </w:rPr>
            </w:pPr>
            <w:r w:rsidRPr="004A61A6">
              <w:rPr>
                <w:sz w:val="18"/>
                <w:szCs w:val="18"/>
                <w:lang w:val="en-GB"/>
              </w:rPr>
              <w:t>9036-19-5</w:t>
            </w:r>
          </w:p>
        </w:tc>
        <w:tc>
          <w:tcPr>
            <w:tcW w:w="1418" w:type="dxa"/>
            <w:tcBorders>
              <w:top w:val="single" w:sz="4" w:space="0" w:color="auto"/>
              <w:left w:val="single" w:sz="4" w:space="0" w:color="auto"/>
              <w:bottom w:val="single" w:sz="4" w:space="0" w:color="auto"/>
              <w:right w:val="single" w:sz="4" w:space="0" w:color="auto"/>
            </w:tcBorders>
          </w:tcPr>
          <w:p w14:paraId="64A9678A"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51F60BFF"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673720E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8F74EDC" w14:textId="77777777" w:rsidR="009A35E4" w:rsidRPr="004A61A6" w:rsidRDefault="009A35E4" w:rsidP="00ED315C">
            <w:pPr>
              <w:spacing w:before="20" w:after="20"/>
              <w:rPr>
                <w:sz w:val="18"/>
                <w:szCs w:val="18"/>
                <w:lang w:val="en-GB"/>
              </w:rPr>
            </w:pPr>
            <w:r w:rsidRPr="004A61A6">
              <w:rPr>
                <w:sz w:val="18"/>
                <w:szCs w:val="18"/>
                <w:lang w:val="en-GB"/>
              </w:rPr>
              <w:t>XXXVI</w:t>
            </w:r>
          </w:p>
        </w:tc>
      </w:tr>
      <w:tr w:rsidR="009A35E4" w:rsidRPr="004A61A6" w14:paraId="57FC6E0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85AD83A" w14:textId="77777777" w:rsidR="009A35E4" w:rsidRPr="004A61A6" w:rsidRDefault="009A35E4" w:rsidP="003125E7">
            <w:pPr>
              <w:spacing w:before="20" w:after="20"/>
              <w:rPr>
                <w:sz w:val="18"/>
                <w:szCs w:val="18"/>
              </w:rPr>
            </w:pPr>
            <w:r>
              <w:rPr>
                <w:sz w:val="18"/>
                <w:szCs w:val="18"/>
              </w:rPr>
              <w:t>Ofurace</w:t>
            </w:r>
          </w:p>
        </w:tc>
        <w:tc>
          <w:tcPr>
            <w:tcW w:w="1359" w:type="dxa"/>
            <w:tcBorders>
              <w:top w:val="single" w:sz="4" w:space="0" w:color="auto"/>
              <w:left w:val="single" w:sz="4" w:space="0" w:color="auto"/>
              <w:bottom w:val="single" w:sz="4" w:space="0" w:color="auto"/>
              <w:right w:val="single" w:sz="4" w:space="0" w:color="auto"/>
            </w:tcBorders>
            <w:noWrap/>
          </w:tcPr>
          <w:p w14:paraId="30260C47" w14:textId="77777777" w:rsidR="009A35E4" w:rsidRPr="004A61A6" w:rsidRDefault="009A35E4" w:rsidP="003125E7">
            <w:pPr>
              <w:spacing w:before="20" w:after="20"/>
              <w:rPr>
                <w:sz w:val="18"/>
                <w:szCs w:val="18"/>
              </w:rPr>
            </w:pPr>
            <w:r>
              <w:rPr>
                <w:sz w:val="18"/>
                <w:szCs w:val="18"/>
              </w:rPr>
              <w:t>58810-48-3</w:t>
            </w:r>
          </w:p>
        </w:tc>
        <w:tc>
          <w:tcPr>
            <w:tcW w:w="1418" w:type="dxa"/>
            <w:tcBorders>
              <w:top w:val="single" w:sz="4" w:space="0" w:color="auto"/>
              <w:left w:val="single" w:sz="4" w:space="0" w:color="auto"/>
              <w:bottom w:val="single" w:sz="4" w:space="0" w:color="auto"/>
              <w:right w:val="single" w:sz="4" w:space="0" w:color="auto"/>
            </w:tcBorders>
          </w:tcPr>
          <w:p w14:paraId="3EB1C627"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50B8F26"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677F7B7F"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20B1970C" w14:textId="77777777" w:rsidR="009A35E4" w:rsidRPr="004A61A6" w:rsidRDefault="009A35E4" w:rsidP="003125E7">
            <w:pPr>
              <w:spacing w:before="20" w:after="20"/>
              <w:rPr>
                <w:sz w:val="18"/>
                <w:szCs w:val="18"/>
                <w:lang w:val="en-GB"/>
              </w:rPr>
            </w:pPr>
            <w:r>
              <w:rPr>
                <w:sz w:val="18"/>
                <w:szCs w:val="18"/>
              </w:rPr>
              <w:t>LIV</w:t>
            </w:r>
          </w:p>
        </w:tc>
      </w:tr>
      <w:tr w:rsidR="009A35E4" w:rsidRPr="004A61A6" w14:paraId="325E570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A15744F" w14:textId="77777777" w:rsidR="009A35E4" w:rsidRPr="004A61A6" w:rsidRDefault="009A35E4" w:rsidP="00ED315C">
            <w:pPr>
              <w:spacing w:before="20" w:after="20"/>
              <w:rPr>
                <w:sz w:val="18"/>
                <w:szCs w:val="18"/>
                <w:lang w:val="en-GB"/>
              </w:rPr>
            </w:pPr>
            <w:r w:rsidRPr="004A61A6">
              <w:rPr>
                <w:sz w:val="18"/>
                <w:szCs w:val="18"/>
              </w:rPr>
              <w:t>Omethoate</w:t>
            </w:r>
          </w:p>
        </w:tc>
        <w:tc>
          <w:tcPr>
            <w:tcW w:w="1359" w:type="dxa"/>
            <w:tcBorders>
              <w:top w:val="single" w:sz="4" w:space="0" w:color="auto"/>
              <w:left w:val="single" w:sz="4" w:space="0" w:color="auto"/>
              <w:bottom w:val="single" w:sz="4" w:space="0" w:color="auto"/>
              <w:right w:val="single" w:sz="4" w:space="0" w:color="auto"/>
            </w:tcBorders>
            <w:noWrap/>
          </w:tcPr>
          <w:p w14:paraId="741BC0E7" w14:textId="77777777" w:rsidR="009A35E4" w:rsidRPr="004A61A6" w:rsidRDefault="009A35E4" w:rsidP="00ED315C">
            <w:pPr>
              <w:spacing w:before="20" w:after="20"/>
              <w:rPr>
                <w:sz w:val="18"/>
                <w:szCs w:val="18"/>
                <w:lang w:val="en-GB"/>
              </w:rPr>
            </w:pPr>
            <w:r w:rsidRPr="004A61A6">
              <w:rPr>
                <w:sz w:val="18"/>
                <w:szCs w:val="18"/>
              </w:rPr>
              <w:t>1113-02-6</w:t>
            </w:r>
          </w:p>
        </w:tc>
        <w:tc>
          <w:tcPr>
            <w:tcW w:w="1418" w:type="dxa"/>
            <w:tcBorders>
              <w:top w:val="single" w:sz="4" w:space="0" w:color="auto"/>
              <w:left w:val="single" w:sz="4" w:space="0" w:color="auto"/>
              <w:bottom w:val="single" w:sz="4" w:space="0" w:color="auto"/>
              <w:right w:val="single" w:sz="4" w:space="0" w:color="auto"/>
            </w:tcBorders>
          </w:tcPr>
          <w:p w14:paraId="67C465B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47DEFDE"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1E681D2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B33EED6"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BA8EB7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83D1509" w14:textId="77777777" w:rsidR="009A35E4" w:rsidRPr="004A61A6" w:rsidRDefault="009A35E4" w:rsidP="00ED315C">
            <w:pPr>
              <w:spacing w:before="20" w:after="20"/>
              <w:rPr>
                <w:sz w:val="18"/>
                <w:szCs w:val="18"/>
                <w:lang w:val="en-GB"/>
              </w:rPr>
            </w:pPr>
            <w:r w:rsidRPr="004A61A6">
              <w:rPr>
                <w:sz w:val="18"/>
                <w:szCs w:val="18"/>
                <w:lang w:val="en-GB"/>
              </w:rPr>
              <w:t>Orthosulfamuron</w:t>
            </w:r>
          </w:p>
        </w:tc>
        <w:tc>
          <w:tcPr>
            <w:tcW w:w="1359" w:type="dxa"/>
            <w:tcBorders>
              <w:top w:val="single" w:sz="4" w:space="0" w:color="auto"/>
              <w:left w:val="single" w:sz="4" w:space="0" w:color="auto"/>
              <w:bottom w:val="single" w:sz="4" w:space="0" w:color="auto"/>
              <w:right w:val="single" w:sz="4" w:space="0" w:color="auto"/>
            </w:tcBorders>
            <w:noWrap/>
          </w:tcPr>
          <w:p w14:paraId="0A5CD948" w14:textId="77777777" w:rsidR="009A35E4" w:rsidRPr="004A61A6" w:rsidRDefault="009A35E4" w:rsidP="00ED315C">
            <w:pPr>
              <w:spacing w:before="20" w:after="20"/>
              <w:rPr>
                <w:sz w:val="18"/>
                <w:szCs w:val="18"/>
                <w:lang w:val="en-GB"/>
              </w:rPr>
            </w:pPr>
            <w:r w:rsidRPr="004A61A6">
              <w:rPr>
                <w:sz w:val="18"/>
                <w:szCs w:val="18"/>
                <w:lang w:val="en-GB"/>
              </w:rPr>
              <w:t>213464-77-8</w:t>
            </w:r>
          </w:p>
        </w:tc>
        <w:tc>
          <w:tcPr>
            <w:tcW w:w="1418" w:type="dxa"/>
            <w:tcBorders>
              <w:top w:val="single" w:sz="4" w:space="0" w:color="auto"/>
              <w:left w:val="single" w:sz="4" w:space="0" w:color="auto"/>
              <w:bottom w:val="single" w:sz="4" w:space="0" w:color="auto"/>
              <w:right w:val="single" w:sz="4" w:space="0" w:color="auto"/>
            </w:tcBorders>
          </w:tcPr>
          <w:p w14:paraId="27085EE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72E4D51"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658DE2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A4ECA04" w14:textId="77777777" w:rsidR="009A35E4" w:rsidRPr="004A61A6" w:rsidRDefault="009A35E4" w:rsidP="00ED315C">
            <w:pPr>
              <w:spacing w:before="20" w:after="20"/>
              <w:rPr>
                <w:sz w:val="18"/>
                <w:szCs w:val="18"/>
                <w:lang w:val="en-GB"/>
              </w:rPr>
            </w:pPr>
            <w:r w:rsidRPr="004A61A6">
              <w:rPr>
                <w:sz w:val="18"/>
                <w:szCs w:val="18"/>
                <w:lang w:val="en-GB"/>
              </w:rPr>
              <w:t>LI</w:t>
            </w:r>
          </w:p>
        </w:tc>
      </w:tr>
      <w:tr w:rsidR="009A35E4" w:rsidRPr="004A61A6" w14:paraId="3A4EB28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A5E49A3" w14:textId="77777777" w:rsidR="009A35E4" w:rsidRPr="004A61A6" w:rsidRDefault="009A35E4" w:rsidP="003125E7">
            <w:pPr>
              <w:spacing w:before="20" w:after="20"/>
              <w:rPr>
                <w:sz w:val="18"/>
                <w:szCs w:val="18"/>
                <w:lang w:val="en-GB"/>
              </w:rPr>
            </w:pPr>
            <w:r>
              <w:rPr>
                <w:sz w:val="18"/>
                <w:szCs w:val="18"/>
              </w:rPr>
              <w:t>Oxadixyl</w:t>
            </w:r>
          </w:p>
        </w:tc>
        <w:tc>
          <w:tcPr>
            <w:tcW w:w="1359" w:type="dxa"/>
            <w:tcBorders>
              <w:top w:val="single" w:sz="4" w:space="0" w:color="auto"/>
              <w:left w:val="single" w:sz="4" w:space="0" w:color="auto"/>
              <w:bottom w:val="single" w:sz="4" w:space="0" w:color="auto"/>
              <w:right w:val="single" w:sz="4" w:space="0" w:color="auto"/>
            </w:tcBorders>
            <w:noWrap/>
          </w:tcPr>
          <w:p w14:paraId="1E3BD38D" w14:textId="77777777" w:rsidR="009A35E4" w:rsidRPr="004A61A6" w:rsidRDefault="009A35E4" w:rsidP="003125E7">
            <w:pPr>
              <w:spacing w:before="20" w:after="20"/>
              <w:rPr>
                <w:sz w:val="18"/>
                <w:szCs w:val="18"/>
                <w:lang w:val="en-GB"/>
              </w:rPr>
            </w:pPr>
            <w:r>
              <w:rPr>
                <w:sz w:val="18"/>
                <w:szCs w:val="18"/>
              </w:rPr>
              <w:t>77732-09-3</w:t>
            </w:r>
          </w:p>
        </w:tc>
        <w:tc>
          <w:tcPr>
            <w:tcW w:w="1418" w:type="dxa"/>
            <w:tcBorders>
              <w:top w:val="single" w:sz="4" w:space="0" w:color="auto"/>
              <w:left w:val="single" w:sz="4" w:space="0" w:color="auto"/>
              <w:bottom w:val="single" w:sz="4" w:space="0" w:color="auto"/>
              <w:right w:val="single" w:sz="4" w:space="0" w:color="auto"/>
            </w:tcBorders>
          </w:tcPr>
          <w:p w14:paraId="782F79D2"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506176EF"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461C7C3A"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4DD688E6" w14:textId="77777777" w:rsidR="009A35E4" w:rsidRPr="004A61A6" w:rsidRDefault="009A35E4" w:rsidP="003125E7">
            <w:pPr>
              <w:spacing w:before="20" w:after="20"/>
              <w:rPr>
                <w:sz w:val="18"/>
                <w:szCs w:val="18"/>
                <w:lang w:val="en-GB"/>
              </w:rPr>
            </w:pPr>
            <w:r>
              <w:rPr>
                <w:sz w:val="18"/>
                <w:szCs w:val="18"/>
              </w:rPr>
              <w:t>LIV</w:t>
            </w:r>
          </w:p>
        </w:tc>
      </w:tr>
      <w:tr w:rsidR="009A35E4" w:rsidRPr="004A61A6" w14:paraId="5A1A402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822B542" w14:textId="77777777" w:rsidR="009A35E4" w:rsidRPr="004A61A6" w:rsidRDefault="009A35E4" w:rsidP="003125E7">
            <w:pPr>
              <w:spacing w:before="20" w:after="20"/>
              <w:rPr>
                <w:sz w:val="18"/>
                <w:szCs w:val="18"/>
                <w:lang w:val="en-GB"/>
              </w:rPr>
            </w:pPr>
            <w:r>
              <w:rPr>
                <w:sz w:val="18"/>
                <w:szCs w:val="18"/>
              </w:rPr>
              <w:t>Oxamyl</w:t>
            </w:r>
          </w:p>
        </w:tc>
        <w:tc>
          <w:tcPr>
            <w:tcW w:w="1359" w:type="dxa"/>
            <w:tcBorders>
              <w:top w:val="single" w:sz="4" w:space="0" w:color="auto"/>
              <w:left w:val="single" w:sz="4" w:space="0" w:color="auto"/>
              <w:bottom w:val="single" w:sz="4" w:space="0" w:color="auto"/>
              <w:right w:val="single" w:sz="4" w:space="0" w:color="auto"/>
            </w:tcBorders>
            <w:noWrap/>
          </w:tcPr>
          <w:p w14:paraId="6690A03B" w14:textId="77777777" w:rsidR="009A35E4" w:rsidRPr="004A61A6" w:rsidRDefault="009A35E4" w:rsidP="003125E7">
            <w:pPr>
              <w:spacing w:before="20" w:after="20"/>
              <w:rPr>
                <w:sz w:val="18"/>
                <w:szCs w:val="18"/>
                <w:lang w:val="en-GB"/>
              </w:rPr>
            </w:pPr>
            <w:r>
              <w:rPr>
                <w:sz w:val="18"/>
                <w:szCs w:val="18"/>
              </w:rPr>
              <w:t>23135-22-0</w:t>
            </w:r>
          </w:p>
        </w:tc>
        <w:tc>
          <w:tcPr>
            <w:tcW w:w="1418" w:type="dxa"/>
            <w:tcBorders>
              <w:top w:val="single" w:sz="4" w:space="0" w:color="auto"/>
              <w:left w:val="single" w:sz="4" w:space="0" w:color="auto"/>
              <w:bottom w:val="single" w:sz="4" w:space="0" w:color="auto"/>
              <w:right w:val="single" w:sz="4" w:space="0" w:color="auto"/>
            </w:tcBorders>
          </w:tcPr>
          <w:p w14:paraId="555FEFFE"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5C86C714"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39902202"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69757519" w14:textId="77777777" w:rsidR="009A35E4" w:rsidRPr="004A61A6" w:rsidRDefault="009A35E4" w:rsidP="003125E7">
            <w:pPr>
              <w:spacing w:before="20" w:after="20"/>
              <w:rPr>
                <w:sz w:val="18"/>
                <w:szCs w:val="18"/>
                <w:lang w:val="en-GB"/>
              </w:rPr>
            </w:pPr>
            <w:r>
              <w:rPr>
                <w:sz w:val="18"/>
                <w:szCs w:val="18"/>
              </w:rPr>
              <w:t>LIV</w:t>
            </w:r>
          </w:p>
        </w:tc>
      </w:tr>
      <w:tr w:rsidR="009A35E4" w:rsidRPr="004A61A6" w14:paraId="0C2DAAD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C1B4273" w14:textId="77777777" w:rsidR="009A35E4" w:rsidRDefault="009A35E4" w:rsidP="00887F7C">
            <w:pPr>
              <w:spacing w:before="20" w:after="20"/>
              <w:rPr>
                <w:sz w:val="18"/>
                <w:szCs w:val="18"/>
              </w:rPr>
            </w:pPr>
            <w:r w:rsidRPr="004E65A5">
              <w:rPr>
                <w:sz w:val="18"/>
                <w:szCs w:val="18"/>
              </w:rPr>
              <w:t>Oxasulfuron</w:t>
            </w:r>
          </w:p>
        </w:tc>
        <w:tc>
          <w:tcPr>
            <w:tcW w:w="1359" w:type="dxa"/>
            <w:tcBorders>
              <w:top w:val="single" w:sz="4" w:space="0" w:color="auto"/>
              <w:left w:val="single" w:sz="4" w:space="0" w:color="auto"/>
              <w:bottom w:val="single" w:sz="4" w:space="0" w:color="auto"/>
              <w:right w:val="single" w:sz="4" w:space="0" w:color="auto"/>
            </w:tcBorders>
            <w:noWrap/>
          </w:tcPr>
          <w:p w14:paraId="7CD11768" w14:textId="77777777" w:rsidR="009A35E4" w:rsidRDefault="009A35E4" w:rsidP="00887F7C">
            <w:pPr>
              <w:spacing w:before="20" w:after="20"/>
              <w:rPr>
                <w:sz w:val="18"/>
                <w:szCs w:val="18"/>
              </w:rPr>
            </w:pPr>
            <w:r>
              <w:rPr>
                <w:sz w:val="18"/>
                <w:szCs w:val="18"/>
              </w:rPr>
              <w:t>144651-0</w:t>
            </w:r>
            <w:r w:rsidRPr="004E65A5">
              <w:rPr>
                <w:sz w:val="18"/>
                <w:szCs w:val="18"/>
              </w:rPr>
              <w:t>6-9</w:t>
            </w:r>
          </w:p>
        </w:tc>
        <w:tc>
          <w:tcPr>
            <w:tcW w:w="1418" w:type="dxa"/>
            <w:tcBorders>
              <w:top w:val="single" w:sz="4" w:space="0" w:color="auto"/>
              <w:left w:val="single" w:sz="4" w:space="0" w:color="auto"/>
              <w:bottom w:val="single" w:sz="4" w:space="0" w:color="auto"/>
              <w:right w:val="single" w:sz="4" w:space="0" w:color="auto"/>
            </w:tcBorders>
          </w:tcPr>
          <w:p w14:paraId="7C7BE49E" w14:textId="77777777" w:rsidR="009A35E4" w:rsidRDefault="009A35E4" w:rsidP="00887F7C">
            <w:pPr>
              <w:spacing w:before="20" w:after="20"/>
              <w:rPr>
                <w:sz w:val="18"/>
                <w:szCs w:val="18"/>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7FE7AB5" w14:textId="77777777" w:rsidR="009A35E4" w:rsidRDefault="009A35E4" w:rsidP="00887F7C">
            <w:pPr>
              <w:spacing w:before="20" w:after="20"/>
              <w:rPr>
                <w:sz w:val="18"/>
                <w:szCs w:val="18"/>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38B64E97" w14:textId="77777777" w:rsidR="009A35E4" w:rsidRDefault="009A35E4" w:rsidP="00887F7C">
            <w:pPr>
              <w:spacing w:before="20" w:after="20"/>
              <w:rPr>
                <w:sz w:val="18"/>
                <w:szCs w:val="18"/>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4F1D2B8" w14:textId="77777777" w:rsidR="009A35E4" w:rsidRDefault="009A35E4" w:rsidP="00887F7C">
            <w:pPr>
              <w:spacing w:before="20" w:after="20"/>
              <w:rPr>
                <w:sz w:val="18"/>
                <w:szCs w:val="18"/>
              </w:rPr>
            </w:pPr>
            <w:r>
              <w:rPr>
                <w:sz w:val="18"/>
                <w:szCs w:val="18"/>
              </w:rPr>
              <w:t>LV</w:t>
            </w:r>
          </w:p>
        </w:tc>
      </w:tr>
      <w:tr w:rsidR="009A35E4" w:rsidRPr="004A61A6" w14:paraId="7FE370E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EFFFDAE" w14:textId="77777777" w:rsidR="009A35E4" w:rsidRPr="004A61A6" w:rsidRDefault="009A35E4" w:rsidP="003125E7">
            <w:pPr>
              <w:spacing w:before="20" w:after="20"/>
              <w:rPr>
                <w:sz w:val="18"/>
                <w:szCs w:val="18"/>
                <w:lang w:val="en-GB"/>
              </w:rPr>
            </w:pPr>
            <w:r>
              <w:rPr>
                <w:sz w:val="18"/>
                <w:szCs w:val="18"/>
              </w:rPr>
              <w:t>Oxine-copper</w:t>
            </w:r>
          </w:p>
        </w:tc>
        <w:tc>
          <w:tcPr>
            <w:tcW w:w="1359" w:type="dxa"/>
            <w:tcBorders>
              <w:top w:val="single" w:sz="4" w:space="0" w:color="auto"/>
              <w:left w:val="single" w:sz="4" w:space="0" w:color="auto"/>
              <w:bottom w:val="single" w:sz="4" w:space="0" w:color="auto"/>
              <w:right w:val="single" w:sz="4" w:space="0" w:color="auto"/>
            </w:tcBorders>
            <w:noWrap/>
          </w:tcPr>
          <w:p w14:paraId="4DB3D48D" w14:textId="77777777" w:rsidR="009A35E4" w:rsidRPr="004A61A6" w:rsidRDefault="009A35E4" w:rsidP="003125E7">
            <w:pPr>
              <w:spacing w:before="20" w:after="20"/>
              <w:rPr>
                <w:sz w:val="18"/>
                <w:szCs w:val="18"/>
                <w:lang w:val="en-GB"/>
              </w:rPr>
            </w:pPr>
            <w:r>
              <w:rPr>
                <w:sz w:val="18"/>
                <w:szCs w:val="18"/>
              </w:rPr>
              <w:t>10380-28-6</w:t>
            </w:r>
          </w:p>
        </w:tc>
        <w:tc>
          <w:tcPr>
            <w:tcW w:w="1418" w:type="dxa"/>
            <w:tcBorders>
              <w:top w:val="single" w:sz="4" w:space="0" w:color="auto"/>
              <w:left w:val="single" w:sz="4" w:space="0" w:color="auto"/>
              <w:bottom w:val="single" w:sz="4" w:space="0" w:color="auto"/>
              <w:right w:val="single" w:sz="4" w:space="0" w:color="auto"/>
            </w:tcBorders>
          </w:tcPr>
          <w:p w14:paraId="06EE04FC"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7441F044"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20AB4DCD"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66D476EE" w14:textId="77777777" w:rsidR="009A35E4" w:rsidRPr="004A61A6" w:rsidRDefault="009A35E4" w:rsidP="003125E7">
            <w:pPr>
              <w:spacing w:before="20" w:after="20"/>
              <w:rPr>
                <w:sz w:val="18"/>
                <w:szCs w:val="18"/>
                <w:lang w:val="en-GB"/>
              </w:rPr>
            </w:pPr>
            <w:r>
              <w:rPr>
                <w:sz w:val="18"/>
                <w:szCs w:val="18"/>
              </w:rPr>
              <w:t>LIV</w:t>
            </w:r>
          </w:p>
        </w:tc>
      </w:tr>
      <w:tr w:rsidR="009A35E4" w:rsidRPr="004A61A6" w14:paraId="73C3FBA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36F7C6D" w14:textId="77777777" w:rsidR="009A35E4" w:rsidRPr="004A61A6" w:rsidRDefault="009A35E4" w:rsidP="003125E7">
            <w:pPr>
              <w:spacing w:before="20" w:after="20"/>
              <w:rPr>
                <w:sz w:val="18"/>
                <w:szCs w:val="18"/>
                <w:lang w:val="en-GB"/>
              </w:rPr>
            </w:pPr>
            <w:r>
              <w:rPr>
                <w:sz w:val="18"/>
                <w:szCs w:val="18"/>
              </w:rPr>
              <w:t>Oxycarboxin</w:t>
            </w:r>
          </w:p>
        </w:tc>
        <w:tc>
          <w:tcPr>
            <w:tcW w:w="1359" w:type="dxa"/>
            <w:tcBorders>
              <w:top w:val="single" w:sz="4" w:space="0" w:color="auto"/>
              <w:left w:val="single" w:sz="4" w:space="0" w:color="auto"/>
              <w:bottom w:val="single" w:sz="4" w:space="0" w:color="auto"/>
              <w:right w:val="single" w:sz="4" w:space="0" w:color="auto"/>
            </w:tcBorders>
            <w:noWrap/>
          </w:tcPr>
          <w:p w14:paraId="77053D15" w14:textId="77777777" w:rsidR="009A35E4" w:rsidRPr="004A61A6" w:rsidRDefault="009A35E4" w:rsidP="003125E7">
            <w:pPr>
              <w:spacing w:before="20" w:after="20"/>
              <w:rPr>
                <w:sz w:val="18"/>
                <w:szCs w:val="18"/>
                <w:lang w:val="en-GB"/>
              </w:rPr>
            </w:pPr>
            <w:r>
              <w:rPr>
                <w:sz w:val="18"/>
                <w:szCs w:val="18"/>
              </w:rPr>
              <w:t>5259-88-1</w:t>
            </w:r>
          </w:p>
        </w:tc>
        <w:tc>
          <w:tcPr>
            <w:tcW w:w="1418" w:type="dxa"/>
            <w:tcBorders>
              <w:top w:val="single" w:sz="4" w:space="0" w:color="auto"/>
              <w:left w:val="single" w:sz="4" w:space="0" w:color="auto"/>
              <w:bottom w:val="single" w:sz="4" w:space="0" w:color="auto"/>
              <w:right w:val="single" w:sz="4" w:space="0" w:color="auto"/>
            </w:tcBorders>
          </w:tcPr>
          <w:p w14:paraId="1F054684" w14:textId="77777777" w:rsidR="009A35E4" w:rsidRPr="004A61A6" w:rsidRDefault="009A35E4" w:rsidP="003125E7">
            <w:pPr>
              <w:spacing w:before="20" w:after="20"/>
              <w:rPr>
                <w:sz w:val="18"/>
                <w:szCs w:val="18"/>
                <w:lang w:val="en-GB"/>
              </w:rPr>
            </w:pPr>
            <w:r>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286F0168" w14:textId="77777777" w:rsidR="009A35E4" w:rsidRPr="004A61A6" w:rsidRDefault="009A35E4" w:rsidP="003125E7">
            <w:pPr>
              <w:spacing w:before="20" w:after="20"/>
              <w:rPr>
                <w:sz w:val="18"/>
                <w:szCs w:val="18"/>
                <w:lang w:val="en-GB"/>
              </w:rPr>
            </w:pPr>
            <w:r>
              <w:rPr>
                <w:sz w:val="18"/>
                <w:szCs w:val="18"/>
              </w:rPr>
              <w:t>Turkey</w:t>
            </w:r>
          </w:p>
        </w:tc>
        <w:tc>
          <w:tcPr>
            <w:tcW w:w="1559" w:type="dxa"/>
            <w:tcBorders>
              <w:top w:val="single" w:sz="4" w:space="0" w:color="auto"/>
              <w:left w:val="single" w:sz="4" w:space="0" w:color="auto"/>
              <w:bottom w:val="single" w:sz="4" w:space="0" w:color="auto"/>
              <w:right w:val="single" w:sz="4" w:space="0" w:color="auto"/>
            </w:tcBorders>
            <w:noWrap/>
          </w:tcPr>
          <w:p w14:paraId="4595C940" w14:textId="77777777" w:rsidR="009A35E4" w:rsidRPr="004A61A6" w:rsidRDefault="009A35E4" w:rsidP="003125E7">
            <w:pPr>
              <w:spacing w:before="20" w:after="20"/>
              <w:rPr>
                <w:sz w:val="18"/>
                <w:szCs w:val="18"/>
                <w:lang w:val="en-GB"/>
              </w:rPr>
            </w:pPr>
            <w:r>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E566741" w14:textId="77777777" w:rsidR="009A35E4" w:rsidRPr="004A61A6" w:rsidRDefault="009A35E4" w:rsidP="003125E7">
            <w:pPr>
              <w:spacing w:before="20" w:after="20"/>
              <w:rPr>
                <w:sz w:val="18"/>
                <w:szCs w:val="18"/>
                <w:lang w:val="en-GB"/>
              </w:rPr>
            </w:pPr>
            <w:r>
              <w:rPr>
                <w:sz w:val="18"/>
                <w:szCs w:val="18"/>
              </w:rPr>
              <w:t>LIV</w:t>
            </w:r>
          </w:p>
        </w:tc>
      </w:tr>
      <w:tr w:rsidR="009A35E4" w:rsidRPr="004A61A6" w14:paraId="3D99F7D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0995995" w14:textId="77777777" w:rsidR="009A35E4" w:rsidRPr="004A61A6" w:rsidRDefault="009A35E4" w:rsidP="00ED315C">
            <w:pPr>
              <w:spacing w:before="20" w:after="20"/>
              <w:rPr>
                <w:sz w:val="18"/>
                <w:szCs w:val="18"/>
                <w:lang w:val="en-GB"/>
              </w:rPr>
            </w:pPr>
            <w:r w:rsidRPr="004A61A6">
              <w:rPr>
                <w:sz w:val="18"/>
                <w:szCs w:val="18"/>
                <w:lang w:val="en-GB"/>
              </w:rPr>
              <w:t>Oxydemeton-methyl</w:t>
            </w:r>
          </w:p>
        </w:tc>
        <w:tc>
          <w:tcPr>
            <w:tcW w:w="1359" w:type="dxa"/>
            <w:tcBorders>
              <w:top w:val="single" w:sz="4" w:space="0" w:color="auto"/>
              <w:left w:val="single" w:sz="4" w:space="0" w:color="auto"/>
              <w:bottom w:val="single" w:sz="4" w:space="0" w:color="auto"/>
              <w:right w:val="single" w:sz="4" w:space="0" w:color="auto"/>
            </w:tcBorders>
            <w:noWrap/>
          </w:tcPr>
          <w:p w14:paraId="560E79FA" w14:textId="77777777" w:rsidR="009A35E4" w:rsidRPr="004A61A6" w:rsidRDefault="009A35E4" w:rsidP="00ED315C">
            <w:pPr>
              <w:spacing w:before="20" w:after="20"/>
              <w:rPr>
                <w:sz w:val="18"/>
                <w:szCs w:val="18"/>
                <w:lang w:val="en-GB"/>
              </w:rPr>
            </w:pPr>
            <w:r w:rsidRPr="004A61A6">
              <w:rPr>
                <w:sz w:val="18"/>
                <w:szCs w:val="18"/>
                <w:lang w:val="en-GB"/>
              </w:rPr>
              <w:t>301-12-2</w:t>
            </w:r>
          </w:p>
        </w:tc>
        <w:tc>
          <w:tcPr>
            <w:tcW w:w="1418" w:type="dxa"/>
            <w:tcBorders>
              <w:top w:val="single" w:sz="4" w:space="0" w:color="auto"/>
              <w:left w:val="single" w:sz="4" w:space="0" w:color="auto"/>
              <w:bottom w:val="single" w:sz="4" w:space="0" w:color="auto"/>
              <w:right w:val="single" w:sz="4" w:space="0" w:color="auto"/>
            </w:tcBorders>
          </w:tcPr>
          <w:p w14:paraId="046A454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BF0D6B6"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6169F21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87A0EE3" w14:textId="77777777" w:rsidR="009A35E4" w:rsidRPr="004A61A6" w:rsidRDefault="009A35E4" w:rsidP="00ED315C">
            <w:pPr>
              <w:spacing w:before="20" w:after="20"/>
              <w:rPr>
                <w:sz w:val="18"/>
                <w:szCs w:val="18"/>
                <w:lang w:val="en-GB"/>
              </w:rPr>
            </w:pPr>
            <w:r w:rsidRPr="004A61A6">
              <w:rPr>
                <w:sz w:val="18"/>
                <w:szCs w:val="18"/>
                <w:lang w:val="en-GB"/>
              </w:rPr>
              <w:t>XXX</w:t>
            </w:r>
          </w:p>
        </w:tc>
      </w:tr>
      <w:tr w:rsidR="009A35E4" w:rsidRPr="004A61A6" w14:paraId="3362DCF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6C53FEE" w14:textId="77777777" w:rsidR="009A35E4" w:rsidRPr="004A61A6" w:rsidRDefault="009A35E4" w:rsidP="00ED315C">
            <w:pPr>
              <w:spacing w:before="20" w:after="20"/>
              <w:rPr>
                <w:sz w:val="18"/>
                <w:szCs w:val="18"/>
                <w:lang w:val="en-GB"/>
              </w:rPr>
            </w:pPr>
            <w:r w:rsidRPr="004A61A6">
              <w:rPr>
                <w:sz w:val="18"/>
                <w:szCs w:val="18"/>
                <w:lang w:val="en-GB"/>
              </w:rPr>
              <w:t>Oxydemeton-methyl</w:t>
            </w:r>
          </w:p>
        </w:tc>
        <w:tc>
          <w:tcPr>
            <w:tcW w:w="1359" w:type="dxa"/>
            <w:tcBorders>
              <w:top w:val="single" w:sz="4" w:space="0" w:color="auto"/>
              <w:left w:val="single" w:sz="4" w:space="0" w:color="auto"/>
              <w:bottom w:val="single" w:sz="4" w:space="0" w:color="auto"/>
              <w:right w:val="single" w:sz="4" w:space="0" w:color="auto"/>
            </w:tcBorders>
            <w:noWrap/>
          </w:tcPr>
          <w:p w14:paraId="683264FA" w14:textId="77777777" w:rsidR="009A35E4" w:rsidRPr="004A61A6" w:rsidRDefault="009A35E4" w:rsidP="00ED315C">
            <w:pPr>
              <w:spacing w:before="20" w:after="20"/>
              <w:rPr>
                <w:sz w:val="18"/>
                <w:szCs w:val="18"/>
                <w:lang w:val="en-GB"/>
              </w:rPr>
            </w:pPr>
            <w:r w:rsidRPr="004A61A6">
              <w:rPr>
                <w:sz w:val="18"/>
                <w:szCs w:val="18"/>
                <w:lang w:val="en-GB"/>
              </w:rPr>
              <w:t>301-12-2</w:t>
            </w:r>
          </w:p>
        </w:tc>
        <w:tc>
          <w:tcPr>
            <w:tcW w:w="1418" w:type="dxa"/>
            <w:tcBorders>
              <w:top w:val="single" w:sz="4" w:space="0" w:color="auto"/>
              <w:left w:val="single" w:sz="4" w:space="0" w:color="auto"/>
              <w:bottom w:val="single" w:sz="4" w:space="0" w:color="auto"/>
              <w:right w:val="single" w:sz="4" w:space="0" w:color="auto"/>
            </w:tcBorders>
          </w:tcPr>
          <w:p w14:paraId="7058AAA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497AEB9"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1A16B1F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3B64ADC"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1C45D4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2C40A74" w14:textId="77777777" w:rsidR="009A35E4" w:rsidRPr="004A61A6" w:rsidRDefault="009A35E4" w:rsidP="00ED315C">
            <w:pPr>
              <w:spacing w:before="20" w:after="20"/>
              <w:rPr>
                <w:sz w:val="18"/>
                <w:szCs w:val="18"/>
                <w:lang w:val="en-GB"/>
              </w:rPr>
            </w:pPr>
            <w:r w:rsidRPr="004A61A6">
              <w:rPr>
                <w:sz w:val="18"/>
                <w:szCs w:val="18"/>
                <w:lang w:val="en-GB"/>
              </w:rPr>
              <w:t>Oxyfluorfen</w:t>
            </w:r>
          </w:p>
        </w:tc>
        <w:tc>
          <w:tcPr>
            <w:tcW w:w="1359" w:type="dxa"/>
            <w:tcBorders>
              <w:top w:val="single" w:sz="4" w:space="0" w:color="auto"/>
              <w:left w:val="single" w:sz="4" w:space="0" w:color="auto"/>
              <w:bottom w:val="single" w:sz="4" w:space="0" w:color="auto"/>
              <w:right w:val="single" w:sz="4" w:space="0" w:color="auto"/>
            </w:tcBorders>
            <w:noWrap/>
          </w:tcPr>
          <w:p w14:paraId="65D207B6" w14:textId="77777777" w:rsidR="009A35E4" w:rsidRPr="004A61A6" w:rsidRDefault="009A35E4" w:rsidP="00ED315C">
            <w:pPr>
              <w:spacing w:before="20" w:after="20"/>
              <w:rPr>
                <w:sz w:val="18"/>
                <w:szCs w:val="18"/>
                <w:lang w:val="en-GB"/>
              </w:rPr>
            </w:pPr>
            <w:r w:rsidRPr="004A61A6">
              <w:rPr>
                <w:sz w:val="18"/>
                <w:szCs w:val="18"/>
                <w:lang w:val="en-GB"/>
              </w:rPr>
              <w:t>42874-03-3</w:t>
            </w:r>
          </w:p>
        </w:tc>
        <w:tc>
          <w:tcPr>
            <w:tcW w:w="1418" w:type="dxa"/>
            <w:tcBorders>
              <w:top w:val="single" w:sz="4" w:space="0" w:color="auto"/>
              <w:left w:val="single" w:sz="4" w:space="0" w:color="auto"/>
              <w:bottom w:val="single" w:sz="4" w:space="0" w:color="auto"/>
              <w:right w:val="single" w:sz="4" w:space="0" w:color="auto"/>
            </w:tcBorders>
          </w:tcPr>
          <w:p w14:paraId="457ECFD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CF78B0D" w14:textId="77777777" w:rsidR="009A35E4" w:rsidRPr="004A61A6" w:rsidRDefault="009A35E4" w:rsidP="00ED315C">
            <w:pPr>
              <w:spacing w:before="20" w:after="20"/>
              <w:rPr>
                <w:sz w:val="18"/>
                <w:szCs w:val="18"/>
                <w:lang w:val="en-GB"/>
              </w:rPr>
            </w:pPr>
            <w:r w:rsidRPr="004A61A6">
              <w:rPr>
                <w:sz w:val="18"/>
                <w:szCs w:val="18"/>
                <w:lang w:val="en-GB"/>
              </w:rPr>
              <w:t>Mozambique</w:t>
            </w:r>
          </w:p>
        </w:tc>
        <w:tc>
          <w:tcPr>
            <w:tcW w:w="1559" w:type="dxa"/>
            <w:tcBorders>
              <w:top w:val="single" w:sz="4" w:space="0" w:color="auto"/>
              <w:left w:val="single" w:sz="4" w:space="0" w:color="auto"/>
              <w:bottom w:val="single" w:sz="4" w:space="0" w:color="auto"/>
              <w:right w:val="single" w:sz="4" w:space="0" w:color="auto"/>
            </w:tcBorders>
            <w:noWrap/>
          </w:tcPr>
          <w:p w14:paraId="2F9E2A72"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61CF1E25"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7CFD6F9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53ABBCA" w14:textId="77777777" w:rsidR="009A35E4" w:rsidRPr="004A61A6" w:rsidRDefault="009A35E4" w:rsidP="00ED315C">
            <w:pPr>
              <w:spacing w:before="20" w:after="20"/>
              <w:rPr>
                <w:sz w:val="18"/>
                <w:szCs w:val="18"/>
                <w:lang w:val="en-GB"/>
              </w:rPr>
            </w:pPr>
            <w:r w:rsidRPr="004A61A6">
              <w:rPr>
                <w:sz w:val="18"/>
                <w:szCs w:val="18"/>
                <w:lang w:val="en-GB"/>
              </w:rPr>
              <w:t>Paraquat</w:t>
            </w:r>
          </w:p>
        </w:tc>
        <w:tc>
          <w:tcPr>
            <w:tcW w:w="1359" w:type="dxa"/>
            <w:tcBorders>
              <w:top w:val="single" w:sz="4" w:space="0" w:color="auto"/>
              <w:left w:val="single" w:sz="4" w:space="0" w:color="auto"/>
              <w:bottom w:val="single" w:sz="4" w:space="0" w:color="auto"/>
              <w:right w:val="single" w:sz="4" w:space="0" w:color="auto"/>
            </w:tcBorders>
            <w:noWrap/>
          </w:tcPr>
          <w:p w14:paraId="79431629" w14:textId="77777777" w:rsidR="009A35E4" w:rsidRPr="004A61A6" w:rsidRDefault="009A35E4" w:rsidP="00ED315C">
            <w:pPr>
              <w:spacing w:before="20" w:after="20"/>
              <w:rPr>
                <w:sz w:val="18"/>
                <w:szCs w:val="18"/>
                <w:lang w:val="en-GB"/>
              </w:rPr>
            </w:pPr>
            <w:r w:rsidRPr="004A61A6">
              <w:rPr>
                <w:sz w:val="18"/>
                <w:szCs w:val="18"/>
                <w:lang w:val="en-GB"/>
              </w:rPr>
              <w:t>4685-14-7</w:t>
            </w:r>
          </w:p>
        </w:tc>
        <w:tc>
          <w:tcPr>
            <w:tcW w:w="1418" w:type="dxa"/>
            <w:tcBorders>
              <w:top w:val="single" w:sz="4" w:space="0" w:color="auto"/>
              <w:left w:val="single" w:sz="4" w:space="0" w:color="auto"/>
              <w:bottom w:val="single" w:sz="4" w:space="0" w:color="auto"/>
              <w:right w:val="single" w:sz="4" w:space="0" w:color="auto"/>
            </w:tcBorders>
          </w:tcPr>
          <w:p w14:paraId="1DB624A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FA9A509" w14:textId="77777777" w:rsidR="009A35E4" w:rsidRPr="004A61A6" w:rsidRDefault="009A35E4" w:rsidP="00ED315C">
            <w:pPr>
              <w:spacing w:before="20" w:after="20"/>
              <w:rPr>
                <w:sz w:val="18"/>
                <w:szCs w:val="18"/>
                <w:lang w:val="en-GB"/>
              </w:rPr>
            </w:pPr>
            <w:r w:rsidRPr="004A61A6">
              <w:rPr>
                <w:sz w:val="18"/>
                <w:szCs w:val="18"/>
                <w:lang w:val="en-GB"/>
              </w:rPr>
              <w:t>Mozambique</w:t>
            </w:r>
          </w:p>
        </w:tc>
        <w:tc>
          <w:tcPr>
            <w:tcW w:w="1559" w:type="dxa"/>
            <w:tcBorders>
              <w:top w:val="single" w:sz="4" w:space="0" w:color="auto"/>
              <w:left w:val="single" w:sz="4" w:space="0" w:color="auto"/>
              <w:bottom w:val="single" w:sz="4" w:space="0" w:color="auto"/>
              <w:right w:val="single" w:sz="4" w:space="0" w:color="auto"/>
            </w:tcBorders>
            <w:noWrap/>
          </w:tcPr>
          <w:p w14:paraId="5A2D4035"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15050780"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61E62B2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1AF1FF8" w14:textId="77777777" w:rsidR="009A35E4" w:rsidRPr="004A61A6" w:rsidRDefault="009A35E4" w:rsidP="00ED315C">
            <w:pPr>
              <w:spacing w:before="20" w:after="20"/>
              <w:rPr>
                <w:sz w:val="18"/>
                <w:szCs w:val="18"/>
                <w:lang w:val="en-GB"/>
              </w:rPr>
            </w:pPr>
            <w:r w:rsidRPr="004A61A6">
              <w:rPr>
                <w:sz w:val="18"/>
                <w:szCs w:val="18"/>
                <w:lang w:val="en-GB"/>
              </w:rPr>
              <w:t>Paraquat</w:t>
            </w:r>
          </w:p>
        </w:tc>
        <w:tc>
          <w:tcPr>
            <w:tcW w:w="1359" w:type="dxa"/>
            <w:tcBorders>
              <w:top w:val="single" w:sz="4" w:space="0" w:color="auto"/>
              <w:left w:val="single" w:sz="4" w:space="0" w:color="auto"/>
              <w:bottom w:val="single" w:sz="4" w:space="0" w:color="auto"/>
              <w:right w:val="single" w:sz="4" w:space="0" w:color="auto"/>
            </w:tcBorders>
            <w:noWrap/>
          </w:tcPr>
          <w:p w14:paraId="566A2969" w14:textId="77777777" w:rsidR="009A35E4" w:rsidRPr="004A61A6" w:rsidRDefault="009A35E4" w:rsidP="00ED315C">
            <w:pPr>
              <w:spacing w:before="20" w:after="20"/>
              <w:rPr>
                <w:sz w:val="18"/>
                <w:szCs w:val="18"/>
                <w:lang w:val="en-GB"/>
              </w:rPr>
            </w:pPr>
            <w:r w:rsidRPr="004A61A6">
              <w:rPr>
                <w:sz w:val="18"/>
                <w:szCs w:val="18"/>
                <w:lang w:val="en-GB"/>
              </w:rPr>
              <w:t>4685-14-7</w:t>
            </w:r>
          </w:p>
        </w:tc>
        <w:tc>
          <w:tcPr>
            <w:tcW w:w="1418" w:type="dxa"/>
            <w:tcBorders>
              <w:top w:val="single" w:sz="4" w:space="0" w:color="auto"/>
              <w:left w:val="single" w:sz="4" w:space="0" w:color="auto"/>
              <w:bottom w:val="single" w:sz="4" w:space="0" w:color="auto"/>
              <w:right w:val="single" w:sz="4" w:space="0" w:color="auto"/>
            </w:tcBorders>
          </w:tcPr>
          <w:p w14:paraId="41C3837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496B89C" w14:textId="77777777" w:rsidR="009A35E4" w:rsidRPr="004A61A6" w:rsidRDefault="009A35E4" w:rsidP="00ED315C">
            <w:pPr>
              <w:spacing w:before="20" w:after="20"/>
              <w:rPr>
                <w:sz w:val="18"/>
                <w:szCs w:val="18"/>
                <w:lang w:val="en-GB"/>
              </w:rPr>
            </w:pPr>
            <w:r w:rsidRPr="004A61A6">
              <w:rPr>
                <w:sz w:val="18"/>
                <w:szCs w:val="18"/>
                <w:lang w:val="en-GB"/>
              </w:rPr>
              <w:t>Togo</w:t>
            </w:r>
          </w:p>
        </w:tc>
        <w:tc>
          <w:tcPr>
            <w:tcW w:w="1559" w:type="dxa"/>
            <w:tcBorders>
              <w:top w:val="single" w:sz="4" w:space="0" w:color="auto"/>
              <w:left w:val="single" w:sz="4" w:space="0" w:color="auto"/>
              <w:bottom w:val="single" w:sz="4" w:space="0" w:color="auto"/>
              <w:right w:val="single" w:sz="4" w:space="0" w:color="auto"/>
            </w:tcBorders>
            <w:noWrap/>
          </w:tcPr>
          <w:p w14:paraId="2534E661"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7976E96E" w14:textId="77777777" w:rsidR="009A35E4" w:rsidRPr="004A61A6" w:rsidRDefault="009A35E4" w:rsidP="00ED315C">
            <w:pPr>
              <w:spacing w:before="20" w:after="20"/>
              <w:rPr>
                <w:sz w:val="18"/>
                <w:szCs w:val="18"/>
                <w:lang w:val="en-GB"/>
              </w:rPr>
            </w:pPr>
            <w:r w:rsidRPr="004A61A6">
              <w:rPr>
                <w:sz w:val="18"/>
                <w:szCs w:val="18"/>
                <w:lang w:val="en-GB"/>
              </w:rPr>
              <w:t>XLII</w:t>
            </w:r>
          </w:p>
        </w:tc>
      </w:tr>
      <w:tr w:rsidR="009A35E4" w:rsidRPr="004A61A6" w14:paraId="377E02D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61168BA" w14:textId="77777777" w:rsidR="009A35E4" w:rsidRPr="004A61A6" w:rsidRDefault="009A35E4" w:rsidP="00ED315C">
            <w:pPr>
              <w:spacing w:before="20" w:after="20"/>
              <w:rPr>
                <w:sz w:val="18"/>
                <w:szCs w:val="18"/>
                <w:lang w:val="en-GB"/>
              </w:rPr>
            </w:pPr>
            <w:r w:rsidRPr="004A61A6">
              <w:rPr>
                <w:sz w:val="18"/>
                <w:szCs w:val="18"/>
                <w:lang w:val="en-GB"/>
              </w:rPr>
              <w:t>Paraquat</w:t>
            </w:r>
          </w:p>
        </w:tc>
        <w:tc>
          <w:tcPr>
            <w:tcW w:w="1359" w:type="dxa"/>
            <w:tcBorders>
              <w:top w:val="single" w:sz="4" w:space="0" w:color="auto"/>
              <w:left w:val="single" w:sz="4" w:space="0" w:color="auto"/>
              <w:bottom w:val="single" w:sz="4" w:space="0" w:color="auto"/>
              <w:right w:val="single" w:sz="4" w:space="0" w:color="auto"/>
            </w:tcBorders>
            <w:noWrap/>
          </w:tcPr>
          <w:p w14:paraId="74EB9C4E" w14:textId="77777777" w:rsidR="009A35E4" w:rsidRPr="004A61A6" w:rsidRDefault="009A35E4" w:rsidP="00ED315C">
            <w:pPr>
              <w:spacing w:before="20" w:after="20"/>
              <w:rPr>
                <w:sz w:val="18"/>
                <w:szCs w:val="18"/>
                <w:lang w:val="en-GB"/>
              </w:rPr>
            </w:pPr>
            <w:r w:rsidRPr="004A61A6">
              <w:rPr>
                <w:sz w:val="18"/>
                <w:szCs w:val="18"/>
                <w:lang w:val="en-GB"/>
              </w:rPr>
              <w:t>4685-14-7</w:t>
            </w:r>
          </w:p>
        </w:tc>
        <w:tc>
          <w:tcPr>
            <w:tcW w:w="1418" w:type="dxa"/>
            <w:tcBorders>
              <w:top w:val="single" w:sz="4" w:space="0" w:color="auto"/>
              <w:left w:val="single" w:sz="4" w:space="0" w:color="auto"/>
              <w:bottom w:val="single" w:sz="4" w:space="0" w:color="auto"/>
              <w:right w:val="single" w:sz="4" w:space="0" w:color="auto"/>
            </w:tcBorders>
          </w:tcPr>
          <w:p w14:paraId="0DD85C6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05D2C23" w14:textId="77777777" w:rsidR="009A35E4" w:rsidRPr="004A61A6" w:rsidRDefault="009A35E4" w:rsidP="00ED315C">
            <w:pPr>
              <w:spacing w:before="20" w:after="20"/>
              <w:rPr>
                <w:sz w:val="18"/>
                <w:szCs w:val="18"/>
                <w:lang w:val="en-GB"/>
              </w:rPr>
            </w:pPr>
            <w:r w:rsidRPr="004A61A6">
              <w:rPr>
                <w:sz w:val="18"/>
                <w:szCs w:val="18"/>
                <w:lang w:val="en-GB"/>
              </w:rPr>
              <w:t>Malaysia</w:t>
            </w:r>
          </w:p>
        </w:tc>
        <w:tc>
          <w:tcPr>
            <w:tcW w:w="1559" w:type="dxa"/>
            <w:tcBorders>
              <w:top w:val="single" w:sz="4" w:space="0" w:color="auto"/>
              <w:left w:val="single" w:sz="4" w:space="0" w:color="auto"/>
              <w:bottom w:val="single" w:sz="4" w:space="0" w:color="auto"/>
              <w:right w:val="single" w:sz="4" w:space="0" w:color="auto"/>
            </w:tcBorders>
            <w:noWrap/>
          </w:tcPr>
          <w:p w14:paraId="51732350"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91EA3C8"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4A4207A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83F4A51" w14:textId="77777777" w:rsidR="009A35E4" w:rsidRPr="004A61A6" w:rsidRDefault="009A35E4" w:rsidP="00ED315C">
            <w:pPr>
              <w:spacing w:before="20" w:after="20"/>
              <w:rPr>
                <w:sz w:val="18"/>
                <w:szCs w:val="18"/>
                <w:lang w:val="en-GB"/>
              </w:rPr>
            </w:pPr>
            <w:r w:rsidRPr="004A61A6">
              <w:rPr>
                <w:sz w:val="18"/>
                <w:szCs w:val="18"/>
                <w:lang w:val="en-GB"/>
              </w:rPr>
              <w:t>Paraquat</w:t>
            </w:r>
          </w:p>
        </w:tc>
        <w:tc>
          <w:tcPr>
            <w:tcW w:w="1359" w:type="dxa"/>
            <w:tcBorders>
              <w:top w:val="single" w:sz="4" w:space="0" w:color="auto"/>
              <w:left w:val="single" w:sz="4" w:space="0" w:color="auto"/>
              <w:bottom w:val="single" w:sz="4" w:space="0" w:color="auto"/>
              <w:right w:val="single" w:sz="4" w:space="0" w:color="auto"/>
            </w:tcBorders>
            <w:noWrap/>
          </w:tcPr>
          <w:p w14:paraId="2F12F452" w14:textId="77777777" w:rsidR="009A35E4" w:rsidRPr="004A61A6" w:rsidRDefault="009A35E4" w:rsidP="00ED315C">
            <w:pPr>
              <w:spacing w:before="20" w:after="20"/>
              <w:rPr>
                <w:sz w:val="18"/>
                <w:szCs w:val="18"/>
                <w:lang w:val="en-GB"/>
              </w:rPr>
            </w:pPr>
            <w:r w:rsidRPr="004A61A6">
              <w:rPr>
                <w:sz w:val="18"/>
                <w:szCs w:val="18"/>
                <w:lang w:val="en-GB"/>
              </w:rPr>
              <w:t>4685-14-7</w:t>
            </w:r>
          </w:p>
        </w:tc>
        <w:tc>
          <w:tcPr>
            <w:tcW w:w="1418" w:type="dxa"/>
            <w:tcBorders>
              <w:top w:val="single" w:sz="4" w:space="0" w:color="auto"/>
              <w:left w:val="single" w:sz="4" w:space="0" w:color="auto"/>
              <w:bottom w:val="single" w:sz="4" w:space="0" w:color="auto"/>
              <w:right w:val="single" w:sz="4" w:space="0" w:color="auto"/>
            </w:tcBorders>
          </w:tcPr>
          <w:p w14:paraId="0533C10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D81488B" w14:textId="77777777" w:rsidR="009A35E4" w:rsidRPr="004A61A6" w:rsidRDefault="009A35E4" w:rsidP="00ED315C">
            <w:pPr>
              <w:spacing w:before="20" w:after="20"/>
              <w:rPr>
                <w:sz w:val="18"/>
                <w:szCs w:val="18"/>
                <w:lang w:val="en-GB"/>
              </w:rPr>
            </w:pPr>
            <w:r w:rsidRPr="004A61A6">
              <w:rPr>
                <w:sz w:val="18"/>
                <w:szCs w:val="18"/>
                <w:lang w:val="en-GB"/>
              </w:rPr>
              <w:t>Sri Lanka</w:t>
            </w:r>
          </w:p>
        </w:tc>
        <w:tc>
          <w:tcPr>
            <w:tcW w:w="1559" w:type="dxa"/>
            <w:tcBorders>
              <w:top w:val="single" w:sz="4" w:space="0" w:color="auto"/>
              <w:left w:val="single" w:sz="4" w:space="0" w:color="auto"/>
              <w:bottom w:val="single" w:sz="4" w:space="0" w:color="auto"/>
              <w:right w:val="single" w:sz="4" w:space="0" w:color="auto"/>
            </w:tcBorders>
            <w:noWrap/>
          </w:tcPr>
          <w:p w14:paraId="53C8C0E8"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79D57E6"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63159CB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22D0149" w14:textId="77777777" w:rsidR="009A35E4" w:rsidRPr="004A61A6" w:rsidRDefault="009A35E4" w:rsidP="00ED315C">
            <w:pPr>
              <w:spacing w:before="20" w:after="20"/>
              <w:rPr>
                <w:sz w:val="18"/>
                <w:szCs w:val="18"/>
                <w:lang w:val="en-GB"/>
              </w:rPr>
            </w:pPr>
            <w:r w:rsidRPr="004A61A6">
              <w:rPr>
                <w:sz w:val="18"/>
                <w:szCs w:val="18"/>
                <w:lang w:val="en-GB"/>
              </w:rPr>
              <w:t>Paraquat</w:t>
            </w:r>
          </w:p>
        </w:tc>
        <w:tc>
          <w:tcPr>
            <w:tcW w:w="1359" w:type="dxa"/>
            <w:tcBorders>
              <w:top w:val="single" w:sz="4" w:space="0" w:color="auto"/>
              <w:left w:val="single" w:sz="4" w:space="0" w:color="auto"/>
              <w:bottom w:val="single" w:sz="4" w:space="0" w:color="auto"/>
              <w:right w:val="single" w:sz="4" w:space="0" w:color="auto"/>
            </w:tcBorders>
            <w:noWrap/>
          </w:tcPr>
          <w:p w14:paraId="73974960" w14:textId="77777777" w:rsidR="009A35E4" w:rsidRPr="004A61A6" w:rsidRDefault="009A35E4" w:rsidP="00ED315C">
            <w:pPr>
              <w:spacing w:before="20" w:after="20"/>
              <w:rPr>
                <w:sz w:val="18"/>
                <w:szCs w:val="18"/>
                <w:lang w:val="en-GB"/>
              </w:rPr>
            </w:pPr>
            <w:r w:rsidRPr="004A61A6">
              <w:rPr>
                <w:sz w:val="18"/>
                <w:szCs w:val="18"/>
                <w:lang w:val="en-GB"/>
              </w:rPr>
              <w:t>4685-14-7</w:t>
            </w:r>
          </w:p>
        </w:tc>
        <w:tc>
          <w:tcPr>
            <w:tcW w:w="1418" w:type="dxa"/>
            <w:tcBorders>
              <w:top w:val="single" w:sz="4" w:space="0" w:color="auto"/>
              <w:left w:val="single" w:sz="4" w:space="0" w:color="auto"/>
              <w:bottom w:val="single" w:sz="4" w:space="0" w:color="auto"/>
              <w:right w:val="single" w:sz="4" w:space="0" w:color="auto"/>
            </w:tcBorders>
          </w:tcPr>
          <w:p w14:paraId="0DE6CB6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A152A78" w14:textId="77777777" w:rsidR="009A35E4" w:rsidRPr="004A61A6" w:rsidRDefault="009A35E4" w:rsidP="00ED315C">
            <w:pPr>
              <w:spacing w:before="20" w:after="20"/>
              <w:rPr>
                <w:sz w:val="18"/>
                <w:szCs w:val="18"/>
                <w:lang w:val="en-GB"/>
              </w:rPr>
            </w:pPr>
            <w:r w:rsidRPr="004A61A6">
              <w:rPr>
                <w:sz w:val="18"/>
                <w:szCs w:val="18"/>
                <w:lang w:val="en-GB"/>
              </w:rPr>
              <w:t>Sweden</w:t>
            </w:r>
          </w:p>
        </w:tc>
        <w:tc>
          <w:tcPr>
            <w:tcW w:w="1559" w:type="dxa"/>
            <w:tcBorders>
              <w:top w:val="single" w:sz="4" w:space="0" w:color="auto"/>
              <w:left w:val="single" w:sz="4" w:space="0" w:color="auto"/>
              <w:bottom w:val="single" w:sz="4" w:space="0" w:color="auto"/>
              <w:right w:val="single" w:sz="4" w:space="0" w:color="auto"/>
            </w:tcBorders>
            <w:noWrap/>
          </w:tcPr>
          <w:p w14:paraId="490B1C7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A4F6655"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5B6F2E2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F29665A" w14:textId="77777777" w:rsidR="009A35E4" w:rsidRPr="004A61A6" w:rsidRDefault="009A35E4" w:rsidP="00ED315C">
            <w:pPr>
              <w:spacing w:before="20" w:after="20"/>
              <w:rPr>
                <w:sz w:val="18"/>
                <w:szCs w:val="18"/>
                <w:lang w:val="en-GB"/>
              </w:rPr>
            </w:pPr>
            <w:r w:rsidRPr="004A61A6">
              <w:rPr>
                <w:sz w:val="18"/>
                <w:szCs w:val="18"/>
                <w:lang w:val="en-GB"/>
              </w:rPr>
              <w:t>Paraquat dichloride</w:t>
            </w:r>
          </w:p>
        </w:tc>
        <w:tc>
          <w:tcPr>
            <w:tcW w:w="1359" w:type="dxa"/>
            <w:tcBorders>
              <w:top w:val="single" w:sz="4" w:space="0" w:color="auto"/>
              <w:left w:val="single" w:sz="4" w:space="0" w:color="auto"/>
              <w:bottom w:val="single" w:sz="4" w:space="0" w:color="auto"/>
              <w:right w:val="single" w:sz="4" w:space="0" w:color="auto"/>
            </w:tcBorders>
            <w:noWrap/>
          </w:tcPr>
          <w:p w14:paraId="0248770C" w14:textId="77777777" w:rsidR="009A35E4" w:rsidRPr="004A61A6" w:rsidRDefault="009A35E4" w:rsidP="00ED315C">
            <w:pPr>
              <w:spacing w:before="20" w:after="20"/>
              <w:rPr>
                <w:sz w:val="18"/>
                <w:szCs w:val="18"/>
                <w:lang w:val="en-GB"/>
              </w:rPr>
            </w:pPr>
            <w:r w:rsidRPr="004A61A6">
              <w:rPr>
                <w:sz w:val="18"/>
                <w:szCs w:val="18"/>
                <w:lang w:val="en-GB"/>
              </w:rPr>
              <w:t>1910-42-5</w:t>
            </w:r>
          </w:p>
        </w:tc>
        <w:tc>
          <w:tcPr>
            <w:tcW w:w="1418" w:type="dxa"/>
            <w:tcBorders>
              <w:top w:val="single" w:sz="4" w:space="0" w:color="auto"/>
              <w:left w:val="single" w:sz="4" w:space="0" w:color="auto"/>
              <w:bottom w:val="single" w:sz="4" w:space="0" w:color="auto"/>
              <w:right w:val="single" w:sz="4" w:space="0" w:color="auto"/>
            </w:tcBorders>
          </w:tcPr>
          <w:p w14:paraId="310BAD8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80BCC70" w14:textId="77777777" w:rsidR="009A35E4" w:rsidRPr="004A61A6" w:rsidRDefault="009A35E4" w:rsidP="00ED315C">
            <w:pPr>
              <w:spacing w:before="20" w:after="20"/>
              <w:rPr>
                <w:sz w:val="18"/>
                <w:szCs w:val="18"/>
                <w:lang w:val="en-GB"/>
              </w:rPr>
            </w:pPr>
            <w:r w:rsidRPr="004A61A6">
              <w:rPr>
                <w:sz w:val="18"/>
                <w:szCs w:val="18"/>
                <w:lang w:val="en-GB"/>
              </w:rPr>
              <w:t>Burkina Faso</w:t>
            </w:r>
          </w:p>
        </w:tc>
        <w:tc>
          <w:tcPr>
            <w:tcW w:w="1559" w:type="dxa"/>
            <w:tcBorders>
              <w:top w:val="single" w:sz="4" w:space="0" w:color="auto"/>
              <w:left w:val="single" w:sz="4" w:space="0" w:color="auto"/>
              <w:bottom w:val="single" w:sz="4" w:space="0" w:color="auto"/>
              <w:right w:val="single" w:sz="4" w:space="0" w:color="auto"/>
            </w:tcBorders>
            <w:noWrap/>
          </w:tcPr>
          <w:p w14:paraId="67AEB35C"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3423C5FC" w14:textId="77777777" w:rsidR="009A35E4" w:rsidRPr="004A61A6" w:rsidRDefault="009A35E4" w:rsidP="00ED315C">
            <w:pPr>
              <w:spacing w:before="20" w:after="20"/>
              <w:rPr>
                <w:sz w:val="18"/>
                <w:szCs w:val="18"/>
                <w:lang w:val="en-GB"/>
              </w:rPr>
            </w:pPr>
            <w:r w:rsidRPr="004A61A6">
              <w:rPr>
                <w:sz w:val="18"/>
                <w:szCs w:val="18"/>
                <w:lang w:val="en-GB"/>
              </w:rPr>
              <w:t>XXXV</w:t>
            </w:r>
          </w:p>
        </w:tc>
      </w:tr>
      <w:tr w:rsidR="009A35E4" w:rsidRPr="004A61A6" w14:paraId="57FCD20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34ABE06" w14:textId="77777777" w:rsidR="009A35E4" w:rsidRPr="004A61A6" w:rsidRDefault="009A35E4" w:rsidP="00ED315C">
            <w:pPr>
              <w:spacing w:before="20" w:after="20"/>
              <w:rPr>
                <w:sz w:val="18"/>
                <w:szCs w:val="18"/>
                <w:lang w:val="en-GB"/>
              </w:rPr>
            </w:pPr>
            <w:r w:rsidRPr="004A61A6">
              <w:rPr>
                <w:sz w:val="18"/>
                <w:szCs w:val="18"/>
                <w:lang w:val="en-GB"/>
              </w:rPr>
              <w:t>Paraquat dichloride</w:t>
            </w:r>
          </w:p>
        </w:tc>
        <w:tc>
          <w:tcPr>
            <w:tcW w:w="1359" w:type="dxa"/>
            <w:tcBorders>
              <w:top w:val="single" w:sz="4" w:space="0" w:color="auto"/>
              <w:left w:val="single" w:sz="4" w:space="0" w:color="auto"/>
              <w:bottom w:val="single" w:sz="4" w:space="0" w:color="auto"/>
              <w:right w:val="single" w:sz="4" w:space="0" w:color="auto"/>
            </w:tcBorders>
            <w:noWrap/>
          </w:tcPr>
          <w:p w14:paraId="7568D1EE" w14:textId="77777777" w:rsidR="009A35E4" w:rsidRPr="004A61A6" w:rsidRDefault="009A35E4" w:rsidP="00ED315C">
            <w:pPr>
              <w:spacing w:before="20" w:after="20"/>
              <w:rPr>
                <w:sz w:val="18"/>
                <w:szCs w:val="18"/>
                <w:lang w:val="en-GB"/>
              </w:rPr>
            </w:pPr>
            <w:r w:rsidRPr="004A61A6">
              <w:rPr>
                <w:sz w:val="18"/>
                <w:szCs w:val="18"/>
                <w:lang w:val="en-GB"/>
              </w:rPr>
              <w:t>1910-42-5</w:t>
            </w:r>
          </w:p>
        </w:tc>
        <w:tc>
          <w:tcPr>
            <w:tcW w:w="1418" w:type="dxa"/>
            <w:tcBorders>
              <w:top w:val="single" w:sz="4" w:space="0" w:color="auto"/>
              <w:left w:val="single" w:sz="4" w:space="0" w:color="auto"/>
              <w:bottom w:val="single" w:sz="4" w:space="0" w:color="auto"/>
              <w:right w:val="single" w:sz="4" w:space="0" w:color="auto"/>
            </w:tcBorders>
          </w:tcPr>
          <w:p w14:paraId="514A8AE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3C07C7E" w14:textId="77777777" w:rsidR="009A35E4" w:rsidRPr="004A61A6" w:rsidRDefault="009A35E4" w:rsidP="00ED315C">
            <w:pPr>
              <w:spacing w:before="20" w:after="20"/>
              <w:rPr>
                <w:sz w:val="18"/>
                <w:szCs w:val="18"/>
                <w:lang w:val="en-GB"/>
              </w:rPr>
            </w:pPr>
            <w:r w:rsidRPr="004A61A6">
              <w:rPr>
                <w:sz w:val="18"/>
                <w:szCs w:val="18"/>
                <w:lang w:val="en-GB"/>
              </w:rPr>
              <w:t>Cabo Verde</w:t>
            </w:r>
          </w:p>
        </w:tc>
        <w:tc>
          <w:tcPr>
            <w:tcW w:w="1559" w:type="dxa"/>
            <w:tcBorders>
              <w:top w:val="single" w:sz="4" w:space="0" w:color="auto"/>
              <w:left w:val="single" w:sz="4" w:space="0" w:color="auto"/>
              <w:bottom w:val="single" w:sz="4" w:space="0" w:color="auto"/>
              <w:right w:val="single" w:sz="4" w:space="0" w:color="auto"/>
            </w:tcBorders>
            <w:noWrap/>
          </w:tcPr>
          <w:p w14:paraId="7A74B1CE"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69D62957" w14:textId="77777777" w:rsidR="009A35E4" w:rsidRPr="004A61A6" w:rsidRDefault="009A35E4" w:rsidP="00ED315C">
            <w:pPr>
              <w:spacing w:before="20" w:after="20"/>
              <w:rPr>
                <w:sz w:val="18"/>
                <w:szCs w:val="18"/>
                <w:lang w:val="en-GB"/>
              </w:rPr>
            </w:pPr>
            <w:r w:rsidRPr="004A61A6">
              <w:rPr>
                <w:sz w:val="18"/>
                <w:szCs w:val="18"/>
                <w:lang w:val="en-GB"/>
              </w:rPr>
              <w:t>XXXV</w:t>
            </w:r>
          </w:p>
        </w:tc>
      </w:tr>
      <w:tr w:rsidR="009A35E4" w:rsidRPr="004A61A6" w14:paraId="166402A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9127E89" w14:textId="77777777" w:rsidR="009A35E4" w:rsidRPr="004A61A6" w:rsidRDefault="009A35E4" w:rsidP="00ED315C">
            <w:pPr>
              <w:spacing w:before="20" w:after="20"/>
              <w:rPr>
                <w:sz w:val="18"/>
                <w:szCs w:val="18"/>
                <w:lang w:val="en-GB"/>
              </w:rPr>
            </w:pPr>
            <w:r w:rsidRPr="004A61A6">
              <w:rPr>
                <w:sz w:val="18"/>
                <w:szCs w:val="18"/>
                <w:lang w:val="en-GB"/>
              </w:rPr>
              <w:t>Paraquat dichloride</w:t>
            </w:r>
          </w:p>
        </w:tc>
        <w:tc>
          <w:tcPr>
            <w:tcW w:w="1359" w:type="dxa"/>
            <w:tcBorders>
              <w:top w:val="single" w:sz="4" w:space="0" w:color="auto"/>
              <w:left w:val="single" w:sz="4" w:space="0" w:color="auto"/>
              <w:bottom w:val="single" w:sz="4" w:space="0" w:color="auto"/>
              <w:right w:val="single" w:sz="4" w:space="0" w:color="auto"/>
            </w:tcBorders>
            <w:noWrap/>
          </w:tcPr>
          <w:p w14:paraId="758D0A62" w14:textId="77777777" w:rsidR="009A35E4" w:rsidRPr="004A61A6" w:rsidRDefault="009A35E4" w:rsidP="00ED315C">
            <w:pPr>
              <w:spacing w:before="20" w:after="20"/>
              <w:rPr>
                <w:sz w:val="18"/>
                <w:szCs w:val="18"/>
                <w:lang w:val="en-GB"/>
              </w:rPr>
            </w:pPr>
            <w:r w:rsidRPr="004A61A6">
              <w:rPr>
                <w:sz w:val="18"/>
                <w:szCs w:val="18"/>
                <w:lang w:val="en-GB"/>
              </w:rPr>
              <w:t>1910-42-5</w:t>
            </w:r>
          </w:p>
        </w:tc>
        <w:tc>
          <w:tcPr>
            <w:tcW w:w="1418" w:type="dxa"/>
            <w:tcBorders>
              <w:top w:val="single" w:sz="4" w:space="0" w:color="auto"/>
              <w:left w:val="single" w:sz="4" w:space="0" w:color="auto"/>
              <w:bottom w:val="single" w:sz="4" w:space="0" w:color="auto"/>
              <w:right w:val="single" w:sz="4" w:space="0" w:color="auto"/>
            </w:tcBorders>
          </w:tcPr>
          <w:p w14:paraId="3ED44FC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20580FF" w14:textId="77777777" w:rsidR="009A35E4" w:rsidRPr="004A61A6" w:rsidRDefault="009A35E4" w:rsidP="00ED315C">
            <w:pPr>
              <w:spacing w:before="20" w:after="20"/>
              <w:rPr>
                <w:sz w:val="18"/>
                <w:szCs w:val="18"/>
                <w:lang w:val="en-GB"/>
              </w:rPr>
            </w:pPr>
            <w:r w:rsidRPr="004A61A6">
              <w:rPr>
                <w:sz w:val="18"/>
                <w:szCs w:val="18"/>
                <w:lang w:val="en-GB"/>
              </w:rPr>
              <w:t>Chad</w:t>
            </w:r>
          </w:p>
        </w:tc>
        <w:tc>
          <w:tcPr>
            <w:tcW w:w="1559" w:type="dxa"/>
            <w:tcBorders>
              <w:top w:val="single" w:sz="4" w:space="0" w:color="auto"/>
              <w:left w:val="single" w:sz="4" w:space="0" w:color="auto"/>
              <w:bottom w:val="single" w:sz="4" w:space="0" w:color="auto"/>
              <w:right w:val="single" w:sz="4" w:space="0" w:color="auto"/>
            </w:tcBorders>
            <w:noWrap/>
          </w:tcPr>
          <w:p w14:paraId="5832B291"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2BF94F4D" w14:textId="77777777" w:rsidR="009A35E4" w:rsidRPr="004A61A6" w:rsidRDefault="009A35E4" w:rsidP="00ED315C">
            <w:pPr>
              <w:spacing w:before="20" w:after="20"/>
              <w:rPr>
                <w:sz w:val="18"/>
                <w:szCs w:val="18"/>
                <w:lang w:val="en-GB"/>
              </w:rPr>
            </w:pPr>
            <w:r w:rsidRPr="004A61A6">
              <w:rPr>
                <w:sz w:val="18"/>
                <w:szCs w:val="18"/>
                <w:lang w:val="en-GB"/>
              </w:rPr>
              <w:t>XXXV</w:t>
            </w:r>
          </w:p>
        </w:tc>
      </w:tr>
      <w:tr w:rsidR="009A35E4" w:rsidRPr="004A61A6" w14:paraId="6BBA680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5C6BE07" w14:textId="77777777" w:rsidR="009A35E4" w:rsidRPr="004A61A6" w:rsidRDefault="009A35E4" w:rsidP="00ED315C">
            <w:pPr>
              <w:spacing w:before="20" w:after="20"/>
              <w:rPr>
                <w:sz w:val="18"/>
                <w:szCs w:val="18"/>
                <w:lang w:val="en-GB"/>
              </w:rPr>
            </w:pPr>
            <w:r w:rsidRPr="004A61A6">
              <w:rPr>
                <w:sz w:val="18"/>
                <w:szCs w:val="18"/>
                <w:lang w:val="en-GB"/>
              </w:rPr>
              <w:t>Paraquat dichloride</w:t>
            </w:r>
          </w:p>
        </w:tc>
        <w:tc>
          <w:tcPr>
            <w:tcW w:w="1359" w:type="dxa"/>
            <w:tcBorders>
              <w:top w:val="single" w:sz="4" w:space="0" w:color="auto"/>
              <w:left w:val="single" w:sz="4" w:space="0" w:color="auto"/>
              <w:bottom w:val="single" w:sz="4" w:space="0" w:color="auto"/>
              <w:right w:val="single" w:sz="4" w:space="0" w:color="auto"/>
            </w:tcBorders>
            <w:noWrap/>
          </w:tcPr>
          <w:p w14:paraId="0474C19A" w14:textId="77777777" w:rsidR="009A35E4" w:rsidRPr="004A61A6" w:rsidRDefault="009A35E4" w:rsidP="00ED315C">
            <w:pPr>
              <w:spacing w:before="20" w:after="20"/>
              <w:rPr>
                <w:sz w:val="18"/>
                <w:szCs w:val="18"/>
                <w:lang w:val="en-GB"/>
              </w:rPr>
            </w:pPr>
            <w:r w:rsidRPr="004A61A6">
              <w:rPr>
                <w:sz w:val="18"/>
                <w:szCs w:val="18"/>
                <w:lang w:val="en-GB"/>
              </w:rPr>
              <w:t>1910-42-5</w:t>
            </w:r>
          </w:p>
        </w:tc>
        <w:tc>
          <w:tcPr>
            <w:tcW w:w="1418" w:type="dxa"/>
            <w:tcBorders>
              <w:top w:val="single" w:sz="4" w:space="0" w:color="auto"/>
              <w:left w:val="single" w:sz="4" w:space="0" w:color="auto"/>
              <w:bottom w:val="single" w:sz="4" w:space="0" w:color="auto"/>
              <w:right w:val="single" w:sz="4" w:space="0" w:color="auto"/>
            </w:tcBorders>
          </w:tcPr>
          <w:p w14:paraId="0E33E71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836503F" w14:textId="77777777" w:rsidR="009A35E4" w:rsidRPr="004A61A6" w:rsidRDefault="009A35E4" w:rsidP="00ED315C">
            <w:pPr>
              <w:spacing w:before="20" w:after="20"/>
              <w:rPr>
                <w:sz w:val="18"/>
                <w:szCs w:val="18"/>
                <w:lang w:val="en-GB"/>
              </w:rPr>
            </w:pPr>
            <w:r w:rsidRPr="004A61A6">
              <w:rPr>
                <w:sz w:val="18"/>
                <w:szCs w:val="18"/>
                <w:lang w:val="en-GB"/>
              </w:rPr>
              <w:t>Mali</w:t>
            </w:r>
          </w:p>
        </w:tc>
        <w:tc>
          <w:tcPr>
            <w:tcW w:w="1559" w:type="dxa"/>
            <w:tcBorders>
              <w:top w:val="single" w:sz="4" w:space="0" w:color="auto"/>
              <w:left w:val="single" w:sz="4" w:space="0" w:color="auto"/>
              <w:bottom w:val="single" w:sz="4" w:space="0" w:color="auto"/>
              <w:right w:val="single" w:sz="4" w:space="0" w:color="auto"/>
            </w:tcBorders>
            <w:noWrap/>
          </w:tcPr>
          <w:p w14:paraId="56B185BC"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73645915" w14:textId="77777777" w:rsidR="009A35E4" w:rsidRPr="004A61A6" w:rsidRDefault="009A35E4" w:rsidP="00ED315C">
            <w:pPr>
              <w:spacing w:before="20" w:after="20"/>
              <w:rPr>
                <w:sz w:val="18"/>
                <w:szCs w:val="18"/>
                <w:lang w:val="en-GB"/>
              </w:rPr>
            </w:pPr>
            <w:r w:rsidRPr="004A61A6">
              <w:rPr>
                <w:sz w:val="18"/>
                <w:szCs w:val="18"/>
                <w:lang w:val="en-GB"/>
              </w:rPr>
              <w:t>XXXV</w:t>
            </w:r>
          </w:p>
        </w:tc>
      </w:tr>
      <w:tr w:rsidR="009A35E4" w:rsidRPr="004A61A6" w14:paraId="73ABB31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9358F82" w14:textId="77777777" w:rsidR="009A35E4" w:rsidRPr="004A61A6" w:rsidRDefault="009A35E4" w:rsidP="00ED315C">
            <w:pPr>
              <w:spacing w:before="20" w:after="20"/>
              <w:rPr>
                <w:sz w:val="18"/>
                <w:szCs w:val="18"/>
                <w:lang w:val="en-GB"/>
              </w:rPr>
            </w:pPr>
            <w:r w:rsidRPr="004A61A6">
              <w:rPr>
                <w:sz w:val="18"/>
                <w:szCs w:val="18"/>
                <w:lang w:val="en-GB"/>
              </w:rPr>
              <w:t>Paraquat dichloride</w:t>
            </w:r>
          </w:p>
        </w:tc>
        <w:tc>
          <w:tcPr>
            <w:tcW w:w="1359" w:type="dxa"/>
            <w:tcBorders>
              <w:top w:val="single" w:sz="4" w:space="0" w:color="auto"/>
              <w:left w:val="single" w:sz="4" w:space="0" w:color="auto"/>
              <w:bottom w:val="single" w:sz="4" w:space="0" w:color="auto"/>
              <w:right w:val="single" w:sz="4" w:space="0" w:color="auto"/>
            </w:tcBorders>
            <w:noWrap/>
          </w:tcPr>
          <w:p w14:paraId="46CF6CA1" w14:textId="77777777" w:rsidR="009A35E4" w:rsidRPr="004A61A6" w:rsidRDefault="009A35E4" w:rsidP="00ED315C">
            <w:pPr>
              <w:spacing w:before="20" w:after="20"/>
              <w:rPr>
                <w:sz w:val="18"/>
                <w:szCs w:val="18"/>
                <w:lang w:val="en-GB"/>
              </w:rPr>
            </w:pPr>
            <w:r w:rsidRPr="004A61A6">
              <w:rPr>
                <w:sz w:val="18"/>
                <w:szCs w:val="18"/>
                <w:lang w:val="en-GB"/>
              </w:rPr>
              <w:t>1910-42-5</w:t>
            </w:r>
          </w:p>
        </w:tc>
        <w:tc>
          <w:tcPr>
            <w:tcW w:w="1418" w:type="dxa"/>
            <w:tcBorders>
              <w:top w:val="single" w:sz="4" w:space="0" w:color="auto"/>
              <w:left w:val="single" w:sz="4" w:space="0" w:color="auto"/>
              <w:bottom w:val="single" w:sz="4" w:space="0" w:color="auto"/>
              <w:right w:val="single" w:sz="4" w:space="0" w:color="auto"/>
            </w:tcBorders>
          </w:tcPr>
          <w:p w14:paraId="1E8746B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6B189DD" w14:textId="77777777" w:rsidR="009A35E4" w:rsidRPr="004A61A6" w:rsidRDefault="009A35E4" w:rsidP="00ED315C">
            <w:pPr>
              <w:spacing w:before="20" w:after="20"/>
              <w:rPr>
                <w:sz w:val="18"/>
                <w:szCs w:val="18"/>
                <w:lang w:val="en-GB"/>
              </w:rPr>
            </w:pPr>
            <w:r w:rsidRPr="004A61A6">
              <w:rPr>
                <w:sz w:val="18"/>
                <w:szCs w:val="18"/>
                <w:lang w:val="en-GB"/>
              </w:rPr>
              <w:t>Mauritania</w:t>
            </w:r>
          </w:p>
        </w:tc>
        <w:tc>
          <w:tcPr>
            <w:tcW w:w="1559" w:type="dxa"/>
            <w:tcBorders>
              <w:top w:val="single" w:sz="4" w:space="0" w:color="auto"/>
              <w:left w:val="single" w:sz="4" w:space="0" w:color="auto"/>
              <w:bottom w:val="single" w:sz="4" w:space="0" w:color="auto"/>
              <w:right w:val="single" w:sz="4" w:space="0" w:color="auto"/>
            </w:tcBorders>
            <w:noWrap/>
          </w:tcPr>
          <w:p w14:paraId="2402CEE2"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1AC787A6" w14:textId="77777777" w:rsidR="009A35E4" w:rsidRPr="004A61A6" w:rsidRDefault="009A35E4" w:rsidP="00ED315C">
            <w:pPr>
              <w:spacing w:before="20" w:after="20"/>
              <w:rPr>
                <w:sz w:val="18"/>
                <w:szCs w:val="18"/>
                <w:lang w:val="en-GB"/>
              </w:rPr>
            </w:pPr>
            <w:r w:rsidRPr="004A61A6">
              <w:rPr>
                <w:sz w:val="18"/>
                <w:szCs w:val="18"/>
                <w:lang w:val="en-GB"/>
              </w:rPr>
              <w:t>XXXV</w:t>
            </w:r>
          </w:p>
        </w:tc>
      </w:tr>
      <w:tr w:rsidR="009A35E4" w:rsidRPr="004A61A6" w14:paraId="77023CE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D022D49" w14:textId="77777777" w:rsidR="009A35E4" w:rsidRPr="004A61A6" w:rsidRDefault="009A35E4" w:rsidP="00ED315C">
            <w:pPr>
              <w:spacing w:before="20" w:after="20"/>
              <w:rPr>
                <w:sz w:val="18"/>
                <w:szCs w:val="18"/>
                <w:lang w:val="en-GB"/>
              </w:rPr>
            </w:pPr>
            <w:r w:rsidRPr="004A61A6">
              <w:rPr>
                <w:sz w:val="18"/>
                <w:szCs w:val="18"/>
                <w:lang w:val="en-GB"/>
              </w:rPr>
              <w:t>Paraquat dichloride</w:t>
            </w:r>
          </w:p>
        </w:tc>
        <w:tc>
          <w:tcPr>
            <w:tcW w:w="1359" w:type="dxa"/>
            <w:tcBorders>
              <w:top w:val="single" w:sz="4" w:space="0" w:color="auto"/>
              <w:left w:val="single" w:sz="4" w:space="0" w:color="auto"/>
              <w:bottom w:val="single" w:sz="4" w:space="0" w:color="auto"/>
              <w:right w:val="single" w:sz="4" w:space="0" w:color="auto"/>
            </w:tcBorders>
            <w:noWrap/>
          </w:tcPr>
          <w:p w14:paraId="778FF859" w14:textId="77777777" w:rsidR="009A35E4" w:rsidRPr="004A61A6" w:rsidRDefault="009A35E4" w:rsidP="00ED315C">
            <w:pPr>
              <w:spacing w:before="20" w:after="20"/>
              <w:rPr>
                <w:sz w:val="18"/>
                <w:szCs w:val="18"/>
                <w:lang w:val="en-GB"/>
              </w:rPr>
            </w:pPr>
            <w:r w:rsidRPr="004A61A6">
              <w:rPr>
                <w:sz w:val="18"/>
                <w:szCs w:val="18"/>
                <w:lang w:val="en-GB"/>
              </w:rPr>
              <w:t>1910-42-5</w:t>
            </w:r>
          </w:p>
        </w:tc>
        <w:tc>
          <w:tcPr>
            <w:tcW w:w="1418" w:type="dxa"/>
            <w:tcBorders>
              <w:top w:val="single" w:sz="4" w:space="0" w:color="auto"/>
              <w:left w:val="single" w:sz="4" w:space="0" w:color="auto"/>
              <w:bottom w:val="single" w:sz="4" w:space="0" w:color="auto"/>
              <w:right w:val="single" w:sz="4" w:space="0" w:color="auto"/>
            </w:tcBorders>
          </w:tcPr>
          <w:p w14:paraId="69375C5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BDDCEDF" w14:textId="77777777" w:rsidR="009A35E4" w:rsidRPr="004A61A6" w:rsidRDefault="009A35E4" w:rsidP="00ED315C">
            <w:pPr>
              <w:spacing w:before="20" w:after="20"/>
              <w:rPr>
                <w:sz w:val="18"/>
                <w:szCs w:val="18"/>
                <w:lang w:val="en-GB"/>
              </w:rPr>
            </w:pPr>
            <w:r w:rsidRPr="004A61A6">
              <w:rPr>
                <w:sz w:val="18"/>
                <w:szCs w:val="18"/>
                <w:lang w:val="en-GB"/>
              </w:rPr>
              <w:t>Niger</w:t>
            </w:r>
          </w:p>
        </w:tc>
        <w:tc>
          <w:tcPr>
            <w:tcW w:w="1559" w:type="dxa"/>
            <w:tcBorders>
              <w:top w:val="single" w:sz="4" w:space="0" w:color="auto"/>
              <w:left w:val="single" w:sz="4" w:space="0" w:color="auto"/>
              <w:bottom w:val="single" w:sz="4" w:space="0" w:color="auto"/>
              <w:right w:val="single" w:sz="4" w:space="0" w:color="auto"/>
            </w:tcBorders>
            <w:noWrap/>
          </w:tcPr>
          <w:p w14:paraId="5755F802"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18184B02" w14:textId="77777777" w:rsidR="009A35E4" w:rsidRPr="004A61A6" w:rsidRDefault="009A35E4" w:rsidP="00ED315C">
            <w:pPr>
              <w:spacing w:before="20" w:after="20"/>
              <w:rPr>
                <w:sz w:val="18"/>
                <w:szCs w:val="18"/>
                <w:lang w:val="en-GB"/>
              </w:rPr>
            </w:pPr>
            <w:r w:rsidRPr="004A61A6">
              <w:rPr>
                <w:sz w:val="18"/>
                <w:szCs w:val="18"/>
                <w:lang w:val="en-GB"/>
              </w:rPr>
              <w:t>XXXV</w:t>
            </w:r>
          </w:p>
        </w:tc>
      </w:tr>
      <w:tr w:rsidR="009A35E4" w:rsidRPr="004A61A6" w14:paraId="6E20BAF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BE66393" w14:textId="77777777" w:rsidR="009A35E4" w:rsidRPr="004A61A6" w:rsidRDefault="009A35E4" w:rsidP="00ED315C">
            <w:pPr>
              <w:spacing w:before="20" w:after="20"/>
              <w:rPr>
                <w:sz w:val="18"/>
                <w:szCs w:val="18"/>
                <w:lang w:val="en-GB"/>
              </w:rPr>
            </w:pPr>
            <w:r w:rsidRPr="004A61A6">
              <w:rPr>
                <w:sz w:val="18"/>
                <w:szCs w:val="18"/>
                <w:lang w:val="en-GB"/>
              </w:rPr>
              <w:t>Paraquat dichloride</w:t>
            </w:r>
          </w:p>
        </w:tc>
        <w:tc>
          <w:tcPr>
            <w:tcW w:w="1359" w:type="dxa"/>
            <w:tcBorders>
              <w:top w:val="single" w:sz="4" w:space="0" w:color="auto"/>
              <w:left w:val="single" w:sz="4" w:space="0" w:color="auto"/>
              <w:bottom w:val="single" w:sz="4" w:space="0" w:color="auto"/>
              <w:right w:val="single" w:sz="4" w:space="0" w:color="auto"/>
            </w:tcBorders>
            <w:noWrap/>
          </w:tcPr>
          <w:p w14:paraId="4086BE2B" w14:textId="77777777" w:rsidR="009A35E4" w:rsidRPr="004A61A6" w:rsidRDefault="009A35E4" w:rsidP="00ED315C">
            <w:pPr>
              <w:spacing w:before="20" w:after="20"/>
              <w:rPr>
                <w:sz w:val="18"/>
                <w:szCs w:val="18"/>
                <w:lang w:val="en-GB"/>
              </w:rPr>
            </w:pPr>
            <w:r w:rsidRPr="004A61A6">
              <w:rPr>
                <w:sz w:val="18"/>
                <w:szCs w:val="18"/>
                <w:lang w:val="en-GB"/>
              </w:rPr>
              <w:t>1910-42-5</w:t>
            </w:r>
          </w:p>
        </w:tc>
        <w:tc>
          <w:tcPr>
            <w:tcW w:w="1418" w:type="dxa"/>
            <w:tcBorders>
              <w:top w:val="single" w:sz="4" w:space="0" w:color="auto"/>
              <w:left w:val="single" w:sz="4" w:space="0" w:color="auto"/>
              <w:bottom w:val="single" w:sz="4" w:space="0" w:color="auto"/>
              <w:right w:val="single" w:sz="4" w:space="0" w:color="auto"/>
            </w:tcBorders>
          </w:tcPr>
          <w:p w14:paraId="0C3A413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1E4299B" w14:textId="77777777" w:rsidR="009A35E4" w:rsidRPr="004A61A6" w:rsidRDefault="009A35E4" w:rsidP="00ED315C">
            <w:pPr>
              <w:spacing w:before="20" w:after="20"/>
              <w:rPr>
                <w:sz w:val="18"/>
                <w:szCs w:val="18"/>
                <w:lang w:val="en-GB"/>
              </w:rPr>
            </w:pPr>
            <w:r w:rsidRPr="004A61A6">
              <w:rPr>
                <w:sz w:val="18"/>
                <w:szCs w:val="18"/>
                <w:lang w:val="en-GB"/>
              </w:rPr>
              <w:t>Senegal</w:t>
            </w:r>
          </w:p>
        </w:tc>
        <w:tc>
          <w:tcPr>
            <w:tcW w:w="1559" w:type="dxa"/>
            <w:tcBorders>
              <w:top w:val="single" w:sz="4" w:space="0" w:color="auto"/>
              <w:left w:val="single" w:sz="4" w:space="0" w:color="auto"/>
              <w:bottom w:val="single" w:sz="4" w:space="0" w:color="auto"/>
              <w:right w:val="single" w:sz="4" w:space="0" w:color="auto"/>
            </w:tcBorders>
            <w:noWrap/>
          </w:tcPr>
          <w:p w14:paraId="191CDE40"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038706E9" w14:textId="77777777" w:rsidR="009A35E4" w:rsidRPr="004A61A6" w:rsidRDefault="009A35E4" w:rsidP="00ED315C">
            <w:pPr>
              <w:spacing w:before="20" w:after="20"/>
              <w:rPr>
                <w:sz w:val="18"/>
                <w:szCs w:val="18"/>
                <w:lang w:val="en-GB"/>
              </w:rPr>
            </w:pPr>
            <w:r w:rsidRPr="004A61A6">
              <w:rPr>
                <w:sz w:val="18"/>
                <w:szCs w:val="18"/>
                <w:lang w:val="en-GB"/>
              </w:rPr>
              <w:t>XXXV</w:t>
            </w:r>
          </w:p>
        </w:tc>
      </w:tr>
      <w:tr w:rsidR="009A35E4" w:rsidRPr="004A61A6" w14:paraId="321FE7D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8B1508C" w14:textId="77777777" w:rsidR="009A35E4" w:rsidRPr="004A61A6" w:rsidRDefault="009A35E4" w:rsidP="00ED315C">
            <w:pPr>
              <w:spacing w:before="20" w:after="20"/>
              <w:rPr>
                <w:sz w:val="18"/>
                <w:szCs w:val="18"/>
                <w:lang w:val="en-GB"/>
              </w:rPr>
            </w:pPr>
            <w:r w:rsidRPr="004A61A6">
              <w:rPr>
                <w:sz w:val="18"/>
                <w:szCs w:val="18"/>
                <w:lang w:val="en-GB"/>
              </w:rPr>
              <w:t>Paraquat dichloride</w:t>
            </w:r>
          </w:p>
        </w:tc>
        <w:tc>
          <w:tcPr>
            <w:tcW w:w="1359" w:type="dxa"/>
            <w:tcBorders>
              <w:top w:val="single" w:sz="4" w:space="0" w:color="auto"/>
              <w:left w:val="single" w:sz="4" w:space="0" w:color="auto"/>
              <w:bottom w:val="single" w:sz="4" w:space="0" w:color="auto"/>
              <w:right w:val="single" w:sz="4" w:space="0" w:color="auto"/>
            </w:tcBorders>
            <w:noWrap/>
          </w:tcPr>
          <w:p w14:paraId="456BFB54" w14:textId="77777777" w:rsidR="009A35E4" w:rsidRPr="004A61A6" w:rsidRDefault="009A35E4" w:rsidP="00ED315C">
            <w:pPr>
              <w:spacing w:before="20" w:after="20"/>
              <w:rPr>
                <w:sz w:val="18"/>
                <w:szCs w:val="18"/>
                <w:lang w:val="en-GB"/>
              </w:rPr>
            </w:pPr>
            <w:r w:rsidRPr="004A61A6">
              <w:rPr>
                <w:sz w:val="18"/>
                <w:szCs w:val="18"/>
                <w:lang w:val="en-GB"/>
              </w:rPr>
              <w:t>1910-42-5</w:t>
            </w:r>
          </w:p>
        </w:tc>
        <w:tc>
          <w:tcPr>
            <w:tcW w:w="1418" w:type="dxa"/>
            <w:tcBorders>
              <w:top w:val="single" w:sz="4" w:space="0" w:color="auto"/>
              <w:left w:val="single" w:sz="4" w:space="0" w:color="auto"/>
              <w:bottom w:val="single" w:sz="4" w:space="0" w:color="auto"/>
              <w:right w:val="single" w:sz="4" w:space="0" w:color="auto"/>
            </w:tcBorders>
          </w:tcPr>
          <w:p w14:paraId="5A9591B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7040F45" w14:textId="77777777" w:rsidR="009A35E4" w:rsidRPr="004A61A6" w:rsidRDefault="009A35E4" w:rsidP="00ED315C">
            <w:pPr>
              <w:spacing w:before="20" w:after="20"/>
              <w:rPr>
                <w:sz w:val="18"/>
                <w:szCs w:val="18"/>
                <w:lang w:val="en-GB"/>
              </w:rPr>
            </w:pPr>
            <w:r w:rsidRPr="004A61A6">
              <w:rPr>
                <w:sz w:val="18"/>
                <w:szCs w:val="18"/>
                <w:lang w:val="en-GB"/>
              </w:rPr>
              <w:t>Sweden</w:t>
            </w:r>
          </w:p>
        </w:tc>
        <w:tc>
          <w:tcPr>
            <w:tcW w:w="1559" w:type="dxa"/>
            <w:tcBorders>
              <w:top w:val="single" w:sz="4" w:space="0" w:color="auto"/>
              <w:left w:val="single" w:sz="4" w:space="0" w:color="auto"/>
              <w:bottom w:val="single" w:sz="4" w:space="0" w:color="auto"/>
              <w:right w:val="single" w:sz="4" w:space="0" w:color="auto"/>
            </w:tcBorders>
            <w:noWrap/>
          </w:tcPr>
          <w:p w14:paraId="31CA923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3586B79"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61B99CC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D0DBF48" w14:textId="77777777" w:rsidR="009A35E4" w:rsidRPr="004A61A6" w:rsidRDefault="009A35E4" w:rsidP="00ED315C">
            <w:pPr>
              <w:spacing w:before="20" w:after="20"/>
              <w:rPr>
                <w:sz w:val="18"/>
                <w:szCs w:val="18"/>
                <w:lang w:val="en-GB"/>
              </w:rPr>
            </w:pPr>
            <w:r w:rsidRPr="004A61A6">
              <w:rPr>
                <w:sz w:val="18"/>
                <w:szCs w:val="18"/>
                <w:lang w:val="en-GB"/>
              </w:rPr>
              <w:t>Paraquat dichloride</w:t>
            </w:r>
          </w:p>
        </w:tc>
        <w:tc>
          <w:tcPr>
            <w:tcW w:w="1359" w:type="dxa"/>
            <w:tcBorders>
              <w:top w:val="single" w:sz="4" w:space="0" w:color="auto"/>
              <w:left w:val="single" w:sz="4" w:space="0" w:color="auto"/>
              <w:bottom w:val="single" w:sz="4" w:space="0" w:color="auto"/>
              <w:right w:val="single" w:sz="4" w:space="0" w:color="auto"/>
            </w:tcBorders>
            <w:noWrap/>
          </w:tcPr>
          <w:p w14:paraId="636FEC05" w14:textId="77777777" w:rsidR="009A35E4" w:rsidRPr="004A61A6" w:rsidRDefault="009A35E4" w:rsidP="00ED315C">
            <w:pPr>
              <w:spacing w:before="20" w:after="20"/>
              <w:rPr>
                <w:sz w:val="18"/>
                <w:szCs w:val="18"/>
                <w:lang w:val="en-GB"/>
              </w:rPr>
            </w:pPr>
            <w:r w:rsidRPr="004A61A6">
              <w:rPr>
                <w:sz w:val="18"/>
                <w:szCs w:val="18"/>
                <w:lang w:val="en-GB"/>
              </w:rPr>
              <w:t>1910-42-5</w:t>
            </w:r>
          </w:p>
        </w:tc>
        <w:tc>
          <w:tcPr>
            <w:tcW w:w="1418" w:type="dxa"/>
            <w:tcBorders>
              <w:top w:val="single" w:sz="4" w:space="0" w:color="auto"/>
              <w:left w:val="single" w:sz="4" w:space="0" w:color="auto"/>
              <w:bottom w:val="single" w:sz="4" w:space="0" w:color="auto"/>
              <w:right w:val="single" w:sz="4" w:space="0" w:color="auto"/>
            </w:tcBorders>
          </w:tcPr>
          <w:p w14:paraId="57BE64D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E306573" w14:textId="77777777" w:rsidR="009A35E4" w:rsidRPr="004A61A6" w:rsidRDefault="009A35E4" w:rsidP="00ED315C">
            <w:pPr>
              <w:spacing w:before="20" w:after="20"/>
              <w:rPr>
                <w:sz w:val="18"/>
                <w:szCs w:val="18"/>
                <w:lang w:val="en-GB"/>
              </w:rPr>
            </w:pPr>
            <w:r w:rsidRPr="004A61A6">
              <w:rPr>
                <w:sz w:val="18"/>
                <w:szCs w:val="18"/>
                <w:lang w:val="en-GB"/>
              </w:rPr>
              <w:t>Uruguay</w:t>
            </w:r>
          </w:p>
        </w:tc>
        <w:tc>
          <w:tcPr>
            <w:tcW w:w="1559" w:type="dxa"/>
            <w:tcBorders>
              <w:top w:val="single" w:sz="4" w:space="0" w:color="auto"/>
              <w:left w:val="single" w:sz="4" w:space="0" w:color="auto"/>
              <w:bottom w:val="single" w:sz="4" w:space="0" w:color="auto"/>
              <w:right w:val="single" w:sz="4" w:space="0" w:color="auto"/>
            </w:tcBorders>
            <w:noWrap/>
          </w:tcPr>
          <w:p w14:paraId="61B0CD95"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56CBC10B"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0B80680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8BFAF8C" w14:textId="77777777" w:rsidR="009A35E4" w:rsidRPr="004A61A6" w:rsidRDefault="009A35E4" w:rsidP="00ED315C">
            <w:pPr>
              <w:spacing w:before="20" w:after="20"/>
              <w:rPr>
                <w:sz w:val="18"/>
                <w:szCs w:val="18"/>
                <w:lang w:val="en-GB"/>
              </w:rPr>
            </w:pPr>
            <w:r w:rsidRPr="004A61A6">
              <w:rPr>
                <w:sz w:val="18"/>
                <w:szCs w:val="18"/>
                <w:lang w:val="en-GB"/>
              </w:rPr>
              <w:t>Paraquat dimethyl,bis</w:t>
            </w:r>
          </w:p>
        </w:tc>
        <w:tc>
          <w:tcPr>
            <w:tcW w:w="1359" w:type="dxa"/>
            <w:tcBorders>
              <w:top w:val="single" w:sz="4" w:space="0" w:color="auto"/>
              <w:left w:val="single" w:sz="4" w:space="0" w:color="auto"/>
              <w:bottom w:val="single" w:sz="4" w:space="0" w:color="auto"/>
              <w:right w:val="single" w:sz="4" w:space="0" w:color="auto"/>
            </w:tcBorders>
            <w:noWrap/>
          </w:tcPr>
          <w:p w14:paraId="5CBE4501" w14:textId="77777777" w:rsidR="009A35E4" w:rsidRPr="004A61A6" w:rsidRDefault="009A35E4" w:rsidP="00ED315C">
            <w:pPr>
              <w:spacing w:before="20" w:after="20"/>
              <w:rPr>
                <w:sz w:val="18"/>
                <w:szCs w:val="18"/>
                <w:lang w:val="en-GB"/>
              </w:rPr>
            </w:pPr>
            <w:r w:rsidRPr="004A61A6">
              <w:rPr>
                <w:sz w:val="18"/>
                <w:szCs w:val="18"/>
                <w:lang w:val="en-GB"/>
              </w:rPr>
              <w:t>2074-50-2</w:t>
            </w:r>
          </w:p>
        </w:tc>
        <w:tc>
          <w:tcPr>
            <w:tcW w:w="1418" w:type="dxa"/>
            <w:tcBorders>
              <w:top w:val="single" w:sz="4" w:space="0" w:color="auto"/>
              <w:left w:val="single" w:sz="4" w:space="0" w:color="auto"/>
              <w:bottom w:val="single" w:sz="4" w:space="0" w:color="auto"/>
              <w:right w:val="single" w:sz="4" w:space="0" w:color="auto"/>
            </w:tcBorders>
          </w:tcPr>
          <w:p w14:paraId="0A6A2B9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6169C0B" w14:textId="77777777" w:rsidR="009A35E4" w:rsidRPr="004A61A6" w:rsidRDefault="009A35E4" w:rsidP="00ED315C">
            <w:pPr>
              <w:spacing w:before="20" w:after="20"/>
              <w:rPr>
                <w:sz w:val="18"/>
                <w:szCs w:val="18"/>
                <w:lang w:val="en-GB"/>
              </w:rPr>
            </w:pPr>
            <w:r w:rsidRPr="004A61A6">
              <w:rPr>
                <w:sz w:val="18"/>
                <w:szCs w:val="18"/>
                <w:lang w:val="en-GB"/>
              </w:rPr>
              <w:t>Sweden</w:t>
            </w:r>
          </w:p>
        </w:tc>
        <w:tc>
          <w:tcPr>
            <w:tcW w:w="1559" w:type="dxa"/>
            <w:tcBorders>
              <w:top w:val="single" w:sz="4" w:space="0" w:color="auto"/>
              <w:left w:val="single" w:sz="4" w:space="0" w:color="auto"/>
              <w:bottom w:val="single" w:sz="4" w:space="0" w:color="auto"/>
              <w:right w:val="single" w:sz="4" w:space="0" w:color="auto"/>
            </w:tcBorders>
            <w:noWrap/>
          </w:tcPr>
          <w:p w14:paraId="4C6D0C3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E7A78FE"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1DD2BB8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8241136" w14:textId="77777777" w:rsidR="009A35E4" w:rsidRPr="004A61A6" w:rsidRDefault="009A35E4" w:rsidP="00ED315C">
            <w:pPr>
              <w:spacing w:before="20" w:after="20"/>
              <w:rPr>
                <w:sz w:val="18"/>
                <w:szCs w:val="18"/>
                <w:lang w:val="en-GB"/>
              </w:rPr>
            </w:pPr>
            <w:r w:rsidRPr="004A61A6">
              <w:rPr>
                <w:sz w:val="18"/>
                <w:szCs w:val="18"/>
                <w:lang w:val="en-GB"/>
              </w:rPr>
              <w:t>Paris green</w:t>
            </w:r>
          </w:p>
        </w:tc>
        <w:tc>
          <w:tcPr>
            <w:tcW w:w="1359" w:type="dxa"/>
            <w:tcBorders>
              <w:top w:val="single" w:sz="4" w:space="0" w:color="auto"/>
              <w:left w:val="single" w:sz="4" w:space="0" w:color="auto"/>
              <w:bottom w:val="single" w:sz="4" w:space="0" w:color="auto"/>
              <w:right w:val="single" w:sz="4" w:space="0" w:color="auto"/>
            </w:tcBorders>
            <w:noWrap/>
          </w:tcPr>
          <w:p w14:paraId="7AB52CB0" w14:textId="77777777" w:rsidR="009A35E4" w:rsidRPr="004A61A6" w:rsidRDefault="009A35E4" w:rsidP="00ED315C">
            <w:pPr>
              <w:spacing w:before="20" w:after="20"/>
              <w:rPr>
                <w:sz w:val="18"/>
                <w:szCs w:val="18"/>
                <w:lang w:val="en-GB"/>
              </w:rPr>
            </w:pPr>
            <w:r w:rsidRPr="004A61A6">
              <w:rPr>
                <w:sz w:val="18"/>
                <w:szCs w:val="18"/>
                <w:lang w:val="en-GB"/>
              </w:rPr>
              <w:t>12002-03-8</w:t>
            </w:r>
          </w:p>
        </w:tc>
        <w:tc>
          <w:tcPr>
            <w:tcW w:w="1418" w:type="dxa"/>
            <w:tcBorders>
              <w:top w:val="single" w:sz="4" w:space="0" w:color="auto"/>
              <w:left w:val="single" w:sz="4" w:space="0" w:color="auto"/>
              <w:bottom w:val="single" w:sz="4" w:space="0" w:color="auto"/>
              <w:right w:val="single" w:sz="4" w:space="0" w:color="auto"/>
            </w:tcBorders>
          </w:tcPr>
          <w:p w14:paraId="1380679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0136EF7"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4494C269"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19F31754"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3EDCBA6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871AF05" w14:textId="77777777" w:rsidR="009A35E4" w:rsidRPr="004A61A6" w:rsidRDefault="009A35E4" w:rsidP="00ED315C">
            <w:pPr>
              <w:spacing w:before="20" w:after="20"/>
              <w:rPr>
                <w:sz w:val="18"/>
                <w:szCs w:val="18"/>
                <w:lang w:val="en-GB"/>
              </w:rPr>
            </w:pPr>
            <w:r w:rsidRPr="004A61A6">
              <w:rPr>
                <w:sz w:val="18"/>
                <w:szCs w:val="18"/>
                <w:lang w:val="en-GB"/>
              </w:rPr>
              <w:t>Pendimethalin</w:t>
            </w:r>
          </w:p>
        </w:tc>
        <w:tc>
          <w:tcPr>
            <w:tcW w:w="1359" w:type="dxa"/>
            <w:tcBorders>
              <w:top w:val="single" w:sz="4" w:space="0" w:color="auto"/>
              <w:left w:val="single" w:sz="4" w:space="0" w:color="auto"/>
              <w:bottom w:val="single" w:sz="4" w:space="0" w:color="auto"/>
              <w:right w:val="single" w:sz="4" w:space="0" w:color="auto"/>
            </w:tcBorders>
            <w:noWrap/>
          </w:tcPr>
          <w:p w14:paraId="7C541F64" w14:textId="77777777" w:rsidR="009A35E4" w:rsidRPr="004A61A6" w:rsidRDefault="009A35E4" w:rsidP="00ED315C">
            <w:pPr>
              <w:spacing w:before="20" w:after="20"/>
              <w:rPr>
                <w:sz w:val="18"/>
                <w:szCs w:val="18"/>
                <w:lang w:val="en-GB"/>
              </w:rPr>
            </w:pPr>
            <w:r w:rsidRPr="004A61A6">
              <w:rPr>
                <w:sz w:val="18"/>
                <w:szCs w:val="18"/>
                <w:lang w:val="en-GB"/>
              </w:rPr>
              <w:t>40487-42-1</w:t>
            </w:r>
          </w:p>
        </w:tc>
        <w:tc>
          <w:tcPr>
            <w:tcW w:w="1418" w:type="dxa"/>
            <w:tcBorders>
              <w:top w:val="single" w:sz="4" w:space="0" w:color="auto"/>
              <w:left w:val="single" w:sz="4" w:space="0" w:color="auto"/>
              <w:bottom w:val="single" w:sz="4" w:space="0" w:color="auto"/>
              <w:right w:val="single" w:sz="4" w:space="0" w:color="auto"/>
            </w:tcBorders>
          </w:tcPr>
          <w:p w14:paraId="4245319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38C6E34"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6D6CC6D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115DD70" w14:textId="77777777" w:rsidR="009A35E4" w:rsidRPr="004A61A6" w:rsidRDefault="009A35E4" w:rsidP="00ED315C">
            <w:pPr>
              <w:spacing w:before="20" w:after="20"/>
              <w:rPr>
                <w:sz w:val="18"/>
                <w:szCs w:val="18"/>
                <w:lang w:val="en-GB"/>
              </w:rPr>
            </w:pPr>
            <w:r w:rsidRPr="004A61A6">
              <w:rPr>
                <w:sz w:val="18"/>
                <w:szCs w:val="18"/>
                <w:lang w:val="en-GB"/>
              </w:rPr>
              <w:t>XXV</w:t>
            </w:r>
          </w:p>
        </w:tc>
      </w:tr>
      <w:tr w:rsidR="009A35E4" w:rsidRPr="004A61A6" w14:paraId="7E31079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4E6C08E" w14:textId="77777777" w:rsidR="009A35E4" w:rsidRPr="004A61A6" w:rsidRDefault="009A35E4" w:rsidP="00ED315C">
            <w:pPr>
              <w:spacing w:before="20" w:after="20"/>
              <w:rPr>
                <w:sz w:val="18"/>
                <w:szCs w:val="18"/>
                <w:lang w:val="en-GB"/>
              </w:rPr>
            </w:pPr>
            <w:r w:rsidRPr="004A61A6">
              <w:rPr>
                <w:sz w:val="18"/>
                <w:szCs w:val="18"/>
                <w:lang w:val="en-GB"/>
              </w:rPr>
              <w:t>Pentachlorobenzene</w:t>
            </w:r>
          </w:p>
        </w:tc>
        <w:tc>
          <w:tcPr>
            <w:tcW w:w="1359" w:type="dxa"/>
            <w:tcBorders>
              <w:top w:val="single" w:sz="4" w:space="0" w:color="auto"/>
              <w:left w:val="single" w:sz="4" w:space="0" w:color="auto"/>
              <w:bottom w:val="single" w:sz="4" w:space="0" w:color="auto"/>
              <w:right w:val="single" w:sz="4" w:space="0" w:color="auto"/>
            </w:tcBorders>
            <w:noWrap/>
          </w:tcPr>
          <w:p w14:paraId="1375D810" w14:textId="77777777" w:rsidR="009A35E4" w:rsidRPr="004A61A6" w:rsidRDefault="009A35E4" w:rsidP="00ED315C">
            <w:pPr>
              <w:spacing w:before="20" w:after="20"/>
              <w:rPr>
                <w:sz w:val="18"/>
                <w:szCs w:val="18"/>
                <w:lang w:val="en-GB"/>
              </w:rPr>
            </w:pPr>
            <w:r w:rsidRPr="004A61A6">
              <w:rPr>
                <w:sz w:val="18"/>
                <w:szCs w:val="18"/>
                <w:lang w:val="en-GB"/>
              </w:rPr>
              <w:t>608-93-5</w:t>
            </w:r>
          </w:p>
        </w:tc>
        <w:tc>
          <w:tcPr>
            <w:tcW w:w="1418" w:type="dxa"/>
            <w:tcBorders>
              <w:top w:val="single" w:sz="4" w:space="0" w:color="auto"/>
              <w:left w:val="single" w:sz="4" w:space="0" w:color="auto"/>
              <w:bottom w:val="single" w:sz="4" w:space="0" w:color="auto"/>
              <w:right w:val="single" w:sz="4" w:space="0" w:color="auto"/>
            </w:tcBorders>
          </w:tcPr>
          <w:p w14:paraId="2AEE947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DC15020" w14:textId="77777777" w:rsidR="009A35E4" w:rsidRPr="004A61A6" w:rsidRDefault="009A35E4" w:rsidP="00ED315C">
            <w:pPr>
              <w:spacing w:before="20" w:after="20"/>
              <w:rPr>
                <w:sz w:val="18"/>
                <w:szCs w:val="18"/>
                <w:lang w:val="en-GB"/>
              </w:rPr>
            </w:pPr>
            <w:r w:rsidRPr="004A61A6">
              <w:rPr>
                <w:sz w:val="18"/>
                <w:szCs w:val="18"/>
                <w:lang w:val="en-GB"/>
              </w:rPr>
              <w:t>China</w:t>
            </w:r>
          </w:p>
        </w:tc>
        <w:tc>
          <w:tcPr>
            <w:tcW w:w="1559" w:type="dxa"/>
            <w:tcBorders>
              <w:top w:val="single" w:sz="4" w:space="0" w:color="auto"/>
              <w:left w:val="single" w:sz="4" w:space="0" w:color="auto"/>
              <w:bottom w:val="single" w:sz="4" w:space="0" w:color="auto"/>
              <w:right w:val="single" w:sz="4" w:space="0" w:color="auto"/>
            </w:tcBorders>
            <w:noWrap/>
          </w:tcPr>
          <w:p w14:paraId="1C2BA163"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0DB0A90" w14:textId="77777777" w:rsidR="009A35E4" w:rsidRPr="004A61A6" w:rsidRDefault="009A35E4" w:rsidP="00ED315C">
            <w:pPr>
              <w:spacing w:before="20" w:after="20"/>
              <w:rPr>
                <w:sz w:val="18"/>
                <w:szCs w:val="18"/>
                <w:lang w:val="en-GB"/>
              </w:rPr>
            </w:pPr>
            <w:r w:rsidRPr="004A61A6">
              <w:rPr>
                <w:sz w:val="18"/>
                <w:szCs w:val="18"/>
                <w:lang w:val="en-GB"/>
              </w:rPr>
              <w:t>XLV</w:t>
            </w:r>
          </w:p>
        </w:tc>
      </w:tr>
      <w:tr w:rsidR="009A35E4" w:rsidRPr="004A61A6" w14:paraId="3D77885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9FDC895" w14:textId="77777777" w:rsidR="009A35E4" w:rsidRPr="004A61A6" w:rsidRDefault="009A35E4" w:rsidP="00ED315C">
            <w:pPr>
              <w:spacing w:before="20" w:after="20"/>
              <w:rPr>
                <w:sz w:val="18"/>
                <w:szCs w:val="18"/>
                <w:lang w:val="en-GB"/>
              </w:rPr>
            </w:pPr>
            <w:r w:rsidRPr="004A61A6">
              <w:rPr>
                <w:sz w:val="18"/>
                <w:szCs w:val="18"/>
                <w:lang w:val="en-GB"/>
              </w:rPr>
              <w:t>Pentachlorobenzene</w:t>
            </w:r>
          </w:p>
        </w:tc>
        <w:tc>
          <w:tcPr>
            <w:tcW w:w="1359" w:type="dxa"/>
            <w:tcBorders>
              <w:top w:val="single" w:sz="4" w:space="0" w:color="auto"/>
              <w:left w:val="single" w:sz="4" w:space="0" w:color="auto"/>
              <w:bottom w:val="single" w:sz="4" w:space="0" w:color="auto"/>
              <w:right w:val="single" w:sz="4" w:space="0" w:color="auto"/>
            </w:tcBorders>
            <w:noWrap/>
          </w:tcPr>
          <w:p w14:paraId="5804DEF5" w14:textId="77777777" w:rsidR="009A35E4" w:rsidRPr="004A61A6" w:rsidRDefault="009A35E4" w:rsidP="00ED315C">
            <w:pPr>
              <w:spacing w:before="20" w:after="20"/>
              <w:rPr>
                <w:sz w:val="18"/>
                <w:szCs w:val="18"/>
                <w:lang w:val="en-GB"/>
              </w:rPr>
            </w:pPr>
            <w:r w:rsidRPr="004A61A6">
              <w:rPr>
                <w:sz w:val="18"/>
                <w:szCs w:val="18"/>
                <w:lang w:val="en-GB"/>
              </w:rPr>
              <w:t>608-93-5</w:t>
            </w:r>
          </w:p>
        </w:tc>
        <w:tc>
          <w:tcPr>
            <w:tcW w:w="1418" w:type="dxa"/>
            <w:tcBorders>
              <w:top w:val="single" w:sz="4" w:space="0" w:color="auto"/>
              <w:left w:val="single" w:sz="4" w:space="0" w:color="auto"/>
              <w:bottom w:val="single" w:sz="4" w:space="0" w:color="auto"/>
              <w:right w:val="single" w:sz="4" w:space="0" w:color="auto"/>
            </w:tcBorders>
          </w:tcPr>
          <w:p w14:paraId="4DEA4D3F"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0A24779"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5C9CC1C6"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04C2BA73" w14:textId="77777777" w:rsidR="009A35E4" w:rsidRPr="004A61A6" w:rsidRDefault="009A35E4" w:rsidP="00ED315C">
            <w:pPr>
              <w:spacing w:before="20" w:after="20"/>
              <w:rPr>
                <w:sz w:val="18"/>
                <w:szCs w:val="18"/>
                <w:lang w:val="en-GB"/>
              </w:rPr>
            </w:pPr>
            <w:r w:rsidRPr="004A61A6">
              <w:rPr>
                <w:sz w:val="18"/>
                <w:szCs w:val="18"/>
                <w:lang w:val="en-GB"/>
              </w:rPr>
              <w:t>XXXII</w:t>
            </w:r>
          </w:p>
        </w:tc>
      </w:tr>
      <w:tr w:rsidR="009A35E4" w:rsidRPr="004A61A6" w14:paraId="2D3E52A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DB78000" w14:textId="77777777" w:rsidR="009A35E4" w:rsidRPr="004A61A6" w:rsidRDefault="009A35E4" w:rsidP="00ED315C">
            <w:pPr>
              <w:spacing w:before="20" w:after="20"/>
              <w:rPr>
                <w:sz w:val="18"/>
                <w:szCs w:val="18"/>
                <w:lang w:val="en-GB"/>
              </w:rPr>
            </w:pPr>
            <w:r w:rsidRPr="004A61A6">
              <w:rPr>
                <w:sz w:val="18"/>
                <w:szCs w:val="18"/>
                <w:lang w:val="en-GB"/>
              </w:rPr>
              <w:t>Pentachlorobenzene</w:t>
            </w:r>
          </w:p>
        </w:tc>
        <w:tc>
          <w:tcPr>
            <w:tcW w:w="1359" w:type="dxa"/>
            <w:tcBorders>
              <w:top w:val="single" w:sz="4" w:space="0" w:color="auto"/>
              <w:left w:val="single" w:sz="4" w:space="0" w:color="auto"/>
              <w:bottom w:val="single" w:sz="4" w:space="0" w:color="auto"/>
              <w:right w:val="single" w:sz="4" w:space="0" w:color="auto"/>
            </w:tcBorders>
            <w:noWrap/>
          </w:tcPr>
          <w:p w14:paraId="73B65185" w14:textId="77777777" w:rsidR="009A35E4" w:rsidRPr="004A61A6" w:rsidRDefault="009A35E4" w:rsidP="00ED315C">
            <w:pPr>
              <w:spacing w:before="20" w:after="20"/>
              <w:rPr>
                <w:sz w:val="18"/>
                <w:szCs w:val="18"/>
                <w:lang w:val="en-GB"/>
              </w:rPr>
            </w:pPr>
            <w:r w:rsidRPr="004A61A6">
              <w:rPr>
                <w:sz w:val="18"/>
                <w:szCs w:val="18"/>
                <w:lang w:val="en-GB"/>
              </w:rPr>
              <w:t>608-93-5</w:t>
            </w:r>
          </w:p>
        </w:tc>
        <w:tc>
          <w:tcPr>
            <w:tcW w:w="1418" w:type="dxa"/>
            <w:tcBorders>
              <w:top w:val="single" w:sz="4" w:space="0" w:color="auto"/>
              <w:left w:val="single" w:sz="4" w:space="0" w:color="auto"/>
              <w:bottom w:val="single" w:sz="4" w:space="0" w:color="auto"/>
              <w:right w:val="single" w:sz="4" w:space="0" w:color="auto"/>
            </w:tcBorders>
          </w:tcPr>
          <w:p w14:paraId="34624D2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A35E7E5"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410E0E2A"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3423028" w14:textId="77777777" w:rsidR="009A35E4" w:rsidRPr="004A61A6" w:rsidRDefault="009A35E4" w:rsidP="00ED315C">
            <w:pPr>
              <w:spacing w:before="20" w:after="20"/>
              <w:rPr>
                <w:sz w:val="18"/>
                <w:szCs w:val="18"/>
                <w:lang w:val="en-GB"/>
              </w:rPr>
            </w:pPr>
            <w:r w:rsidRPr="004A61A6">
              <w:rPr>
                <w:sz w:val="18"/>
                <w:szCs w:val="18"/>
                <w:lang w:val="en-GB"/>
              </w:rPr>
              <w:t>XXXIII</w:t>
            </w:r>
          </w:p>
        </w:tc>
      </w:tr>
      <w:tr w:rsidR="009A35E4" w:rsidRPr="004A61A6" w14:paraId="5A44F8A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AF50477" w14:textId="77777777" w:rsidR="009A35E4" w:rsidRPr="004A61A6" w:rsidRDefault="009A35E4" w:rsidP="00ED315C">
            <w:pPr>
              <w:spacing w:before="20" w:after="20"/>
              <w:rPr>
                <w:sz w:val="18"/>
                <w:szCs w:val="18"/>
                <w:lang w:val="en-GB"/>
              </w:rPr>
            </w:pPr>
            <w:r w:rsidRPr="004A61A6">
              <w:rPr>
                <w:sz w:val="18"/>
                <w:szCs w:val="18"/>
                <w:lang w:val="en-GB"/>
              </w:rPr>
              <w:t>Pentachloroethane</w:t>
            </w:r>
          </w:p>
        </w:tc>
        <w:tc>
          <w:tcPr>
            <w:tcW w:w="1359" w:type="dxa"/>
            <w:tcBorders>
              <w:top w:val="single" w:sz="4" w:space="0" w:color="auto"/>
              <w:left w:val="single" w:sz="4" w:space="0" w:color="auto"/>
              <w:bottom w:val="single" w:sz="4" w:space="0" w:color="auto"/>
              <w:right w:val="single" w:sz="4" w:space="0" w:color="auto"/>
            </w:tcBorders>
            <w:noWrap/>
          </w:tcPr>
          <w:p w14:paraId="34B92D7C" w14:textId="77777777" w:rsidR="009A35E4" w:rsidRPr="004A61A6" w:rsidRDefault="009A35E4" w:rsidP="00ED315C">
            <w:pPr>
              <w:spacing w:before="20" w:after="20"/>
              <w:rPr>
                <w:sz w:val="18"/>
                <w:szCs w:val="18"/>
                <w:lang w:val="en-GB"/>
              </w:rPr>
            </w:pPr>
            <w:r w:rsidRPr="004A61A6">
              <w:rPr>
                <w:sz w:val="18"/>
                <w:szCs w:val="18"/>
                <w:lang w:val="en-GB"/>
              </w:rPr>
              <w:t>76-01-7</w:t>
            </w:r>
          </w:p>
        </w:tc>
        <w:tc>
          <w:tcPr>
            <w:tcW w:w="1418" w:type="dxa"/>
            <w:tcBorders>
              <w:top w:val="single" w:sz="4" w:space="0" w:color="auto"/>
              <w:left w:val="single" w:sz="4" w:space="0" w:color="auto"/>
              <w:bottom w:val="single" w:sz="4" w:space="0" w:color="auto"/>
              <w:right w:val="single" w:sz="4" w:space="0" w:color="auto"/>
            </w:tcBorders>
          </w:tcPr>
          <w:p w14:paraId="3F12C93C"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EBEDECF"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0B76872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D2B1EAF"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518C384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3046A7A" w14:textId="77777777" w:rsidR="009A35E4" w:rsidRPr="004A61A6" w:rsidRDefault="009A35E4" w:rsidP="00ED315C">
            <w:pPr>
              <w:spacing w:before="20" w:after="20"/>
              <w:rPr>
                <w:sz w:val="18"/>
                <w:szCs w:val="18"/>
              </w:rPr>
            </w:pPr>
            <w:r w:rsidRPr="004A61A6">
              <w:rPr>
                <w:sz w:val="18"/>
                <w:szCs w:val="18"/>
                <w:lang w:val="en-GB"/>
              </w:rPr>
              <w:t>Pentachlorobenzene</w:t>
            </w:r>
          </w:p>
        </w:tc>
        <w:tc>
          <w:tcPr>
            <w:tcW w:w="1359" w:type="dxa"/>
            <w:tcBorders>
              <w:top w:val="single" w:sz="4" w:space="0" w:color="auto"/>
              <w:left w:val="single" w:sz="4" w:space="0" w:color="auto"/>
              <w:bottom w:val="single" w:sz="4" w:space="0" w:color="auto"/>
              <w:right w:val="single" w:sz="4" w:space="0" w:color="auto"/>
            </w:tcBorders>
            <w:noWrap/>
          </w:tcPr>
          <w:p w14:paraId="7B758031" w14:textId="77777777" w:rsidR="009A35E4" w:rsidRPr="004A61A6" w:rsidRDefault="009A35E4" w:rsidP="00ED315C">
            <w:pPr>
              <w:spacing w:before="20" w:after="20"/>
              <w:rPr>
                <w:sz w:val="18"/>
                <w:szCs w:val="18"/>
              </w:rPr>
            </w:pPr>
            <w:r w:rsidRPr="004A61A6">
              <w:rPr>
                <w:sz w:val="18"/>
                <w:szCs w:val="18"/>
                <w:lang w:val="en-GB"/>
              </w:rPr>
              <w:t>608-93-5</w:t>
            </w:r>
          </w:p>
        </w:tc>
        <w:tc>
          <w:tcPr>
            <w:tcW w:w="1418" w:type="dxa"/>
            <w:tcBorders>
              <w:top w:val="single" w:sz="4" w:space="0" w:color="auto"/>
              <w:left w:val="single" w:sz="4" w:space="0" w:color="auto"/>
              <w:bottom w:val="single" w:sz="4" w:space="0" w:color="auto"/>
              <w:right w:val="single" w:sz="4" w:space="0" w:color="auto"/>
            </w:tcBorders>
          </w:tcPr>
          <w:p w14:paraId="65C3C8A4" w14:textId="77777777" w:rsidR="009A35E4" w:rsidRPr="004A61A6" w:rsidRDefault="009A35E4" w:rsidP="00ED315C">
            <w:pPr>
              <w:spacing w:before="20" w:after="20"/>
              <w:rPr>
                <w:sz w:val="18"/>
                <w:szCs w:val="18"/>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2F52AB3" w14:textId="77777777" w:rsidR="009A35E4" w:rsidRPr="004A61A6" w:rsidRDefault="009A35E4" w:rsidP="00ED315C">
            <w:pPr>
              <w:spacing w:before="20" w:after="20"/>
              <w:rPr>
                <w:sz w:val="18"/>
                <w:szCs w:val="18"/>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3273D6D1" w14:textId="77777777" w:rsidR="009A35E4" w:rsidRPr="004A61A6" w:rsidRDefault="009A35E4" w:rsidP="00ED315C">
            <w:pPr>
              <w:spacing w:before="20" w:after="20"/>
              <w:rPr>
                <w:sz w:val="18"/>
                <w:szCs w:val="18"/>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2104D5D6" w14:textId="77777777" w:rsidR="009A35E4" w:rsidRPr="004A61A6" w:rsidRDefault="009A35E4" w:rsidP="00ED315C">
            <w:pPr>
              <w:spacing w:before="20" w:after="20"/>
              <w:rPr>
                <w:sz w:val="18"/>
                <w:szCs w:val="18"/>
              </w:rPr>
            </w:pPr>
            <w:r w:rsidRPr="004A61A6">
              <w:rPr>
                <w:sz w:val="18"/>
                <w:szCs w:val="18"/>
                <w:lang w:val="en-GB"/>
              </w:rPr>
              <w:t>XXVIII</w:t>
            </w:r>
          </w:p>
        </w:tc>
      </w:tr>
      <w:tr w:rsidR="009A35E4" w:rsidRPr="004A61A6" w14:paraId="7E9DC1A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B57C4DA" w14:textId="77777777" w:rsidR="009A35E4" w:rsidRPr="004A61A6" w:rsidRDefault="009A35E4" w:rsidP="00ED315C">
            <w:pPr>
              <w:spacing w:before="20" w:after="20"/>
              <w:rPr>
                <w:rFonts w:eastAsia="Arial Unicode MS"/>
                <w:sz w:val="18"/>
                <w:szCs w:val="18"/>
                <w:lang w:val="en-GB"/>
              </w:rPr>
            </w:pPr>
            <w:r w:rsidRPr="004A61A6">
              <w:rPr>
                <w:sz w:val="18"/>
                <w:szCs w:val="18"/>
              </w:rPr>
              <w:t>Pentachlorophenol and its salts and esters</w:t>
            </w:r>
          </w:p>
        </w:tc>
        <w:tc>
          <w:tcPr>
            <w:tcW w:w="1359" w:type="dxa"/>
            <w:tcBorders>
              <w:top w:val="single" w:sz="4" w:space="0" w:color="auto"/>
              <w:left w:val="single" w:sz="4" w:space="0" w:color="auto"/>
              <w:bottom w:val="single" w:sz="4" w:space="0" w:color="auto"/>
              <w:right w:val="single" w:sz="4" w:space="0" w:color="auto"/>
            </w:tcBorders>
            <w:noWrap/>
          </w:tcPr>
          <w:p w14:paraId="4127967E" w14:textId="77777777" w:rsidR="009A35E4" w:rsidRPr="004A61A6" w:rsidRDefault="009A35E4" w:rsidP="00ED315C">
            <w:pPr>
              <w:spacing w:before="20" w:after="20"/>
              <w:rPr>
                <w:sz w:val="18"/>
                <w:szCs w:val="18"/>
              </w:rPr>
            </w:pPr>
            <w:r w:rsidRPr="004A61A6">
              <w:rPr>
                <w:sz w:val="18"/>
                <w:szCs w:val="18"/>
              </w:rPr>
              <w:t>87-86-5**,</w:t>
            </w:r>
          </w:p>
          <w:p w14:paraId="26C53B90" w14:textId="77777777" w:rsidR="009A35E4" w:rsidRPr="004A61A6" w:rsidRDefault="009A35E4" w:rsidP="00ED315C">
            <w:pPr>
              <w:spacing w:before="20" w:after="20"/>
              <w:rPr>
                <w:sz w:val="18"/>
                <w:szCs w:val="18"/>
              </w:rPr>
            </w:pPr>
            <w:r w:rsidRPr="004A61A6">
              <w:rPr>
                <w:sz w:val="18"/>
                <w:szCs w:val="18"/>
              </w:rPr>
              <w:t>131-52-2,</w:t>
            </w:r>
          </w:p>
          <w:p w14:paraId="778ACA57" w14:textId="77777777" w:rsidR="009A35E4" w:rsidRPr="004A61A6" w:rsidRDefault="009A35E4" w:rsidP="00ED315C">
            <w:pPr>
              <w:spacing w:before="20" w:after="20"/>
              <w:rPr>
                <w:sz w:val="18"/>
                <w:szCs w:val="18"/>
              </w:rPr>
            </w:pPr>
            <w:r w:rsidRPr="004A61A6">
              <w:rPr>
                <w:sz w:val="18"/>
                <w:szCs w:val="18"/>
              </w:rPr>
              <w:t>27735-64-4,</w:t>
            </w:r>
          </w:p>
          <w:p w14:paraId="2281734D" w14:textId="77777777" w:rsidR="009A35E4" w:rsidRPr="004A61A6" w:rsidRDefault="009A35E4" w:rsidP="00ED315C">
            <w:pPr>
              <w:spacing w:before="20" w:after="20"/>
              <w:rPr>
                <w:sz w:val="18"/>
                <w:szCs w:val="18"/>
                <w:lang w:val="en-GB"/>
              </w:rPr>
            </w:pPr>
            <w:r w:rsidRPr="004A61A6">
              <w:rPr>
                <w:sz w:val="18"/>
                <w:szCs w:val="18"/>
              </w:rPr>
              <w:t>3772-94-9</w:t>
            </w:r>
          </w:p>
        </w:tc>
        <w:tc>
          <w:tcPr>
            <w:tcW w:w="1418" w:type="dxa"/>
            <w:tcBorders>
              <w:top w:val="single" w:sz="4" w:space="0" w:color="auto"/>
              <w:left w:val="single" w:sz="4" w:space="0" w:color="auto"/>
              <w:bottom w:val="single" w:sz="4" w:space="0" w:color="auto"/>
              <w:right w:val="single" w:sz="4" w:space="0" w:color="auto"/>
            </w:tcBorders>
          </w:tcPr>
          <w:p w14:paraId="5B312903" w14:textId="77777777" w:rsidR="009A35E4" w:rsidRPr="004A61A6" w:rsidRDefault="009A35E4" w:rsidP="00ED315C">
            <w:pPr>
              <w:spacing w:before="20" w:after="20"/>
              <w:rPr>
                <w:sz w:val="18"/>
                <w:szCs w:val="18"/>
                <w:lang w:val="en-GB"/>
              </w:rPr>
            </w:pPr>
            <w:r w:rsidRPr="004A61A6">
              <w:rPr>
                <w:sz w:val="18"/>
                <w:szCs w:val="18"/>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07FF4258" w14:textId="77777777" w:rsidR="009A35E4" w:rsidRPr="004A61A6" w:rsidRDefault="009A35E4" w:rsidP="00ED315C">
            <w:pPr>
              <w:spacing w:before="20" w:after="20"/>
              <w:rPr>
                <w:sz w:val="18"/>
                <w:szCs w:val="18"/>
                <w:lang w:val="en-GB"/>
              </w:rPr>
            </w:pPr>
            <w:r w:rsidRPr="004A61A6">
              <w:rPr>
                <w:sz w:val="18"/>
                <w:szCs w:val="18"/>
              </w:rPr>
              <w:t>Japan</w:t>
            </w:r>
          </w:p>
        </w:tc>
        <w:tc>
          <w:tcPr>
            <w:tcW w:w="1559" w:type="dxa"/>
            <w:tcBorders>
              <w:top w:val="single" w:sz="4" w:space="0" w:color="auto"/>
              <w:left w:val="single" w:sz="4" w:space="0" w:color="auto"/>
              <w:bottom w:val="single" w:sz="4" w:space="0" w:color="auto"/>
              <w:right w:val="single" w:sz="4" w:space="0" w:color="auto"/>
            </w:tcBorders>
            <w:noWrap/>
          </w:tcPr>
          <w:p w14:paraId="66A0CCCF" w14:textId="77777777" w:rsidR="009A35E4" w:rsidRPr="004A61A6" w:rsidRDefault="009A35E4" w:rsidP="00ED315C">
            <w:pPr>
              <w:spacing w:before="20" w:after="20"/>
              <w:rPr>
                <w:sz w:val="18"/>
                <w:szCs w:val="18"/>
                <w:lang w:val="en-GB"/>
              </w:rPr>
            </w:pPr>
            <w:r w:rsidRPr="004A61A6">
              <w:rPr>
                <w:sz w:val="18"/>
                <w:szCs w:val="18"/>
              </w:rPr>
              <w:t>Asia</w:t>
            </w:r>
          </w:p>
        </w:tc>
        <w:tc>
          <w:tcPr>
            <w:tcW w:w="1215" w:type="dxa"/>
            <w:tcBorders>
              <w:top w:val="single" w:sz="4" w:space="0" w:color="auto"/>
              <w:left w:val="single" w:sz="4" w:space="0" w:color="auto"/>
              <w:bottom w:val="single" w:sz="4" w:space="0" w:color="auto"/>
              <w:right w:val="single" w:sz="4" w:space="0" w:color="auto"/>
            </w:tcBorders>
            <w:noWrap/>
          </w:tcPr>
          <w:p w14:paraId="41DE0CCC" w14:textId="77777777" w:rsidR="009A35E4" w:rsidRPr="004A61A6" w:rsidRDefault="009A35E4" w:rsidP="00ED315C">
            <w:pPr>
              <w:spacing w:before="20" w:after="20"/>
              <w:rPr>
                <w:sz w:val="18"/>
                <w:szCs w:val="18"/>
                <w:lang w:val="en-GB"/>
              </w:rPr>
            </w:pPr>
            <w:r w:rsidRPr="004A61A6">
              <w:rPr>
                <w:sz w:val="18"/>
                <w:szCs w:val="18"/>
              </w:rPr>
              <w:t>XLIV</w:t>
            </w:r>
          </w:p>
        </w:tc>
      </w:tr>
      <w:tr w:rsidR="009A35E4" w:rsidRPr="004A61A6" w14:paraId="33430F3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51B11D1" w14:textId="77777777" w:rsidR="009A35E4" w:rsidRPr="004A61A6" w:rsidRDefault="009A35E4" w:rsidP="00ED315C">
            <w:pPr>
              <w:spacing w:before="20" w:after="20"/>
              <w:rPr>
                <w:rFonts w:eastAsia="Arial Unicode MS"/>
                <w:i/>
                <w:sz w:val="18"/>
                <w:szCs w:val="18"/>
                <w:lang w:val="en-GB"/>
              </w:rPr>
            </w:pPr>
            <w:r w:rsidRPr="004A61A6">
              <w:rPr>
                <w:rStyle w:val="HTMLCite"/>
                <w:i w:val="0"/>
                <w:sz w:val="18"/>
                <w:szCs w:val="18"/>
                <w:lang w:val="en"/>
              </w:rPr>
              <w:lastRenderedPageBreak/>
              <w:t>Perfluorocarboxylic acids that have the molecular formula C</w:t>
            </w:r>
            <w:r w:rsidRPr="004A61A6">
              <w:rPr>
                <w:rStyle w:val="HTMLCite"/>
                <w:i w:val="0"/>
                <w:sz w:val="18"/>
                <w:szCs w:val="18"/>
                <w:vertAlign w:val="subscript"/>
                <w:lang w:val="en"/>
              </w:rPr>
              <w:t>n</w:t>
            </w:r>
            <w:r w:rsidRPr="004A61A6">
              <w:rPr>
                <w:rStyle w:val="HTMLCite"/>
                <w:i w:val="0"/>
                <w:sz w:val="18"/>
                <w:szCs w:val="18"/>
                <w:lang w:val="en"/>
              </w:rPr>
              <w:t>F</w:t>
            </w:r>
            <w:r w:rsidRPr="004A61A6">
              <w:rPr>
                <w:rStyle w:val="HTMLCite"/>
                <w:i w:val="0"/>
                <w:sz w:val="18"/>
                <w:szCs w:val="18"/>
                <w:vertAlign w:val="subscript"/>
                <w:lang w:val="en"/>
              </w:rPr>
              <w:t>2n+1</w:t>
            </w:r>
            <w:r w:rsidRPr="004A61A6">
              <w:rPr>
                <w:rStyle w:val="HTMLCite"/>
                <w:i w:val="0"/>
                <w:sz w:val="18"/>
                <w:szCs w:val="18"/>
                <w:lang w:val="en"/>
              </w:rPr>
              <w:t>CO</w:t>
            </w:r>
            <w:r w:rsidRPr="004A61A6">
              <w:rPr>
                <w:rStyle w:val="HTMLCite"/>
                <w:i w:val="0"/>
                <w:sz w:val="18"/>
                <w:szCs w:val="18"/>
                <w:vertAlign w:val="subscript"/>
                <w:lang w:val="en"/>
              </w:rPr>
              <w:t>2</w:t>
            </w:r>
            <w:r w:rsidRPr="004A61A6">
              <w:rPr>
                <w:rStyle w:val="HTMLCite"/>
                <w:i w:val="0"/>
                <w:sz w:val="18"/>
                <w:szCs w:val="18"/>
                <w:lang w:val="en"/>
              </w:rPr>
              <w:t>H in which 8≤n≤20, their salts, and their precursors (LC-PFCAs)</w:t>
            </w:r>
          </w:p>
        </w:tc>
        <w:tc>
          <w:tcPr>
            <w:tcW w:w="1359" w:type="dxa"/>
            <w:tcBorders>
              <w:top w:val="single" w:sz="4" w:space="0" w:color="auto"/>
              <w:left w:val="single" w:sz="4" w:space="0" w:color="auto"/>
              <w:bottom w:val="single" w:sz="4" w:space="0" w:color="auto"/>
              <w:right w:val="single" w:sz="4" w:space="0" w:color="auto"/>
            </w:tcBorders>
            <w:noWrap/>
          </w:tcPr>
          <w:p w14:paraId="7A8732FF" w14:textId="77777777" w:rsidR="009A35E4" w:rsidRPr="004A61A6" w:rsidRDefault="009A35E4" w:rsidP="00ED315C">
            <w:pPr>
              <w:spacing w:before="20" w:after="20"/>
              <w:rPr>
                <w:sz w:val="18"/>
                <w:szCs w:val="18"/>
                <w:lang w:val="en-GB"/>
              </w:rPr>
            </w:pPr>
            <w:r w:rsidRPr="004A61A6">
              <w:rPr>
                <w:sz w:val="18"/>
                <w:szCs w:val="18"/>
                <w:lang w:val="en-GB"/>
              </w:rPr>
              <w:t>375-95-1,</w:t>
            </w:r>
          </w:p>
          <w:p w14:paraId="2FBC6A0E" w14:textId="77777777" w:rsidR="009A35E4" w:rsidRPr="004A61A6" w:rsidRDefault="009A35E4" w:rsidP="00ED315C">
            <w:pPr>
              <w:spacing w:before="20" w:after="20"/>
              <w:rPr>
                <w:sz w:val="18"/>
                <w:szCs w:val="18"/>
                <w:lang w:val="en-GB"/>
              </w:rPr>
            </w:pPr>
            <w:r w:rsidRPr="004A61A6">
              <w:rPr>
                <w:sz w:val="18"/>
                <w:szCs w:val="18"/>
                <w:lang w:val="en-GB"/>
              </w:rPr>
              <w:t>335-76-2,</w:t>
            </w:r>
          </w:p>
          <w:p w14:paraId="6A3D7A05" w14:textId="77777777" w:rsidR="009A35E4" w:rsidRPr="004A61A6" w:rsidRDefault="009A35E4" w:rsidP="00ED315C">
            <w:pPr>
              <w:spacing w:before="20" w:after="20"/>
              <w:rPr>
                <w:sz w:val="18"/>
                <w:szCs w:val="18"/>
                <w:lang w:val="en-GB"/>
              </w:rPr>
            </w:pPr>
            <w:r w:rsidRPr="004A61A6">
              <w:rPr>
                <w:sz w:val="18"/>
                <w:szCs w:val="18"/>
                <w:lang w:val="en-GB"/>
              </w:rPr>
              <w:t>2058-94-8,</w:t>
            </w:r>
          </w:p>
          <w:p w14:paraId="537EF0F9" w14:textId="77777777" w:rsidR="009A35E4" w:rsidRPr="004A61A6" w:rsidRDefault="009A35E4" w:rsidP="00ED315C">
            <w:pPr>
              <w:spacing w:before="20" w:after="20"/>
              <w:rPr>
                <w:sz w:val="18"/>
                <w:szCs w:val="18"/>
                <w:lang w:val="en-GB"/>
              </w:rPr>
            </w:pPr>
            <w:r w:rsidRPr="004A61A6">
              <w:rPr>
                <w:sz w:val="18"/>
                <w:szCs w:val="18"/>
                <w:lang w:val="en-GB"/>
              </w:rPr>
              <w:t>307-55-1,</w:t>
            </w:r>
          </w:p>
          <w:p w14:paraId="47EF7485" w14:textId="77777777" w:rsidR="009A35E4" w:rsidRPr="004A61A6" w:rsidRDefault="009A35E4" w:rsidP="00ED315C">
            <w:pPr>
              <w:spacing w:before="20" w:after="20"/>
              <w:rPr>
                <w:sz w:val="18"/>
                <w:szCs w:val="18"/>
                <w:lang w:val="en-GB"/>
              </w:rPr>
            </w:pPr>
            <w:r w:rsidRPr="004A61A6">
              <w:rPr>
                <w:sz w:val="18"/>
                <w:szCs w:val="18"/>
                <w:lang w:val="en-GB"/>
              </w:rPr>
              <w:t>72629-94-8,</w:t>
            </w:r>
          </w:p>
          <w:p w14:paraId="4855FA04" w14:textId="77777777" w:rsidR="009A35E4" w:rsidRPr="004A61A6" w:rsidRDefault="009A35E4" w:rsidP="00ED315C">
            <w:pPr>
              <w:spacing w:before="20" w:after="20"/>
              <w:rPr>
                <w:sz w:val="18"/>
                <w:szCs w:val="18"/>
                <w:lang w:val="en-GB"/>
              </w:rPr>
            </w:pPr>
            <w:r w:rsidRPr="004A61A6">
              <w:rPr>
                <w:sz w:val="18"/>
                <w:szCs w:val="18"/>
                <w:lang w:val="en-GB"/>
              </w:rPr>
              <w:t>376-06-7,</w:t>
            </w:r>
          </w:p>
          <w:p w14:paraId="25655448" w14:textId="77777777" w:rsidR="009A35E4" w:rsidRPr="004A61A6" w:rsidRDefault="009A35E4" w:rsidP="00ED315C">
            <w:pPr>
              <w:spacing w:before="20" w:after="20"/>
              <w:rPr>
                <w:sz w:val="18"/>
                <w:szCs w:val="18"/>
                <w:lang w:val="en-GB"/>
              </w:rPr>
            </w:pPr>
            <w:r w:rsidRPr="004A61A6">
              <w:rPr>
                <w:sz w:val="18"/>
                <w:szCs w:val="18"/>
                <w:lang w:val="en-GB"/>
              </w:rPr>
              <w:t>141074-63-7,</w:t>
            </w:r>
          </w:p>
          <w:p w14:paraId="3B5F060E" w14:textId="77777777" w:rsidR="009A35E4" w:rsidRPr="004A61A6" w:rsidRDefault="009A35E4" w:rsidP="00ED315C">
            <w:pPr>
              <w:spacing w:before="20" w:after="20"/>
              <w:rPr>
                <w:sz w:val="18"/>
                <w:szCs w:val="18"/>
                <w:lang w:val="en-GB"/>
              </w:rPr>
            </w:pPr>
            <w:r w:rsidRPr="004A61A6">
              <w:rPr>
                <w:sz w:val="18"/>
                <w:szCs w:val="18"/>
                <w:lang w:val="en-GB"/>
              </w:rPr>
              <w:t>67905-19-5,</w:t>
            </w:r>
          </w:p>
          <w:p w14:paraId="47780DE5" w14:textId="77777777" w:rsidR="009A35E4" w:rsidRPr="004A61A6" w:rsidRDefault="009A35E4" w:rsidP="00ED315C">
            <w:pPr>
              <w:spacing w:before="20" w:after="20"/>
              <w:rPr>
                <w:sz w:val="18"/>
                <w:szCs w:val="18"/>
                <w:lang w:val="en-GB"/>
              </w:rPr>
            </w:pPr>
            <w:r w:rsidRPr="004A61A6">
              <w:rPr>
                <w:sz w:val="18"/>
                <w:szCs w:val="18"/>
                <w:lang w:val="en-GB"/>
              </w:rPr>
              <w:t>57475-95-3,</w:t>
            </w:r>
          </w:p>
          <w:p w14:paraId="63B9D69E" w14:textId="77777777" w:rsidR="009A35E4" w:rsidRPr="004A61A6" w:rsidRDefault="009A35E4" w:rsidP="00ED315C">
            <w:pPr>
              <w:spacing w:before="20" w:after="20"/>
              <w:rPr>
                <w:sz w:val="18"/>
                <w:szCs w:val="18"/>
                <w:lang w:val="en-GB"/>
              </w:rPr>
            </w:pPr>
            <w:r w:rsidRPr="004A61A6">
              <w:rPr>
                <w:sz w:val="18"/>
                <w:szCs w:val="18"/>
                <w:lang w:val="en-GB"/>
              </w:rPr>
              <w:t>16517-11-6,</w:t>
            </w:r>
          </w:p>
          <w:p w14:paraId="6B6B4FBA" w14:textId="77777777" w:rsidR="009A35E4" w:rsidRPr="004A61A6" w:rsidRDefault="009A35E4" w:rsidP="00ED315C">
            <w:pPr>
              <w:spacing w:before="20" w:after="20"/>
              <w:rPr>
                <w:sz w:val="18"/>
                <w:szCs w:val="18"/>
                <w:lang w:val="en-GB"/>
              </w:rPr>
            </w:pPr>
            <w:r w:rsidRPr="004A61A6">
              <w:rPr>
                <w:sz w:val="18"/>
                <w:szCs w:val="18"/>
                <w:lang w:val="en-GB"/>
              </w:rPr>
              <w:t>133921-38-7,</w:t>
            </w:r>
          </w:p>
          <w:p w14:paraId="0EDE74BB" w14:textId="77777777" w:rsidR="009A35E4" w:rsidRPr="004A61A6" w:rsidRDefault="009A35E4" w:rsidP="00ED315C">
            <w:pPr>
              <w:spacing w:before="20" w:after="20"/>
              <w:rPr>
                <w:sz w:val="18"/>
                <w:szCs w:val="18"/>
                <w:lang w:val="en-GB"/>
              </w:rPr>
            </w:pPr>
            <w:r w:rsidRPr="004A61A6">
              <w:rPr>
                <w:sz w:val="18"/>
                <w:szCs w:val="18"/>
                <w:lang w:val="en-GB"/>
              </w:rPr>
              <w:t>68310-12-3</w:t>
            </w:r>
          </w:p>
          <w:p w14:paraId="0730DB9D" w14:textId="77777777" w:rsidR="009A35E4" w:rsidRPr="004A61A6" w:rsidRDefault="009A35E4" w:rsidP="00ED315C">
            <w:pPr>
              <w:spacing w:before="20" w:after="20"/>
              <w:rPr>
                <w:sz w:val="18"/>
                <w:szCs w:val="18"/>
                <w:lang w:val="en-GB"/>
              </w:rPr>
            </w:pPr>
            <w:r w:rsidRPr="004A61A6">
              <w:rPr>
                <w:sz w:val="18"/>
                <w:szCs w:val="18"/>
                <w:lang w:val="en-GB"/>
              </w:rPr>
              <w:t>(list is not exhaustive)</w:t>
            </w:r>
          </w:p>
        </w:tc>
        <w:tc>
          <w:tcPr>
            <w:tcW w:w="1418" w:type="dxa"/>
            <w:tcBorders>
              <w:top w:val="single" w:sz="4" w:space="0" w:color="auto"/>
              <w:left w:val="single" w:sz="4" w:space="0" w:color="auto"/>
              <w:bottom w:val="single" w:sz="4" w:space="0" w:color="auto"/>
              <w:right w:val="single" w:sz="4" w:space="0" w:color="auto"/>
            </w:tcBorders>
          </w:tcPr>
          <w:p w14:paraId="7865D9EB" w14:textId="77777777" w:rsidR="009A35E4" w:rsidRPr="004A61A6" w:rsidRDefault="009A35E4" w:rsidP="00ED315C">
            <w:pPr>
              <w:spacing w:before="20" w:after="20"/>
              <w:rPr>
                <w:sz w:val="18"/>
                <w:szCs w:val="18"/>
              </w:rPr>
            </w:pPr>
            <w:r w:rsidRPr="004A61A6">
              <w:rPr>
                <w:sz w:val="18"/>
                <w:szCs w:val="18"/>
              </w:rPr>
              <w:t>Industrial</w:t>
            </w:r>
          </w:p>
        </w:tc>
        <w:tc>
          <w:tcPr>
            <w:tcW w:w="1559" w:type="dxa"/>
            <w:tcBorders>
              <w:top w:val="single" w:sz="4" w:space="0" w:color="auto"/>
              <w:left w:val="single" w:sz="4" w:space="0" w:color="auto"/>
              <w:bottom w:val="single" w:sz="4" w:space="0" w:color="auto"/>
              <w:right w:val="single" w:sz="4" w:space="0" w:color="auto"/>
            </w:tcBorders>
            <w:noWrap/>
          </w:tcPr>
          <w:p w14:paraId="7665FBF0" w14:textId="77777777" w:rsidR="009A35E4" w:rsidRPr="004A61A6" w:rsidRDefault="009A35E4" w:rsidP="00ED315C">
            <w:pPr>
              <w:spacing w:before="20" w:after="20"/>
              <w:rPr>
                <w:sz w:val="18"/>
                <w:szCs w:val="18"/>
              </w:rPr>
            </w:pPr>
            <w:r w:rsidRPr="004A61A6">
              <w:rPr>
                <w:sz w:val="18"/>
                <w:szCs w:val="18"/>
              </w:rPr>
              <w:t>Canada</w:t>
            </w:r>
          </w:p>
        </w:tc>
        <w:tc>
          <w:tcPr>
            <w:tcW w:w="1559" w:type="dxa"/>
            <w:tcBorders>
              <w:top w:val="single" w:sz="4" w:space="0" w:color="auto"/>
              <w:left w:val="single" w:sz="4" w:space="0" w:color="auto"/>
              <w:bottom w:val="single" w:sz="4" w:space="0" w:color="auto"/>
              <w:right w:val="single" w:sz="4" w:space="0" w:color="auto"/>
            </w:tcBorders>
            <w:noWrap/>
          </w:tcPr>
          <w:p w14:paraId="417F11DC" w14:textId="77777777" w:rsidR="009A35E4" w:rsidRPr="004A61A6" w:rsidRDefault="009A35E4" w:rsidP="00ED315C">
            <w:pPr>
              <w:spacing w:before="20" w:after="20"/>
              <w:rPr>
                <w:sz w:val="18"/>
                <w:szCs w:val="18"/>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42DCFF83" w14:textId="77777777" w:rsidR="009A35E4" w:rsidRPr="004A61A6" w:rsidRDefault="009A35E4" w:rsidP="00ED315C">
            <w:pPr>
              <w:spacing w:before="20" w:after="20"/>
              <w:rPr>
                <w:sz w:val="18"/>
                <w:szCs w:val="18"/>
              </w:rPr>
            </w:pPr>
            <w:r w:rsidRPr="004A61A6">
              <w:rPr>
                <w:sz w:val="18"/>
                <w:szCs w:val="18"/>
              </w:rPr>
              <w:t>XLVII</w:t>
            </w:r>
          </w:p>
        </w:tc>
      </w:tr>
      <w:tr w:rsidR="009A35E4" w:rsidRPr="004A61A6" w14:paraId="0A5347D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EABADE3" w14:textId="77777777" w:rsidR="009A35E4" w:rsidRPr="004A61A6" w:rsidRDefault="009A35E4" w:rsidP="00ED315C">
            <w:pPr>
              <w:spacing w:before="20" w:after="20"/>
              <w:rPr>
                <w:sz w:val="18"/>
                <w:szCs w:val="18"/>
              </w:rPr>
            </w:pPr>
            <w:r w:rsidRPr="004A61A6">
              <w:rPr>
                <w:rFonts w:eastAsia="Arial Unicode MS"/>
                <w:sz w:val="18"/>
                <w:szCs w:val="18"/>
                <w:lang w:val="en-GB"/>
              </w:rPr>
              <w:t>Perfluorooctane sulphonate (PFOS), its salts and perfluorooctanesulfonyl fluoride (PFOSF)</w:t>
            </w:r>
          </w:p>
        </w:tc>
        <w:tc>
          <w:tcPr>
            <w:tcW w:w="1359" w:type="dxa"/>
            <w:tcBorders>
              <w:top w:val="single" w:sz="4" w:space="0" w:color="auto"/>
              <w:left w:val="single" w:sz="4" w:space="0" w:color="auto"/>
              <w:bottom w:val="single" w:sz="4" w:space="0" w:color="auto"/>
              <w:right w:val="single" w:sz="4" w:space="0" w:color="auto"/>
            </w:tcBorders>
            <w:noWrap/>
          </w:tcPr>
          <w:p w14:paraId="0B3AAF71" w14:textId="77777777" w:rsidR="009A35E4" w:rsidRPr="004A61A6" w:rsidRDefault="009A35E4" w:rsidP="00ED315C">
            <w:pPr>
              <w:spacing w:before="20" w:after="20"/>
              <w:rPr>
                <w:sz w:val="18"/>
                <w:szCs w:val="18"/>
              </w:rPr>
            </w:pPr>
            <w:r w:rsidRPr="004A61A6">
              <w:rPr>
                <w:sz w:val="18"/>
                <w:szCs w:val="18"/>
              </w:rPr>
              <w:t>2795-39-3**,</w:t>
            </w:r>
          </w:p>
          <w:p w14:paraId="65692A96" w14:textId="77777777" w:rsidR="009A35E4" w:rsidRPr="004A61A6" w:rsidRDefault="009A35E4" w:rsidP="00ED315C">
            <w:pPr>
              <w:spacing w:before="20" w:after="20"/>
              <w:rPr>
                <w:sz w:val="18"/>
                <w:szCs w:val="18"/>
              </w:rPr>
            </w:pPr>
            <w:r w:rsidRPr="004A61A6">
              <w:rPr>
                <w:sz w:val="18"/>
                <w:szCs w:val="18"/>
              </w:rPr>
              <w:t>70225-14-8**,</w:t>
            </w:r>
          </w:p>
          <w:p w14:paraId="0E93A09A" w14:textId="77777777" w:rsidR="009A35E4" w:rsidRPr="004A61A6" w:rsidRDefault="009A35E4" w:rsidP="00ED315C">
            <w:pPr>
              <w:spacing w:before="20" w:after="20"/>
              <w:rPr>
                <w:sz w:val="18"/>
                <w:szCs w:val="18"/>
              </w:rPr>
            </w:pPr>
            <w:r w:rsidRPr="004A61A6">
              <w:rPr>
                <w:sz w:val="18"/>
                <w:szCs w:val="18"/>
              </w:rPr>
              <w:t>29081-56-9**,</w:t>
            </w:r>
          </w:p>
          <w:p w14:paraId="5084DAD5" w14:textId="77777777" w:rsidR="009A35E4" w:rsidRPr="004A61A6" w:rsidRDefault="009A35E4" w:rsidP="00ED315C">
            <w:pPr>
              <w:spacing w:before="20" w:after="20"/>
              <w:rPr>
                <w:sz w:val="18"/>
                <w:szCs w:val="18"/>
              </w:rPr>
            </w:pPr>
            <w:r w:rsidRPr="004A61A6">
              <w:rPr>
                <w:sz w:val="18"/>
                <w:szCs w:val="18"/>
              </w:rPr>
              <w:t>29457-72-5**,</w:t>
            </w:r>
          </w:p>
          <w:p w14:paraId="13CC01A3" w14:textId="77777777" w:rsidR="009A35E4" w:rsidRPr="004A61A6" w:rsidRDefault="009A35E4" w:rsidP="00ED315C">
            <w:pPr>
              <w:spacing w:before="20" w:after="20"/>
              <w:rPr>
                <w:sz w:val="18"/>
                <w:szCs w:val="18"/>
              </w:rPr>
            </w:pPr>
            <w:r w:rsidRPr="004A61A6">
              <w:rPr>
                <w:sz w:val="18"/>
                <w:szCs w:val="18"/>
              </w:rPr>
              <w:t>307-35-7**</w:t>
            </w:r>
          </w:p>
        </w:tc>
        <w:tc>
          <w:tcPr>
            <w:tcW w:w="1418" w:type="dxa"/>
            <w:tcBorders>
              <w:top w:val="single" w:sz="4" w:space="0" w:color="auto"/>
              <w:left w:val="single" w:sz="4" w:space="0" w:color="auto"/>
              <w:bottom w:val="single" w:sz="4" w:space="0" w:color="auto"/>
              <w:right w:val="single" w:sz="4" w:space="0" w:color="auto"/>
            </w:tcBorders>
          </w:tcPr>
          <w:p w14:paraId="14677F0B" w14:textId="77777777" w:rsidR="009A35E4" w:rsidRPr="004A61A6" w:rsidRDefault="009A35E4" w:rsidP="00ED315C">
            <w:pPr>
              <w:spacing w:before="20" w:after="20"/>
              <w:rPr>
                <w:sz w:val="18"/>
                <w:szCs w:val="18"/>
              </w:rPr>
            </w:pPr>
            <w:r w:rsidRPr="004A61A6">
              <w:rPr>
                <w:sz w:val="18"/>
                <w:szCs w:val="18"/>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61817EA5" w14:textId="77777777" w:rsidR="009A35E4" w:rsidRPr="004A61A6" w:rsidRDefault="009A35E4" w:rsidP="00ED315C">
            <w:pPr>
              <w:spacing w:before="20" w:after="20"/>
              <w:rPr>
                <w:sz w:val="18"/>
                <w:szCs w:val="18"/>
              </w:rPr>
            </w:pPr>
            <w:r w:rsidRPr="004A61A6">
              <w:rPr>
                <w:sz w:val="18"/>
                <w:szCs w:val="18"/>
              </w:rPr>
              <w:t>China</w:t>
            </w:r>
          </w:p>
        </w:tc>
        <w:tc>
          <w:tcPr>
            <w:tcW w:w="1559" w:type="dxa"/>
            <w:tcBorders>
              <w:top w:val="single" w:sz="4" w:space="0" w:color="auto"/>
              <w:left w:val="single" w:sz="4" w:space="0" w:color="auto"/>
              <w:bottom w:val="single" w:sz="4" w:space="0" w:color="auto"/>
              <w:right w:val="single" w:sz="4" w:space="0" w:color="auto"/>
            </w:tcBorders>
            <w:noWrap/>
          </w:tcPr>
          <w:p w14:paraId="3FE45BE1" w14:textId="77777777" w:rsidR="009A35E4" w:rsidRPr="004A61A6" w:rsidRDefault="009A35E4" w:rsidP="00ED315C">
            <w:pPr>
              <w:spacing w:before="20" w:after="20"/>
              <w:rPr>
                <w:sz w:val="18"/>
                <w:szCs w:val="18"/>
              </w:rPr>
            </w:pPr>
            <w:r w:rsidRPr="004A61A6">
              <w:rPr>
                <w:sz w:val="18"/>
                <w:szCs w:val="18"/>
              </w:rPr>
              <w:t>Asia</w:t>
            </w:r>
          </w:p>
        </w:tc>
        <w:tc>
          <w:tcPr>
            <w:tcW w:w="1215" w:type="dxa"/>
            <w:tcBorders>
              <w:top w:val="single" w:sz="4" w:space="0" w:color="auto"/>
              <w:left w:val="single" w:sz="4" w:space="0" w:color="auto"/>
              <w:bottom w:val="single" w:sz="4" w:space="0" w:color="auto"/>
              <w:right w:val="single" w:sz="4" w:space="0" w:color="auto"/>
            </w:tcBorders>
            <w:noWrap/>
          </w:tcPr>
          <w:p w14:paraId="36A59BB5" w14:textId="77777777" w:rsidR="009A35E4" w:rsidRPr="004A61A6" w:rsidRDefault="009A35E4" w:rsidP="00ED315C">
            <w:pPr>
              <w:spacing w:before="20" w:after="20"/>
              <w:rPr>
                <w:sz w:val="18"/>
                <w:szCs w:val="18"/>
              </w:rPr>
            </w:pPr>
            <w:r w:rsidRPr="004A61A6">
              <w:rPr>
                <w:sz w:val="18"/>
                <w:szCs w:val="18"/>
              </w:rPr>
              <w:t>XLV</w:t>
            </w:r>
          </w:p>
        </w:tc>
      </w:tr>
      <w:tr w:rsidR="009A35E4" w:rsidRPr="004A61A6" w14:paraId="3B80C3A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7F8022F" w14:textId="77777777" w:rsidR="009A35E4" w:rsidRPr="004A61A6" w:rsidRDefault="009A35E4" w:rsidP="00ED315C">
            <w:pPr>
              <w:spacing w:before="20" w:after="20"/>
              <w:rPr>
                <w:rFonts w:eastAsia="Arial Unicode MS"/>
                <w:sz w:val="18"/>
                <w:szCs w:val="18"/>
                <w:lang w:val="en-GB"/>
              </w:rPr>
            </w:pPr>
            <w:r w:rsidRPr="004A61A6">
              <w:rPr>
                <w:rFonts w:eastAsia="Arial Unicode MS"/>
                <w:sz w:val="18"/>
                <w:szCs w:val="18"/>
                <w:lang w:val="en-GB"/>
              </w:rPr>
              <w:t>Perfluorooctanoic acid (PFOA), its salts and PFOA related compounds</w:t>
            </w:r>
          </w:p>
        </w:tc>
        <w:tc>
          <w:tcPr>
            <w:tcW w:w="1359" w:type="dxa"/>
            <w:tcBorders>
              <w:top w:val="single" w:sz="4" w:space="0" w:color="auto"/>
              <w:left w:val="single" w:sz="4" w:space="0" w:color="auto"/>
              <w:bottom w:val="single" w:sz="4" w:space="0" w:color="auto"/>
              <w:right w:val="single" w:sz="4" w:space="0" w:color="auto"/>
            </w:tcBorders>
            <w:noWrap/>
          </w:tcPr>
          <w:p w14:paraId="4078A150" w14:textId="77777777" w:rsidR="009A35E4" w:rsidRPr="004A61A6" w:rsidRDefault="009A35E4" w:rsidP="00ED315C">
            <w:pPr>
              <w:spacing w:before="20" w:after="20"/>
              <w:rPr>
                <w:sz w:val="18"/>
                <w:szCs w:val="18"/>
                <w:lang w:val="es-ES_tradnl"/>
              </w:rPr>
            </w:pPr>
            <w:r w:rsidRPr="004A61A6">
              <w:rPr>
                <w:sz w:val="18"/>
                <w:szCs w:val="18"/>
                <w:lang w:val="es-ES_tradnl"/>
              </w:rPr>
              <w:t>335-67-1,</w:t>
            </w:r>
          </w:p>
          <w:p w14:paraId="6ED1448A" w14:textId="77777777" w:rsidR="009A35E4" w:rsidRPr="004A61A6" w:rsidRDefault="009A35E4" w:rsidP="00ED315C">
            <w:pPr>
              <w:spacing w:before="20" w:after="20"/>
              <w:rPr>
                <w:sz w:val="18"/>
                <w:szCs w:val="18"/>
                <w:lang w:val="es-ES_tradnl"/>
              </w:rPr>
            </w:pPr>
            <w:r w:rsidRPr="004A61A6">
              <w:rPr>
                <w:sz w:val="18"/>
                <w:szCs w:val="18"/>
                <w:lang w:val="es-ES_tradnl"/>
              </w:rPr>
              <w:t>45285-51-6,</w:t>
            </w:r>
          </w:p>
          <w:p w14:paraId="6D3F5119" w14:textId="77777777" w:rsidR="009A35E4" w:rsidRPr="004A61A6" w:rsidRDefault="009A35E4" w:rsidP="00ED315C">
            <w:pPr>
              <w:spacing w:before="20" w:after="20"/>
              <w:rPr>
                <w:sz w:val="18"/>
                <w:szCs w:val="18"/>
                <w:lang w:val="es-ES_tradnl"/>
              </w:rPr>
            </w:pPr>
            <w:r w:rsidRPr="004A61A6">
              <w:rPr>
                <w:sz w:val="18"/>
                <w:szCs w:val="18"/>
                <w:lang w:val="es-ES_tradnl"/>
              </w:rPr>
              <w:t>3825-26-1,</w:t>
            </w:r>
          </w:p>
          <w:p w14:paraId="31172CBC" w14:textId="77777777" w:rsidR="009A35E4" w:rsidRPr="004A61A6" w:rsidRDefault="009A35E4" w:rsidP="00ED315C">
            <w:pPr>
              <w:spacing w:before="20" w:after="20"/>
              <w:rPr>
                <w:sz w:val="18"/>
                <w:szCs w:val="18"/>
                <w:lang w:val="es-ES_tradnl"/>
              </w:rPr>
            </w:pPr>
            <w:r w:rsidRPr="004A61A6">
              <w:rPr>
                <w:sz w:val="18"/>
                <w:szCs w:val="18"/>
                <w:lang w:val="es-ES_tradnl"/>
              </w:rPr>
              <w:t>90480-56-1,</w:t>
            </w:r>
          </w:p>
          <w:p w14:paraId="611BFD7D" w14:textId="77777777" w:rsidR="009A35E4" w:rsidRPr="004A61A6" w:rsidRDefault="009A35E4" w:rsidP="00ED315C">
            <w:pPr>
              <w:spacing w:before="20" w:after="20"/>
              <w:rPr>
                <w:sz w:val="18"/>
                <w:szCs w:val="18"/>
                <w:lang w:val="es-ES_tradnl"/>
              </w:rPr>
            </w:pPr>
            <w:r w:rsidRPr="004A61A6">
              <w:rPr>
                <w:sz w:val="18"/>
                <w:szCs w:val="18"/>
                <w:lang w:val="es-ES_tradnl"/>
              </w:rPr>
              <w:t>335-95-5,</w:t>
            </w:r>
          </w:p>
          <w:p w14:paraId="09D89269" w14:textId="77777777" w:rsidR="009A35E4" w:rsidRPr="004A61A6" w:rsidRDefault="009A35E4" w:rsidP="00ED315C">
            <w:pPr>
              <w:spacing w:before="20" w:after="20"/>
              <w:rPr>
                <w:sz w:val="18"/>
                <w:szCs w:val="18"/>
                <w:lang w:val="es-ES_tradnl"/>
              </w:rPr>
            </w:pPr>
            <w:r w:rsidRPr="004A61A6">
              <w:rPr>
                <w:sz w:val="18"/>
                <w:szCs w:val="18"/>
                <w:lang w:val="es-ES_tradnl"/>
              </w:rPr>
              <w:t>2395-00-8,</w:t>
            </w:r>
          </w:p>
          <w:p w14:paraId="54756C22" w14:textId="77777777" w:rsidR="009A35E4" w:rsidRPr="004A61A6" w:rsidRDefault="009A35E4" w:rsidP="00ED315C">
            <w:pPr>
              <w:spacing w:before="20" w:after="20"/>
              <w:rPr>
                <w:sz w:val="18"/>
                <w:szCs w:val="18"/>
                <w:lang w:val="es-ES_tradnl"/>
              </w:rPr>
            </w:pPr>
            <w:r w:rsidRPr="004A61A6">
              <w:rPr>
                <w:sz w:val="18"/>
                <w:szCs w:val="18"/>
                <w:lang w:val="es-ES_tradnl"/>
              </w:rPr>
              <w:t>335-93-3,</w:t>
            </w:r>
          </w:p>
          <w:p w14:paraId="37C231B7" w14:textId="77777777" w:rsidR="009A35E4" w:rsidRPr="004A61A6" w:rsidRDefault="009A35E4" w:rsidP="00ED315C">
            <w:pPr>
              <w:spacing w:before="20" w:after="20"/>
              <w:rPr>
                <w:sz w:val="18"/>
                <w:szCs w:val="18"/>
                <w:lang w:val="es-ES_tradnl"/>
              </w:rPr>
            </w:pPr>
            <w:r w:rsidRPr="004A61A6">
              <w:rPr>
                <w:sz w:val="18"/>
                <w:szCs w:val="18"/>
                <w:lang w:val="es-ES_tradnl"/>
              </w:rPr>
              <w:t>335-66-0,</w:t>
            </w:r>
          </w:p>
          <w:p w14:paraId="2FF9F965" w14:textId="77777777" w:rsidR="009A35E4" w:rsidRPr="004A61A6" w:rsidRDefault="009A35E4" w:rsidP="00ED315C">
            <w:pPr>
              <w:spacing w:before="20" w:after="20"/>
              <w:rPr>
                <w:sz w:val="18"/>
                <w:szCs w:val="18"/>
                <w:lang w:val="es-ES_tradnl"/>
              </w:rPr>
            </w:pPr>
            <w:r w:rsidRPr="004A61A6">
              <w:rPr>
                <w:sz w:val="18"/>
                <w:szCs w:val="18"/>
                <w:lang w:val="es-ES_tradnl"/>
              </w:rPr>
              <w:t>376-27-2,</w:t>
            </w:r>
          </w:p>
          <w:p w14:paraId="23E16F36" w14:textId="77777777" w:rsidR="009A35E4" w:rsidRPr="004A61A6" w:rsidRDefault="009A35E4" w:rsidP="00ED315C">
            <w:pPr>
              <w:spacing w:before="20" w:after="20"/>
              <w:rPr>
                <w:sz w:val="18"/>
                <w:szCs w:val="18"/>
                <w:lang w:val="es-ES_tradnl"/>
              </w:rPr>
            </w:pPr>
            <w:r w:rsidRPr="004A61A6">
              <w:rPr>
                <w:sz w:val="18"/>
                <w:szCs w:val="18"/>
                <w:lang w:val="es-ES_tradnl"/>
              </w:rPr>
              <w:t xml:space="preserve">3108-24-5 </w:t>
            </w:r>
          </w:p>
          <w:p w14:paraId="1A742417" w14:textId="77777777" w:rsidR="009A35E4" w:rsidRPr="004A61A6" w:rsidRDefault="009A35E4" w:rsidP="00ED315C">
            <w:pPr>
              <w:spacing w:before="20" w:after="20"/>
              <w:rPr>
                <w:sz w:val="18"/>
                <w:szCs w:val="18"/>
                <w:lang w:val="en-GB"/>
              </w:rPr>
            </w:pPr>
            <w:r w:rsidRPr="004A61A6">
              <w:rPr>
                <w:sz w:val="18"/>
                <w:szCs w:val="18"/>
                <w:lang w:val="en-GB"/>
              </w:rPr>
              <w:t>(list is not exhaustive)</w:t>
            </w:r>
          </w:p>
        </w:tc>
        <w:tc>
          <w:tcPr>
            <w:tcW w:w="1418" w:type="dxa"/>
            <w:tcBorders>
              <w:top w:val="single" w:sz="4" w:space="0" w:color="auto"/>
              <w:left w:val="single" w:sz="4" w:space="0" w:color="auto"/>
              <w:bottom w:val="single" w:sz="4" w:space="0" w:color="auto"/>
              <w:right w:val="single" w:sz="4" w:space="0" w:color="auto"/>
            </w:tcBorders>
          </w:tcPr>
          <w:p w14:paraId="7499460B" w14:textId="77777777" w:rsidR="009A35E4" w:rsidRPr="004A61A6" w:rsidRDefault="009A35E4" w:rsidP="00ED315C">
            <w:pPr>
              <w:spacing w:before="20" w:after="20"/>
              <w:rPr>
                <w:sz w:val="18"/>
                <w:szCs w:val="18"/>
                <w:lang w:val="en-GB"/>
              </w:rPr>
            </w:pPr>
            <w:r w:rsidRPr="004A61A6">
              <w:rPr>
                <w:sz w:val="18"/>
                <w:szCs w:val="18"/>
              </w:rPr>
              <w:t>Industrial</w:t>
            </w:r>
          </w:p>
        </w:tc>
        <w:tc>
          <w:tcPr>
            <w:tcW w:w="1559" w:type="dxa"/>
            <w:tcBorders>
              <w:top w:val="single" w:sz="4" w:space="0" w:color="auto"/>
              <w:left w:val="single" w:sz="4" w:space="0" w:color="auto"/>
              <w:bottom w:val="single" w:sz="4" w:space="0" w:color="auto"/>
              <w:right w:val="single" w:sz="4" w:space="0" w:color="auto"/>
            </w:tcBorders>
            <w:noWrap/>
          </w:tcPr>
          <w:p w14:paraId="3720FCF9" w14:textId="77777777" w:rsidR="009A35E4" w:rsidRPr="004A61A6" w:rsidRDefault="009A35E4" w:rsidP="00ED315C">
            <w:pPr>
              <w:spacing w:before="20" w:after="20"/>
              <w:rPr>
                <w:sz w:val="18"/>
                <w:szCs w:val="18"/>
                <w:lang w:val="en-GB"/>
              </w:rPr>
            </w:pPr>
            <w:r w:rsidRPr="004A61A6">
              <w:rPr>
                <w:sz w:val="18"/>
                <w:szCs w:val="18"/>
              </w:rPr>
              <w:t>Canada</w:t>
            </w:r>
          </w:p>
        </w:tc>
        <w:tc>
          <w:tcPr>
            <w:tcW w:w="1559" w:type="dxa"/>
            <w:tcBorders>
              <w:top w:val="single" w:sz="4" w:space="0" w:color="auto"/>
              <w:left w:val="single" w:sz="4" w:space="0" w:color="auto"/>
              <w:bottom w:val="single" w:sz="4" w:space="0" w:color="auto"/>
              <w:right w:val="single" w:sz="4" w:space="0" w:color="auto"/>
            </w:tcBorders>
            <w:noWrap/>
          </w:tcPr>
          <w:p w14:paraId="0795A25E"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1282B5AF" w14:textId="77777777" w:rsidR="009A35E4" w:rsidRPr="004A61A6" w:rsidRDefault="009A35E4" w:rsidP="00ED315C">
            <w:pPr>
              <w:spacing w:before="20" w:after="20"/>
              <w:rPr>
                <w:sz w:val="18"/>
                <w:szCs w:val="18"/>
                <w:lang w:val="en-GB"/>
              </w:rPr>
            </w:pPr>
            <w:r w:rsidRPr="004A61A6">
              <w:rPr>
                <w:sz w:val="18"/>
                <w:szCs w:val="18"/>
              </w:rPr>
              <w:t>XLVII</w:t>
            </w:r>
          </w:p>
        </w:tc>
      </w:tr>
      <w:tr w:rsidR="009A35E4" w:rsidRPr="004A61A6" w14:paraId="4050071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5DDD526" w14:textId="77777777" w:rsidR="009A35E4" w:rsidRPr="004A61A6" w:rsidRDefault="009A35E4" w:rsidP="00ED315C">
            <w:pPr>
              <w:spacing w:before="20" w:after="20"/>
              <w:rPr>
                <w:rFonts w:eastAsia="Arial Unicode MS"/>
                <w:sz w:val="18"/>
                <w:szCs w:val="18"/>
                <w:lang w:val="en-GB"/>
              </w:rPr>
            </w:pPr>
            <w:r w:rsidRPr="004A61A6">
              <w:rPr>
                <w:rFonts w:eastAsia="Arial Unicode MS"/>
                <w:sz w:val="18"/>
                <w:szCs w:val="18"/>
                <w:lang w:val="en-GB"/>
              </w:rPr>
              <w:t>Perfluorooctanoic acid (PFOA), its salts and PFOA related compounds</w:t>
            </w:r>
          </w:p>
        </w:tc>
        <w:tc>
          <w:tcPr>
            <w:tcW w:w="1359" w:type="dxa"/>
            <w:tcBorders>
              <w:top w:val="single" w:sz="4" w:space="0" w:color="auto"/>
              <w:left w:val="single" w:sz="4" w:space="0" w:color="auto"/>
              <w:bottom w:val="single" w:sz="4" w:space="0" w:color="auto"/>
              <w:right w:val="single" w:sz="4" w:space="0" w:color="auto"/>
            </w:tcBorders>
            <w:noWrap/>
          </w:tcPr>
          <w:p w14:paraId="3A46EE98" w14:textId="77777777" w:rsidR="009A35E4" w:rsidRPr="004A61A6" w:rsidRDefault="009A35E4" w:rsidP="00ED315C">
            <w:pPr>
              <w:spacing w:before="20" w:after="20"/>
              <w:rPr>
                <w:sz w:val="18"/>
                <w:szCs w:val="18"/>
                <w:lang w:val="es-ES_tradnl"/>
              </w:rPr>
            </w:pPr>
            <w:r w:rsidRPr="004A61A6">
              <w:rPr>
                <w:sz w:val="18"/>
                <w:szCs w:val="18"/>
                <w:lang w:val="es-ES_tradnl"/>
              </w:rPr>
              <w:t>335-67-1,</w:t>
            </w:r>
          </w:p>
          <w:p w14:paraId="4E3C0440" w14:textId="77777777" w:rsidR="009A35E4" w:rsidRPr="004A61A6" w:rsidRDefault="009A35E4" w:rsidP="00ED315C">
            <w:pPr>
              <w:spacing w:before="20" w:after="20"/>
              <w:rPr>
                <w:sz w:val="18"/>
                <w:szCs w:val="18"/>
                <w:lang w:val="es-ES_tradnl"/>
              </w:rPr>
            </w:pPr>
            <w:r w:rsidRPr="004A61A6">
              <w:rPr>
                <w:sz w:val="18"/>
                <w:szCs w:val="18"/>
                <w:lang w:val="es-ES_tradnl"/>
              </w:rPr>
              <w:t>3825-26-1,</w:t>
            </w:r>
          </w:p>
          <w:p w14:paraId="6F7BEC94" w14:textId="77777777" w:rsidR="009A35E4" w:rsidRPr="004A61A6" w:rsidRDefault="009A35E4" w:rsidP="00ED315C">
            <w:pPr>
              <w:spacing w:before="20" w:after="20"/>
              <w:rPr>
                <w:sz w:val="18"/>
                <w:szCs w:val="18"/>
                <w:lang w:val="es-ES_tradnl"/>
              </w:rPr>
            </w:pPr>
            <w:r w:rsidRPr="004A61A6">
              <w:rPr>
                <w:sz w:val="18"/>
                <w:szCs w:val="18"/>
                <w:lang w:val="es-ES_tradnl"/>
              </w:rPr>
              <w:t>335-95-5,</w:t>
            </w:r>
          </w:p>
          <w:p w14:paraId="002FE819" w14:textId="77777777" w:rsidR="009A35E4" w:rsidRPr="004A61A6" w:rsidRDefault="009A35E4" w:rsidP="00ED315C">
            <w:pPr>
              <w:spacing w:before="20" w:after="20"/>
              <w:rPr>
                <w:sz w:val="18"/>
                <w:szCs w:val="18"/>
                <w:lang w:val="es-ES_tradnl"/>
              </w:rPr>
            </w:pPr>
            <w:r w:rsidRPr="004A61A6">
              <w:rPr>
                <w:sz w:val="18"/>
                <w:szCs w:val="18"/>
                <w:lang w:val="es-ES_tradnl"/>
              </w:rPr>
              <w:t>2395-00-8,</w:t>
            </w:r>
          </w:p>
          <w:p w14:paraId="48E7C426" w14:textId="77777777" w:rsidR="009A35E4" w:rsidRPr="004A61A6" w:rsidRDefault="009A35E4" w:rsidP="00ED315C">
            <w:pPr>
              <w:spacing w:before="20" w:after="20"/>
              <w:rPr>
                <w:sz w:val="18"/>
                <w:szCs w:val="18"/>
                <w:lang w:val="es-ES_tradnl"/>
              </w:rPr>
            </w:pPr>
            <w:r w:rsidRPr="004A61A6">
              <w:rPr>
                <w:sz w:val="18"/>
                <w:szCs w:val="18"/>
                <w:lang w:val="es-ES_tradnl"/>
              </w:rPr>
              <w:t>335-93-3,</w:t>
            </w:r>
          </w:p>
          <w:p w14:paraId="7E5CC111" w14:textId="77777777" w:rsidR="009A35E4" w:rsidRPr="004A61A6" w:rsidRDefault="009A35E4" w:rsidP="00ED315C">
            <w:pPr>
              <w:spacing w:before="20" w:after="20"/>
              <w:rPr>
                <w:sz w:val="18"/>
                <w:szCs w:val="18"/>
                <w:lang w:val="es-ES_tradnl"/>
              </w:rPr>
            </w:pPr>
            <w:r w:rsidRPr="004A61A6">
              <w:rPr>
                <w:sz w:val="18"/>
                <w:szCs w:val="18"/>
                <w:lang w:val="es-ES_tradnl"/>
              </w:rPr>
              <w:t>335-66-0,</w:t>
            </w:r>
          </w:p>
          <w:p w14:paraId="47679A8B" w14:textId="77777777" w:rsidR="009A35E4" w:rsidRPr="004A61A6" w:rsidRDefault="009A35E4" w:rsidP="00ED315C">
            <w:pPr>
              <w:spacing w:before="20" w:after="20"/>
              <w:rPr>
                <w:sz w:val="18"/>
                <w:szCs w:val="18"/>
                <w:lang w:val="es-ES_tradnl"/>
              </w:rPr>
            </w:pPr>
            <w:r w:rsidRPr="004A61A6">
              <w:rPr>
                <w:sz w:val="18"/>
                <w:szCs w:val="18"/>
                <w:lang w:val="es-ES_tradnl"/>
              </w:rPr>
              <w:t>376-27-2,</w:t>
            </w:r>
          </w:p>
          <w:p w14:paraId="6CA09997" w14:textId="77777777" w:rsidR="009A35E4" w:rsidRPr="004A61A6" w:rsidRDefault="009A35E4" w:rsidP="00ED315C">
            <w:pPr>
              <w:spacing w:before="20" w:after="20"/>
              <w:rPr>
                <w:sz w:val="18"/>
                <w:szCs w:val="18"/>
                <w:lang w:val="en-GB"/>
              </w:rPr>
            </w:pPr>
            <w:r w:rsidRPr="004A61A6">
              <w:rPr>
                <w:sz w:val="18"/>
                <w:szCs w:val="18"/>
                <w:lang w:val="es-ES_tradnl"/>
              </w:rPr>
              <w:t>3108-24-5</w:t>
            </w:r>
          </w:p>
        </w:tc>
        <w:tc>
          <w:tcPr>
            <w:tcW w:w="1418" w:type="dxa"/>
            <w:tcBorders>
              <w:top w:val="single" w:sz="4" w:space="0" w:color="auto"/>
              <w:left w:val="single" w:sz="4" w:space="0" w:color="auto"/>
              <w:bottom w:val="single" w:sz="4" w:space="0" w:color="auto"/>
              <w:right w:val="single" w:sz="4" w:space="0" w:color="auto"/>
            </w:tcBorders>
          </w:tcPr>
          <w:p w14:paraId="6831208D"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3FBAB43D"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78A15B0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12E17B3"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08D5CE6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92DE29D" w14:textId="77777777" w:rsidR="009A35E4" w:rsidRPr="004A61A6" w:rsidRDefault="009A35E4" w:rsidP="00ED315C">
            <w:pPr>
              <w:spacing w:before="20" w:after="20"/>
              <w:rPr>
                <w:sz w:val="18"/>
                <w:szCs w:val="18"/>
                <w:lang w:val="en-GB"/>
              </w:rPr>
            </w:pPr>
            <w:r w:rsidRPr="004A61A6">
              <w:rPr>
                <w:rFonts w:eastAsia="Arial Unicode MS"/>
                <w:sz w:val="18"/>
                <w:szCs w:val="18"/>
                <w:lang w:val="en-GB"/>
              </w:rPr>
              <w:t>Perfluorooctanoic acid (PFOA), its salts and PFOA related compounds</w:t>
            </w:r>
          </w:p>
        </w:tc>
        <w:tc>
          <w:tcPr>
            <w:tcW w:w="1359" w:type="dxa"/>
            <w:tcBorders>
              <w:top w:val="single" w:sz="4" w:space="0" w:color="auto"/>
              <w:left w:val="single" w:sz="4" w:space="0" w:color="auto"/>
              <w:bottom w:val="single" w:sz="4" w:space="0" w:color="auto"/>
              <w:right w:val="single" w:sz="4" w:space="0" w:color="auto"/>
            </w:tcBorders>
            <w:noWrap/>
          </w:tcPr>
          <w:p w14:paraId="505B7D45" w14:textId="77777777" w:rsidR="009A35E4" w:rsidRPr="004A61A6" w:rsidRDefault="009A35E4" w:rsidP="00ED315C">
            <w:pPr>
              <w:spacing w:before="20" w:after="20"/>
              <w:rPr>
                <w:sz w:val="18"/>
                <w:szCs w:val="18"/>
              </w:rPr>
            </w:pPr>
            <w:r w:rsidRPr="004A61A6">
              <w:rPr>
                <w:sz w:val="18"/>
                <w:szCs w:val="18"/>
              </w:rPr>
              <w:t>335-67-1,</w:t>
            </w:r>
          </w:p>
          <w:p w14:paraId="60E1B0E8" w14:textId="77777777" w:rsidR="009A35E4" w:rsidRPr="004A61A6" w:rsidRDefault="009A35E4" w:rsidP="00ED315C">
            <w:pPr>
              <w:spacing w:before="20" w:after="20"/>
              <w:rPr>
                <w:sz w:val="18"/>
                <w:szCs w:val="18"/>
              </w:rPr>
            </w:pPr>
            <w:r w:rsidRPr="004A61A6">
              <w:rPr>
                <w:sz w:val="18"/>
                <w:szCs w:val="18"/>
              </w:rPr>
              <w:t>3825-26-1,</w:t>
            </w:r>
          </w:p>
          <w:p w14:paraId="4D4CA340" w14:textId="77777777" w:rsidR="009A35E4" w:rsidRPr="004A61A6" w:rsidRDefault="009A35E4" w:rsidP="00ED315C">
            <w:pPr>
              <w:spacing w:before="20" w:after="20"/>
              <w:rPr>
                <w:sz w:val="18"/>
                <w:szCs w:val="18"/>
              </w:rPr>
            </w:pPr>
            <w:r w:rsidRPr="004A61A6">
              <w:rPr>
                <w:sz w:val="18"/>
                <w:szCs w:val="18"/>
              </w:rPr>
              <w:t>335-95-5,</w:t>
            </w:r>
          </w:p>
          <w:p w14:paraId="101FA878" w14:textId="77777777" w:rsidR="009A35E4" w:rsidRPr="004A61A6" w:rsidRDefault="009A35E4" w:rsidP="00ED315C">
            <w:pPr>
              <w:spacing w:before="20" w:after="20"/>
              <w:rPr>
                <w:sz w:val="18"/>
                <w:szCs w:val="18"/>
              </w:rPr>
            </w:pPr>
            <w:r w:rsidRPr="004A61A6">
              <w:rPr>
                <w:sz w:val="18"/>
                <w:szCs w:val="18"/>
              </w:rPr>
              <w:t>2395-00-8,</w:t>
            </w:r>
          </w:p>
          <w:p w14:paraId="298EAB62" w14:textId="77777777" w:rsidR="009A35E4" w:rsidRPr="004A61A6" w:rsidRDefault="009A35E4" w:rsidP="00ED315C">
            <w:pPr>
              <w:spacing w:before="20" w:after="20"/>
              <w:rPr>
                <w:sz w:val="18"/>
                <w:szCs w:val="18"/>
              </w:rPr>
            </w:pPr>
            <w:r w:rsidRPr="004A61A6">
              <w:rPr>
                <w:sz w:val="18"/>
                <w:szCs w:val="18"/>
              </w:rPr>
              <w:t>335-93-3,</w:t>
            </w:r>
          </w:p>
          <w:p w14:paraId="61519362" w14:textId="77777777" w:rsidR="009A35E4" w:rsidRPr="004A61A6" w:rsidRDefault="009A35E4" w:rsidP="00ED315C">
            <w:pPr>
              <w:spacing w:before="20" w:after="20"/>
              <w:rPr>
                <w:sz w:val="18"/>
                <w:szCs w:val="18"/>
              </w:rPr>
            </w:pPr>
            <w:r w:rsidRPr="004A61A6">
              <w:rPr>
                <w:sz w:val="18"/>
                <w:szCs w:val="18"/>
              </w:rPr>
              <w:t>335-66-0,</w:t>
            </w:r>
          </w:p>
          <w:p w14:paraId="11900D11" w14:textId="77777777" w:rsidR="009A35E4" w:rsidRPr="004A61A6" w:rsidRDefault="009A35E4" w:rsidP="00ED315C">
            <w:pPr>
              <w:spacing w:before="20" w:after="20"/>
              <w:rPr>
                <w:sz w:val="18"/>
                <w:szCs w:val="18"/>
              </w:rPr>
            </w:pPr>
            <w:r w:rsidRPr="004A61A6">
              <w:rPr>
                <w:sz w:val="18"/>
                <w:szCs w:val="18"/>
              </w:rPr>
              <w:t>376-27-2,</w:t>
            </w:r>
          </w:p>
          <w:p w14:paraId="5E51FF52" w14:textId="77777777" w:rsidR="009A35E4" w:rsidRPr="004A61A6" w:rsidRDefault="009A35E4" w:rsidP="00ED315C">
            <w:pPr>
              <w:spacing w:before="20" w:after="20"/>
              <w:rPr>
                <w:sz w:val="18"/>
                <w:szCs w:val="18"/>
              </w:rPr>
            </w:pPr>
            <w:r w:rsidRPr="004A61A6">
              <w:rPr>
                <w:sz w:val="18"/>
                <w:szCs w:val="18"/>
              </w:rPr>
              <w:t>3108-24-5</w:t>
            </w:r>
          </w:p>
          <w:p w14:paraId="0ABCC4D5" w14:textId="77777777" w:rsidR="009A35E4" w:rsidRPr="004A61A6" w:rsidRDefault="009A35E4" w:rsidP="00ED315C">
            <w:pPr>
              <w:spacing w:before="20" w:after="20"/>
              <w:rPr>
                <w:sz w:val="18"/>
                <w:szCs w:val="18"/>
                <w:lang w:val="en-GB"/>
              </w:rPr>
            </w:pPr>
            <w:r w:rsidRPr="004A61A6">
              <w:rPr>
                <w:sz w:val="18"/>
                <w:szCs w:val="18"/>
                <w:lang w:val="en-GB"/>
              </w:rPr>
              <w:t>(list is not exhaustive)</w:t>
            </w:r>
          </w:p>
        </w:tc>
        <w:tc>
          <w:tcPr>
            <w:tcW w:w="1418" w:type="dxa"/>
            <w:tcBorders>
              <w:top w:val="single" w:sz="4" w:space="0" w:color="auto"/>
              <w:left w:val="single" w:sz="4" w:space="0" w:color="auto"/>
              <w:bottom w:val="single" w:sz="4" w:space="0" w:color="auto"/>
              <w:right w:val="single" w:sz="4" w:space="0" w:color="auto"/>
            </w:tcBorders>
          </w:tcPr>
          <w:p w14:paraId="06D7E345"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33670E9"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7A965FE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5E90E48" w14:textId="77777777" w:rsidR="009A35E4" w:rsidRPr="004A61A6" w:rsidRDefault="009A35E4" w:rsidP="00ED315C">
            <w:pPr>
              <w:spacing w:before="20" w:after="20"/>
              <w:rPr>
                <w:sz w:val="18"/>
                <w:szCs w:val="18"/>
                <w:lang w:val="en-GB"/>
              </w:rPr>
            </w:pPr>
            <w:r w:rsidRPr="004A61A6">
              <w:rPr>
                <w:sz w:val="18"/>
                <w:szCs w:val="18"/>
                <w:lang w:val="en-GB"/>
              </w:rPr>
              <w:t>LI</w:t>
            </w:r>
          </w:p>
        </w:tc>
      </w:tr>
      <w:tr w:rsidR="009A35E4" w:rsidRPr="004A61A6" w14:paraId="1D66EBC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D5B1A36" w14:textId="77777777" w:rsidR="009A35E4" w:rsidRPr="004A61A6" w:rsidRDefault="009A35E4" w:rsidP="00ED315C">
            <w:pPr>
              <w:spacing w:before="20" w:after="20"/>
              <w:rPr>
                <w:sz w:val="18"/>
                <w:szCs w:val="18"/>
                <w:lang w:val="en-GB"/>
              </w:rPr>
            </w:pPr>
            <w:r w:rsidRPr="004A61A6">
              <w:rPr>
                <w:sz w:val="18"/>
                <w:szCs w:val="18"/>
                <w:lang w:val="en-GB"/>
              </w:rPr>
              <w:t>Permethrin</w:t>
            </w:r>
          </w:p>
        </w:tc>
        <w:tc>
          <w:tcPr>
            <w:tcW w:w="1359" w:type="dxa"/>
            <w:tcBorders>
              <w:top w:val="single" w:sz="4" w:space="0" w:color="auto"/>
              <w:left w:val="single" w:sz="4" w:space="0" w:color="auto"/>
              <w:bottom w:val="single" w:sz="4" w:space="0" w:color="auto"/>
              <w:right w:val="single" w:sz="4" w:space="0" w:color="auto"/>
            </w:tcBorders>
            <w:noWrap/>
          </w:tcPr>
          <w:p w14:paraId="7B093B37" w14:textId="77777777" w:rsidR="009A35E4" w:rsidRPr="004A61A6" w:rsidRDefault="009A35E4" w:rsidP="00ED315C">
            <w:pPr>
              <w:spacing w:before="20" w:after="20"/>
              <w:rPr>
                <w:sz w:val="18"/>
                <w:szCs w:val="18"/>
                <w:lang w:val="en-GB"/>
              </w:rPr>
            </w:pPr>
            <w:r w:rsidRPr="004A61A6">
              <w:rPr>
                <w:sz w:val="18"/>
                <w:szCs w:val="18"/>
                <w:lang w:val="en-GB"/>
              </w:rPr>
              <w:t>52645-53-1</w:t>
            </w:r>
          </w:p>
        </w:tc>
        <w:tc>
          <w:tcPr>
            <w:tcW w:w="1418" w:type="dxa"/>
            <w:tcBorders>
              <w:top w:val="single" w:sz="4" w:space="0" w:color="auto"/>
              <w:left w:val="single" w:sz="4" w:space="0" w:color="auto"/>
              <w:bottom w:val="single" w:sz="4" w:space="0" w:color="auto"/>
              <w:right w:val="single" w:sz="4" w:space="0" w:color="auto"/>
            </w:tcBorders>
          </w:tcPr>
          <w:p w14:paraId="2C31B6A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A37E588" w14:textId="77777777" w:rsidR="009A35E4" w:rsidRPr="004A61A6" w:rsidRDefault="009A35E4" w:rsidP="00ED315C">
            <w:pPr>
              <w:spacing w:before="20" w:after="20"/>
              <w:rPr>
                <w:sz w:val="18"/>
                <w:szCs w:val="18"/>
                <w:lang w:val="en-GB"/>
              </w:rPr>
            </w:pPr>
            <w:r w:rsidRPr="004A61A6">
              <w:rPr>
                <w:sz w:val="18"/>
                <w:szCs w:val="18"/>
                <w:lang w:val="en-GB"/>
              </w:rPr>
              <w:t>Syrian Arab Republic</w:t>
            </w:r>
          </w:p>
        </w:tc>
        <w:tc>
          <w:tcPr>
            <w:tcW w:w="1559" w:type="dxa"/>
            <w:tcBorders>
              <w:top w:val="single" w:sz="4" w:space="0" w:color="auto"/>
              <w:left w:val="single" w:sz="4" w:space="0" w:color="auto"/>
              <w:bottom w:val="single" w:sz="4" w:space="0" w:color="auto"/>
              <w:right w:val="single" w:sz="4" w:space="0" w:color="auto"/>
            </w:tcBorders>
            <w:noWrap/>
          </w:tcPr>
          <w:p w14:paraId="1D6D37DF"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020538F6" w14:textId="77777777" w:rsidR="009A35E4" w:rsidRPr="004A61A6" w:rsidRDefault="009A35E4" w:rsidP="00ED315C">
            <w:pPr>
              <w:spacing w:before="20" w:after="20"/>
              <w:rPr>
                <w:sz w:val="18"/>
                <w:szCs w:val="18"/>
                <w:lang w:val="en-GB"/>
              </w:rPr>
            </w:pPr>
            <w:r w:rsidRPr="004A61A6">
              <w:rPr>
                <w:sz w:val="18"/>
                <w:szCs w:val="18"/>
                <w:lang w:val="en-GB"/>
              </w:rPr>
              <w:t>XXXII</w:t>
            </w:r>
          </w:p>
        </w:tc>
      </w:tr>
      <w:tr w:rsidR="009A35E4" w:rsidRPr="004A61A6" w14:paraId="4B41836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06F931A" w14:textId="77777777" w:rsidR="009A35E4" w:rsidRPr="004A61A6" w:rsidRDefault="009A35E4" w:rsidP="00ED315C">
            <w:pPr>
              <w:spacing w:before="20" w:after="20"/>
              <w:rPr>
                <w:sz w:val="18"/>
                <w:szCs w:val="18"/>
                <w:lang w:val="en-GB"/>
              </w:rPr>
            </w:pPr>
            <w:r w:rsidRPr="004A61A6">
              <w:rPr>
                <w:sz w:val="18"/>
                <w:szCs w:val="18"/>
                <w:lang w:val="en-GB"/>
              </w:rPr>
              <w:t>Phenol, 2-(2</w:t>
            </w:r>
            <w:r w:rsidRPr="004A61A6">
              <w:rPr>
                <w:i/>
                <w:sz w:val="18"/>
                <w:szCs w:val="18"/>
                <w:lang w:val="en-GB"/>
              </w:rPr>
              <w:t>H</w:t>
            </w:r>
            <w:r w:rsidRPr="004A61A6">
              <w:rPr>
                <w:sz w:val="18"/>
                <w:szCs w:val="18"/>
                <w:lang w:val="en-GB"/>
              </w:rPr>
              <w:t>-benzotriazol-2-yl)-4,6-bis(1,1-dimethylethyl)-</w:t>
            </w:r>
          </w:p>
        </w:tc>
        <w:tc>
          <w:tcPr>
            <w:tcW w:w="1359" w:type="dxa"/>
            <w:tcBorders>
              <w:top w:val="single" w:sz="4" w:space="0" w:color="auto"/>
              <w:left w:val="single" w:sz="4" w:space="0" w:color="auto"/>
              <w:bottom w:val="single" w:sz="4" w:space="0" w:color="auto"/>
              <w:right w:val="single" w:sz="4" w:space="0" w:color="auto"/>
            </w:tcBorders>
            <w:noWrap/>
          </w:tcPr>
          <w:p w14:paraId="236B0F35" w14:textId="77777777" w:rsidR="009A35E4" w:rsidRPr="004A61A6" w:rsidRDefault="009A35E4" w:rsidP="00ED315C">
            <w:pPr>
              <w:spacing w:before="20" w:after="20"/>
              <w:rPr>
                <w:sz w:val="18"/>
                <w:szCs w:val="18"/>
                <w:lang w:val="en-GB"/>
              </w:rPr>
            </w:pPr>
            <w:r w:rsidRPr="004A61A6">
              <w:rPr>
                <w:sz w:val="18"/>
                <w:szCs w:val="18"/>
                <w:lang w:val="en-GB"/>
              </w:rPr>
              <w:t>3846-71-7</w:t>
            </w:r>
          </w:p>
        </w:tc>
        <w:tc>
          <w:tcPr>
            <w:tcW w:w="1418" w:type="dxa"/>
            <w:tcBorders>
              <w:top w:val="single" w:sz="4" w:space="0" w:color="auto"/>
              <w:left w:val="single" w:sz="4" w:space="0" w:color="auto"/>
              <w:bottom w:val="single" w:sz="4" w:space="0" w:color="auto"/>
              <w:right w:val="single" w:sz="4" w:space="0" w:color="auto"/>
            </w:tcBorders>
          </w:tcPr>
          <w:p w14:paraId="5D333806"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10F91ADF"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3F888493"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352D1A4" w14:textId="77777777" w:rsidR="009A35E4" w:rsidRPr="004A61A6" w:rsidRDefault="009A35E4" w:rsidP="00ED315C">
            <w:pPr>
              <w:spacing w:before="20" w:after="20"/>
              <w:rPr>
                <w:sz w:val="18"/>
                <w:szCs w:val="18"/>
                <w:lang w:val="en-GB"/>
              </w:rPr>
            </w:pPr>
            <w:r w:rsidRPr="004A61A6">
              <w:rPr>
                <w:sz w:val="18"/>
                <w:szCs w:val="18"/>
                <w:lang w:val="en-GB"/>
              </w:rPr>
              <w:t>XXVII</w:t>
            </w:r>
          </w:p>
        </w:tc>
      </w:tr>
      <w:tr w:rsidR="009A35E4" w:rsidRPr="004A61A6" w14:paraId="625B9A6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B5AE5F4" w14:textId="77777777" w:rsidR="009A35E4" w:rsidRPr="004A61A6" w:rsidRDefault="009A35E4" w:rsidP="00ED315C">
            <w:pPr>
              <w:spacing w:before="20" w:after="20"/>
              <w:rPr>
                <w:sz w:val="18"/>
                <w:szCs w:val="18"/>
              </w:rPr>
            </w:pPr>
            <w:r w:rsidRPr="004A61A6">
              <w:rPr>
                <w:sz w:val="18"/>
                <w:szCs w:val="18"/>
              </w:rPr>
              <w:t xml:space="preserve">Phenthoate </w:t>
            </w:r>
          </w:p>
        </w:tc>
        <w:tc>
          <w:tcPr>
            <w:tcW w:w="1359" w:type="dxa"/>
            <w:tcBorders>
              <w:top w:val="single" w:sz="4" w:space="0" w:color="auto"/>
              <w:left w:val="single" w:sz="4" w:space="0" w:color="auto"/>
              <w:bottom w:val="single" w:sz="4" w:space="0" w:color="auto"/>
              <w:right w:val="single" w:sz="4" w:space="0" w:color="auto"/>
            </w:tcBorders>
            <w:noWrap/>
          </w:tcPr>
          <w:p w14:paraId="59348BD2" w14:textId="77777777" w:rsidR="009A35E4" w:rsidRPr="004A61A6" w:rsidRDefault="009A35E4" w:rsidP="00ED315C">
            <w:pPr>
              <w:spacing w:before="20" w:after="20"/>
              <w:rPr>
                <w:sz w:val="18"/>
                <w:szCs w:val="18"/>
              </w:rPr>
            </w:pPr>
            <w:r w:rsidRPr="004A61A6">
              <w:rPr>
                <w:sz w:val="18"/>
                <w:szCs w:val="18"/>
              </w:rPr>
              <w:t>2597-03-7</w:t>
            </w:r>
          </w:p>
        </w:tc>
        <w:tc>
          <w:tcPr>
            <w:tcW w:w="1418" w:type="dxa"/>
            <w:tcBorders>
              <w:top w:val="single" w:sz="4" w:space="0" w:color="auto"/>
              <w:left w:val="single" w:sz="4" w:space="0" w:color="auto"/>
              <w:bottom w:val="single" w:sz="4" w:space="0" w:color="auto"/>
              <w:right w:val="single" w:sz="4" w:space="0" w:color="auto"/>
            </w:tcBorders>
          </w:tcPr>
          <w:p w14:paraId="4FE4CA62" w14:textId="77777777" w:rsidR="009A35E4" w:rsidRPr="004A61A6" w:rsidRDefault="009A35E4" w:rsidP="00ED315C">
            <w:pPr>
              <w:spacing w:before="20" w:after="20"/>
              <w:rPr>
                <w:sz w:val="18"/>
                <w:szCs w:val="18"/>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1734FC4D" w14:textId="77777777" w:rsidR="009A35E4" w:rsidRPr="004A61A6" w:rsidRDefault="009A35E4" w:rsidP="00ED315C">
            <w:pPr>
              <w:spacing w:before="20" w:after="20"/>
              <w:rPr>
                <w:sz w:val="18"/>
                <w:szCs w:val="18"/>
              </w:rPr>
            </w:pPr>
            <w:r w:rsidRPr="004A61A6">
              <w:rPr>
                <w:sz w:val="18"/>
                <w:szCs w:val="18"/>
              </w:rPr>
              <w:t>Malaysia</w:t>
            </w:r>
          </w:p>
        </w:tc>
        <w:tc>
          <w:tcPr>
            <w:tcW w:w="1559" w:type="dxa"/>
            <w:tcBorders>
              <w:top w:val="single" w:sz="4" w:space="0" w:color="auto"/>
              <w:left w:val="single" w:sz="4" w:space="0" w:color="auto"/>
              <w:bottom w:val="single" w:sz="4" w:space="0" w:color="auto"/>
              <w:right w:val="single" w:sz="4" w:space="0" w:color="auto"/>
            </w:tcBorders>
            <w:noWrap/>
          </w:tcPr>
          <w:p w14:paraId="66BFE29F" w14:textId="77777777" w:rsidR="009A35E4" w:rsidRPr="004A61A6" w:rsidRDefault="009A35E4" w:rsidP="00ED315C">
            <w:pPr>
              <w:spacing w:before="20" w:after="20"/>
              <w:rPr>
                <w:sz w:val="18"/>
                <w:szCs w:val="18"/>
              </w:rPr>
            </w:pPr>
            <w:r w:rsidRPr="004A61A6">
              <w:rPr>
                <w:sz w:val="18"/>
                <w:szCs w:val="18"/>
              </w:rPr>
              <w:t>Asia</w:t>
            </w:r>
          </w:p>
        </w:tc>
        <w:tc>
          <w:tcPr>
            <w:tcW w:w="1215" w:type="dxa"/>
            <w:tcBorders>
              <w:top w:val="single" w:sz="4" w:space="0" w:color="auto"/>
              <w:left w:val="single" w:sz="4" w:space="0" w:color="auto"/>
              <w:bottom w:val="single" w:sz="4" w:space="0" w:color="auto"/>
              <w:right w:val="single" w:sz="4" w:space="0" w:color="auto"/>
            </w:tcBorders>
            <w:noWrap/>
          </w:tcPr>
          <w:p w14:paraId="6A65E6FE" w14:textId="77777777" w:rsidR="009A35E4" w:rsidRPr="004A61A6" w:rsidRDefault="009A35E4" w:rsidP="00ED315C">
            <w:pPr>
              <w:spacing w:before="20" w:after="20"/>
              <w:rPr>
                <w:sz w:val="18"/>
                <w:szCs w:val="18"/>
              </w:rPr>
            </w:pPr>
            <w:r w:rsidRPr="004A61A6">
              <w:rPr>
                <w:sz w:val="18"/>
                <w:szCs w:val="18"/>
              </w:rPr>
              <w:t>XLIV</w:t>
            </w:r>
          </w:p>
        </w:tc>
      </w:tr>
      <w:tr w:rsidR="009A35E4" w:rsidRPr="004A61A6" w14:paraId="063B04B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F4046F9" w14:textId="77777777" w:rsidR="009A35E4" w:rsidRPr="004A61A6" w:rsidRDefault="009A35E4" w:rsidP="00ED315C">
            <w:pPr>
              <w:spacing w:before="20" w:after="20"/>
              <w:rPr>
                <w:sz w:val="18"/>
                <w:szCs w:val="18"/>
                <w:lang w:val="en-GB"/>
              </w:rPr>
            </w:pPr>
            <w:r w:rsidRPr="004A61A6">
              <w:rPr>
                <w:sz w:val="18"/>
                <w:szCs w:val="18"/>
                <w:lang w:val="en-GB"/>
              </w:rPr>
              <w:t>Phosalone</w:t>
            </w:r>
          </w:p>
        </w:tc>
        <w:tc>
          <w:tcPr>
            <w:tcW w:w="1359" w:type="dxa"/>
            <w:tcBorders>
              <w:top w:val="single" w:sz="4" w:space="0" w:color="auto"/>
              <w:left w:val="single" w:sz="4" w:space="0" w:color="auto"/>
              <w:bottom w:val="single" w:sz="4" w:space="0" w:color="auto"/>
              <w:right w:val="single" w:sz="4" w:space="0" w:color="auto"/>
            </w:tcBorders>
            <w:noWrap/>
          </w:tcPr>
          <w:p w14:paraId="0FEFB692" w14:textId="77777777" w:rsidR="009A35E4" w:rsidRPr="004A61A6" w:rsidRDefault="009A35E4" w:rsidP="00ED315C">
            <w:pPr>
              <w:spacing w:before="20" w:after="20"/>
              <w:rPr>
                <w:sz w:val="18"/>
                <w:szCs w:val="18"/>
                <w:lang w:val="en-GB"/>
              </w:rPr>
            </w:pPr>
            <w:r w:rsidRPr="004A61A6">
              <w:rPr>
                <w:sz w:val="18"/>
                <w:szCs w:val="18"/>
                <w:lang w:val="en-GB"/>
              </w:rPr>
              <w:t>2310-17-0</w:t>
            </w:r>
          </w:p>
        </w:tc>
        <w:tc>
          <w:tcPr>
            <w:tcW w:w="1418" w:type="dxa"/>
            <w:tcBorders>
              <w:top w:val="single" w:sz="4" w:space="0" w:color="auto"/>
              <w:left w:val="single" w:sz="4" w:space="0" w:color="auto"/>
              <w:bottom w:val="single" w:sz="4" w:space="0" w:color="auto"/>
              <w:right w:val="single" w:sz="4" w:space="0" w:color="auto"/>
            </w:tcBorders>
          </w:tcPr>
          <w:p w14:paraId="7A3BB91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039383E"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0E2F910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1DC29C3" w14:textId="77777777" w:rsidR="009A35E4" w:rsidRPr="004A61A6" w:rsidRDefault="009A35E4" w:rsidP="00ED315C">
            <w:pPr>
              <w:spacing w:before="20" w:after="20"/>
              <w:rPr>
                <w:sz w:val="18"/>
                <w:szCs w:val="18"/>
                <w:lang w:val="en-GB"/>
              </w:rPr>
            </w:pPr>
            <w:r w:rsidRPr="004A61A6">
              <w:rPr>
                <w:sz w:val="18"/>
                <w:szCs w:val="18"/>
                <w:lang w:val="en-GB"/>
              </w:rPr>
              <w:t>XXVII</w:t>
            </w:r>
          </w:p>
        </w:tc>
      </w:tr>
      <w:tr w:rsidR="009A35E4" w:rsidRPr="004A61A6" w14:paraId="48DCB94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130C962" w14:textId="77777777" w:rsidR="009A35E4" w:rsidRPr="004A61A6" w:rsidRDefault="009A35E4" w:rsidP="00ED315C">
            <w:pPr>
              <w:spacing w:before="20" w:after="20"/>
              <w:rPr>
                <w:sz w:val="18"/>
                <w:szCs w:val="18"/>
                <w:lang w:val="en-GB"/>
              </w:rPr>
            </w:pPr>
            <w:r w:rsidRPr="004A61A6">
              <w:rPr>
                <w:sz w:val="18"/>
                <w:szCs w:val="18"/>
                <w:lang w:val="en-GB"/>
              </w:rPr>
              <w:t>Phosalone</w:t>
            </w:r>
          </w:p>
        </w:tc>
        <w:tc>
          <w:tcPr>
            <w:tcW w:w="1359" w:type="dxa"/>
            <w:tcBorders>
              <w:top w:val="single" w:sz="4" w:space="0" w:color="auto"/>
              <w:left w:val="single" w:sz="4" w:space="0" w:color="auto"/>
              <w:bottom w:val="single" w:sz="4" w:space="0" w:color="auto"/>
              <w:right w:val="single" w:sz="4" w:space="0" w:color="auto"/>
            </w:tcBorders>
            <w:noWrap/>
          </w:tcPr>
          <w:p w14:paraId="67AA7377" w14:textId="77777777" w:rsidR="009A35E4" w:rsidRPr="004A61A6" w:rsidRDefault="009A35E4" w:rsidP="00ED315C">
            <w:pPr>
              <w:spacing w:before="20" w:after="20"/>
              <w:rPr>
                <w:sz w:val="18"/>
                <w:szCs w:val="18"/>
                <w:lang w:val="en-GB"/>
              </w:rPr>
            </w:pPr>
            <w:r w:rsidRPr="004A61A6">
              <w:rPr>
                <w:sz w:val="18"/>
                <w:szCs w:val="18"/>
                <w:lang w:val="en-GB"/>
              </w:rPr>
              <w:t>2310-17-0</w:t>
            </w:r>
          </w:p>
        </w:tc>
        <w:tc>
          <w:tcPr>
            <w:tcW w:w="1418" w:type="dxa"/>
            <w:tcBorders>
              <w:top w:val="single" w:sz="4" w:space="0" w:color="auto"/>
              <w:left w:val="single" w:sz="4" w:space="0" w:color="auto"/>
              <w:bottom w:val="single" w:sz="4" w:space="0" w:color="auto"/>
              <w:right w:val="single" w:sz="4" w:space="0" w:color="auto"/>
            </w:tcBorders>
          </w:tcPr>
          <w:p w14:paraId="111C854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E31E7F6"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2B9C82D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E53331D"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12BD292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6BD89AD" w14:textId="77777777" w:rsidR="009A35E4" w:rsidRPr="004A61A6" w:rsidRDefault="009A35E4" w:rsidP="00ED315C">
            <w:pPr>
              <w:spacing w:before="20" w:after="20"/>
              <w:rPr>
                <w:sz w:val="18"/>
                <w:szCs w:val="18"/>
                <w:lang w:val="en-GB"/>
              </w:rPr>
            </w:pPr>
            <w:r w:rsidRPr="004A61A6">
              <w:rPr>
                <w:sz w:val="18"/>
                <w:szCs w:val="18"/>
                <w:lang w:val="en-GB"/>
              </w:rPr>
              <w:t>Phosphamidon</w:t>
            </w:r>
          </w:p>
        </w:tc>
        <w:tc>
          <w:tcPr>
            <w:tcW w:w="1359" w:type="dxa"/>
            <w:tcBorders>
              <w:top w:val="single" w:sz="4" w:space="0" w:color="auto"/>
              <w:left w:val="single" w:sz="4" w:space="0" w:color="auto"/>
              <w:bottom w:val="single" w:sz="4" w:space="0" w:color="auto"/>
              <w:right w:val="single" w:sz="4" w:space="0" w:color="auto"/>
            </w:tcBorders>
            <w:noWrap/>
          </w:tcPr>
          <w:p w14:paraId="40578F5C" w14:textId="77777777" w:rsidR="009A35E4" w:rsidRPr="004A61A6" w:rsidRDefault="009A35E4" w:rsidP="00ED315C">
            <w:pPr>
              <w:spacing w:before="20" w:after="20"/>
              <w:rPr>
                <w:sz w:val="18"/>
                <w:szCs w:val="18"/>
                <w:lang w:val="en-GB"/>
              </w:rPr>
            </w:pPr>
            <w:r w:rsidRPr="004A61A6">
              <w:rPr>
                <w:sz w:val="18"/>
                <w:szCs w:val="18"/>
                <w:lang w:val="en-GB"/>
              </w:rPr>
              <w:t>13171-21-6</w:t>
            </w:r>
          </w:p>
        </w:tc>
        <w:tc>
          <w:tcPr>
            <w:tcW w:w="1418" w:type="dxa"/>
            <w:tcBorders>
              <w:top w:val="single" w:sz="4" w:space="0" w:color="auto"/>
              <w:left w:val="single" w:sz="4" w:space="0" w:color="auto"/>
              <w:bottom w:val="single" w:sz="4" w:space="0" w:color="auto"/>
              <w:right w:val="single" w:sz="4" w:space="0" w:color="auto"/>
            </w:tcBorders>
          </w:tcPr>
          <w:p w14:paraId="7A238A4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07C6EB4" w14:textId="77777777" w:rsidR="009A35E4" w:rsidRPr="004A61A6" w:rsidRDefault="009A35E4" w:rsidP="00ED315C">
            <w:pPr>
              <w:spacing w:before="20" w:after="20"/>
              <w:rPr>
                <w:sz w:val="18"/>
                <w:szCs w:val="18"/>
                <w:lang w:val="en-GB"/>
              </w:rPr>
            </w:pPr>
            <w:r w:rsidRPr="004A61A6">
              <w:rPr>
                <w:sz w:val="18"/>
                <w:szCs w:val="18"/>
                <w:lang w:val="en-GB"/>
              </w:rPr>
              <w:t>Côte d'Ivoire</w:t>
            </w:r>
          </w:p>
        </w:tc>
        <w:tc>
          <w:tcPr>
            <w:tcW w:w="1559" w:type="dxa"/>
            <w:tcBorders>
              <w:top w:val="single" w:sz="4" w:space="0" w:color="auto"/>
              <w:left w:val="single" w:sz="4" w:space="0" w:color="auto"/>
              <w:bottom w:val="single" w:sz="4" w:space="0" w:color="auto"/>
              <w:right w:val="single" w:sz="4" w:space="0" w:color="auto"/>
            </w:tcBorders>
            <w:noWrap/>
          </w:tcPr>
          <w:p w14:paraId="00AFD021"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73D02234"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0E0720E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DE02004" w14:textId="77777777" w:rsidR="009A35E4" w:rsidRPr="004A61A6" w:rsidRDefault="009A35E4" w:rsidP="00ED315C">
            <w:pPr>
              <w:spacing w:before="20" w:after="20"/>
              <w:rPr>
                <w:sz w:val="18"/>
                <w:szCs w:val="18"/>
                <w:lang w:val="en-GB"/>
              </w:rPr>
            </w:pPr>
            <w:r w:rsidRPr="004A61A6">
              <w:rPr>
                <w:sz w:val="18"/>
                <w:szCs w:val="18"/>
                <w:lang w:val="en-GB"/>
              </w:rPr>
              <w:t>Phosphamidon</w:t>
            </w:r>
          </w:p>
        </w:tc>
        <w:tc>
          <w:tcPr>
            <w:tcW w:w="1359" w:type="dxa"/>
            <w:tcBorders>
              <w:top w:val="single" w:sz="4" w:space="0" w:color="auto"/>
              <w:left w:val="single" w:sz="4" w:space="0" w:color="auto"/>
              <w:bottom w:val="single" w:sz="4" w:space="0" w:color="auto"/>
              <w:right w:val="single" w:sz="4" w:space="0" w:color="auto"/>
            </w:tcBorders>
            <w:noWrap/>
          </w:tcPr>
          <w:p w14:paraId="1A3946C5" w14:textId="77777777" w:rsidR="009A35E4" w:rsidRPr="004A61A6" w:rsidRDefault="009A35E4" w:rsidP="00ED315C">
            <w:pPr>
              <w:spacing w:before="20" w:after="20"/>
              <w:rPr>
                <w:sz w:val="18"/>
                <w:szCs w:val="18"/>
                <w:lang w:val="en-GB"/>
              </w:rPr>
            </w:pPr>
            <w:r w:rsidRPr="004A61A6">
              <w:rPr>
                <w:sz w:val="18"/>
                <w:szCs w:val="18"/>
                <w:lang w:val="en-GB"/>
              </w:rPr>
              <w:t>13171-21-6</w:t>
            </w:r>
          </w:p>
        </w:tc>
        <w:tc>
          <w:tcPr>
            <w:tcW w:w="1418" w:type="dxa"/>
            <w:tcBorders>
              <w:top w:val="single" w:sz="4" w:space="0" w:color="auto"/>
              <w:left w:val="single" w:sz="4" w:space="0" w:color="auto"/>
              <w:bottom w:val="single" w:sz="4" w:space="0" w:color="auto"/>
              <w:right w:val="single" w:sz="4" w:space="0" w:color="auto"/>
            </w:tcBorders>
          </w:tcPr>
          <w:p w14:paraId="225CBD3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AD3FC63" w14:textId="77777777" w:rsidR="009A35E4" w:rsidRPr="004A61A6" w:rsidRDefault="009A35E4" w:rsidP="00ED315C">
            <w:pPr>
              <w:spacing w:before="20" w:after="20"/>
              <w:rPr>
                <w:sz w:val="18"/>
                <w:szCs w:val="18"/>
                <w:lang w:val="en-GB"/>
              </w:rPr>
            </w:pPr>
            <w:r w:rsidRPr="004A61A6">
              <w:rPr>
                <w:sz w:val="18"/>
                <w:szCs w:val="18"/>
                <w:lang w:val="en-GB"/>
              </w:rPr>
              <w:t>Indonesia</w:t>
            </w:r>
          </w:p>
        </w:tc>
        <w:tc>
          <w:tcPr>
            <w:tcW w:w="1559" w:type="dxa"/>
            <w:tcBorders>
              <w:top w:val="single" w:sz="4" w:space="0" w:color="auto"/>
              <w:left w:val="single" w:sz="4" w:space="0" w:color="auto"/>
              <w:bottom w:val="single" w:sz="4" w:space="0" w:color="auto"/>
              <w:right w:val="single" w:sz="4" w:space="0" w:color="auto"/>
            </w:tcBorders>
            <w:noWrap/>
          </w:tcPr>
          <w:p w14:paraId="11864326"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66CAD2D5"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74AA1ED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2860A7F" w14:textId="77777777" w:rsidR="009A35E4" w:rsidRPr="004A61A6" w:rsidRDefault="009A35E4" w:rsidP="00ED315C">
            <w:pPr>
              <w:spacing w:before="20" w:after="20"/>
              <w:rPr>
                <w:sz w:val="18"/>
                <w:szCs w:val="18"/>
                <w:lang w:val="en-GB"/>
              </w:rPr>
            </w:pPr>
            <w:r w:rsidRPr="004A61A6">
              <w:rPr>
                <w:sz w:val="18"/>
                <w:szCs w:val="18"/>
                <w:lang w:val="en-GB"/>
              </w:rPr>
              <w:t>Phosphamidon</w:t>
            </w:r>
          </w:p>
        </w:tc>
        <w:tc>
          <w:tcPr>
            <w:tcW w:w="1359" w:type="dxa"/>
            <w:tcBorders>
              <w:top w:val="single" w:sz="4" w:space="0" w:color="auto"/>
              <w:left w:val="single" w:sz="4" w:space="0" w:color="auto"/>
              <w:bottom w:val="single" w:sz="4" w:space="0" w:color="auto"/>
              <w:right w:val="single" w:sz="4" w:space="0" w:color="auto"/>
            </w:tcBorders>
            <w:noWrap/>
          </w:tcPr>
          <w:p w14:paraId="2B4D760A" w14:textId="77777777" w:rsidR="009A35E4" w:rsidRPr="004A61A6" w:rsidRDefault="009A35E4" w:rsidP="00ED315C">
            <w:pPr>
              <w:spacing w:before="20" w:after="20"/>
              <w:rPr>
                <w:sz w:val="18"/>
                <w:szCs w:val="18"/>
                <w:lang w:val="en-GB"/>
              </w:rPr>
            </w:pPr>
            <w:r w:rsidRPr="004A61A6">
              <w:rPr>
                <w:sz w:val="18"/>
                <w:szCs w:val="18"/>
                <w:lang w:val="en-GB"/>
              </w:rPr>
              <w:t>13171-21-6</w:t>
            </w:r>
          </w:p>
        </w:tc>
        <w:tc>
          <w:tcPr>
            <w:tcW w:w="1418" w:type="dxa"/>
            <w:tcBorders>
              <w:top w:val="single" w:sz="4" w:space="0" w:color="auto"/>
              <w:left w:val="single" w:sz="4" w:space="0" w:color="auto"/>
              <w:bottom w:val="single" w:sz="4" w:space="0" w:color="auto"/>
              <w:right w:val="single" w:sz="4" w:space="0" w:color="auto"/>
            </w:tcBorders>
          </w:tcPr>
          <w:p w14:paraId="55B6378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A7DCE80" w14:textId="77777777" w:rsidR="009A35E4" w:rsidRPr="004A61A6" w:rsidRDefault="009A35E4" w:rsidP="00ED315C">
            <w:pPr>
              <w:spacing w:before="20" w:after="20"/>
              <w:rPr>
                <w:sz w:val="18"/>
                <w:szCs w:val="18"/>
                <w:lang w:val="en-GB"/>
              </w:rPr>
            </w:pPr>
            <w:r w:rsidRPr="004A61A6">
              <w:rPr>
                <w:sz w:val="18"/>
                <w:szCs w:val="18"/>
                <w:lang w:val="en-GB"/>
              </w:rPr>
              <w:t>China</w:t>
            </w:r>
          </w:p>
        </w:tc>
        <w:tc>
          <w:tcPr>
            <w:tcW w:w="1559" w:type="dxa"/>
            <w:tcBorders>
              <w:top w:val="single" w:sz="4" w:space="0" w:color="auto"/>
              <w:left w:val="single" w:sz="4" w:space="0" w:color="auto"/>
              <w:bottom w:val="single" w:sz="4" w:space="0" w:color="auto"/>
              <w:right w:val="single" w:sz="4" w:space="0" w:color="auto"/>
            </w:tcBorders>
            <w:noWrap/>
          </w:tcPr>
          <w:p w14:paraId="5767D9C4"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61A292B" w14:textId="77777777" w:rsidR="009A35E4" w:rsidRPr="004A61A6" w:rsidRDefault="009A35E4" w:rsidP="00ED315C">
            <w:pPr>
              <w:spacing w:before="20" w:after="20"/>
              <w:rPr>
                <w:sz w:val="18"/>
                <w:szCs w:val="18"/>
                <w:lang w:val="en-GB"/>
              </w:rPr>
            </w:pPr>
            <w:r w:rsidRPr="004A61A6">
              <w:rPr>
                <w:sz w:val="18"/>
                <w:szCs w:val="18"/>
                <w:lang w:val="en-GB"/>
              </w:rPr>
              <w:t>L</w:t>
            </w:r>
          </w:p>
        </w:tc>
      </w:tr>
      <w:tr w:rsidR="009A35E4" w:rsidRPr="004A61A6" w14:paraId="72DD170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D6E6EEE" w14:textId="77777777" w:rsidR="009A35E4" w:rsidRPr="004A61A6" w:rsidRDefault="009A35E4" w:rsidP="00ED315C">
            <w:pPr>
              <w:spacing w:before="20" w:after="20"/>
              <w:rPr>
                <w:sz w:val="18"/>
                <w:szCs w:val="18"/>
                <w:lang w:val="en-GB"/>
              </w:rPr>
            </w:pPr>
            <w:r w:rsidRPr="004A61A6">
              <w:rPr>
                <w:sz w:val="18"/>
                <w:szCs w:val="18"/>
                <w:lang w:val="en-GB"/>
              </w:rPr>
              <w:lastRenderedPageBreak/>
              <w:t>Phosphamidon</w:t>
            </w:r>
          </w:p>
        </w:tc>
        <w:tc>
          <w:tcPr>
            <w:tcW w:w="1359" w:type="dxa"/>
            <w:tcBorders>
              <w:top w:val="single" w:sz="4" w:space="0" w:color="auto"/>
              <w:left w:val="single" w:sz="4" w:space="0" w:color="auto"/>
              <w:bottom w:val="single" w:sz="4" w:space="0" w:color="auto"/>
              <w:right w:val="single" w:sz="4" w:space="0" w:color="auto"/>
            </w:tcBorders>
            <w:noWrap/>
          </w:tcPr>
          <w:p w14:paraId="50A2834A" w14:textId="77777777" w:rsidR="009A35E4" w:rsidRPr="004A61A6" w:rsidRDefault="009A35E4" w:rsidP="00ED315C">
            <w:pPr>
              <w:spacing w:before="20" w:after="20"/>
              <w:rPr>
                <w:sz w:val="18"/>
                <w:szCs w:val="18"/>
                <w:lang w:val="en-GB"/>
              </w:rPr>
            </w:pPr>
            <w:r w:rsidRPr="004A61A6">
              <w:rPr>
                <w:sz w:val="18"/>
                <w:szCs w:val="18"/>
                <w:lang w:val="en-GB"/>
              </w:rPr>
              <w:t>13171-21-6</w:t>
            </w:r>
          </w:p>
        </w:tc>
        <w:tc>
          <w:tcPr>
            <w:tcW w:w="1418" w:type="dxa"/>
            <w:tcBorders>
              <w:top w:val="single" w:sz="4" w:space="0" w:color="auto"/>
              <w:left w:val="single" w:sz="4" w:space="0" w:color="auto"/>
              <w:bottom w:val="single" w:sz="4" w:space="0" w:color="auto"/>
              <w:right w:val="single" w:sz="4" w:space="0" w:color="auto"/>
            </w:tcBorders>
          </w:tcPr>
          <w:p w14:paraId="05939E21"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0B260F37"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4E225F6F"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17B416D8"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A7C02C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6CA9C4D" w14:textId="77777777" w:rsidR="009A35E4" w:rsidRPr="004A61A6" w:rsidRDefault="009A35E4" w:rsidP="00ED315C">
            <w:pPr>
              <w:spacing w:before="20" w:after="20"/>
              <w:rPr>
                <w:sz w:val="18"/>
                <w:szCs w:val="18"/>
                <w:lang w:val="en-GB"/>
              </w:rPr>
            </w:pPr>
            <w:r w:rsidRPr="004A61A6">
              <w:rPr>
                <w:sz w:val="18"/>
                <w:szCs w:val="18"/>
                <w:lang w:val="en-GB"/>
              </w:rPr>
              <w:t>Phosphamidon</w:t>
            </w:r>
          </w:p>
        </w:tc>
        <w:tc>
          <w:tcPr>
            <w:tcW w:w="1359" w:type="dxa"/>
            <w:tcBorders>
              <w:top w:val="single" w:sz="4" w:space="0" w:color="auto"/>
              <w:left w:val="single" w:sz="4" w:space="0" w:color="auto"/>
              <w:bottom w:val="single" w:sz="4" w:space="0" w:color="auto"/>
              <w:right w:val="single" w:sz="4" w:space="0" w:color="auto"/>
            </w:tcBorders>
            <w:noWrap/>
          </w:tcPr>
          <w:p w14:paraId="45DB0792" w14:textId="77777777" w:rsidR="009A35E4" w:rsidRPr="004A61A6" w:rsidRDefault="009A35E4" w:rsidP="00ED315C">
            <w:pPr>
              <w:spacing w:before="20" w:after="20"/>
              <w:rPr>
                <w:sz w:val="18"/>
                <w:szCs w:val="18"/>
                <w:lang w:val="en-GB"/>
              </w:rPr>
            </w:pPr>
            <w:r w:rsidRPr="004A61A6">
              <w:rPr>
                <w:sz w:val="18"/>
                <w:szCs w:val="18"/>
                <w:lang w:val="en-GB"/>
              </w:rPr>
              <w:t>13171-21-6</w:t>
            </w:r>
          </w:p>
        </w:tc>
        <w:tc>
          <w:tcPr>
            <w:tcW w:w="1418" w:type="dxa"/>
            <w:tcBorders>
              <w:top w:val="single" w:sz="4" w:space="0" w:color="auto"/>
              <w:left w:val="single" w:sz="4" w:space="0" w:color="auto"/>
              <w:bottom w:val="single" w:sz="4" w:space="0" w:color="auto"/>
              <w:right w:val="single" w:sz="4" w:space="0" w:color="auto"/>
            </w:tcBorders>
          </w:tcPr>
          <w:p w14:paraId="7EBE3E7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36F0736"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3574946F"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546F3CCA"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026B2A0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28252C6" w14:textId="77777777" w:rsidR="009A35E4" w:rsidRPr="004A61A6" w:rsidRDefault="009A35E4" w:rsidP="00ED315C">
            <w:pPr>
              <w:spacing w:before="20" w:after="20"/>
              <w:rPr>
                <w:sz w:val="18"/>
                <w:szCs w:val="18"/>
                <w:lang w:val="en-GB"/>
              </w:rPr>
            </w:pPr>
            <w:r w:rsidRPr="004A61A6">
              <w:rPr>
                <w:sz w:val="18"/>
                <w:szCs w:val="18"/>
                <w:lang w:val="en-GB"/>
              </w:rPr>
              <w:t>Phosphamidon</w:t>
            </w:r>
          </w:p>
        </w:tc>
        <w:tc>
          <w:tcPr>
            <w:tcW w:w="1359" w:type="dxa"/>
            <w:tcBorders>
              <w:top w:val="single" w:sz="4" w:space="0" w:color="auto"/>
              <w:left w:val="single" w:sz="4" w:space="0" w:color="auto"/>
              <w:bottom w:val="single" w:sz="4" w:space="0" w:color="auto"/>
              <w:right w:val="single" w:sz="4" w:space="0" w:color="auto"/>
            </w:tcBorders>
            <w:noWrap/>
          </w:tcPr>
          <w:p w14:paraId="2CAE334C" w14:textId="77777777" w:rsidR="009A35E4" w:rsidRPr="004A61A6" w:rsidRDefault="009A35E4" w:rsidP="00ED315C">
            <w:pPr>
              <w:spacing w:before="20" w:after="20"/>
              <w:rPr>
                <w:sz w:val="18"/>
                <w:szCs w:val="18"/>
                <w:lang w:val="en-GB"/>
              </w:rPr>
            </w:pPr>
            <w:r w:rsidRPr="004A61A6">
              <w:rPr>
                <w:sz w:val="18"/>
                <w:szCs w:val="18"/>
                <w:lang w:val="en-GB"/>
              </w:rPr>
              <w:t>13171-21-6</w:t>
            </w:r>
          </w:p>
        </w:tc>
        <w:tc>
          <w:tcPr>
            <w:tcW w:w="1418" w:type="dxa"/>
            <w:tcBorders>
              <w:top w:val="single" w:sz="4" w:space="0" w:color="auto"/>
              <w:left w:val="single" w:sz="4" w:space="0" w:color="auto"/>
              <w:bottom w:val="single" w:sz="4" w:space="0" w:color="auto"/>
              <w:right w:val="single" w:sz="4" w:space="0" w:color="auto"/>
            </w:tcBorders>
          </w:tcPr>
          <w:p w14:paraId="31F2BB6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80B7119" w14:textId="77777777" w:rsidR="009A35E4" w:rsidRPr="00A2773B" w:rsidRDefault="009A35E4" w:rsidP="00ED315C">
            <w:pPr>
              <w:spacing w:before="20" w:after="20"/>
              <w:rPr>
                <w:sz w:val="18"/>
                <w:szCs w:val="18"/>
                <w:lang w:val="en-GB"/>
              </w:rPr>
            </w:pPr>
            <w:r w:rsidRPr="00A2773B">
              <w:rPr>
                <w:sz w:val="18"/>
                <w:szCs w:val="18"/>
                <w:lang w:val="en-GB"/>
              </w:rPr>
              <w:t>Brazil</w:t>
            </w:r>
          </w:p>
        </w:tc>
        <w:tc>
          <w:tcPr>
            <w:tcW w:w="1559" w:type="dxa"/>
            <w:tcBorders>
              <w:top w:val="single" w:sz="4" w:space="0" w:color="auto"/>
              <w:left w:val="single" w:sz="4" w:space="0" w:color="auto"/>
              <w:bottom w:val="single" w:sz="4" w:space="0" w:color="auto"/>
              <w:right w:val="single" w:sz="4" w:space="0" w:color="auto"/>
            </w:tcBorders>
            <w:noWrap/>
          </w:tcPr>
          <w:p w14:paraId="79FEA565"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391C0150"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2B2C64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C92798F" w14:textId="77777777" w:rsidR="009A35E4" w:rsidRPr="004A61A6" w:rsidRDefault="009A35E4" w:rsidP="00ED315C">
            <w:pPr>
              <w:spacing w:before="20" w:after="20"/>
              <w:rPr>
                <w:sz w:val="18"/>
                <w:szCs w:val="18"/>
                <w:lang w:val="en-GB"/>
              </w:rPr>
            </w:pPr>
            <w:r w:rsidRPr="004A61A6">
              <w:rPr>
                <w:sz w:val="18"/>
                <w:szCs w:val="18"/>
                <w:lang w:val="en-GB"/>
              </w:rPr>
              <w:t>Phosphamidon</w:t>
            </w:r>
          </w:p>
        </w:tc>
        <w:tc>
          <w:tcPr>
            <w:tcW w:w="1359" w:type="dxa"/>
            <w:tcBorders>
              <w:top w:val="single" w:sz="4" w:space="0" w:color="auto"/>
              <w:left w:val="single" w:sz="4" w:space="0" w:color="auto"/>
              <w:bottom w:val="single" w:sz="4" w:space="0" w:color="auto"/>
              <w:right w:val="single" w:sz="4" w:space="0" w:color="auto"/>
            </w:tcBorders>
            <w:noWrap/>
          </w:tcPr>
          <w:p w14:paraId="3A4E2556" w14:textId="77777777" w:rsidR="009A35E4" w:rsidRPr="004A61A6" w:rsidRDefault="009A35E4" w:rsidP="00ED315C">
            <w:pPr>
              <w:spacing w:before="20" w:after="20"/>
              <w:rPr>
                <w:sz w:val="18"/>
                <w:szCs w:val="18"/>
                <w:lang w:val="en-GB"/>
              </w:rPr>
            </w:pPr>
            <w:r w:rsidRPr="004A61A6">
              <w:rPr>
                <w:sz w:val="18"/>
                <w:szCs w:val="18"/>
                <w:lang w:val="en-GB"/>
              </w:rPr>
              <w:t>13171-21-6</w:t>
            </w:r>
          </w:p>
        </w:tc>
        <w:tc>
          <w:tcPr>
            <w:tcW w:w="1418" w:type="dxa"/>
            <w:tcBorders>
              <w:top w:val="single" w:sz="4" w:space="0" w:color="auto"/>
              <w:left w:val="single" w:sz="4" w:space="0" w:color="auto"/>
              <w:bottom w:val="single" w:sz="4" w:space="0" w:color="auto"/>
              <w:right w:val="single" w:sz="4" w:space="0" w:color="auto"/>
            </w:tcBorders>
          </w:tcPr>
          <w:p w14:paraId="62FB2B8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8C1F1B2" w14:textId="77777777" w:rsidR="009A35E4" w:rsidRPr="004A61A6" w:rsidRDefault="009A35E4" w:rsidP="00ED315C">
            <w:pPr>
              <w:spacing w:before="20" w:after="20"/>
              <w:rPr>
                <w:sz w:val="18"/>
                <w:szCs w:val="18"/>
                <w:lang w:val="en-GB"/>
              </w:rPr>
            </w:pPr>
            <w:r w:rsidRPr="004A61A6">
              <w:rPr>
                <w:sz w:val="18"/>
                <w:szCs w:val="18"/>
                <w:lang w:val="en-GB"/>
              </w:rPr>
              <w:t>Panama</w:t>
            </w:r>
          </w:p>
        </w:tc>
        <w:tc>
          <w:tcPr>
            <w:tcW w:w="1559" w:type="dxa"/>
            <w:tcBorders>
              <w:top w:val="single" w:sz="4" w:space="0" w:color="auto"/>
              <w:left w:val="single" w:sz="4" w:space="0" w:color="auto"/>
              <w:bottom w:val="single" w:sz="4" w:space="0" w:color="auto"/>
              <w:right w:val="single" w:sz="4" w:space="0" w:color="auto"/>
            </w:tcBorders>
            <w:noWrap/>
          </w:tcPr>
          <w:p w14:paraId="23622C15"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0841E31F" w14:textId="77777777" w:rsidR="009A35E4" w:rsidRPr="004A61A6" w:rsidRDefault="009A35E4" w:rsidP="00ED315C">
            <w:pPr>
              <w:spacing w:before="20" w:after="20"/>
              <w:rPr>
                <w:sz w:val="18"/>
                <w:szCs w:val="18"/>
                <w:lang w:val="en-GB"/>
              </w:rPr>
            </w:pPr>
            <w:r w:rsidRPr="004A61A6">
              <w:rPr>
                <w:sz w:val="18"/>
                <w:szCs w:val="18"/>
                <w:lang w:val="en-GB"/>
              </w:rPr>
              <w:t>XIX</w:t>
            </w:r>
          </w:p>
        </w:tc>
      </w:tr>
      <w:tr w:rsidR="009A35E4" w:rsidRPr="004A61A6" w14:paraId="35AFF99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F6E27A0" w14:textId="77777777" w:rsidR="009A35E4" w:rsidRPr="004A61A6" w:rsidRDefault="009A35E4" w:rsidP="00ED315C">
            <w:pPr>
              <w:spacing w:before="20" w:after="20"/>
              <w:rPr>
                <w:sz w:val="18"/>
                <w:szCs w:val="18"/>
              </w:rPr>
            </w:pPr>
            <w:r w:rsidRPr="004A61A6">
              <w:rPr>
                <w:sz w:val="18"/>
                <w:szCs w:val="18"/>
              </w:rPr>
              <w:t>Picoxystrobin</w:t>
            </w:r>
          </w:p>
        </w:tc>
        <w:tc>
          <w:tcPr>
            <w:tcW w:w="1359" w:type="dxa"/>
            <w:tcBorders>
              <w:top w:val="single" w:sz="4" w:space="0" w:color="auto"/>
              <w:left w:val="single" w:sz="4" w:space="0" w:color="auto"/>
              <w:bottom w:val="single" w:sz="4" w:space="0" w:color="auto"/>
              <w:right w:val="single" w:sz="4" w:space="0" w:color="auto"/>
            </w:tcBorders>
            <w:noWrap/>
          </w:tcPr>
          <w:p w14:paraId="3FF3130C" w14:textId="77777777" w:rsidR="009A35E4" w:rsidRPr="004A61A6" w:rsidRDefault="009A35E4" w:rsidP="00ED315C">
            <w:pPr>
              <w:spacing w:before="20" w:after="20"/>
              <w:rPr>
                <w:sz w:val="18"/>
                <w:szCs w:val="18"/>
              </w:rPr>
            </w:pPr>
            <w:r w:rsidRPr="004A61A6">
              <w:rPr>
                <w:sz w:val="18"/>
                <w:szCs w:val="18"/>
              </w:rPr>
              <w:t>117428-22-5</w:t>
            </w:r>
          </w:p>
        </w:tc>
        <w:tc>
          <w:tcPr>
            <w:tcW w:w="1418" w:type="dxa"/>
            <w:tcBorders>
              <w:top w:val="single" w:sz="4" w:space="0" w:color="auto"/>
              <w:left w:val="single" w:sz="4" w:space="0" w:color="auto"/>
              <w:bottom w:val="single" w:sz="4" w:space="0" w:color="auto"/>
              <w:right w:val="single" w:sz="4" w:space="0" w:color="auto"/>
            </w:tcBorders>
          </w:tcPr>
          <w:p w14:paraId="6B2E78D1" w14:textId="77777777" w:rsidR="009A35E4" w:rsidRPr="004A61A6" w:rsidRDefault="009A35E4" w:rsidP="00ED315C">
            <w:pPr>
              <w:spacing w:before="20" w:after="20"/>
              <w:rPr>
                <w:sz w:val="18"/>
                <w:szCs w:val="18"/>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70DDD260" w14:textId="77777777" w:rsidR="009A35E4" w:rsidRPr="004A61A6" w:rsidRDefault="009A35E4" w:rsidP="00ED315C">
            <w:pPr>
              <w:spacing w:before="20" w:after="20"/>
              <w:rPr>
                <w:sz w:val="18"/>
                <w:szCs w:val="18"/>
              </w:rPr>
            </w:pPr>
            <w:r w:rsidRPr="004A61A6">
              <w:rPr>
                <w:sz w:val="18"/>
                <w:szCs w:val="18"/>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08DC8ECF" w14:textId="77777777" w:rsidR="009A35E4" w:rsidRPr="004A61A6" w:rsidRDefault="009A35E4" w:rsidP="00ED315C">
            <w:pPr>
              <w:spacing w:before="20" w:after="20"/>
              <w:rPr>
                <w:sz w:val="18"/>
                <w:szCs w:val="18"/>
              </w:rPr>
            </w:pPr>
            <w:r w:rsidRPr="004A61A6">
              <w:rPr>
                <w:sz w:val="18"/>
                <w:szCs w:val="18"/>
              </w:rPr>
              <w:t>Europe</w:t>
            </w:r>
          </w:p>
        </w:tc>
        <w:tc>
          <w:tcPr>
            <w:tcW w:w="1215" w:type="dxa"/>
            <w:tcBorders>
              <w:top w:val="single" w:sz="4" w:space="0" w:color="auto"/>
              <w:left w:val="single" w:sz="4" w:space="0" w:color="auto"/>
              <w:bottom w:val="single" w:sz="4" w:space="0" w:color="auto"/>
              <w:right w:val="single" w:sz="4" w:space="0" w:color="auto"/>
            </w:tcBorders>
            <w:noWrap/>
          </w:tcPr>
          <w:p w14:paraId="105F5E43" w14:textId="77777777" w:rsidR="009A35E4" w:rsidRPr="004A61A6" w:rsidRDefault="009A35E4" w:rsidP="00ED315C">
            <w:pPr>
              <w:spacing w:before="20" w:after="20"/>
              <w:rPr>
                <w:sz w:val="18"/>
                <w:szCs w:val="18"/>
              </w:rPr>
            </w:pPr>
            <w:r w:rsidRPr="004A61A6">
              <w:rPr>
                <w:sz w:val="18"/>
                <w:szCs w:val="18"/>
              </w:rPr>
              <w:t>L</w:t>
            </w:r>
          </w:p>
        </w:tc>
      </w:tr>
      <w:tr w:rsidR="009A35E4" w:rsidRPr="004A61A6" w14:paraId="3CFCED2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B0814F7" w14:textId="77777777" w:rsidR="009A35E4" w:rsidRPr="004A61A6" w:rsidRDefault="009A35E4" w:rsidP="00ED315C">
            <w:pPr>
              <w:spacing w:before="20" w:after="20"/>
              <w:rPr>
                <w:sz w:val="18"/>
                <w:szCs w:val="18"/>
                <w:lang w:val="en-GB"/>
              </w:rPr>
            </w:pPr>
            <w:r w:rsidRPr="004A61A6">
              <w:rPr>
                <w:sz w:val="18"/>
                <w:szCs w:val="18"/>
              </w:rPr>
              <w:t>Polychlorinated naphthalenes</w:t>
            </w:r>
          </w:p>
        </w:tc>
        <w:tc>
          <w:tcPr>
            <w:tcW w:w="1359" w:type="dxa"/>
            <w:tcBorders>
              <w:top w:val="single" w:sz="4" w:space="0" w:color="auto"/>
              <w:left w:val="single" w:sz="4" w:space="0" w:color="auto"/>
              <w:bottom w:val="single" w:sz="4" w:space="0" w:color="auto"/>
              <w:right w:val="single" w:sz="4" w:space="0" w:color="auto"/>
            </w:tcBorders>
            <w:noWrap/>
          </w:tcPr>
          <w:p w14:paraId="40191728" w14:textId="77777777" w:rsidR="009A35E4" w:rsidRPr="004A61A6" w:rsidRDefault="009A35E4" w:rsidP="00ED315C">
            <w:pPr>
              <w:spacing w:before="20" w:after="20"/>
              <w:rPr>
                <w:sz w:val="18"/>
                <w:szCs w:val="18"/>
              </w:rPr>
            </w:pPr>
            <w:r w:rsidRPr="004A61A6">
              <w:rPr>
                <w:sz w:val="18"/>
                <w:szCs w:val="18"/>
              </w:rPr>
              <w:t>70776-03-3</w:t>
            </w:r>
          </w:p>
        </w:tc>
        <w:tc>
          <w:tcPr>
            <w:tcW w:w="1418" w:type="dxa"/>
            <w:tcBorders>
              <w:top w:val="single" w:sz="4" w:space="0" w:color="auto"/>
              <w:left w:val="single" w:sz="4" w:space="0" w:color="auto"/>
              <w:bottom w:val="single" w:sz="4" w:space="0" w:color="auto"/>
              <w:right w:val="single" w:sz="4" w:space="0" w:color="auto"/>
            </w:tcBorders>
          </w:tcPr>
          <w:p w14:paraId="1D9A21B1" w14:textId="77777777" w:rsidR="009A35E4" w:rsidRPr="004A61A6" w:rsidRDefault="009A35E4" w:rsidP="00ED315C">
            <w:pPr>
              <w:spacing w:before="20" w:after="20"/>
              <w:rPr>
                <w:sz w:val="18"/>
                <w:szCs w:val="18"/>
                <w:lang w:val="en-GB"/>
              </w:rPr>
            </w:pPr>
            <w:r w:rsidRPr="004A61A6">
              <w:rPr>
                <w:sz w:val="18"/>
                <w:szCs w:val="18"/>
              </w:rPr>
              <w:t>Industrial</w:t>
            </w:r>
          </w:p>
        </w:tc>
        <w:tc>
          <w:tcPr>
            <w:tcW w:w="1559" w:type="dxa"/>
            <w:tcBorders>
              <w:top w:val="single" w:sz="4" w:space="0" w:color="auto"/>
              <w:left w:val="single" w:sz="4" w:space="0" w:color="auto"/>
              <w:bottom w:val="single" w:sz="4" w:space="0" w:color="auto"/>
              <w:right w:val="single" w:sz="4" w:space="0" w:color="auto"/>
            </w:tcBorders>
            <w:noWrap/>
          </w:tcPr>
          <w:p w14:paraId="3D0B33B4" w14:textId="77777777" w:rsidR="009A35E4" w:rsidRPr="004A61A6" w:rsidRDefault="009A35E4" w:rsidP="00ED315C">
            <w:pPr>
              <w:spacing w:before="20" w:after="20"/>
              <w:rPr>
                <w:sz w:val="18"/>
                <w:szCs w:val="18"/>
                <w:lang w:val="en-GB"/>
              </w:rPr>
            </w:pPr>
            <w:r w:rsidRPr="004A61A6">
              <w:rPr>
                <w:sz w:val="18"/>
                <w:szCs w:val="18"/>
              </w:rPr>
              <w:t>Japan</w:t>
            </w:r>
          </w:p>
        </w:tc>
        <w:tc>
          <w:tcPr>
            <w:tcW w:w="1559" w:type="dxa"/>
            <w:tcBorders>
              <w:top w:val="single" w:sz="4" w:space="0" w:color="auto"/>
              <w:left w:val="single" w:sz="4" w:space="0" w:color="auto"/>
              <w:bottom w:val="single" w:sz="4" w:space="0" w:color="auto"/>
              <w:right w:val="single" w:sz="4" w:space="0" w:color="auto"/>
            </w:tcBorders>
            <w:noWrap/>
          </w:tcPr>
          <w:p w14:paraId="71CB6744" w14:textId="77777777" w:rsidR="009A35E4" w:rsidRPr="004A61A6" w:rsidRDefault="009A35E4" w:rsidP="00ED315C">
            <w:pPr>
              <w:spacing w:before="20" w:after="20"/>
              <w:rPr>
                <w:sz w:val="18"/>
                <w:szCs w:val="18"/>
                <w:lang w:val="en-GB"/>
              </w:rPr>
            </w:pPr>
            <w:r w:rsidRPr="004A61A6">
              <w:rPr>
                <w:sz w:val="18"/>
                <w:szCs w:val="18"/>
              </w:rPr>
              <w:t>Asia</w:t>
            </w:r>
          </w:p>
        </w:tc>
        <w:tc>
          <w:tcPr>
            <w:tcW w:w="1215" w:type="dxa"/>
            <w:tcBorders>
              <w:top w:val="single" w:sz="4" w:space="0" w:color="auto"/>
              <w:left w:val="single" w:sz="4" w:space="0" w:color="auto"/>
              <w:bottom w:val="single" w:sz="4" w:space="0" w:color="auto"/>
              <w:right w:val="single" w:sz="4" w:space="0" w:color="auto"/>
            </w:tcBorders>
            <w:noWrap/>
          </w:tcPr>
          <w:p w14:paraId="2345849B" w14:textId="77777777" w:rsidR="009A35E4" w:rsidRPr="004A61A6" w:rsidRDefault="009A35E4" w:rsidP="00ED315C">
            <w:pPr>
              <w:spacing w:before="20" w:after="20"/>
              <w:rPr>
                <w:sz w:val="18"/>
                <w:szCs w:val="18"/>
                <w:lang w:val="en-GB"/>
              </w:rPr>
            </w:pPr>
            <w:r w:rsidRPr="004A61A6">
              <w:rPr>
                <w:sz w:val="18"/>
                <w:szCs w:val="18"/>
              </w:rPr>
              <w:t>XXI</w:t>
            </w:r>
          </w:p>
        </w:tc>
      </w:tr>
      <w:tr w:rsidR="009A35E4" w:rsidRPr="004A61A6" w14:paraId="25CA1F6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E239A09" w14:textId="77777777" w:rsidR="009A35E4" w:rsidRPr="004A61A6" w:rsidRDefault="009A35E4" w:rsidP="00ED315C">
            <w:pPr>
              <w:spacing w:before="20" w:after="20"/>
              <w:rPr>
                <w:sz w:val="18"/>
                <w:szCs w:val="18"/>
                <w:lang w:val="en-GB"/>
              </w:rPr>
            </w:pPr>
            <w:r w:rsidRPr="004A61A6">
              <w:rPr>
                <w:sz w:val="18"/>
                <w:szCs w:val="18"/>
                <w:lang w:val="en-GB"/>
              </w:rPr>
              <w:t>Polychlorinated naphthalenes</w:t>
            </w:r>
          </w:p>
        </w:tc>
        <w:tc>
          <w:tcPr>
            <w:tcW w:w="1359" w:type="dxa"/>
            <w:tcBorders>
              <w:top w:val="single" w:sz="4" w:space="0" w:color="auto"/>
              <w:left w:val="single" w:sz="4" w:space="0" w:color="auto"/>
              <w:bottom w:val="single" w:sz="4" w:space="0" w:color="auto"/>
              <w:right w:val="single" w:sz="4" w:space="0" w:color="auto"/>
            </w:tcBorders>
            <w:noWrap/>
          </w:tcPr>
          <w:p w14:paraId="46D91812" w14:textId="77777777" w:rsidR="009A35E4" w:rsidRPr="004A61A6" w:rsidRDefault="009A35E4" w:rsidP="00ED315C">
            <w:pPr>
              <w:spacing w:before="20" w:after="20"/>
              <w:rPr>
                <w:sz w:val="18"/>
                <w:szCs w:val="18"/>
              </w:rPr>
            </w:pPr>
            <w:r w:rsidRPr="004A61A6">
              <w:rPr>
                <w:sz w:val="18"/>
                <w:szCs w:val="18"/>
              </w:rPr>
              <w:t>28699-88-9,</w:t>
            </w:r>
          </w:p>
          <w:p w14:paraId="117D4B59" w14:textId="77777777" w:rsidR="009A35E4" w:rsidRPr="004A61A6" w:rsidRDefault="009A35E4" w:rsidP="00ED315C">
            <w:pPr>
              <w:spacing w:before="20" w:after="20"/>
              <w:rPr>
                <w:sz w:val="18"/>
                <w:szCs w:val="18"/>
              </w:rPr>
            </w:pPr>
            <w:r w:rsidRPr="004A61A6">
              <w:rPr>
                <w:sz w:val="18"/>
                <w:szCs w:val="18"/>
              </w:rPr>
              <w:t>1321-65-9,</w:t>
            </w:r>
          </w:p>
          <w:p w14:paraId="0EC062E3" w14:textId="77777777" w:rsidR="009A35E4" w:rsidRPr="004A61A6" w:rsidRDefault="009A35E4" w:rsidP="00ED315C">
            <w:pPr>
              <w:spacing w:before="20" w:after="20"/>
              <w:rPr>
                <w:sz w:val="18"/>
                <w:szCs w:val="18"/>
              </w:rPr>
            </w:pPr>
            <w:r w:rsidRPr="004A61A6">
              <w:rPr>
                <w:sz w:val="18"/>
                <w:szCs w:val="18"/>
              </w:rPr>
              <w:t>1335-88-2,</w:t>
            </w:r>
          </w:p>
          <w:p w14:paraId="059E51DF" w14:textId="77777777" w:rsidR="009A35E4" w:rsidRPr="004A61A6" w:rsidRDefault="009A35E4" w:rsidP="00ED315C">
            <w:pPr>
              <w:spacing w:before="20" w:after="20"/>
              <w:rPr>
                <w:sz w:val="18"/>
                <w:szCs w:val="18"/>
              </w:rPr>
            </w:pPr>
            <w:r w:rsidRPr="004A61A6">
              <w:rPr>
                <w:sz w:val="18"/>
                <w:szCs w:val="18"/>
              </w:rPr>
              <w:t>1321-64-8,</w:t>
            </w:r>
          </w:p>
          <w:p w14:paraId="25B77C5B" w14:textId="77777777" w:rsidR="009A35E4" w:rsidRPr="004A61A6" w:rsidRDefault="009A35E4" w:rsidP="00ED315C">
            <w:pPr>
              <w:spacing w:before="20" w:after="20"/>
              <w:rPr>
                <w:sz w:val="18"/>
                <w:szCs w:val="18"/>
              </w:rPr>
            </w:pPr>
            <w:r w:rsidRPr="004A61A6">
              <w:rPr>
                <w:sz w:val="18"/>
                <w:szCs w:val="18"/>
              </w:rPr>
              <w:t>1335-87-1,</w:t>
            </w:r>
          </w:p>
          <w:p w14:paraId="0B2A6636" w14:textId="77777777" w:rsidR="009A35E4" w:rsidRPr="004A61A6" w:rsidRDefault="009A35E4" w:rsidP="00ED315C">
            <w:pPr>
              <w:spacing w:before="20" w:after="20"/>
              <w:rPr>
                <w:sz w:val="18"/>
                <w:szCs w:val="18"/>
              </w:rPr>
            </w:pPr>
            <w:r w:rsidRPr="004A61A6">
              <w:rPr>
                <w:sz w:val="18"/>
                <w:szCs w:val="18"/>
              </w:rPr>
              <w:t>32241-08-0,</w:t>
            </w:r>
          </w:p>
          <w:p w14:paraId="749FCD1A" w14:textId="77777777" w:rsidR="009A35E4" w:rsidRPr="004A61A6" w:rsidRDefault="009A35E4" w:rsidP="00ED315C">
            <w:pPr>
              <w:spacing w:before="20" w:after="20"/>
              <w:rPr>
                <w:sz w:val="18"/>
                <w:szCs w:val="18"/>
                <w:lang w:val="en-GB"/>
              </w:rPr>
            </w:pPr>
            <w:r w:rsidRPr="004A61A6">
              <w:rPr>
                <w:sz w:val="18"/>
                <w:szCs w:val="18"/>
              </w:rPr>
              <w:t>2234-13-1</w:t>
            </w:r>
          </w:p>
        </w:tc>
        <w:tc>
          <w:tcPr>
            <w:tcW w:w="1418" w:type="dxa"/>
            <w:tcBorders>
              <w:top w:val="single" w:sz="4" w:space="0" w:color="auto"/>
              <w:left w:val="single" w:sz="4" w:space="0" w:color="auto"/>
              <w:bottom w:val="single" w:sz="4" w:space="0" w:color="auto"/>
              <w:right w:val="single" w:sz="4" w:space="0" w:color="auto"/>
            </w:tcBorders>
          </w:tcPr>
          <w:p w14:paraId="318C5415"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F828A5C"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7E02D85D"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E336C2F" w14:textId="77777777" w:rsidR="009A35E4" w:rsidRPr="004A61A6" w:rsidRDefault="009A35E4" w:rsidP="00ED315C">
            <w:pPr>
              <w:spacing w:before="20" w:after="20"/>
              <w:rPr>
                <w:sz w:val="18"/>
                <w:szCs w:val="18"/>
                <w:lang w:val="en-GB"/>
              </w:rPr>
            </w:pPr>
            <w:r w:rsidRPr="004A61A6">
              <w:rPr>
                <w:sz w:val="18"/>
                <w:szCs w:val="18"/>
                <w:lang w:val="en-GB"/>
              </w:rPr>
              <w:t>XLIV</w:t>
            </w:r>
          </w:p>
        </w:tc>
      </w:tr>
      <w:tr w:rsidR="009A35E4" w:rsidRPr="004A61A6" w14:paraId="6573942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6240544" w14:textId="77777777" w:rsidR="009A35E4" w:rsidRPr="004A61A6" w:rsidRDefault="009A35E4" w:rsidP="00ED315C">
            <w:pPr>
              <w:spacing w:before="20" w:after="20"/>
              <w:rPr>
                <w:sz w:val="18"/>
                <w:szCs w:val="18"/>
                <w:lang w:val="en-GB"/>
              </w:rPr>
            </w:pPr>
            <w:r w:rsidRPr="004A61A6">
              <w:rPr>
                <w:sz w:val="18"/>
                <w:szCs w:val="18"/>
                <w:lang w:val="en-GB"/>
              </w:rPr>
              <w:t>Polychlorinated naphthalenes</w:t>
            </w:r>
          </w:p>
        </w:tc>
        <w:tc>
          <w:tcPr>
            <w:tcW w:w="1359" w:type="dxa"/>
            <w:tcBorders>
              <w:top w:val="single" w:sz="4" w:space="0" w:color="auto"/>
              <w:left w:val="single" w:sz="4" w:space="0" w:color="auto"/>
              <w:bottom w:val="single" w:sz="4" w:space="0" w:color="auto"/>
              <w:right w:val="single" w:sz="4" w:space="0" w:color="auto"/>
            </w:tcBorders>
            <w:noWrap/>
          </w:tcPr>
          <w:p w14:paraId="3EEAE0CA" w14:textId="77777777" w:rsidR="009A35E4" w:rsidRPr="004A61A6" w:rsidRDefault="009A35E4" w:rsidP="00ED315C">
            <w:pPr>
              <w:spacing w:before="20" w:after="20"/>
              <w:rPr>
                <w:sz w:val="18"/>
                <w:szCs w:val="18"/>
                <w:lang w:val="en-GB"/>
              </w:rPr>
            </w:pPr>
            <w:r w:rsidRPr="004A61A6">
              <w:rPr>
                <w:sz w:val="18"/>
                <w:szCs w:val="18"/>
                <w:lang w:val="en-GB"/>
              </w:rPr>
              <w:t>70776-03-3</w:t>
            </w:r>
          </w:p>
        </w:tc>
        <w:tc>
          <w:tcPr>
            <w:tcW w:w="1418" w:type="dxa"/>
            <w:tcBorders>
              <w:top w:val="single" w:sz="4" w:space="0" w:color="auto"/>
              <w:left w:val="single" w:sz="4" w:space="0" w:color="auto"/>
              <w:bottom w:val="single" w:sz="4" w:space="0" w:color="auto"/>
              <w:right w:val="single" w:sz="4" w:space="0" w:color="auto"/>
            </w:tcBorders>
          </w:tcPr>
          <w:p w14:paraId="53BE6C1D"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4B46805B"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6AB70B82"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0B415C03" w14:textId="77777777" w:rsidR="009A35E4" w:rsidRPr="004A61A6" w:rsidRDefault="009A35E4" w:rsidP="00ED315C">
            <w:pPr>
              <w:spacing w:before="20" w:after="20"/>
              <w:rPr>
                <w:sz w:val="18"/>
                <w:szCs w:val="18"/>
                <w:lang w:val="en-GB"/>
              </w:rPr>
            </w:pPr>
            <w:r w:rsidRPr="004A61A6">
              <w:rPr>
                <w:sz w:val="18"/>
                <w:szCs w:val="18"/>
                <w:lang w:val="en-GB"/>
              </w:rPr>
              <w:t>XXXVIII</w:t>
            </w:r>
          </w:p>
        </w:tc>
      </w:tr>
      <w:tr w:rsidR="009A35E4" w:rsidRPr="004A61A6" w14:paraId="006F21B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E06F3A2" w14:textId="77777777" w:rsidR="009A35E4" w:rsidRPr="004A61A6" w:rsidRDefault="009A35E4" w:rsidP="00ED315C">
            <w:pPr>
              <w:spacing w:before="20" w:after="20"/>
              <w:rPr>
                <w:sz w:val="18"/>
                <w:szCs w:val="18"/>
                <w:lang w:val="en-GB"/>
              </w:rPr>
            </w:pPr>
            <w:r w:rsidRPr="004A61A6">
              <w:rPr>
                <w:sz w:val="18"/>
                <w:szCs w:val="18"/>
                <w:lang w:val="en-GB"/>
              </w:rPr>
              <w:t>Polychloroterpenes</w:t>
            </w:r>
          </w:p>
        </w:tc>
        <w:tc>
          <w:tcPr>
            <w:tcW w:w="1359" w:type="dxa"/>
            <w:tcBorders>
              <w:top w:val="single" w:sz="4" w:space="0" w:color="auto"/>
              <w:left w:val="single" w:sz="4" w:space="0" w:color="auto"/>
              <w:bottom w:val="single" w:sz="4" w:space="0" w:color="auto"/>
              <w:right w:val="single" w:sz="4" w:space="0" w:color="auto"/>
            </w:tcBorders>
            <w:noWrap/>
          </w:tcPr>
          <w:p w14:paraId="0BBD5D6E" w14:textId="77777777" w:rsidR="009A35E4" w:rsidRPr="004A61A6" w:rsidRDefault="009A35E4" w:rsidP="00ED315C">
            <w:pPr>
              <w:spacing w:before="20" w:after="20"/>
              <w:rPr>
                <w:sz w:val="18"/>
                <w:szCs w:val="18"/>
                <w:lang w:val="en-GB"/>
              </w:rPr>
            </w:pPr>
            <w:r w:rsidRPr="004A61A6">
              <w:rPr>
                <w:sz w:val="18"/>
                <w:szCs w:val="18"/>
                <w:lang w:val="en-GB"/>
              </w:rPr>
              <w:t>8001-50-1</w:t>
            </w:r>
          </w:p>
        </w:tc>
        <w:tc>
          <w:tcPr>
            <w:tcW w:w="1418" w:type="dxa"/>
            <w:tcBorders>
              <w:top w:val="single" w:sz="4" w:space="0" w:color="auto"/>
              <w:left w:val="single" w:sz="4" w:space="0" w:color="auto"/>
              <w:bottom w:val="single" w:sz="4" w:space="0" w:color="auto"/>
              <w:right w:val="single" w:sz="4" w:space="0" w:color="auto"/>
            </w:tcBorders>
          </w:tcPr>
          <w:p w14:paraId="7AB5F4B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178F8D4"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08EE9E48"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53AEBA6"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0E6B612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26C235F" w14:textId="77777777" w:rsidR="009A35E4" w:rsidRPr="004A61A6" w:rsidRDefault="009A35E4" w:rsidP="00ED315C">
            <w:pPr>
              <w:spacing w:before="20" w:after="20"/>
              <w:rPr>
                <w:sz w:val="18"/>
                <w:szCs w:val="18"/>
                <w:lang w:val="en-GB"/>
              </w:rPr>
            </w:pPr>
            <w:r w:rsidRPr="004A61A6">
              <w:rPr>
                <w:sz w:val="18"/>
                <w:szCs w:val="18"/>
                <w:lang w:val="en-GB"/>
              </w:rPr>
              <w:t>Procymidone</w:t>
            </w:r>
          </w:p>
        </w:tc>
        <w:tc>
          <w:tcPr>
            <w:tcW w:w="1359" w:type="dxa"/>
            <w:tcBorders>
              <w:top w:val="single" w:sz="4" w:space="0" w:color="auto"/>
              <w:left w:val="single" w:sz="4" w:space="0" w:color="auto"/>
              <w:bottom w:val="single" w:sz="4" w:space="0" w:color="auto"/>
              <w:right w:val="single" w:sz="4" w:space="0" w:color="auto"/>
            </w:tcBorders>
            <w:noWrap/>
          </w:tcPr>
          <w:p w14:paraId="4995C376" w14:textId="77777777" w:rsidR="009A35E4" w:rsidRPr="004A61A6" w:rsidRDefault="009A35E4" w:rsidP="00ED315C">
            <w:pPr>
              <w:spacing w:before="20" w:after="20"/>
              <w:rPr>
                <w:sz w:val="18"/>
                <w:szCs w:val="18"/>
                <w:lang w:val="en-GB"/>
              </w:rPr>
            </w:pPr>
            <w:r w:rsidRPr="004A61A6">
              <w:rPr>
                <w:sz w:val="18"/>
                <w:szCs w:val="18"/>
                <w:lang w:val="en-GB"/>
              </w:rPr>
              <w:t>32809-16-8</w:t>
            </w:r>
          </w:p>
        </w:tc>
        <w:tc>
          <w:tcPr>
            <w:tcW w:w="1418" w:type="dxa"/>
            <w:tcBorders>
              <w:top w:val="single" w:sz="4" w:space="0" w:color="auto"/>
              <w:left w:val="single" w:sz="4" w:space="0" w:color="auto"/>
              <w:bottom w:val="single" w:sz="4" w:space="0" w:color="auto"/>
              <w:right w:val="single" w:sz="4" w:space="0" w:color="auto"/>
            </w:tcBorders>
          </w:tcPr>
          <w:p w14:paraId="117863E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29D6D2F"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7C727CD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F2D0D7D" w14:textId="77777777" w:rsidR="009A35E4" w:rsidRPr="004A61A6" w:rsidRDefault="009A35E4" w:rsidP="00ED315C">
            <w:pPr>
              <w:spacing w:before="20" w:after="20"/>
              <w:rPr>
                <w:sz w:val="18"/>
                <w:szCs w:val="18"/>
                <w:lang w:val="en-GB"/>
              </w:rPr>
            </w:pPr>
            <w:r w:rsidRPr="004A61A6">
              <w:rPr>
                <w:sz w:val="18"/>
                <w:szCs w:val="18"/>
                <w:lang w:val="en-GB"/>
              </w:rPr>
              <w:t>XXXVII</w:t>
            </w:r>
          </w:p>
        </w:tc>
      </w:tr>
      <w:tr w:rsidR="009A35E4" w:rsidRPr="004A61A6" w14:paraId="69519CB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87A1E55" w14:textId="77777777" w:rsidR="009A35E4" w:rsidRPr="004A61A6" w:rsidRDefault="009A35E4" w:rsidP="00ED315C">
            <w:pPr>
              <w:spacing w:before="20" w:after="20"/>
              <w:rPr>
                <w:sz w:val="18"/>
                <w:szCs w:val="18"/>
                <w:lang w:val="en-GB"/>
              </w:rPr>
            </w:pPr>
            <w:r w:rsidRPr="004A61A6">
              <w:rPr>
                <w:sz w:val="18"/>
                <w:szCs w:val="18"/>
                <w:lang w:val="en-GB"/>
              </w:rPr>
              <w:t>Procymidone</w:t>
            </w:r>
          </w:p>
        </w:tc>
        <w:tc>
          <w:tcPr>
            <w:tcW w:w="1359" w:type="dxa"/>
            <w:tcBorders>
              <w:top w:val="single" w:sz="4" w:space="0" w:color="auto"/>
              <w:left w:val="single" w:sz="4" w:space="0" w:color="auto"/>
              <w:bottom w:val="single" w:sz="4" w:space="0" w:color="auto"/>
              <w:right w:val="single" w:sz="4" w:space="0" w:color="auto"/>
            </w:tcBorders>
            <w:noWrap/>
          </w:tcPr>
          <w:p w14:paraId="0FEA7993" w14:textId="77777777" w:rsidR="009A35E4" w:rsidRPr="004A61A6" w:rsidRDefault="009A35E4" w:rsidP="00ED315C">
            <w:pPr>
              <w:spacing w:before="20" w:after="20"/>
              <w:rPr>
                <w:sz w:val="18"/>
                <w:szCs w:val="18"/>
                <w:lang w:val="en-GB"/>
              </w:rPr>
            </w:pPr>
            <w:r w:rsidRPr="004A61A6">
              <w:rPr>
                <w:sz w:val="18"/>
                <w:szCs w:val="18"/>
                <w:lang w:val="en-GB"/>
              </w:rPr>
              <w:t>32809-16-8</w:t>
            </w:r>
          </w:p>
        </w:tc>
        <w:tc>
          <w:tcPr>
            <w:tcW w:w="1418" w:type="dxa"/>
            <w:tcBorders>
              <w:top w:val="single" w:sz="4" w:space="0" w:color="auto"/>
              <w:left w:val="single" w:sz="4" w:space="0" w:color="auto"/>
              <w:bottom w:val="single" w:sz="4" w:space="0" w:color="auto"/>
              <w:right w:val="single" w:sz="4" w:space="0" w:color="auto"/>
            </w:tcBorders>
          </w:tcPr>
          <w:p w14:paraId="3146B5F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0BEF1F0"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385442A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38ED36C"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2B9A5D6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AF6FBF0" w14:textId="77777777" w:rsidR="009A35E4" w:rsidRPr="004A61A6" w:rsidRDefault="009A35E4" w:rsidP="00ED315C">
            <w:pPr>
              <w:spacing w:before="20" w:after="20"/>
              <w:rPr>
                <w:sz w:val="18"/>
                <w:szCs w:val="18"/>
                <w:lang w:val="en-GB"/>
              </w:rPr>
            </w:pPr>
            <w:r w:rsidRPr="004A61A6">
              <w:rPr>
                <w:sz w:val="18"/>
                <w:szCs w:val="18"/>
              </w:rPr>
              <w:t>Profenofos</w:t>
            </w:r>
          </w:p>
        </w:tc>
        <w:tc>
          <w:tcPr>
            <w:tcW w:w="1359" w:type="dxa"/>
            <w:tcBorders>
              <w:top w:val="single" w:sz="4" w:space="0" w:color="auto"/>
              <w:left w:val="single" w:sz="4" w:space="0" w:color="auto"/>
              <w:bottom w:val="single" w:sz="4" w:space="0" w:color="auto"/>
              <w:right w:val="single" w:sz="4" w:space="0" w:color="auto"/>
            </w:tcBorders>
            <w:noWrap/>
          </w:tcPr>
          <w:p w14:paraId="702C1B00" w14:textId="77777777" w:rsidR="009A35E4" w:rsidRPr="004A61A6" w:rsidRDefault="009A35E4" w:rsidP="00ED315C">
            <w:pPr>
              <w:spacing w:before="20" w:after="20"/>
              <w:rPr>
                <w:sz w:val="18"/>
                <w:szCs w:val="18"/>
                <w:lang w:val="en-GB"/>
              </w:rPr>
            </w:pPr>
            <w:r w:rsidRPr="004A61A6">
              <w:rPr>
                <w:sz w:val="18"/>
                <w:szCs w:val="18"/>
              </w:rPr>
              <w:t>41198-08-7</w:t>
            </w:r>
          </w:p>
        </w:tc>
        <w:tc>
          <w:tcPr>
            <w:tcW w:w="1418" w:type="dxa"/>
            <w:tcBorders>
              <w:top w:val="single" w:sz="4" w:space="0" w:color="auto"/>
              <w:left w:val="single" w:sz="4" w:space="0" w:color="auto"/>
              <w:bottom w:val="single" w:sz="4" w:space="0" w:color="auto"/>
              <w:right w:val="single" w:sz="4" w:space="0" w:color="auto"/>
            </w:tcBorders>
          </w:tcPr>
          <w:p w14:paraId="6714AFBB" w14:textId="77777777" w:rsidR="009A35E4" w:rsidRPr="004A61A6" w:rsidRDefault="009A35E4" w:rsidP="00ED315C">
            <w:pPr>
              <w:spacing w:before="20" w:after="20"/>
              <w:rPr>
                <w:sz w:val="18"/>
                <w:szCs w:val="18"/>
                <w:lang w:val="en-GB"/>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1FA685F5" w14:textId="77777777" w:rsidR="009A35E4" w:rsidRPr="004A61A6" w:rsidRDefault="009A35E4" w:rsidP="00ED315C">
            <w:pPr>
              <w:spacing w:before="20" w:after="20"/>
              <w:rPr>
                <w:sz w:val="18"/>
                <w:szCs w:val="18"/>
                <w:lang w:val="en-GB"/>
              </w:rPr>
            </w:pPr>
            <w:r w:rsidRPr="004A61A6">
              <w:rPr>
                <w:sz w:val="18"/>
                <w:szCs w:val="18"/>
              </w:rPr>
              <w:t>Malaysia</w:t>
            </w:r>
          </w:p>
        </w:tc>
        <w:tc>
          <w:tcPr>
            <w:tcW w:w="1559" w:type="dxa"/>
            <w:tcBorders>
              <w:top w:val="single" w:sz="4" w:space="0" w:color="auto"/>
              <w:left w:val="single" w:sz="4" w:space="0" w:color="auto"/>
              <w:bottom w:val="single" w:sz="4" w:space="0" w:color="auto"/>
              <w:right w:val="single" w:sz="4" w:space="0" w:color="auto"/>
            </w:tcBorders>
            <w:noWrap/>
          </w:tcPr>
          <w:p w14:paraId="526DC67E" w14:textId="77777777" w:rsidR="009A35E4" w:rsidRPr="004A61A6" w:rsidRDefault="009A35E4" w:rsidP="00ED315C">
            <w:pPr>
              <w:spacing w:before="20" w:after="20"/>
              <w:rPr>
                <w:sz w:val="18"/>
                <w:szCs w:val="18"/>
                <w:lang w:val="en-GB"/>
              </w:rPr>
            </w:pPr>
            <w:r w:rsidRPr="004A61A6">
              <w:rPr>
                <w:sz w:val="18"/>
                <w:szCs w:val="18"/>
              </w:rPr>
              <w:t>Asia</w:t>
            </w:r>
          </w:p>
        </w:tc>
        <w:tc>
          <w:tcPr>
            <w:tcW w:w="1215" w:type="dxa"/>
            <w:tcBorders>
              <w:top w:val="single" w:sz="4" w:space="0" w:color="auto"/>
              <w:left w:val="single" w:sz="4" w:space="0" w:color="auto"/>
              <w:bottom w:val="single" w:sz="4" w:space="0" w:color="auto"/>
              <w:right w:val="single" w:sz="4" w:space="0" w:color="auto"/>
            </w:tcBorders>
            <w:noWrap/>
          </w:tcPr>
          <w:p w14:paraId="5864BC58" w14:textId="77777777" w:rsidR="009A35E4" w:rsidRPr="004A61A6" w:rsidRDefault="009A35E4" w:rsidP="00ED315C">
            <w:pPr>
              <w:spacing w:before="20" w:after="20"/>
              <w:rPr>
                <w:sz w:val="18"/>
                <w:szCs w:val="18"/>
                <w:lang w:val="en-GB"/>
              </w:rPr>
            </w:pPr>
            <w:r w:rsidRPr="004A61A6">
              <w:rPr>
                <w:sz w:val="18"/>
                <w:szCs w:val="18"/>
              </w:rPr>
              <w:t>XLIV</w:t>
            </w:r>
          </w:p>
        </w:tc>
      </w:tr>
      <w:tr w:rsidR="009A35E4" w:rsidRPr="004A61A6" w14:paraId="39C6317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BFD0ACF" w14:textId="77777777" w:rsidR="009A35E4" w:rsidRPr="004A61A6" w:rsidRDefault="009A35E4" w:rsidP="00ED315C">
            <w:pPr>
              <w:spacing w:before="20" w:after="20"/>
              <w:rPr>
                <w:sz w:val="18"/>
                <w:szCs w:val="18"/>
                <w:lang w:val="en-GB"/>
              </w:rPr>
            </w:pPr>
            <w:r w:rsidRPr="004A61A6">
              <w:rPr>
                <w:sz w:val="18"/>
                <w:szCs w:val="18"/>
                <w:lang w:val="en-GB"/>
              </w:rPr>
              <w:t>Propachlor</w:t>
            </w:r>
          </w:p>
        </w:tc>
        <w:tc>
          <w:tcPr>
            <w:tcW w:w="1359" w:type="dxa"/>
            <w:tcBorders>
              <w:top w:val="single" w:sz="4" w:space="0" w:color="auto"/>
              <w:left w:val="single" w:sz="4" w:space="0" w:color="auto"/>
              <w:bottom w:val="single" w:sz="4" w:space="0" w:color="auto"/>
              <w:right w:val="single" w:sz="4" w:space="0" w:color="auto"/>
            </w:tcBorders>
            <w:noWrap/>
          </w:tcPr>
          <w:p w14:paraId="1594865C" w14:textId="77777777" w:rsidR="009A35E4" w:rsidRPr="004A61A6" w:rsidRDefault="009A35E4" w:rsidP="00ED315C">
            <w:pPr>
              <w:spacing w:before="20" w:after="20"/>
              <w:rPr>
                <w:sz w:val="18"/>
                <w:szCs w:val="18"/>
                <w:lang w:val="en-GB"/>
              </w:rPr>
            </w:pPr>
            <w:r w:rsidRPr="004A61A6">
              <w:rPr>
                <w:sz w:val="18"/>
                <w:szCs w:val="18"/>
                <w:lang w:val="en-GB"/>
              </w:rPr>
              <w:t>1918-16-7</w:t>
            </w:r>
          </w:p>
        </w:tc>
        <w:tc>
          <w:tcPr>
            <w:tcW w:w="1418" w:type="dxa"/>
            <w:tcBorders>
              <w:top w:val="single" w:sz="4" w:space="0" w:color="auto"/>
              <w:left w:val="single" w:sz="4" w:space="0" w:color="auto"/>
              <w:bottom w:val="single" w:sz="4" w:space="0" w:color="auto"/>
              <w:right w:val="single" w:sz="4" w:space="0" w:color="auto"/>
            </w:tcBorders>
          </w:tcPr>
          <w:p w14:paraId="7DF3451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8AF9DF6"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044BCF3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B586922" w14:textId="77777777" w:rsidR="009A35E4" w:rsidRPr="004A61A6" w:rsidRDefault="009A35E4" w:rsidP="00ED315C">
            <w:pPr>
              <w:spacing w:before="20" w:after="20"/>
              <w:rPr>
                <w:sz w:val="18"/>
                <w:szCs w:val="18"/>
                <w:lang w:val="en-GB"/>
              </w:rPr>
            </w:pPr>
            <w:r w:rsidRPr="004A61A6">
              <w:rPr>
                <w:sz w:val="18"/>
                <w:szCs w:val="18"/>
                <w:lang w:val="en-GB"/>
              </w:rPr>
              <w:t>XXXIII</w:t>
            </w:r>
          </w:p>
        </w:tc>
      </w:tr>
      <w:tr w:rsidR="009A35E4" w:rsidRPr="004A61A6" w14:paraId="0A7FCBB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365773C" w14:textId="77777777" w:rsidR="009A35E4" w:rsidRPr="004A61A6" w:rsidRDefault="009A35E4" w:rsidP="00ED315C">
            <w:pPr>
              <w:spacing w:before="20" w:after="20"/>
              <w:rPr>
                <w:sz w:val="18"/>
                <w:szCs w:val="18"/>
                <w:lang w:val="en-GB"/>
              </w:rPr>
            </w:pPr>
            <w:r w:rsidRPr="004A61A6">
              <w:rPr>
                <w:sz w:val="18"/>
                <w:szCs w:val="18"/>
                <w:lang w:val="en-GB"/>
              </w:rPr>
              <w:t>Propachlor</w:t>
            </w:r>
          </w:p>
        </w:tc>
        <w:tc>
          <w:tcPr>
            <w:tcW w:w="1359" w:type="dxa"/>
            <w:tcBorders>
              <w:top w:val="single" w:sz="4" w:space="0" w:color="auto"/>
              <w:left w:val="single" w:sz="4" w:space="0" w:color="auto"/>
              <w:bottom w:val="single" w:sz="4" w:space="0" w:color="auto"/>
              <w:right w:val="single" w:sz="4" w:space="0" w:color="auto"/>
            </w:tcBorders>
            <w:noWrap/>
          </w:tcPr>
          <w:p w14:paraId="669BDEB5" w14:textId="77777777" w:rsidR="009A35E4" w:rsidRPr="004A61A6" w:rsidRDefault="009A35E4" w:rsidP="00ED315C">
            <w:pPr>
              <w:spacing w:before="20" w:after="20"/>
              <w:rPr>
                <w:sz w:val="18"/>
                <w:szCs w:val="18"/>
                <w:lang w:val="en-GB"/>
              </w:rPr>
            </w:pPr>
            <w:r w:rsidRPr="004A61A6">
              <w:rPr>
                <w:sz w:val="18"/>
                <w:szCs w:val="18"/>
                <w:lang w:val="en-GB"/>
              </w:rPr>
              <w:t>1918-16-7</w:t>
            </w:r>
          </w:p>
        </w:tc>
        <w:tc>
          <w:tcPr>
            <w:tcW w:w="1418" w:type="dxa"/>
            <w:tcBorders>
              <w:top w:val="single" w:sz="4" w:space="0" w:color="auto"/>
              <w:left w:val="single" w:sz="4" w:space="0" w:color="auto"/>
              <w:bottom w:val="single" w:sz="4" w:space="0" w:color="auto"/>
              <w:right w:val="single" w:sz="4" w:space="0" w:color="auto"/>
            </w:tcBorders>
          </w:tcPr>
          <w:p w14:paraId="04BBC28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221DFA0"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588CD44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DB8180F" w14:textId="77777777" w:rsidR="009A35E4" w:rsidRPr="004A61A6" w:rsidRDefault="009A35E4" w:rsidP="00ED315C">
            <w:pPr>
              <w:spacing w:before="20" w:after="20"/>
              <w:rPr>
                <w:sz w:val="18"/>
                <w:szCs w:val="18"/>
                <w:lang w:val="en-GB"/>
              </w:rPr>
            </w:pPr>
            <w:r w:rsidRPr="004A61A6">
              <w:rPr>
                <w:sz w:val="18"/>
                <w:szCs w:val="18"/>
                <w:lang w:val="en-GB"/>
              </w:rPr>
              <w:t>XXVI</w:t>
            </w:r>
          </w:p>
        </w:tc>
      </w:tr>
      <w:tr w:rsidR="009A35E4" w:rsidRPr="004A61A6" w14:paraId="747A322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3B81F1F" w14:textId="77777777" w:rsidR="009A35E4" w:rsidRPr="004A61A6" w:rsidRDefault="009A35E4" w:rsidP="00ED315C">
            <w:pPr>
              <w:spacing w:before="20" w:after="20"/>
              <w:rPr>
                <w:sz w:val="18"/>
                <w:szCs w:val="18"/>
                <w:lang w:val="en-GB"/>
              </w:rPr>
            </w:pPr>
            <w:r w:rsidRPr="004A61A6">
              <w:rPr>
                <w:sz w:val="18"/>
                <w:szCs w:val="18"/>
                <w:lang w:val="en-GB"/>
              </w:rPr>
              <w:t>Propanil</w:t>
            </w:r>
          </w:p>
        </w:tc>
        <w:tc>
          <w:tcPr>
            <w:tcW w:w="1359" w:type="dxa"/>
            <w:tcBorders>
              <w:top w:val="single" w:sz="4" w:space="0" w:color="auto"/>
              <w:left w:val="single" w:sz="4" w:space="0" w:color="auto"/>
              <w:bottom w:val="single" w:sz="4" w:space="0" w:color="auto"/>
              <w:right w:val="single" w:sz="4" w:space="0" w:color="auto"/>
            </w:tcBorders>
            <w:noWrap/>
          </w:tcPr>
          <w:p w14:paraId="298EE611" w14:textId="77777777" w:rsidR="009A35E4" w:rsidRPr="004A61A6" w:rsidRDefault="009A35E4" w:rsidP="00ED315C">
            <w:pPr>
              <w:spacing w:before="20" w:after="20"/>
              <w:rPr>
                <w:sz w:val="18"/>
                <w:szCs w:val="18"/>
                <w:lang w:val="en-GB"/>
              </w:rPr>
            </w:pPr>
            <w:r w:rsidRPr="004A61A6">
              <w:rPr>
                <w:sz w:val="18"/>
                <w:szCs w:val="18"/>
                <w:lang w:val="en-GB"/>
              </w:rPr>
              <w:t>709-98-8</w:t>
            </w:r>
          </w:p>
        </w:tc>
        <w:tc>
          <w:tcPr>
            <w:tcW w:w="1418" w:type="dxa"/>
            <w:tcBorders>
              <w:top w:val="single" w:sz="4" w:space="0" w:color="auto"/>
              <w:left w:val="single" w:sz="4" w:space="0" w:color="auto"/>
              <w:bottom w:val="single" w:sz="4" w:space="0" w:color="auto"/>
              <w:right w:val="single" w:sz="4" w:space="0" w:color="auto"/>
            </w:tcBorders>
          </w:tcPr>
          <w:p w14:paraId="6A1CF30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3A4B0CE"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01FB77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BCD0D0B" w14:textId="77777777" w:rsidR="009A35E4" w:rsidRPr="004A61A6" w:rsidRDefault="009A35E4" w:rsidP="00ED315C">
            <w:pPr>
              <w:spacing w:before="20" w:after="20"/>
              <w:rPr>
                <w:sz w:val="18"/>
                <w:szCs w:val="18"/>
                <w:lang w:val="en-GB"/>
              </w:rPr>
            </w:pPr>
            <w:r w:rsidRPr="004A61A6">
              <w:rPr>
                <w:sz w:val="18"/>
                <w:szCs w:val="18"/>
                <w:lang w:val="en-GB"/>
              </w:rPr>
              <w:t>XXXIX</w:t>
            </w:r>
          </w:p>
        </w:tc>
      </w:tr>
      <w:tr w:rsidR="009A35E4" w:rsidRPr="004A61A6" w14:paraId="007405B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EE366ED" w14:textId="77777777" w:rsidR="009A35E4" w:rsidRPr="004A61A6" w:rsidRDefault="009A35E4" w:rsidP="00ED315C">
            <w:pPr>
              <w:spacing w:before="20" w:after="20"/>
              <w:rPr>
                <w:sz w:val="18"/>
                <w:szCs w:val="18"/>
                <w:lang w:val="en-GB"/>
              </w:rPr>
            </w:pPr>
            <w:r w:rsidRPr="004A61A6">
              <w:rPr>
                <w:sz w:val="18"/>
                <w:szCs w:val="18"/>
                <w:lang w:val="en-GB"/>
              </w:rPr>
              <w:t>Propanil</w:t>
            </w:r>
          </w:p>
        </w:tc>
        <w:tc>
          <w:tcPr>
            <w:tcW w:w="1359" w:type="dxa"/>
            <w:tcBorders>
              <w:top w:val="single" w:sz="4" w:space="0" w:color="auto"/>
              <w:left w:val="single" w:sz="4" w:space="0" w:color="auto"/>
              <w:bottom w:val="single" w:sz="4" w:space="0" w:color="auto"/>
              <w:right w:val="single" w:sz="4" w:space="0" w:color="auto"/>
            </w:tcBorders>
            <w:noWrap/>
          </w:tcPr>
          <w:p w14:paraId="44F05AB4" w14:textId="77777777" w:rsidR="009A35E4" w:rsidRPr="004A61A6" w:rsidRDefault="009A35E4" w:rsidP="00ED315C">
            <w:pPr>
              <w:spacing w:before="20" w:after="20"/>
              <w:rPr>
                <w:sz w:val="18"/>
                <w:szCs w:val="18"/>
                <w:lang w:val="en-GB"/>
              </w:rPr>
            </w:pPr>
            <w:r w:rsidRPr="004A61A6">
              <w:rPr>
                <w:sz w:val="18"/>
                <w:szCs w:val="18"/>
                <w:lang w:val="en-GB"/>
              </w:rPr>
              <w:t>709-98-8</w:t>
            </w:r>
          </w:p>
        </w:tc>
        <w:tc>
          <w:tcPr>
            <w:tcW w:w="1418" w:type="dxa"/>
            <w:tcBorders>
              <w:top w:val="single" w:sz="4" w:space="0" w:color="auto"/>
              <w:left w:val="single" w:sz="4" w:space="0" w:color="auto"/>
              <w:bottom w:val="single" w:sz="4" w:space="0" w:color="auto"/>
              <w:right w:val="single" w:sz="4" w:space="0" w:color="auto"/>
            </w:tcBorders>
          </w:tcPr>
          <w:p w14:paraId="53D4859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B165976"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4372C8A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5887EC5"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0CDD2B4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E0BEF28" w14:textId="77777777" w:rsidR="009A35E4" w:rsidRPr="004A61A6" w:rsidRDefault="009A35E4" w:rsidP="00ED315C">
            <w:pPr>
              <w:spacing w:before="20" w:after="20"/>
              <w:rPr>
                <w:sz w:val="18"/>
                <w:szCs w:val="18"/>
                <w:lang w:val="en-GB"/>
              </w:rPr>
            </w:pPr>
            <w:r w:rsidRPr="004A61A6">
              <w:rPr>
                <w:sz w:val="18"/>
                <w:szCs w:val="18"/>
                <w:lang w:val="en-GB"/>
              </w:rPr>
              <w:t>Propargite</w:t>
            </w:r>
          </w:p>
        </w:tc>
        <w:tc>
          <w:tcPr>
            <w:tcW w:w="1359" w:type="dxa"/>
            <w:tcBorders>
              <w:top w:val="single" w:sz="4" w:space="0" w:color="auto"/>
              <w:left w:val="single" w:sz="4" w:space="0" w:color="auto"/>
              <w:bottom w:val="single" w:sz="4" w:space="0" w:color="auto"/>
              <w:right w:val="single" w:sz="4" w:space="0" w:color="auto"/>
            </w:tcBorders>
            <w:noWrap/>
          </w:tcPr>
          <w:p w14:paraId="2AE2BBC8" w14:textId="77777777" w:rsidR="009A35E4" w:rsidRPr="004A61A6" w:rsidRDefault="009A35E4" w:rsidP="00ED315C">
            <w:pPr>
              <w:spacing w:before="20" w:after="20"/>
              <w:rPr>
                <w:sz w:val="18"/>
                <w:szCs w:val="18"/>
                <w:lang w:val="en-GB"/>
              </w:rPr>
            </w:pPr>
            <w:r w:rsidRPr="004A61A6">
              <w:rPr>
                <w:sz w:val="18"/>
                <w:szCs w:val="18"/>
                <w:lang w:val="en-GB"/>
              </w:rPr>
              <w:t>2312-35-8</w:t>
            </w:r>
          </w:p>
        </w:tc>
        <w:tc>
          <w:tcPr>
            <w:tcW w:w="1418" w:type="dxa"/>
            <w:tcBorders>
              <w:top w:val="single" w:sz="4" w:space="0" w:color="auto"/>
              <w:left w:val="single" w:sz="4" w:space="0" w:color="auto"/>
              <w:bottom w:val="single" w:sz="4" w:space="0" w:color="auto"/>
              <w:right w:val="single" w:sz="4" w:space="0" w:color="auto"/>
            </w:tcBorders>
          </w:tcPr>
          <w:p w14:paraId="574ABC6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92A7F9A"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E6E1C0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135ED4C" w14:textId="77777777" w:rsidR="009A35E4" w:rsidRPr="004A61A6" w:rsidRDefault="009A35E4" w:rsidP="00ED315C">
            <w:pPr>
              <w:spacing w:before="20" w:after="20"/>
              <w:rPr>
                <w:sz w:val="18"/>
                <w:szCs w:val="18"/>
                <w:lang w:val="en-GB"/>
              </w:rPr>
            </w:pPr>
            <w:r w:rsidRPr="004A61A6">
              <w:rPr>
                <w:sz w:val="18"/>
                <w:szCs w:val="18"/>
                <w:lang w:val="en-GB"/>
              </w:rPr>
              <w:t>XXXIX</w:t>
            </w:r>
          </w:p>
        </w:tc>
      </w:tr>
      <w:tr w:rsidR="009A35E4" w:rsidRPr="004A61A6" w14:paraId="21F7F46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BD295F2" w14:textId="77777777" w:rsidR="009A35E4" w:rsidRPr="004A61A6" w:rsidRDefault="009A35E4" w:rsidP="00ED315C">
            <w:pPr>
              <w:spacing w:before="20" w:after="20"/>
              <w:rPr>
                <w:sz w:val="18"/>
                <w:szCs w:val="18"/>
                <w:lang w:val="en-GB"/>
              </w:rPr>
            </w:pPr>
            <w:r w:rsidRPr="004A61A6">
              <w:rPr>
                <w:sz w:val="18"/>
                <w:szCs w:val="18"/>
                <w:lang w:val="en-GB"/>
              </w:rPr>
              <w:t>Propargite</w:t>
            </w:r>
          </w:p>
        </w:tc>
        <w:tc>
          <w:tcPr>
            <w:tcW w:w="1359" w:type="dxa"/>
            <w:tcBorders>
              <w:top w:val="single" w:sz="4" w:space="0" w:color="auto"/>
              <w:left w:val="single" w:sz="4" w:space="0" w:color="auto"/>
              <w:bottom w:val="single" w:sz="4" w:space="0" w:color="auto"/>
              <w:right w:val="single" w:sz="4" w:space="0" w:color="auto"/>
            </w:tcBorders>
            <w:noWrap/>
          </w:tcPr>
          <w:p w14:paraId="78CF1EA5" w14:textId="77777777" w:rsidR="009A35E4" w:rsidRPr="004A61A6" w:rsidRDefault="009A35E4" w:rsidP="00ED315C">
            <w:pPr>
              <w:spacing w:before="20" w:after="20"/>
              <w:rPr>
                <w:sz w:val="18"/>
                <w:szCs w:val="18"/>
                <w:lang w:val="en-GB"/>
              </w:rPr>
            </w:pPr>
            <w:r w:rsidRPr="004A61A6">
              <w:rPr>
                <w:sz w:val="18"/>
                <w:szCs w:val="18"/>
                <w:lang w:val="en-GB"/>
              </w:rPr>
              <w:t>2312-35-8</w:t>
            </w:r>
          </w:p>
        </w:tc>
        <w:tc>
          <w:tcPr>
            <w:tcW w:w="1418" w:type="dxa"/>
            <w:tcBorders>
              <w:top w:val="single" w:sz="4" w:space="0" w:color="auto"/>
              <w:left w:val="single" w:sz="4" w:space="0" w:color="auto"/>
              <w:bottom w:val="single" w:sz="4" w:space="0" w:color="auto"/>
              <w:right w:val="single" w:sz="4" w:space="0" w:color="auto"/>
            </w:tcBorders>
          </w:tcPr>
          <w:p w14:paraId="3CD78B3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404114C"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1B186E6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350E899"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34342AB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066C298" w14:textId="77777777" w:rsidR="009A35E4" w:rsidRPr="004A61A6" w:rsidRDefault="009A35E4" w:rsidP="00887F7C">
            <w:pPr>
              <w:spacing w:before="20" w:after="20"/>
              <w:rPr>
                <w:sz w:val="18"/>
                <w:szCs w:val="18"/>
                <w:lang w:val="en-GB"/>
              </w:rPr>
            </w:pPr>
            <w:r>
              <w:rPr>
                <w:sz w:val="18"/>
                <w:szCs w:val="18"/>
                <w:lang w:val="en-GB"/>
              </w:rPr>
              <w:t>Propineb</w:t>
            </w:r>
          </w:p>
        </w:tc>
        <w:tc>
          <w:tcPr>
            <w:tcW w:w="1359" w:type="dxa"/>
            <w:tcBorders>
              <w:top w:val="single" w:sz="4" w:space="0" w:color="auto"/>
              <w:left w:val="single" w:sz="4" w:space="0" w:color="auto"/>
              <w:bottom w:val="single" w:sz="4" w:space="0" w:color="auto"/>
              <w:right w:val="single" w:sz="4" w:space="0" w:color="auto"/>
            </w:tcBorders>
            <w:noWrap/>
          </w:tcPr>
          <w:p w14:paraId="41441224" w14:textId="77777777" w:rsidR="009A35E4" w:rsidRPr="00A52424" w:rsidRDefault="009A35E4" w:rsidP="00887F7C">
            <w:pPr>
              <w:spacing w:before="20" w:after="20"/>
              <w:rPr>
                <w:sz w:val="18"/>
                <w:szCs w:val="18"/>
                <w:lang w:val="en-GB"/>
              </w:rPr>
            </w:pPr>
            <w:r w:rsidRPr="00A52424">
              <w:rPr>
                <w:sz w:val="18"/>
                <w:szCs w:val="18"/>
                <w:lang w:val="en-GB"/>
              </w:rPr>
              <w:t>12071-83-9 (monomer)</w:t>
            </w:r>
          </w:p>
          <w:p w14:paraId="6B78CF82" w14:textId="77777777" w:rsidR="009A35E4" w:rsidRPr="004A61A6" w:rsidRDefault="009A35E4" w:rsidP="00887F7C">
            <w:pPr>
              <w:spacing w:before="20" w:after="20"/>
              <w:rPr>
                <w:sz w:val="18"/>
                <w:szCs w:val="18"/>
                <w:lang w:val="en-GB"/>
              </w:rPr>
            </w:pPr>
            <w:r w:rsidRPr="00A52424">
              <w:rPr>
                <w:sz w:val="18"/>
                <w:szCs w:val="18"/>
                <w:lang w:val="en-GB"/>
              </w:rPr>
              <w:t>9016-72-2 (homopolymer)</w:t>
            </w:r>
          </w:p>
        </w:tc>
        <w:tc>
          <w:tcPr>
            <w:tcW w:w="1418" w:type="dxa"/>
            <w:tcBorders>
              <w:top w:val="single" w:sz="4" w:space="0" w:color="auto"/>
              <w:left w:val="single" w:sz="4" w:space="0" w:color="auto"/>
              <w:bottom w:val="single" w:sz="4" w:space="0" w:color="auto"/>
              <w:right w:val="single" w:sz="4" w:space="0" w:color="auto"/>
            </w:tcBorders>
          </w:tcPr>
          <w:p w14:paraId="14BDA5AA" w14:textId="77777777" w:rsidR="009A35E4" w:rsidRPr="004A61A6" w:rsidRDefault="009A35E4" w:rsidP="00887F7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A8932EA" w14:textId="77777777" w:rsidR="009A35E4" w:rsidRPr="004A61A6" w:rsidRDefault="009A35E4" w:rsidP="00887F7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0C7311C7" w14:textId="77777777" w:rsidR="009A35E4" w:rsidRPr="004A61A6" w:rsidRDefault="009A35E4" w:rsidP="00887F7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57DBFCF"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31927B0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0585386" w14:textId="77777777" w:rsidR="009A35E4" w:rsidRPr="004A61A6" w:rsidRDefault="009A35E4" w:rsidP="00ED315C">
            <w:pPr>
              <w:spacing w:before="20" w:after="20"/>
              <w:rPr>
                <w:sz w:val="18"/>
                <w:szCs w:val="18"/>
                <w:lang w:val="en-GB"/>
              </w:rPr>
            </w:pPr>
            <w:r w:rsidRPr="004A61A6">
              <w:rPr>
                <w:sz w:val="18"/>
                <w:szCs w:val="18"/>
                <w:lang w:val="en-GB"/>
              </w:rPr>
              <w:t>Propisochlor</w:t>
            </w:r>
          </w:p>
        </w:tc>
        <w:tc>
          <w:tcPr>
            <w:tcW w:w="1359" w:type="dxa"/>
            <w:tcBorders>
              <w:top w:val="single" w:sz="4" w:space="0" w:color="auto"/>
              <w:left w:val="single" w:sz="4" w:space="0" w:color="auto"/>
              <w:bottom w:val="single" w:sz="4" w:space="0" w:color="auto"/>
              <w:right w:val="single" w:sz="4" w:space="0" w:color="auto"/>
            </w:tcBorders>
            <w:noWrap/>
          </w:tcPr>
          <w:p w14:paraId="678924BA" w14:textId="77777777" w:rsidR="009A35E4" w:rsidRPr="004A61A6" w:rsidRDefault="009A35E4" w:rsidP="00ED315C">
            <w:pPr>
              <w:spacing w:before="20" w:after="20"/>
              <w:rPr>
                <w:sz w:val="18"/>
                <w:szCs w:val="18"/>
                <w:lang w:val="en-GB"/>
              </w:rPr>
            </w:pPr>
            <w:r w:rsidRPr="004A61A6">
              <w:rPr>
                <w:sz w:val="18"/>
                <w:szCs w:val="18"/>
                <w:lang w:val="en-GB"/>
              </w:rPr>
              <w:t>86763-47-5</w:t>
            </w:r>
          </w:p>
        </w:tc>
        <w:tc>
          <w:tcPr>
            <w:tcW w:w="1418" w:type="dxa"/>
            <w:tcBorders>
              <w:top w:val="single" w:sz="4" w:space="0" w:color="auto"/>
              <w:left w:val="single" w:sz="4" w:space="0" w:color="auto"/>
              <w:bottom w:val="single" w:sz="4" w:space="0" w:color="auto"/>
              <w:right w:val="single" w:sz="4" w:space="0" w:color="auto"/>
            </w:tcBorders>
          </w:tcPr>
          <w:p w14:paraId="1352E6B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E6A9B1A"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0ACD285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B922B42" w14:textId="77777777" w:rsidR="009A35E4" w:rsidRPr="004A61A6" w:rsidRDefault="009A35E4" w:rsidP="00ED315C">
            <w:pPr>
              <w:spacing w:before="20" w:after="20"/>
              <w:rPr>
                <w:sz w:val="18"/>
                <w:szCs w:val="18"/>
                <w:lang w:val="en-GB"/>
              </w:rPr>
            </w:pPr>
            <w:r w:rsidRPr="004A61A6">
              <w:rPr>
                <w:sz w:val="18"/>
                <w:szCs w:val="18"/>
                <w:lang w:val="en-GB"/>
              </w:rPr>
              <w:t>XXXVI</w:t>
            </w:r>
          </w:p>
        </w:tc>
      </w:tr>
      <w:tr w:rsidR="009A35E4" w:rsidRPr="004A61A6" w14:paraId="18A63E0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B85FBA1" w14:textId="77777777" w:rsidR="009A35E4" w:rsidRPr="004A61A6" w:rsidRDefault="009A35E4" w:rsidP="00ED315C">
            <w:pPr>
              <w:spacing w:before="20" w:after="20"/>
              <w:rPr>
                <w:sz w:val="18"/>
                <w:szCs w:val="18"/>
                <w:lang w:val="en-GB"/>
              </w:rPr>
            </w:pPr>
            <w:r w:rsidRPr="004A61A6">
              <w:rPr>
                <w:sz w:val="18"/>
                <w:szCs w:val="18"/>
                <w:lang w:val="en-GB"/>
              </w:rPr>
              <w:t>Propylbromoacetate</w:t>
            </w:r>
          </w:p>
        </w:tc>
        <w:tc>
          <w:tcPr>
            <w:tcW w:w="1359" w:type="dxa"/>
            <w:tcBorders>
              <w:top w:val="single" w:sz="4" w:space="0" w:color="auto"/>
              <w:left w:val="single" w:sz="4" w:space="0" w:color="auto"/>
              <w:bottom w:val="single" w:sz="4" w:space="0" w:color="auto"/>
              <w:right w:val="single" w:sz="4" w:space="0" w:color="auto"/>
            </w:tcBorders>
            <w:noWrap/>
          </w:tcPr>
          <w:p w14:paraId="3E132BA7" w14:textId="77777777" w:rsidR="009A35E4" w:rsidRPr="004A61A6" w:rsidRDefault="009A35E4" w:rsidP="00ED315C">
            <w:pPr>
              <w:spacing w:before="20" w:after="20"/>
              <w:rPr>
                <w:sz w:val="18"/>
                <w:szCs w:val="18"/>
                <w:lang w:val="en-GB"/>
              </w:rPr>
            </w:pPr>
            <w:r w:rsidRPr="004A61A6">
              <w:rPr>
                <w:sz w:val="18"/>
                <w:szCs w:val="18"/>
                <w:lang w:val="en-GB"/>
              </w:rPr>
              <w:t>35223-80-4</w:t>
            </w:r>
          </w:p>
        </w:tc>
        <w:tc>
          <w:tcPr>
            <w:tcW w:w="1418" w:type="dxa"/>
            <w:tcBorders>
              <w:top w:val="single" w:sz="4" w:space="0" w:color="auto"/>
              <w:left w:val="single" w:sz="4" w:space="0" w:color="auto"/>
              <w:bottom w:val="single" w:sz="4" w:space="0" w:color="auto"/>
              <w:right w:val="single" w:sz="4" w:space="0" w:color="auto"/>
            </w:tcBorders>
          </w:tcPr>
          <w:p w14:paraId="007E692F"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0C95D671"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6B50608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593F838"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510B884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CA78464" w14:textId="77777777" w:rsidR="009A35E4" w:rsidRPr="004A61A6" w:rsidRDefault="009A35E4" w:rsidP="00ED315C">
            <w:pPr>
              <w:spacing w:before="20" w:after="20"/>
              <w:rPr>
                <w:sz w:val="18"/>
                <w:szCs w:val="18"/>
                <w:lang w:val="en-GB"/>
              </w:rPr>
            </w:pPr>
            <w:r w:rsidRPr="004A61A6">
              <w:rPr>
                <w:sz w:val="18"/>
                <w:szCs w:val="18"/>
              </w:rPr>
              <w:t>Prothiofos</w:t>
            </w:r>
          </w:p>
        </w:tc>
        <w:tc>
          <w:tcPr>
            <w:tcW w:w="1359" w:type="dxa"/>
            <w:tcBorders>
              <w:top w:val="single" w:sz="4" w:space="0" w:color="auto"/>
              <w:left w:val="single" w:sz="4" w:space="0" w:color="auto"/>
              <w:bottom w:val="single" w:sz="4" w:space="0" w:color="auto"/>
              <w:right w:val="single" w:sz="4" w:space="0" w:color="auto"/>
            </w:tcBorders>
            <w:noWrap/>
          </w:tcPr>
          <w:p w14:paraId="018EB9FD" w14:textId="77777777" w:rsidR="009A35E4" w:rsidRPr="004A61A6" w:rsidRDefault="009A35E4" w:rsidP="00ED315C">
            <w:pPr>
              <w:spacing w:before="20" w:after="20"/>
              <w:rPr>
                <w:sz w:val="18"/>
                <w:szCs w:val="18"/>
                <w:lang w:val="en-GB"/>
              </w:rPr>
            </w:pPr>
            <w:r w:rsidRPr="004A61A6">
              <w:rPr>
                <w:sz w:val="18"/>
                <w:szCs w:val="18"/>
              </w:rPr>
              <w:t>34643-46-4</w:t>
            </w:r>
          </w:p>
        </w:tc>
        <w:tc>
          <w:tcPr>
            <w:tcW w:w="1418" w:type="dxa"/>
            <w:tcBorders>
              <w:top w:val="single" w:sz="4" w:space="0" w:color="auto"/>
              <w:left w:val="single" w:sz="4" w:space="0" w:color="auto"/>
              <w:bottom w:val="single" w:sz="4" w:space="0" w:color="auto"/>
              <w:right w:val="single" w:sz="4" w:space="0" w:color="auto"/>
            </w:tcBorders>
          </w:tcPr>
          <w:p w14:paraId="5B81C13A" w14:textId="77777777" w:rsidR="009A35E4" w:rsidRPr="004A61A6" w:rsidRDefault="009A35E4" w:rsidP="00ED315C">
            <w:pPr>
              <w:spacing w:before="20" w:after="20"/>
              <w:rPr>
                <w:sz w:val="18"/>
                <w:szCs w:val="18"/>
                <w:lang w:val="en-GB"/>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1BDEAF42" w14:textId="77777777" w:rsidR="009A35E4" w:rsidRPr="004A61A6" w:rsidRDefault="009A35E4" w:rsidP="00ED315C">
            <w:pPr>
              <w:spacing w:before="20" w:after="20"/>
              <w:rPr>
                <w:sz w:val="18"/>
                <w:szCs w:val="18"/>
                <w:lang w:val="en-GB"/>
              </w:rPr>
            </w:pPr>
            <w:r w:rsidRPr="004A61A6">
              <w:rPr>
                <w:sz w:val="18"/>
                <w:szCs w:val="18"/>
              </w:rPr>
              <w:t>Malaysia</w:t>
            </w:r>
          </w:p>
        </w:tc>
        <w:tc>
          <w:tcPr>
            <w:tcW w:w="1559" w:type="dxa"/>
            <w:tcBorders>
              <w:top w:val="single" w:sz="4" w:space="0" w:color="auto"/>
              <w:left w:val="single" w:sz="4" w:space="0" w:color="auto"/>
              <w:bottom w:val="single" w:sz="4" w:space="0" w:color="auto"/>
              <w:right w:val="single" w:sz="4" w:space="0" w:color="auto"/>
            </w:tcBorders>
            <w:noWrap/>
          </w:tcPr>
          <w:p w14:paraId="48F6261B" w14:textId="77777777" w:rsidR="009A35E4" w:rsidRPr="004A61A6" w:rsidRDefault="009A35E4" w:rsidP="00ED315C">
            <w:pPr>
              <w:spacing w:before="20" w:after="20"/>
              <w:rPr>
                <w:sz w:val="18"/>
                <w:szCs w:val="18"/>
                <w:lang w:val="en-GB"/>
              </w:rPr>
            </w:pPr>
            <w:r w:rsidRPr="004A61A6">
              <w:rPr>
                <w:sz w:val="18"/>
                <w:szCs w:val="18"/>
              </w:rPr>
              <w:t>Asia</w:t>
            </w:r>
          </w:p>
        </w:tc>
        <w:tc>
          <w:tcPr>
            <w:tcW w:w="1215" w:type="dxa"/>
            <w:tcBorders>
              <w:top w:val="single" w:sz="4" w:space="0" w:color="auto"/>
              <w:left w:val="single" w:sz="4" w:space="0" w:color="auto"/>
              <w:bottom w:val="single" w:sz="4" w:space="0" w:color="auto"/>
              <w:right w:val="single" w:sz="4" w:space="0" w:color="auto"/>
            </w:tcBorders>
            <w:noWrap/>
          </w:tcPr>
          <w:p w14:paraId="2620BD51" w14:textId="77777777" w:rsidR="009A35E4" w:rsidRPr="004A61A6" w:rsidRDefault="009A35E4" w:rsidP="00ED315C">
            <w:pPr>
              <w:spacing w:before="20" w:after="20"/>
              <w:rPr>
                <w:sz w:val="18"/>
                <w:szCs w:val="18"/>
                <w:lang w:val="en-GB"/>
              </w:rPr>
            </w:pPr>
            <w:r w:rsidRPr="004A61A6">
              <w:rPr>
                <w:sz w:val="18"/>
                <w:szCs w:val="18"/>
              </w:rPr>
              <w:t>XLIV</w:t>
            </w:r>
          </w:p>
        </w:tc>
      </w:tr>
      <w:tr w:rsidR="009A35E4" w:rsidRPr="004A61A6" w14:paraId="55B59BB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278841B" w14:textId="77777777" w:rsidR="009A35E4" w:rsidRPr="004A61A6" w:rsidRDefault="009A35E4" w:rsidP="00ED315C">
            <w:pPr>
              <w:spacing w:before="20" w:after="20"/>
              <w:rPr>
                <w:sz w:val="18"/>
                <w:szCs w:val="18"/>
                <w:lang w:val="en-GB"/>
              </w:rPr>
            </w:pPr>
            <w:r w:rsidRPr="004A61A6">
              <w:rPr>
                <w:sz w:val="18"/>
                <w:szCs w:val="18"/>
                <w:lang w:val="en-GB"/>
              </w:rPr>
              <w:t>Prothoate</w:t>
            </w:r>
          </w:p>
        </w:tc>
        <w:tc>
          <w:tcPr>
            <w:tcW w:w="1359" w:type="dxa"/>
            <w:tcBorders>
              <w:top w:val="single" w:sz="4" w:space="0" w:color="auto"/>
              <w:left w:val="single" w:sz="4" w:space="0" w:color="auto"/>
              <w:bottom w:val="single" w:sz="4" w:space="0" w:color="auto"/>
              <w:right w:val="single" w:sz="4" w:space="0" w:color="auto"/>
            </w:tcBorders>
            <w:noWrap/>
          </w:tcPr>
          <w:p w14:paraId="2470D800" w14:textId="77777777" w:rsidR="009A35E4" w:rsidRPr="004A61A6" w:rsidRDefault="009A35E4" w:rsidP="00ED315C">
            <w:pPr>
              <w:spacing w:before="20" w:after="20"/>
              <w:rPr>
                <w:sz w:val="18"/>
                <w:szCs w:val="18"/>
                <w:lang w:val="en-GB"/>
              </w:rPr>
            </w:pPr>
            <w:r w:rsidRPr="004A61A6">
              <w:rPr>
                <w:sz w:val="18"/>
                <w:szCs w:val="18"/>
                <w:lang w:val="en-GB"/>
              </w:rPr>
              <w:t>2275-18-5</w:t>
            </w:r>
          </w:p>
        </w:tc>
        <w:tc>
          <w:tcPr>
            <w:tcW w:w="1418" w:type="dxa"/>
            <w:tcBorders>
              <w:top w:val="single" w:sz="4" w:space="0" w:color="auto"/>
              <w:left w:val="single" w:sz="4" w:space="0" w:color="auto"/>
              <w:bottom w:val="single" w:sz="4" w:space="0" w:color="auto"/>
              <w:right w:val="single" w:sz="4" w:space="0" w:color="auto"/>
            </w:tcBorders>
          </w:tcPr>
          <w:p w14:paraId="181B49D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9EBE49D"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19AE4762"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DF5471A"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0E484F6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324A60F" w14:textId="77777777" w:rsidR="009A35E4" w:rsidRPr="004A61A6" w:rsidRDefault="009A35E4" w:rsidP="00887F7C">
            <w:pPr>
              <w:spacing w:before="20" w:after="20"/>
              <w:rPr>
                <w:sz w:val="18"/>
                <w:szCs w:val="18"/>
                <w:lang w:val="en-GB"/>
              </w:rPr>
            </w:pPr>
            <w:r w:rsidRPr="004A61A6">
              <w:rPr>
                <w:sz w:val="18"/>
                <w:szCs w:val="18"/>
                <w:lang w:val="en-GB"/>
              </w:rPr>
              <w:t>Pymetrozine</w:t>
            </w:r>
          </w:p>
        </w:tc>
        <w:tc>
          <w:tcPr>
            <w:tcW w:w="1359" w:type="dxa"/>
            <w:tcBorders>
              <w:top w:val="single" w:sz="4" w:space="0" w:color="auto"/>
              <w:left w:val="single" w:sz="4" w:space="0" w:color="auto"/>
              <w:bottom w:val="single" w:sz="4" w:space="0" w:color="auto"/>
              <w:right w:val="single" w:sz="4" w:space="0" w:color="auto"/>
            </w:tcBorders>
            <w:noWrap/>
          </w:tcPr>
          <w:p w14:paraId="200365B8" w14:textId="77777777" w:rsidR="009A35E4" w:rsidRPr="004A61A6" w:rsidRDefault="009A35E4" w:rsidP="00887F7C">
            <w:pPr>
              <w:spacing w:before="20" w:after="20"/>
              <w:rPr>
                <w:sz w:val="18"/>
                <w:szCs w:val="18"/>
                <w:lang w:val="en-GB"/>
              </w:rPr>
            </w:pPr>
            <w:r w:rsidRPr="004A61A6">
              <w:rPr>
                <w:sz w:val="18"/>
                <w:szCs w:val="18"/>
                <w:lang w:val="en-GB"/>
              </w:rPr>
              <w:t>123312-89-0</w:t>
            </w:r>
          </w:p>
        </w:tc>
        <w:tc>
          <w:tcPr>
            <w:tcW w:w="1418" w:type="dxa"/>
            <w:tcBorders>
              <w:top w:val="single" w:sz="4" w:space="0" w:color="auto"/>
              <w:left w:val="single" w:sz="4" w:space="0" w:color="auto"/>
              <w:bottom w:val="single" w:sz="4" w:space="0" w:color="auto"/>
              <w:right w:val="single" w:sz="4" w:space="0" w:color="auto"/>
            </w:tcBorders>
          </w:tcPr>
          <w:p w14:paraId="3D61F645" w14:textId="77777777" w:rsidR="009A35E4" w:rsidRPr="004A61A6" w:rsidRDefault="009A35E4" w:rsidP="00887F7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2319845" w14:textId="77777777" w:rsidR="009A35E4" w:rsidRPr="004A61A6" w:rsidRDefault="009A35E4" w:rsidP="00887F7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73AB7BC9" w14:textId="77777777" w:rsidR="009A35E4" w:rsidRPr="004A61A6" w:rsidRDefault="009A35E4" w:rsidP="00887F7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4B8BD71"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76DC288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71BC4FE" w14:textId="77777777" w:rsidR="009A35E4" w:rsidRPr="004A61A6" w:rsidRDefault="009A35E4" w:rsidP="00ED315C">
            <w:pPr>
              <w:spacing w:before="20" w:after="20"/>
              <w:rPr>
                <w:sz w:val="18"/>
                <w:szCs w:val="18"/>
                <w:lang w:val="en-GB"/>
              </w:rPr>
            </w:pPr>
            <w:r w:rsidRPr="004A61A6">
              <w:rPr>
                <w:sz w:val="18"/>
                <w:szCs w:val="18"/>
                <w:lang w:val="en-GB"/>
              </w:rPr>
              <w:t>Pymetrozine</w:t>
            </w:r>
          </w:p>
        </w:tc>
        <w:tc>
          <w:tcPr>
            <w:tcW w:w="1359" w:type="dxa"/>
            <w:tcBorders>
              <w:top w:val="single" w:sz="4" w:space="0" w:color="auto"/>
              <w:left w:val="single" w:sz="4" w:space="0" w:color="auto"/>
              <w:bottom w:val="single" w:sz="4" w:space="0" w:color="auto"/>
              <w:right w:val="single" w:sz="4" w:space="0" w:color="auto"/>
            </w:tcBorders>
            <w:noWrap/>
          </w:tcPr>
          <w:p w14:paraId="4F61072F" w14:textId="77777777" w:rsidR="009A35E4" w:rsidRPr="004A61A6" w:rsidRDefault="009A35E4" w:rsidP="00ED315C">
            <w:pPr>
              <w:spacing w:before="20" w:after="20"/>
              <w:rPr>
                <w:sz w:val="18"/>
                <w:szCs w:val="18"/>
                <w:lang w:val="en-GB"/>
              </w:rPr>
            </w:pPr>
            <w:r w:rsidRPr="004A61A6">
              <w:rPr>
                <w:sz w:val="18"/>
                <w:szCs w:val="18"/>
                <w:lang w:val="en-GB"/>
              </w:rPr>
              <w:t>123312-89-0</w:t>
            </w:r>
          </w:p>
        </w:tc>
        <w:tc>
          <w:tcPr>
            <w:tcW w:w="1418" w:type="dxa"/>
            <w:tcBorders>
              <w:top w:val="single" w:sz="4" w:space="0" w:color="auto"/>
              <w:left w:val="single" w:sz="4" w:space="0" w:color="auto"/>
              <w:bottom w:val="single" w:sz="4" w:space="0" w:color="auto"/>
              <w:right w:val="single" w:sz="4" w:space="0" w:color="auto"/>
            </w:tcBorders>
          </w:tcPr>
          <w:p w14:paraId="585D77C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4C9081A"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7F489C1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F9A2077" w14:textId="77777777" w:rsidR="009A35E4" w:rsidRPr="004A61A6" w:rsidRDefault="009A35E4" w:rsidP="00ED315C">
            <w:pPr>
              <w:spacing w:before="20" w:after="20"/>
              <w:rPr>
                <w:sz w:val="18"/>
                <w:szCs w:val="18"/>
                <w:lang w:val="en-GB"/>
              </w:rPr>
            </w:pPr>
            <w:r w:rsidRPr="004A61A6">
              <w:rPr>
                <w:sz w:val="18"/>
                <w:szCs w:val="18"/>
                <w:lang w:val="en-GB"/>
              </w:rPr>
              <w:t>XXXIX</w:t>
            </w:r>
          </w:p>
        </w:tc>
      </w:tr>
      <w:tr w:rsidR="009A35E4" w:rsidRPr="004A61A6" w14:paraId="5290DCC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70CB9AE" w14:textId="77777777" w:rsidR="009A35E4" w:rsidRPr="004A61A6" w:rsidRDefault="009A35E4" w:rsidP="00ED315C">
            <w:pPr>
              <w:spacing w:before="20" w:after="20"/>
              <w:rPr>
                <w:sz w:val="18"/>
                <w:szCs w:val="18"/>
                <w:lang w:val="en-GB"/>
              </w:rPr>
            </w:pPr>
            <w:r w:rsidRPr="004A61A6">
              <w:rPr>
                <w:sz w:val="18"/>
                <w:szCs w:val="18"/>
                <w:lang w:val="en-GB"/>
              </w:rPr>
              <w:t>Pyrazophos</w:t>
            </w:r>
          </w:p>
        </w:tc>
        <w:tc>
          <w:tcPr>
            <w:tcW w:w="1359" w:type="dxa"/>
            <w:tcBorders>
              <w:top w:val="single" w:sz="4" w:space="0" w:color="auto"/>
              <w:left w:val="single" w:sz="4" w:space="0" w:color="auto"/>
              <w:bottom w:val="single" w:sz="4" w:space="0" w:color="auto"/>
              <w:right w:val="single" w:sz="4" w:space="0" w:color="auto"/>
            </w:tcBorders>
            <w:noWrap/>
          </w:tcPr>
          <w:p w14:paraId="3E3C5035" w14:textId="77777777" w:rsidR="009A35E4" w:rsidRPr="004A61A6" w:rsidRDefault="009A35E4" w:rsidP="00ED315C">
            <w:pPr>
              <w:spacing w:before="20" w:after="20"/>
              <w:rPr>
                <w:sz w:val="18"/>
                <w:szCs w:val="18"/>
                <w:lang w:val="en-GB"/>
              </w:rPr>
            </w:pPr>
            <w:r w:rsidRPr="004A61A6">
              <w:rPr>
                <w:sz w:val="18"/>
                <w:szCs w:val="18"/>
                <w:lang w:val="en-GB"/>
              </w:rPr>
              <w:t>13457-18-6</w:t>
            </w:r>
          </w:p>
        </w:tc>
        <w:tc>
          <w:tcPr>
            <w:tcW w:w="1418" w:type="dxa"/>
            <w:tcBorders>
              <w:top w:val="single" w:sz="4" w:space="0" w:color="auto"/>
              <w:left w:val="single" w:sz="4" w:space="0" w:color="auto"/>
              <w:bottom w:val="single" w:sz="4" w:space="0" w:color="auto"/>
              <w:right w:val="single" w:sz="4" w:space="0" w:color="auto"/>
            </w:tcBorders>
          </w:tcPr>
          <w:p w14:paraId="2ADDCEC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A538E9A"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29274A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791E1D1"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33DBADD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A728D92" w14:textId="77777777" w:rsidR="009A35E4" w:rsidRPr="004A61A6" w:rsidRDefault="009A35E4" w:rsidP="00ED315C">
            <w:pPr>
              <w:spacing w:before="20" w:after="20"/>
              <w:rPr>
                <w:sz w:val="18"/>
                <w:szCs w:val="18"/>
                <w:lang w:val="en-GB"/>
              </w:rPr>
            </w:pPr>
            <w:r w:rsidRPr="004A61A6">
              <w:rPr>
                <w:sz w:val="18"/>
                <w:szCs w:val="18"/>
                <w:lang w:val="en-GB"/>
              </w:rPr>
              <w:t>Pyrazophos</w:t>
            </w:r>
          </w:p>
        </w:tc>
        <w:tc>
          <w:tcPr>
            <w:tcW w:w="1359" w:type="dxa"/>
            <w:tcBorders>
              <w:top w:val="single" w:sz="4" w:space="0" w:color="auto"/>
              <w:left w:val="single" w:sz="4" w:space="0" w:color="auto"/>
              <w:bottom w:val="single" w:sz="4" w:space="0" w:color="auto"/>
              <w:right w:val="single" w:sz="4" w:space="0" w:color="auto"/>
            </w:tcBorders>
            <w:noWrap/>
          </w:tcPr>
          <w:p w14:paraId="37ADD442" w14:textId="77777777" w:rsidR="009A35E4" w:rsidRPr="004A61A6" w:rsidRDefault="009A35E4" w:rsidP="00ED315C">
            <w:pPr>
              <w:spacing w:before="20" w:after="20"/>
              <w:rPr>
                <w:sz w:val="18"/>
                <w:szCs w:val="18"/>
                <w:lang w:val="en-GB"/>
              </w:rPr>
            </w:pPr>
            <w:r w:rsidRPr="004A61A6">
              <w:rPr>
                <w:sz w:val="18"/>
                <w:szCs w:val="18"/>
                <w:lang w:val="en-GB"/>
              </w:rPr>
              <w:t>13457-18-6</w:t>
            </w:r>
          </w:p>
        </w:tc>
        <w:tc>
          <w:tcPr>
            <w:tcW w:w="1418" w:type="dxa"/>
            <w:tcBorders>
              <w:top w:val="single" w:sz="4" w:space="0" w:color="auto"/>
              <w:left w:val="single" w:sz="4" w:space="0" w:color="auto"/>
              <w:bottom w:val="single" w:sz="4" w:space="0" w:color="auto"/>
              <w:right w:val="single" w:sz="4" w:space="0" w:color="auto"/>
            </w:tcBorders>
          </w:tcPr>
          <w:p w14:paraId="22B4C6F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C4297AD"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71C1916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9F4EAAD"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7DFA215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DA9C7E9" w14:textId="77777777" w:rsidR="009A35E4" w:rsidRPr="004A61A6" w:rsidRDefault="009A35E4" w:rsidP="00ED315C">
            <w:pPr>
              <w:spacing w:before="20" w:after="20"/>
              <w:rPr>
                <w:sz w:val="18"/>
                <w:szCs w:val="18"/>
                <w:lang w:val="en-GB"/>
              </w:rPr>
            </w:pPr>
            <w:r w:rsidRPr="004A61A6">
              <w:rPr>
                <w:sz w:val="18"/>
                <w:szCs w:val="18"/>
                <w:lang w:val="en-GB"/>
              </w:rPr>
              <w:t>Pyrinuron</w:t>
            </w:r>
          </w:p>
        </w:tc>
        <w:tc>
          <w:tcPr>
            <w:tcW w:w="1359" w:type="dxa"/>
            <w:tcBorders>
              <w:top w:val="single" w:sz="4" w:space="0" w:color="auto"/>
              <w:left w:val="single" w:sz="4" w:space="0" w:color="auto"/>
              <w:bottom w:val="single" w:sz="4" w:space="0" w:color="auto"/>
              <w:right w:val="single" w:sz="4" w:space="0" w:color="auto"/>
            </w:tcBorders>
            <w:noWrap/>
          </w:tcPr>
          <w:p w14:paraId="4566FA34" w14:textId="77777777" w:rsidR="009A35E4" w:rsidRPr="004A61A6" w:rsidRDefault="009A35E4" w:rsidP="00ED315C">
            <w:pPr>
              <w:spacing w:before="20" w:after="20"/>
              <w:rPr>
                <w:sz w:val="18"/>
                <w:szCs w:val="18"/>
                <w:lang w:val="en-GB"/>
              </w:rPr>
            </w:pPr>
            <w:r w:rsidRPr="004A61A6">
              <w:rPr>
                <w:sz w:val="18"/>
                <w:szCs w:val="18"/>
                <w:lang w:val="en-GB"/>
              </w:rPr>
              <w:t>53558-25-1</w:t>
            </w:r>
          </w:p>
        </w:tc>
        <w:tc>
          <w:tcPr>
            <w:tcW w:w="1418" w:type="dxa"/>
            <w:tcBorders>
              <w:top w:val="single" w:sz="4" w:space="0" w:color="auto"/>
              <w:left w:val="single" w:sz="4" w:space="0" w:color="auto"/>
              <w:bottom w:val="single" w:sz="4" w:space="0" w:color="auto"/>
              <w:right w:val="single" w:sz="4" w:space="0" w:color="auto"/>
            </w:tcBorders>
          </w:tcPr>
          <w:p w14:paraId="1A997E7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D94C84A"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1FD46F70"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33C3EA23"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03FBF7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FDF1F7C" w14:textId="77777777" w:rsidR="009A35E4" w:rsidRPr="004A61A6" w:rsidRDefault="009A35E4" w:rsidP="00ED315C">
            <w:pPr>
              <w:spacing w:before="20" w:after="20"/>
              <w:rPr>
                <w:sz w:val="18"/>
                <w:szCs w:val="18"/>
                <w:lang w:val="en-GB"/>
              </w:rPr>
            </w:pPr>
            <w:r w:rsidRPr="004A61A6">
              <w:rPr>
                <w:sz w:val="18"/>
                <w:szCs w:val="18"/>
              </w:rPr>
              <w:t>Quinalphos</w:t>
            </w:r>
          </w:p>
        </w:tc>
        <w:tc>
          <w:tcPr>
            <w:tcW w:w="1359" w:type="dxa"/>
            <w:tcBorders>
              <w:top w:val="single" w:sz="4" w:space="0" w:color="auto"/>
              <w:left w:val="single" w:sz="4" w:space="0" w:color="auto"/>
              <w:bottom w:val="single" w:sz="4" w:space="0" w:color="auto"/>
              <w:right w:val="single" w:sz="4" w:space="0" w:color="auto"/>
            </w:tcBorders>
            <w:noWrap/>
          </w:tcPr>
          <w:p w14:paraId="2DC7E07E" w14:textId="77777777" w:rsidR="009A35E4" w:rsidRPr="004A61A6" w:rsidRDefault="009A35E4" w:rsidP="00ED315C">
            <w:pPr>
              <w:spacing w:before="20" w:after="20"/>
              <w:rPr>
                <w:sz w:val="18"/>
                <w:szCs w:val="18"/>
                <w:lang w:val="en-GB"/>
              </w:rPr>
            </w:pPr>
            <w:r w:rsidRPr="004A61A6">
              <w:rPr>
                <w:sz w:val="18"/>
                <w:szCs w:val="18"/>
              </w:rPr>
              <w:t>13593-03-8</w:t>
            </w:r>
          </w:p>
        </w:tc>
        <w:tc>
          <w:tcPr>
            <w:tcW w:w="1418" w:type="dxa"/>
            <w:tcBorders>
              <w:top w:val="single" w:sz="4" w:space="0" w:color="auto"/>
              <w:left w:val="single" w:sz="4" w:space="0" w:color="auto"/>
              <w:bottom w:val="single" w:sz="4" w:space="0" w:color="auto"/>
              <w:right w:val="single" w:sz="4" w:space="0" w:color="auto"/>
            </w:tcBorders>
          </w:tcPr>
          <w:p w14:paraId="67FC12C5" w14:textId="77777777" w:rsidR="009A35E4" w:rsidRPr="004A61A6" w:rsidRDefault="009A35E4" w:rsidP="00ED315C">
            <w:pPr>
              <w:spacing w:before="20" w:after="20"/>
              <w:rPr>
                <w:sz w:val="18"/>
                <w:szCs w:val="18"/>
                <w:lang w:val="en-GB"/>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C68F6F8" w14:textId="77777777" w:rsidR="009A35E4" w:rsidRPr="004A61A6" w:rsidRDefault="009A35E4" w:rsidP="00ED315C">
            <w:pPr>
              <w:spacing w:before="20" w:after="20"/>
              <w:rPr>
                <w:sz w:val="18"/>
                <w:szCs w:val="18"/>
                <w:lang w:val="en-GB"/>
              </w:rPr>
            </w:pPr>
            <w:r w:rsidRPr="004A61A6">
              <w:rPr>
                <w:sz w:val="18"/>
                <w:szCs w:val="18"/>
              </w:rPr>
              <w:t>Malaysia</w:t>
            </w:r>
          </w:p>
        </w:tc>
        <w:tc>
          <w:tcPr>
            <w:tcW w:w="1559" w:type="dxa"/>
            <w:tcBorders>
              <w:top w:val="single" w:sz="4" w:space="0" w:color="auto"/>
              <w:left w:val="single" w:sz="4" w:space="0" w:color="auto"/>
              <w:bottom w:val="single" w:sz="4" w:space="0" w:color="auto"/>
              <w:right w:val="single" w:sz="4" w:space="0" w:color="auto"/>
            </w:tcBorders>
            <w:noWrap/>
          </w:tcPr>
          <w:p w14:paraId="71D7550B" w14:textId="77777777" w:rsidR="009A35E4" w:rsidRPr="004A61A6" w:rsidRDefault="009A35E4" w:rsidP="00ED315C">
            <w:pPr>
              <w:spacing w:before="20" w:after="20"/>
              <w:rPr>
                <w:sz w:val="18"/>
                <w:szCs w:val="18"/>
                <w:lang w:val="en-GB"/>
              </w:rPr>
            </w:pPr>
            <w:r w:rsidRPr="004A61A6">
              <w:rPr>
                <w:sz w:val="18"/>
                <w:szCs w:val="18"/>
              </w:rPr>
              <w:t>Asia</w:t>
            </w:r>
          </w:p>
        </w:tc>
        <w:tc>
          <w:tcPr>
            <w:tcW w:w="1215" w:type="dxa"/>
            <w:tcBorders>
              <w:top w:val="single" w:sz="4" w:space="0" w:color="auto"/>
              <w:left w:val="single" w:sz="4" w:space="0" w:color="auto"/>
              <w:bottom w:val="single" w:sz="4" w:space="0" w:color="auto"/>
              <w:right w:val="single" w:sz="4" w:space="0" w:color="auto"/>
            </w:tcBorders>
            <w:noWrap/>
          </w:tcPr>
          <w:p w14:paraId="6CE675BD" w14:textId="77777777" w:rsidR="009A35E4" w:rsidRPr="004A61A6" w:rsidRDefault="009A35E4" w:rsidP="00ED315C">
            <w:pPr>
              <w:spacing w:before="20" w:after="20"/>
              <w:rPr>
                <w:sz w:val="18"/>
                <w:szCs w:val="18"/>
                <w:lang w:val="en-GB"/>
              </w:rPr>
            </w:pPr>
            <w:r w:rsidRPr="004A61A6">
              <w:rPr>
                <w:sz w:val="18"/>
                <w:szCs w:val="18"/>
              </w:rPr>
              <w:t>XLIV</w:t>
            </w:r>
          </w:p>
        </w:tc>
      </w:tr>
      <w:tr w:rsidR="009A35E4" w:rsidRPr="004A61A6" w14:paraId="7F7DA67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8A1BA36" w14:textId="77777777" w:rsidR="009A35E4" w:rsidRPr="004A61A6" w:rsidRDefault="009A35E4" w:rsidP="00887F7C">
            <w:pPr>
              <w:spacing w:before="20" w:after="20"/>
              <w:rPr>
                <w:sz w:val="18"/>
                <w:szCs w:val="18"/>
                <w:lang w:val="en-GB"/>
              </w:rPr>
            </w:pPr>
            <w:r w:rsidRPr="005D1C2D">
              <w:rPr>
                <w:sz w:val="18"/>
                <w:szCs w:val="18"/>
                <w:lang w:val="en-GB"/>
              </w:rPr>
              <w:t>Quinoxyfen</w:t>
            </w:r>
          </w:p>
        </w:tc>
        <w:tc>
          <w:tcPr>
            <w:tcW w:w="1359" w:type="dxa"/>
            <w:tcBorders>
              <w:top w:val="single" w:sz="4" w:space="0" w:color="auto"/>
              <w:left w:val="single" w:sz="4" w:space="0" w:color="auto"/>
              <w:bottom w:val="single" w:sz="4" w:space="0" w:color="auto"/>
              <w:right w:val="single" w:sz="4" w:space="0" w:color="auto"/>
            </w:tcBorders>
            <w:noWrap/>
          </w:tcPr>
          <w:p w14:paraId="3F716C01" w14:textId="77777777" w:rsidR="009A35E4" w:rsidRPr="004A61A6" w:rsidRDefault="009A35E4" w:rsidP="00887F7C">
            <w:pPr>
              <w:spacing w:before="20" w:after="20"/>
              <w:rPr>
                <w:sz w:val="18"/>
                <w:szCs w:val="18"/>
                <w:lang w:val="en-GB"/>
              </w:rPr>
            </w:pPr>
            <w:r w:rsidRPr="005D1C2D">
              <w:rPr>
                <w:sz w:val="18"/>
                <w:szCs w:val="18"/>
                <w:lang w:val="en-GB"/>
              </w:rPr>
              <w:t>124495-18-7</w:t>
            </w:r>
          </w:p>
        </w:tc>
        <w:tc>
          <w:tcPr>
            <w:tcW w:w="1418" w:type="dxa"/>
            <w:tcBorders>
              <w:top w:val="single" w:sz="4" w:space="0" w:color="auto"/>
              <w:left w:val="single" w:sz="4" w:space="0" w:color="auto"/>
              <w:bottom w:val="single" w:sz="4" w:space="0" w:color="auto"/>
              <w:right w:val="single" w:sz="4" w:space="0" w:color="auto"/>
            </w:tcBorders>
          </w:tcPr>
          <w:p w14:paraId="7D4939A7" w14:textId="77777777" w:rsidR="009A35E4" w:rsidRPr="004A61A6" w:rsidRDefault="009A35E4" w:rsidP="00887F7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D35ACF5" w14:textId="77777777" w:rsidR="009A35E4" w:rsidRPr="004A61A6" w:rsidRDefault="009A35E4" w:rsidP="00887F7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0F39256C" w14:textId="77777777" w:rsidR="009A35E4" w:rsidRPr="004A61A6" w:rsidRDefault="009A35E4" w:rsidP="00887F7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E5D61CD"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1642FEC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2686838" w14:textId="77777777" w:rsidR="009A35E4" w:rsidRPr="004A61A6" w:rsidRDefault="009A35E4" w:rsidP="00ED315C">
            <w:pPr>
              <w:spacing w:before="20" w:after="20"/>
              <w:rPr>
                <w:sz w:val="18"/>
                <w:szCs w:val="18"/>
                <w:lang w:val="en-GB"/>
              </w:rPr>
            </w:pPr>
            <w:r w:rsidRPr="004A61A6">
              <w:rPr>
                <w:sz w:val="18"/>
                <w:szCs w:val="18"/>
                <w:lang w:val="en-GB"/>
              </w:rPr>
              <w:t>Quintozene</w:t>
            </w:r>
          </w:p>
        </w:tc>
        <w:tc>
          <w:tcPr>
            <w:tcW w:w="1359" w:type="dxa"/>
            <w:tcBorders>
              <w:top w:val="single" w:sz="4" w:space="0" w:color="auto"/>
              <w:left w:val="single" w:sz="4" w:space="0" w:color="auto"/>
              <w:bottom w:val="single" w:sz="4" w:space="0" w:color="auto"/>
              <w:right w:val="single" w:sz="4" w:space="0" w:color="auto"/>
            </w:tcBorders>
            <w:noWrap/>
          </w:tcPr>
          <w:p w14:paraId="4A72F459" w14:textId="77777777" w:rsidR="009A35E4" w:rsidRPr="004A61A6" w:rsidRDefault="009A35E4" w:rsidP="00ED315C">
            <w:pPr>
              <w:spacing w:before="20" w:after="20"/>
              <w:rPr>
                <w:sz w:val="18"/>
                <w:szCs w:val="18"/>
                <w:lang w:val="en-GB"/>
              </w:rPr>
            </w:pPr>
            <w:r w:rsidRPr="004A61A6">
              <w:rPr>
                <w:sz w:val="18"/>
                <w:szCs w:val="18"/>
                <w:lang w:val="en-GB"/>
              </w:rPr>
              <w:t>82-68-8</w:t>
            </w:r>
          </w:p>
        </w:tc>
        <w:tc>
          <w:tcPr>
            <w:tcW w:w="1418" w:type="dxa"/>
            <w:tcBorders>
              <w:top w:val="single" w:sz="4" w:space="0" w:color="auto"/>
              <w:left w:val="single" w:sz="4" w:space="0" w:color="auto"/>
              <w:bottom w:val="single" w:sz="4" w:space="0" w:color="auto"/>
              <w:right w:val="single" w:sz="4" w:space="0" w:color="auto"/>
            </w:tcBorders>
          </w:tcPr>
          <w:p w14:paraId="3714E98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84FA8CD"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630B824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B910A3F" w14:textId="77777777" w:rsidR="009A35E4" w:rsidRPr="004A61A6" w:rsidRDefault="009A35E4" w:rsidP="00ED315C">
            <w:pPr>
              <w:spacing w:before="20" w:after="20"/>
              <w:rPr>
                <w:sz w:val="18"/>
                <w:szCs w:val="18"/>
                <w:lang w:val="en-GB"/>
              </w:rPr>
            </w:pPr>
            <w:r w:rsidRPr="004A61A6">
              <w:rPr>
                <w:sz w:val="18"/>
                <w:szCs w:val="18"/>
                <w:lang w:val="en-GB"/>
              </w:rPr>
              <w:t>XV</w:t>
            </w:r>
          </w:p>
        </w:tc>
      </w:tr>
      <w:tr w:rsidR="009A35E4" w:rsidRPr="004A61A6" w14:paraId="253CC92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3352E14" w14:textId="77777777" w:rsidR="009A35E4" w:rsidRPr="004A61A6" w:rsidRDefault="009A35E4" w:rsidP="00ED315C">
            <w:pPr>
              <w:spacing w:before="20" w:after="20"/>
              <w:rPr>
                <w:sz w:val="18"/>
                <w:szCs w:val="18"/>
                <w:lang w:val="en-GB"/>
              </w:rPr>
            </w:pPr>
            <w:r w:rsidRPr="004A61A6">
              <w:rPr>
                <w:sz w:val="18"/>
                <w:szCs w:val="18"/>
                <w:lang w:val="en-GB"/>
              </w:rPr>
              <w:t>Quintozene</w:t>
            </w:r>
          </w:p>
        </w:tc>
        <w:tc>
          <w:tcPr>
            <w:tcW w:w="1359" w:type="dxa"/>
            <w:tcBorders>
              <w:top w:val="single" w:sz="4" w:space="0" w:color="auto"/>
              <w:left w:val="single" w:sz="4" w:space="0" w:color="auto"/>
              <w:bottom w:val="single" w:sz="4" w:space="0" w:color="auto"/>
              <w:right w:val="single" w:sz="4" w:space="0" w:color="auto"/>
            </w:tcBorders>
            <w:noWrap/>
          </w:tcPr>
          <w:p w14:paraId="4A356C90" w14:textId="77777777" w:rsidR="009A35E4" w:rsidRPr="004A61A6" w:rsidRDefault="009A35E4" w:rsidP="00ED315C">
            <w:pPr>
              <w:spacing w:before="20" w:after="20"/>
              <w:rPr>
                <w:sz w:val="18"/>
                <w:szCs w:val="18"/>
                <w:lang w:val="en-GB"/>
              </w:rPr>
            </w:pPr>
            <w:r w:rsidRPr="004A61A6">
              <w:rPr>
                <w:sz w:val="18"/>
                <w:szCs w:val="18"/>
                <w:lang w:val="en-GB"/>
              </w:rPr>
              <w:t>82-68-8</w:t>
            </w:r>
          </w:p>
        </w:tc>
        <w:tc>
          <w:tcPr>
            <w:tcW w:w="1418" w:type="dxa"/>
            <w:tcBorders>
              <w:top w:val="single" w:sz="4" w:space="0" w:color="auto"/>
              <w:left w:val="single" w:sz="4" w:space="0" w:color="auto"/>
              <w:bottom w:val="single" w:sz="4" w:space="0" w:color="auto"/>
              <w:right w:val="single" w:sz="4" w:space="0" w:color="auto"/>
            </w:tcBorders>
          </w:tcPr>
          <w:p w14:paraId="7E92AC1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BE1287A" w14:textId="77777777" w:rsidR="009A35E4" w:rsidRPr="004A61A6" w:rsidRDefault="009A35E4" w:rsidP="00ED315C">
            <w:pPr>
              <w:spacing w:before="20" w:after="20"/>
              <w:rPr>
                <w:sz w:val="18"/>
                <w:szCs w:val="18"/>
                <w:lang w:val="en-GB"/>
              </w:rPr>
            </w:pPr>
            <w:r w:rsidRPr="004A61A6">
              <w:rPr>
                <w:sz w:val="18"/>
                <w:szCs w:val="18"/>
                <w:lang w:val="en-GB"/>
              </w:rPr>
              <w:t>Romania</w:t>
            </w:r>
          </w:p>
        </w:tc>
        <w:tc>
          <w:tcPr>
            <w:tcW w:w="1559" w:type="dxa"/>
            <w:tcBorders>
              <w:top w:val="single" w:sz="4" w:space="0" w:color="auto"/>
              <w:left w:val="single" w:sz="4" w:space="0" w:color="auto"/>
              <w:bottom w:val="single" w:sz="4" w:space="0" w:color="auto"/>
              <w:right w:val="single" w:sz="4" w:space="0" w:color="auto"/>
            </w:tcBorders>
            <w:noWrap/>
          </w:tcPr>
          <w:p w14:paraId="67DAB1A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BDE2BA2"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38910C2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7FCEAAE" w14:textId="77777777" w:rsidR="009A35E4" w:rsidRPr="004A61A6" w:rsidRDefault="009A35E4" w:rsidP="00ED315C">
            <w:pPr>
              <w:spacing w:before="20" w:after="20"/>
              <w:rPr>
                <w:sz w:val="18"/>
                <w:szCs w:val="18"/>
                <w:lang w:val="en-GB"/>
              </w:rPr>
            </w:pPr>
            <w:r w:rsidRPr="004A61A6">
              <w:rPr>
                <w:sz w:val="18"/>
                <w:szCs w:val="18"/>
                <w:lang w:val="en-GB"/>
              </w:rPr>
              <w:t>Quintozene</w:t>
            </w:r>
          </w:p>
        </w:tc>
        <w:tc>
          <w:tcPr>
            <w:tcW w:w="1359" w:type="dxa"/>
            <w:tcBorders>
              <w:top w:val="single" w:sz="4" w:space="0" w:color="auto"/>
              <w:left w:val="single" w:sz="4" w:space="0" w:color="auto"/>
              <w:bottom w:val="single" w:sz="4" w:space="0" w:color="auto"/>
              <w:right w:val="single" w:sz="4" w:space="0" w:color="auto"/>
            </w:tcBorders>
            <w:noWrap/>
          </w:tcPr>
          <w:p w14:paraId="2CC3DA12" w14:textId="77777777" w:rsidR="009A35E4" w:rsidRPr="004A61A6" w:rsidRDefault="009A35E4" w:rsidP="00ED315C">
            <w:pPr>
              <w:spacing w:before="20" w:after="20"/>
              <w:rPr>
                <w:sz w:val="18"/>
                <w:szCs w:val="18"/>
                <w:lang w:val="en-GB"/>
              </w:rPr>
            </w:pPr>
            <w:r w:rsidRPr="004A61A6">
              <w:rPr>
                <w:sz w:val="18"/>
                <w:szCs w:val="18"/>
                <w:lang w:val="en-GB"/>
              </w:rPr>
              <w:t>82-68-8</w:t>
            </w:r>
          </w:p>
        </w:tc>
        <w:tc>
          <w:tcPr>
            <w:tcW w:w="1418" w:type="dxa"/>
            <w:tcBorders>
              <w:top w:val="single" w:sz="4" w:space="0" w:color="auto"/>
              <w:left w:val="single" w:sz="4" w:space="0" w:color="auto"/>
              <w:bottom w:val="single" w:sz="4" w:space="0" w:color="auto"/>
              <w:right w:val="single" w:sz="4" w:space="0" w:color="auto"/>
            </w:tcBorders>
          </w:tcPr>
          <w:p w14:paraId="7091BB9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1D705B3"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51025627"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1B003DC"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370E461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F8B1579" w14:textId="77777777" w:rsidR="009A35E4" w:rsidRPr="004A61A6" w:rsidRDefault="009A35E4" w:rsidP="00ED315C">
            <w:pPr>
              <w:spacing w:before="20" w:after="20"/>
              <w:rPr>
                <w:sz w:val="18"/>
                <w:szCs w:val="18"/>
                <w:lang w:val="en-GB"/>
              </w:rPr>
            </w:pPr>
            <w:r w:rsidRPr="004A61A6">
              <w:rPr>
                <w:sz w:val="18"/>
                <w:szCs w:val="18"/>
                <w:lang w:val="en-GB"/>
              </w:rPr>
              <w:t>Quintozene</w:t>
            </w:r>
          </w:p>
        </w:tc>
        <w:tc>
          <w:tcPr>
            <w:tcW w:w="1359" w:type="dxa"/>
            <w:tcBorders>
              <w:top w:val="single" w:sz="4" w:space="0" w:color="auto"/>
              <w:left w:val="single" w:sz="4" w:space="0" w:color="auto"/>
              <w:bottom w:val="single" w:sz="4" w:space="0" w:color="auto"/>
              <w:right w:val="single" w:sz="4" w:space="0" w:color="auto"/>
            </w:tcBorders>
            <w:noWrap/>
          </w:tcPr>
          <w:p w14:paraId="05C38160" w14:textId="77777777" w:rsidR="009A35E4" w:rsidRPr="004A61A6" w:rsidRDefault="009A35E4" w:rsidP="00ED315C">
            <w:pPr>
              <w:spacing w:before="20" w:after="20"/>
              <w:rPr>
                <w:sz w:val="18"/>
                <w:szCs w:val="18"/>
                <w:lang w:val="en-GB"/>
              </w:rPr>
            </w:pPr>
            <w:r w:rsidRPr="004A61A6">
              <w:rPr>
                <w:sz w:val="18"/>
                <w:szCs w:val="18"/>
                <w:lang w:val="en-GB"/>
              </w:rPr>
              <w:t>82-68-8</w:t>
            </w:r>
          </w:p>
        </w:tc>
        <w:tc>
          <w:tcPr>
            <w:tcW w:w="1418" w:type="dxa"/>
            <w:tcBorders>
              <w:top w:val="single" w:sz="4" w:space="0" w:color="auto"/>
              <w:left w:val="single" w:sz="4" w:space="0" w:color="auto"/>
              <w:bottom w:val="single" w:sz="4" w:space="0" w:color="auto"/>
              <w:right w:val="single" w:sz="4" w:space="0" w:color="auto"/>
            </w:tcBorders>
          </w:tcPr>
          <w:p w14:paraId="3846FF1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6B5E111"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5A88015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EA97C32"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6C9EE64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9A45FA3" w14:textId="77777777" w:rsidR="009A35E4" w:rsidRPr="004A61A6" w:rsidRDefault="009A35E4" w:rsidP="00ED315C">
            <w:pPr>
              <w:spacing w:before="20" w:after="20"/>
              <w:rPr>
                <w:sz w:val="18"/>
                <w:szCs w:val="18"/>
                <w:lang w:val="en-GB"/>
              </w:rPr>
            </w:pPr>
            <w:r w:rsidRPr="004A61A6">
              <w:rPr>
                <w:sz w:val="18"/>
                <w:szCs w:val="18"/>
                <w:lang w:val="en-GB"/>
              </w:rPr>
              <w:t>Schradan</w:t>
            </w:r>
          </w:p>
        </w:tc>
        <w:tc>
          <w:tcPr>
            <w:tcW w:w="1359" w:type="dxa"/>
            <w:tcBorders>
              <w:top w:val="single" w:sz="4" w:space="0" w:color="auto"/>
              <w:left w:val="single" w:sz="4" w:space="0" w:color="auto"/>
              <w:bottom w:val="single" w:sz="4" w:space="0" w:color="auto"/>
              <w:right w:val="single" w:sz="4" w:space="0" w:color="auto"/>
            </w:tcBorders>
            <w:noWrap/>
          </w:tcPr>
          <w:p w14:paraId="71F5C448" w14:textId="77777777" w:rsidR="009A35E4" w:rsidRPr="004A61A6" w:rsidRDefault="009A35E4" w:rsidP="00ED315C">
            <w:pPr>
              <w:spacing w:before="20" w:after="20"/>
              <w:rPr>
                <w:sz w:val="18"/>
                <w:szCs w:val="18"/>
                <w:lang w:val="en-GB"/>
              </w:rPr>
            </w:pPr>
            <w:r w:rsidRPr="004A61A6">
              <w:rPr>
                <w:sz w:val="18"/>
                <w:szCs w:val="18"/>
                <w:lang w:val="en-GB"/>
              </w:rPr>
              <w:t>152-16-9</w:t>
            </w:r>
          </w:p>
        </w:tc>
        <w:tc>
          <w:tcPr>
            <w:tcW w:w="1418" w:type="dxa"/>
            <w:tcBorders>
              <w:top w:val="single" w:sz="4" w:space="0" w:color="auto"/>
              <w:left w:val="single" w:sz="4" w:space="0" w:color="auto"/>
              <w:bottom w:val="single" w:sz="4" w:space="0" w:color="auto"/>
              <w:right w:val="single" w:sz="4" w:space="0" w:color="auto"/>
            </w:tcBorders>
          </w:tcPr>
          <w:p w14:paraId="7C77F6B6"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2140AE5D"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496DDE35"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16F2687B"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4596F95"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6F47F4B" w14:textId="77777777" w:rsidR="009A35E4" w:rsidRPr="004A61A6" w:rsidRDefault="009A35E4" w:rsidP="00ED315C">
            <w:pPr>
              <w:spacing w:before="20" w:after="20"/>
              <w:rPr>
                <w:sz w:val="18"/>
                <w:szCs w:val="18"/>
                <w:lang w:val="en-GB"/>
              </w:rPr>
            </w:pPr>
            <w:r w:rsidRPr="004A61A6">
              <w:rPr>
                <w:sz w:val="18"/>
                <w:szCs w:val="18"/>
                <w:lang w:val="en-GB"/>
              </w:rPr>
              <w:t>Schradan</w:t>
            </w:r>
          </w:p>
        </w:tc>
        <w:tc>
          <w:tcPr>
            <w:tcW w:w="1359" w:type="dxa"/>
            <w:tcBorders>
              <w:top w:val="single" w:sz="4" w:space="0" w:color="auto"/>
              <w:left w:val="single" w:sz="4" w:space="0" w:color="auto"/>
              <w:bottom w:val="single" w:sz="4" w:space="0" w:color="auto"/>
              <w:right w:val="single" w:sz="4" w:space="0" w:color="auto"/>
            </w:tcBorders>
            <w:noWrap/>
          </w:tcPr>
          <w:p w14:paraId="0CC429E7" w14:textId="77777777" w:rsidR="009A35E4" w:rsidRPr="004A61A6" w:rsidRDefault="009A35E4" w:rsidP="00ED315C">
            <w:pPr>
              <w:spacing w:before="20" w:after="20"/>
              <w:rPr>
                <w:sz w:val="18"/>
                <w:szCs w:val="18"/>
                <w:lang w:val="en-GB"/>
              </w:rPr>
            </w:pPr>
            <w:r w:rsidRPr="004A61A6">
              <w:rPr>
                <w:sz w:val="18"/>
                <w:szCs w:val="18"/>
                <w:lang w:val="en-GB"/>
              </w:rPr>
              <w:t>152-16-9</w:t>
            </w:r>
          </w:p>
        </w:tc>
        <w:tc>
          <w:tcPr>
            <w:tcW w:w="1418" w:type="dxa"/>
            <w:tcBorders>
              <w:top w:val="single" w:sz="4" w:space="0" w:color="auto"/>
              <w:left w:val="single" w:sz="4" w:space="0" w:color="auto"/>
              <w:bottom w:val="single" w:sz="4" w:space="0" w:color="auto"/>
              <w:right w:val="single" w:sz="4" w:space="0" w:color="auto"/>
            </w:tcBorders>
          </w:tcPr>
          <w:p w14:paraId="5C884B9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3C90DC3"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0321E23C"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45F0DCF5"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4AD9F33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61A8A09" w14:textId="77777777" w:rsidR="009A35E4" w:rsidRPr="004A61A6" w:rsidRDefault="009A35E4" w:rsidP="00ED315C">
            <w:pPr>
              <w:spacing w:before="20" w:after="20"/>
              <w:rPr>
                <w:sz w:val="18"/>
                <w:szCs w:val="18"/>
                <w:lang w:val="en-GB"/>
              </w:rPr>
            </w:pPr>
            <w:r w:rsidRPr="004A61A6">
              <w:rPr>
                <w:sz w:val="18"/>
                <w:szCs w:val="18"/>
                <w:lang w:val="en-GB"/>
              </w:rPr>
              <w:t>Simazine</w:t>
            </w:r>
          </w:p>
        </w:tc>
        <w:tc>
          <w:tcPr>
            <w:tcW w:w="1359" w:type="dxa"/>
            <w:tcBorders>
              <w:top w:val="single" w:sz="4" w:space="0" w:color="auto"/>
              <w:left w:val="single" w:sz="4" w:space="0" w:color="auto"/>
              <w:bottom w:val="single" w:sz="4" w:space="0" w:color="auto"/>
              <w:right w:val="single" w:sz="4" w:space="0" w:color="auto"/>
            </w:tcBorders>
            <w:noWrap/>
          </w:tcPr>
          <w:p w14:paraId="332E4C1E" w14:textId="77777777" w:rsidR="009A35E4" w:rsidRPr="004A61A6" w:rsidRDefault="009A35E4" w:rsidP="00ED315C">
            <w:pPr>
              <w:spacing w:before="20" w:after="20"/>
              <w:rPr>
                <w:sz w:val="18"/>
                <w:szCs w:val="18"/>
                <w:lang w:val="en-GB"/>
              </w:rPr>
            </w:pPr>
            <w:r w:rsidRPr="004A61A6">
              <w:rPr>
                <w:sz w:val="18"/>
                <w:szCs w:val="18"/>
                <w:lang w:val="en-GB"/>
              </w:rPr>
              <w:t>122-34-9</w:t>
            </w:r>
          </w:p>
        </w:tc>
        <w:tc>
          <w:tcPr>
            <w:tcW w:w="1418" w:type="dxa"/>
            <w:tcBorders>
              <w:top w:val="single" w:sz="4" w:space="0" w:color="auto"/>
              <w:left w:val="single" w:sz="4" w:space="0" w:color="auto"/>
              <w:bottom w:val="single" w:sz="4" w:space="0" w:color="auto"/>
              <w:right w:val="single" w:sz="4" w:space="0" w:color="auto"/>
            </w:tcBorders>
          </w:tcPr>
          <w:p w14:paraId="122AF45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4ED68FB"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72E12CD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3811A47" w14:textId="77777777" w:rsidR="009A35E4" w:rsidRPr="004A61A6" w:rsidRDefault="009A35E4" w:rsidP="00ED315C">
            <w:pPr>
              <w:spacing w:before="20" w:after="20"/>
              <w:rPr>
                <w:sz w:val="18"/>
                <w:szCs w:val="18"/>
                <w:lang w:val="en-GB"/>
              </w:rPr>
            </w:pPr>
            <w:r w:rsidRPr="004A61A6">
              <w:rPr>
                <w:sz w:val="18"/>
                <w:szCs w:val="18"/>
                <w:lang w:val="en-GB"/>
              </w:rPr>
              <w:t>XXI</w:t>
            </w:r>
          </w:p>
        </w:tc>
      </w:tr>
      <w:tr w:rsidR="009A35E4" w:rsidRPr="004A61A6" w14:paraId="14B4400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654E551" w14:textId="77777777" w:rsidR="009A35E4" w:rsidRPr="004A61A6" w:rsidRDefault="009A35E4" w:rsidP="00ED315C">
            <w:pPr>
              <w:spacing w:before="20" w:after="20"/>
              <w:rPr>
                <w:sz w:val="18"/>
                <w:szCs w:val="18"/>
                <w:lang w:val="en-GB"/>
              </w:rPr>
            </w:pPr>
            <w:r w:rsidRPr="004A61A6">
              <w:rPr>
                <w:sz w:val="18"/>
                <w:szCs w:val="18"/>
                <w:lang w:val="en-GB"/>
              </w:rPr>
              <w:t>Simazine</w:t>
            </w:r>
          </w:p>
        </w:tc>
        <w:tc>
          <w:tcPr>
            <w:tcW w:w="1359" w:type="dxa"/>
            <w:tcBorders>
              <w:top w:val="single" w:sz="4" w:space="0" w:color="auto"/>
              <w:left w:val="single" w:sz="4" w:space="0" w:color="auto"/>
              <w:bottom w:val="single" w:sz="4" w:space="0" w:color="auto"/>
              <w:right w:val="single" w:sz="4" w:space="0" w:color="auto"/>
            </w:tcBorders>
            <w:noWrap/>
          </w:tcPr>
          <w:p w14:paraId="21EE27D3" w14:textId="77777777" w:rsidR="009A35E4" w:rsidRPr="004A61A6" w:rsidRDefault="009A35E4" w:rsidP="00ED315C">
            <w:pPr>
              <w:spacing w:before="20" w:after="20"/>
              <w:rPr>
                <w:sz w:val="18"/>
                <w:szCs w:val="18"/>
                <w:lang w:val="en-GB"/>
              </w:rPr>
            </w:pPr>
            <w:r w:rsidRPr="004A61A6">
              <w:rPr>
                <w:sz w:val="18"/>
                <w:szCs w:val="18"/>
                <w:lang w:val="en-GB"/>
              </w:rPr>
              <w:t>122-34-9</w:t>
            </w:r>
          </w:p>
        </w:tc>
        <w:tc>
          <w:tcPr>
            <w:tcW w:w="1418" w:type="dxa"/>
            <w:tcBorders>
              <w:top w:val="single" w:sz="4" w:space="0" w:color="auto"/>
              <w:left w:val="single" w:sz="4" w:space="0" w:color="auto"/>
              <w:bottom w:val="single" w:sz="4" w:space="0" w:color="auto"/>
              <w:right w:val="single" w:sz="4" w:space="0" w:color="auto"/>
            </w:tcBorders>
          </w:tcPr>
          <w:p w14:paraId="487A837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F1381AB"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4A62517D"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8DD167B"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6875DC4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2083F9A" w14:textId="77777777" w:rsidR="009A35E4" w:rsidRPr="004A61A6" w:rsidRDefault="009A35E4" w:rsidP="00ED315C">
            <w:pPr>
              <w:spacing w:before="20" w:after="20"/>
              <w:rPr>
                <w:sz w:val="18"/>
                <w:szCs w:val="18"/>
                <w:lang w:val="en-GB"/>
              </w:rPr>
            </w:pPr>
            <w:r w:rsidRPr="004A61A6">
              <w:rPr>
                <w:sz w:val="18"/>
                <w:szCs w:val="18"/>
                <w:lang w:val="en-GB"/>
              </w:rPr>
              <w:t>Simazine</w:t>
            </w:r>
          </w:p>
        </w:tc>
        <w:tc>
          <w:tcPr>
            <w:tcW w:w="1359" w:type="dxa"/>
            <w:tcBorders>
              <w:top w:val="single" w:sz="4" w:space="0" w:color="auto"/>
              <w:left w:val="single" w:sz="4" w:space="0" w:color="auto"/>
              <w:bottom w:val="single" w:sz="4" w:space="0" w:color="auto"/>
              <w:right w:val="single" w:sz="4" w:space="0" w:color="auto"/>
            </w:tcBorders>
            <w:noWrap/>
          </w:tcPr>
          <w:p w14:paraId="717CDD98" w14:textId="77777777" w:rsidR="009A35E4" w:rsidRPr="004A61A6" w:rsidRDefault="009A35E4" w:rsidP="00ED315C">
            <w:pPr>
              <w:spacing w:before="20" w:after="20"/>
              <w:rPr>
                <w:sz w:val="18"/>
                <w:szCs w:val="18"/>
                <w:lang w:val="en-GB"/>
              </w:rPr>
            </w:pPr>
            <w:r w:rsidRPr="004A61A6">
              <w:rPr>
                <w:sz w:val="18"/>
                <w:szCs w:val="18"/>
                <w:lang w:val="en-GB"/>
              </w:rPr>
              <w:t>122-34-9</w:t>
            </w:r>
          </w:p>
        </w:tc>
        <w:tc>
          <w:tcPr>
            <w:tcW w:w="1418" w:type="dxa"/>
            <w:tcBorders>
              <w:top w:val="single" w:sz="4" w:space="0" w:color="auto"/>
              <w:left w:val="single" w:sz="4" w:space="0" w:color="auto"/>
              <w:bottom w:val="single" w:sz="4" w:space="0" w:color="auto"/>
              <w:right w:val="single" w:sz="4" w:space="0" w:color="auto"/>
            </w:tcBorders>
          </w:tcPr>
          <w:p w14:paraId="5E4E0A9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2F89B11"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4661CA1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091E7C9"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59BD893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C90EDA9" w14:textId="77777777" w:rsidR="009A35E4" w:rsidRPr="004A61A6" w:rsidRDefault="009A35E4" w:rsidP="00ED315C">
            <w:pPr>
              <w:spacing w:before="20" w:after="20"/>
              <w:rPr>
                <w:sz w:val="18"/>
                <w:szCs w:val="18"/>
                <w:lang w:val="en-GB"/>
              </w:rPr>
            </w:pPr>
            <w:r w:rsidRPr="004A61A6">
              <w:rPr>
                <w:sz w:val="18"/>
                <w:szCs w:val="18"/>
                <w:lang w:val="en-GB"/>
              </w:rPr>
              <w:t>Sodium arsenite</w:t>
            </w:r>
          </w:p>
        </w:tc>
        <w:tc>
          <w:tcPr>
            <w:tcW w:w="1359" w:type="dxa"/>
            <w:tcBorders>
              <w:top w:val="single" w:sz="4" w:space="0" w:color="auto"/>
              <w:left w:val="single" w:sz="4" w:space="0" w:color="auto"/>
              <w:bottom w:val="single" w:sz="4" w:space="0" w:color="auto"/>
              <w:right w:val="single" w:sz="4" w:space="0" w:color="auto"/>
            </w:tcBorders>
            <w:noWrap/>
          </w:tcPr>
          <w:p w14:paraId="2EFA19A7" w14:textId="77777777" w:rsidR="009A35E4" w:rsidRPr="004A61A6" w:rsidRDefault="009A35E4" w:rsidP="00ED315C">
            <w:pPr>
              <w:spacing w:before="20" w:after="20"/>
              <w:rPr>
                <w:sz w:val="18"/>
                <w:szCs w:val="18"/>
                <w:lang w:val="en-GB"/>
              </w:rPr>
            </w:pPr>
            <w:r w:rsidRPr="004A61A6">
              <w:rPr>
                <w:sz w:val="18"/>
                <w:szCs w:val="18"/>
                <w:lang w:val="en-GB"/>
              </w:rPr>
              <w:t>7784-46-5</w:t>
            </w:r>
          </w:p>
        </w:tc>
        <w:tc>
          <w:tcPr>
            <w:tcW w:w="1418" w:type="dxa"/>
            <w:tcBorders>
              <w:top w:val="single" w:sz="4" w:space="0" w:color="auto"/>
              <w:left w:val="single" w:sz="4" w:space="0" w:color="auto"/>
              <w:bottom w:val="single" w:sz="4" w:space="0" w:color="auto"/>
              <w:right w:val="single" w:sz="4" w:space="0" w:color="auto"/>
            </w:tcBorders>
          </w:tcPr>
          <w:p w14:paraId="4BB6EA6B"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34BE10A" w14:textId="77777777" w:rsidR="009A35E4" w:rsidRPr="004A61A6" w:rsidRDefault="009A35E4" w:rsidP="00ED315C">
            <w:pPr>
              <w:spacing w:before="20" w:after="20"/>
              <w:rPr>
                <w:sz w:val="18"/>
                <w:szCs w:val="18"/>
                <w:lang w:val="en-GB"/>
              </w:rPr>
            </w:pPr>
            <w:r w:rsidRPr="004A61A6">
              <w:rPr>
                <w:sz w:val="18"/>
                <w:szCs w:val="18"/>
                <w:lang w:val="en-GB"/>
              </w:rPr>
              <w:t>Netherlands</w:t>
            </w:r>
          </w:p>
        </w:tc>
        <w:tc>
          <w:tcPr>
            <w:tcW w:w="1559" w:type="dxa"/>
            <w:tcBorders>
              <w:top w:val="single" w:sz="4" w:space="0" w:color="auto"/>
              <w:left w:val="single" w:sz="4" w:space="0" w:color="auto"/>
              <w:bottom w:val="single" w:sz="4" w:space="0" w:color="auto"/>
              <w:right w:val="single" w:sz="4" w:space="0" w:color="auto"/>
            </w:tcBorders>
            <w:noWrap/>
          </w:tcPr>
          <w:p w14:paraId="5105122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A953921"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661E91E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7460834" w14:textId="77777777" w:rsidR="009A35E4" w:rsidRPr="004A61A6" w:rsidRDefault="009A35E4" w:rsidP="00ED315C">
            <w:pPr>
              <w:spacing w:before="20" w:after="20"/>
              <w:rPr>
                <w:sz w:val="18"/>
                <w:szCs w:val="18"/>
                <w:lang w:val="en-GB"/>
              </w:rPr>
            </w:pPr>
            <w:r w:rsidRPr="004A61A6">
              <w:rPr>
                <w:sz w:val="18"/>
                <w:szCs w:val="18"/>
                <w:lang w:val="en-GB"/>
              </w:rPr>
              <w:t>Sodium fluoroacetate</w:t>
            </w:r>
          </w:p>
        </w:tc>
        <w:tc>
          <w:tcPr>
            <w:tcW w:w="1359" w:type="dxa"/>
            <w:tcBorders>
              <w:top w:val="single" w:sz="4" w:space="0" w:color="auto"/>
              <w:left w:val="single" w:sz="4" w:space="0" w:color="auto"/>
              <w:bottom w:val="single" w:sz="4" w:space="0" w:color="auto"/>
              <w:right w:val="single" w:sz="4" w:space="0" w:color="auto"/>
            </w:tcBorders>
            <w:noWrap/>
          </w:tcPr>
          <w:p w14:paraId="34B58B15" w14:textId="77777777" w:rsidR="009A35E4" w:rsidRPr="004A61A6" w:rsidRDefault="009A35E4" w:rsidP="00ED315C">
            <w:pPr>
              <w:spacing w:before="20" w:after="20"/>
              <w:rPr>
                <w:sz w:val="18"/>
                <w:szCs w:val="18"/>
                <w:lang w:val="en-GB"/>
              </w:rPr>
            </w:pPr>
            <w:r w:rsidRPr="004A61A6">
              <w:rPr>
                <w:sz w:val="18"/>
                <w:szCs w:val="18"/>
                <w:lang w:val="en-GB"/>
              </w:rPr>
              <w:t>62-74-8</w:t>
            </w:r>
          </w:p>
        </w:tc>
        <w:tc>
          <w:tcPr>
            <w:tcW w:w="1418" w:type="dxa"/>
            <w:tcBorders>
              <w:top w:val="single" w:sz="4" w:space="0" w:color="auto"/>
              <w:left w:val="single" w:sz="4" w:space="0" w:color="auto"/>
              <w:bottom w:val="single" w:sz="4" w:space="0" w:color="auto"/>
              <w:right w:val="single" w:sz="4" w:space="0" w:color="auto"/>
            </w:tcBorders>
          </w:tcPr>
          <w:p w14:paraId="33A5767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DBE011A" w14:textId="77777777" w:rsidR="009A35E4" w:rsidRPr="004A61A6" w:rsidRDefault="009A35E4" w:rsidP="00ED315C">
            <w:pPr>
              <w:spacing w:before="20" w:after="20"/>
              <w:rPr>
                <w:sz w:val="18"/>
                <w:szCs w:val="18"/>
                <w:lang w:val="en-GB"/>
              </w:rPr>
            </w:pPr>
            <w:r w:rsidRPr="004A61A6">
              <w:rPr>
                <w:sz w:val="18"/>
                <w:szCs w:val="18"/>
                <w:lang w:val="en-GB"/>
              </w:rPr>
              <w:t>Cuba</w:t>
            </w:r>
          </w:p>
        </w:tc>
        <w:tc>
          <w:tcPr>
            <w:tcW w:w="1559" w:type="dxa"/>
            <w:tcBorders>
              <w:top w:val="single" w:sz="4" w:space="0" w:color="auto"/>
              <w:left w:val="single" w:sz="4" w:space="0" w:color="auto"/>
              <w:bottom w:val="single" w:sz="4" w:space="0" w:color="auto"/>
              <w:right w:val="single" w:sz="4" w:space="0" w:color="auto"/>
            </w:tcBorders>
            <w:noWrap/>
          </w:tcPr>
          <w:p w14:paraId="2D3D2ECB"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1F38EE66" w14:textId="77777777" w:rsidR="009A35E4" w:rsidRPr="004A61A6" w:rsidRDefault="009A35E4" w:rsidP="00ED315C">
            <w:pPr>
              <w:spacing w:before="20" w:after="20"/>
              <w:rPr>
                <w:sz w:val="18"/>
                <w:szCs w:val="18"/>
                <w:lang w:val="en-GB"/>
              </w:rPr>
            </w:pPr>
            <w:r w:rsidRPr="004A61A6">
              <w:rPr>
                <w:sz w:val="18"/>
                <w:szCs w:val="18"/>
                <w:lang w:val="en-GB"/>
              </w:rPr>
              <w:t>XXVIII</w:t>
            </w:r>
          </w:p>
        </w:tc>
      </w:tr>
      <w:tr w:rsidR="009A35E4" w:rsidRPr="004A61A6" w14:paraId="0672713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DD106E4" w14:textId="77777777" w:rsidR="009A35E4" w:rsidRPr="004A61A6" w:rsidRDefault="009A35E4" w:rsidP="00ED315C">
            <w:pPr>
              <w:spacing w:before="20" w:after="20"/>
              <w:rPr>
                <w:sz w:val="18"/>
                <w:szCs w:val="18"/>
                <w:lang w:val="en-GB"/>
              </w:rPr>
            </w:pPr>
            <w:r w:rsidRPr="004A61A6">
              <w:rPr>
                <w:sz w:val="18"/>
                <w:szCs w:val="18"/>
                <w:lang w:val="en-GB"/>
              </w:rPr>
              <w:t>Sodium trichloroacetate</w:t>
            </w:r>
          </w:p>
        </w:tc>
        <w:tc>
          <w:tcPr>
            <w:tcW w:w="1359" w:type="dxa"/>
            <w:tcBorders>
              <w:top w:val="single" w:sz="4" w:space="0" w:color="auto"/>
              <w:left w:val="single" w:sz="4" w:space="0" w:color="auto"/>
              <w:bottom w:val="single" w:sz="4" w:space="0" w:color="auto"/>
              <w:right w:val="single" w:sz="4" w:space="0" w:color="auto"/>
            </w:tcBorders>
            <w:noWrap/>
          </w:tcPr>
          <w:p w14:paraId="170231D9" w14:textId="77777777" w:rsidR="009A35E4" w:rsidRPr="004A61A6" w:rsidRDefault="009A35E4" w:rsidP="00ED315C">
            <w:pPr>
              <w:spacing w:before="20" w:after="20"/>
              <w:rPr>
                <w:sz w:val="18"/>
                <w:szCs w:val="18"/>
                <w:lang w:val="en-GB"/>
              </w:rPr>
            </w:pPr>
            <w:r w:rsidRPr="004A61A6">
              <w:rPr>
                <w:sz w:val="18"/>
                <w:szCs w:val="18"/>
                <w:lang w:val="en-GB"/>
              </w:rPr>
              <w:t>650-51-1</w:t>
            </w:r>
          </w:p>
        </w:tc>
        <w:tc>
          <w:tcPr>
            <w:tcW w:w="1418" w:type="dxa"/>
            <w:tcBorders>
              <w:top w:val="single" w:sz="4" w:space="0" w:color="auto"/>
              <w:left w:val="single" w:sz="4" w:space="0" w:color="auto"/>
              <w:bottom w:val="single" w:sz="4" w:space="0" w:color="auto"/>
              <w:right w:val="single" w:sz="4" w:space="0" w:color="auto"/>
            </w:tcBorders>
          </w:tcPr>
          <w:p w14:paraId="4A3EFD3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D850756" w14:textId="77777777" w:rsidR="009A35E4" w:rsidRPr="004A61A6" w:rsidRDefault="009A35E4" w:rsidP="00ED315C">
            <w:pPr>
              <w:spacing w:before="20" w:after="20"/>
              <w:rPr>
                <w:sz w:val="18"/>
                <w:szCs w:val="18"/>
                <w:lang w:val="en-GB"/>
              </w:rPr>
            </w:pPr>
            <w:r w:rsidRPr="004A61A6">
              <w:rPr>
                <w:sz w:val="18"/>
                <w:szCs w:val="18"/>
                <w:lang w:val="en-GB"/>
              </w:rPr>
              <w:t>Netherlands</w:t>
            </w:r>
          </w:p>
        </w:tc>
        <w:tc>
          <w:tcPr>
            <w:tcW w:w="1559" w:type="dxa"/>
            <w:tcBorders>
              <w:top w:val="single" w:sz="4" w:space="0" w:color="auto"/>
              <w:left w:val="single" w:sz="4" w:space="0" w:color="auto"/>
              <w:bottom w:val="single" w:sz="4" w:space="0" w:color="auto"/>
              <w:right w:val="single" w:sz="4" w:space="0" w:color="auto"/>
            </w:tcBorders>
            <w:noWrap/>
          </w:tcPr>
          <w:p w14:paraId="23775EB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5793852"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1E061B3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F6E1322" w14:textId="77777777" w:rsidR="009A35E4" w:rsidRPr="004A61A6" w:rsidRDefault="009A35E4" w:rsidP="00ED315C">
            <w:pPr>
              <w:spacing w:before="20" w:after="20"/>
              <w:rPr>
                <w:sz w:val="18"/>
                <w:szCs w:val="18"/>
                <w:lang w:val="en-GB"/>
              </w:rPr>
            </w:pPr>
            <w:r w:rsidRPr="004A61A6">
              <w:rPr>
                <w:sz w:val="18"/>
                <w:szCs w:val="18"/>
                <w:lang w:val="en-GB"/>
              </w:rPr>
              <w:lastRenderedPageBreak/>
              <w:t>Sulfosulfurone</w:t>
            </w:r>
          </w:p>
        </w:tc>
        <w:tc>
          <w:tcPr>
            <w:tcW w:w="1359" w:type="dxa"/>
            <w:tcBorders>
              <w:top w:val="single" w:sz="4" w:space="0" w:color="auto"/>
              <w:left w:val="single" w:sz="4" w:space="0" w:color="auto"/>
              <w:bottom w:val="single" w:sz="4" w:space="0" w:color="auto"/>
              <w:right w:val="single" w:sz="4" w:space="0" w:color="auto"/>
            </w:tcBorders>
            <w:noWrap/>
          </w:tcPr>
          <w:p w14:paraId="6CE0FC7B" w14:textId="77777777" w:rsidR="009A35E4" w:rsidRPr="004A61A6" w:rsidRDefault="009A35E4" w:rsidP="00ED315C">
            <w:pPr>
              <w:spacing w:before="20" w:after="20"/>
              <w:rPr>
                <w:sz w:val="18"/>
                <w:szCs w:val="18"/>
                <w:lang w:val="en-GB"/>
              </w:rPr>
            </w:pPr>
            <w:r w:rsidRPr="004A61A6">
              <w:rPr>
                <w:sz w:val="18"/>
                <w:szCs w:val="18"/>
                <w:lang w:val="en-GB"/>
              </w:rPr>
              <w:t>141776-32-1</w:t>
            </w:r>
          </w:p>
        </w:tc>
        <w:tc>
          <w:tcPr>
            <w:tcW w:w="1418" w:type="dxa"/>
            <w:tcBorders>
              <w:top w:val="single" w:sz="4" w:space="0" w:color="auto"/>
              <w:left w:val="single" w:sz="4" w:space="0" w:color="auto"/>
              <w:bottom w:val="single" w:sz="4" w:space="0" w:color="auto"/>
              <w:right w:val="single" w:sz="4" w:space="0" w:color="auto"/>
            </w:tcBorders>
          </w:tcPr>
          <w:p w14:paraId="0E42E1B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6D9D3AA"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5D9A04B6"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8B39FCB" w14:textId="77777777" w:rsidR="009A35E4" w:rsidRPr="004A61A6" w:rsidRDefault="009A35E4" w:rsidP="00ED315C">
            <w:pPr>
              <w:spacing w:before="20" w:after="20"/>
              <w:rPr>
                <w:sz w:val="18"/>
                <w:szCs w:val="18"/>
                <w:lang w:val="en-GB"/>
              </w:rPr>
            </w:pPr>
            <w:r w:rsidRPr="004A61A6">
              <w:rPr>
                <w:sz w:val="18"/>
                <w:szCs w:val="18"/>
                <w:lang w:val="en-GB"/>
              </w:rPr>
              <w:t>XV</w:t>
            </w:r>
          </w:p>
        </w:tc>
      </w:tr>
      <w:tr w:rsidR="009A35E4" w:rsidRPr="004A61A6" w14:paraId="7F2BA64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B4FF3F6" w14:textId="77777777" w:rsidR="009A35E4" w:rsidRPr="004A61A6" w:rsidRDefault="009A35E4" w:rsidP="00ED315C">
            <w:pPr>
              <w:spacing w:before="20" w:after="20"/>
              <w:rPr>
                <w:sz w:val="18"/>
                <w:szCs w:val="18"/>
                <w:lang w:val="en-GB"/>
              </w:rPr>
            </w:pPr>
            <w:r w:rsidRPr="004A61A6">
              <w:rPr>
                <w:sz w:val="18"/>
                <w:szCs w:val="18"/>
                <w:lang w:val="en-GB"/>
              </w:rPr>
              <w:t>Sulfotep</w:t>
            </w:r>
          </w:p>
        </w:tc>
        <w:tc>
          <w:tcPr>
            <w:tcW w:w="1359" w:type="dxa"/>
            <w:tcBorders>
              <w:top w:val="single" w:sz="4" w:space="0" w:color="auto"/>
              <w:left w:val="single" w:sz="4" w:space="0" w:color="auto"/>
              <w:bottom w:val="single" w:sz="4" w:space="0" w:color="auto"/>
              <w:right w:val="single" w:sz="4" w:space="0" w:color="auto"/>
            </w:tcBorders>
            <w:noWrap/>
          </w:tcPr>
          <w:p w14:paraId="754F076B" w14:textId="77777777" w:rsidR="009A35E4" w:rsidRPr="004A61A6" w:rsidRDefault="009A35E4" w:rsidP="00ED315C">
            <w:pPr>
              <w:spacing w:before="20" w:after="20"/>
              <w:rPr>
                <w:sz w:val="18"/>
                <w:szCs w:val="18"/>
                <w:lang w:val="en-GB"/>
              </w:rPr>
            </w:pPr>
            <w:r w:rsidRPr="004A61A6">
              <w:rPr>
                <w:sz w:val="18"/>
                <w:szCs w:val="18"/>
                <w:lang w:val="en-GB"/>
              </w:rPr>
              <w:t>3689-24-5</w:t>
            </w:r>
          </w:p>
        </w:tc>
        <w:tc>
          <w:tcPr>
            <w:tcW w:w="1418" w:type="dxa"/>
            <w:tcBorders>
              <w:top w:val="single" w:sz="4" w:space="0" w:color="auto"/>
              <w:left w:val="single" w:sz="4" w:space="0" w:color="auto"/>
              <w:bottom w:val="single" w:sz="4" w:space="0" w:color="auto"/>
              <w:right w:val="single" w:sz="4" w:space="0" w:color="auto"/>
            </w:tcBorders>
          </w:tcPr>
          <w:p w14:paraId="73DC992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0ECE5DA"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4B3AD74D"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2B628F99" w14:textId="77777777" w:rsidR="009A35E4" w:rsidRPr="004A61A6" w:rsidRDefault="009A35E4" w:rsidP="00ED315C">
            <w:pPr>
              <w:spacing w:before="20" w:after="20"/>
              <w:rPr>
                <w:sz w:val="18"/>
                <w:szCs w:val="18"/>
                <w:lang w:val="en-GB"/>
              </w:rPr>
            </w:pPr>
            <w:r w:rsidRPr="004A61A6">
              <w:rPr>
                <w:sz w:val="18"/>
                <w:szCs w:val="18"/>
                <w:lang w:val="en-GB"/>
              </w:rPr>
              <w:t>XIV</w:t>
            </w:r>
          </w:p>
        </w:tc>
      </w:tr>
      <w:tr w:rsidR="009A35E4" w:rsidRPr="004A61A6" w14:paraId="31FB5AD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89655B2" w14:textId="77777777" w:rsidR="009A35E4" w:rsidRPr="004A61A6" w:rsidRDefault="009A35E4" w:rsidP="00ED315C">
            <w:pPr>
              <w:spacing w:before="20" w:after="20"/>
              <w:rPr>
                <w:sz w:val="18"/>
                <w:szCs w:val="18"/>
                <w:lang w:val="en-GB"/>
              </w:rPr>
            </w:pPr>
            <w:r w:rsidRPr="004A61A6">
              <w:rPr>
                <w:sz w:val="18"/>
                <w:szCs w:val="18"/>
                <w:lang w:val="en-GB"/>
              </w:rPr>
              <w:t>Tar acids, coal, crude</w:t>
            </w:r>
          </w:p>
        </w:tc>
        <w:tc>
          <w:tcPr>
            <w:tcW w:w="1359" w:type="dxa"/>
            <w:tcBorders>
              <w:top w:val="single" w:sz="4" w:space="0" w:color="auto"/>
              <w:left w:val="single" w:sz="4" w:space="0" w:color="auto"/>
              <w:bottom w:val="single" w:sz="4" w:space="0" w:color="auto"/>
              <w:right w:val="single" w:sz="4" w:space="0" w:color="auto"/>
            </w:tcBorders>
            <w:noWrap/>
          </w:tcPr>
          <w:p w14:paraId="4A626328" w14:textId="77777777" w:rsidR="009A35E4" w:rsidRPr="004A61A6" w:rsidRDefault="009A35E4" w:rsidP="00ED315C">
            <w:pPr>
              <w:spacing w:before="20" w:after="20"/>
              <w:rPr>
                <w:sz w:val="18"/>
                <w:szCs w:val="18"/>
                <w:lang w:val="en-GB"/>
              </w:rPr>
            </w:pPr>
            <w:r w:rsidRPr="004A61A6">
              <w:rPr>
                <w:sz w:val="18"/>
                <w:szCs w:val="18"/>
                <w:lang w:val="en-GB"/>
              </w:rPr>
              <w:t>65996-85-2</w:t>
            </w:r>
          </w:p>
        </w:tc>
        <w:tc>
          <w:tcPr>
            <w:tcW w:w="1418" w:type="dxa"/>
            <w:tcBorders>
              <w:top w:val="single" w:sz="4" w:space="0" w:color="auto"/>
              <w:left w:val="single" w:sz="4" w:space="0" w:color="auto"/>
              <w:bottom w:val="single" w:sz="4" w:space="0" w:color="auto"/>
              <w:right w:val="single" w:sz="4" w:space="0" w:color="auto"/>
            </w:tcBorders>
          </w:tcPr>
          <w:p w14:paraId="3B82D909"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5CD1081"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46FEDD5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A7EEA9D"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7785230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2D96AE3" w14:textId="77777777" w:rsidR="009A35E4" w:rsidRPr="004A61A6" w:rsidRDefault="009A35E4" w:rsidP="00ED315C">
            <w:pPr>
              <w:spacing w:before="20" w:after="20"/>
              <w:rPr>
                <w:sz w:val="18"/>
                <w:szCs w:val="18"/>
                <w:lang w:val="en-GB"/>
              </w:rPr>
            </w:pPr>
            <w:r w:rsidRPr="004A61A6">
              <w:rPr>
                <w:sz w:val="18"/>
                <w:szCs w:val="18"/>
                <w:lang w:val="en-GB"/>
              </w:rPr>
              <w:t>Tecnazene</w:t>
            </w:r>
          </w:p>
        </w:tc>
        <w:tc>
          <w:tcPr>
            <w:tcW w:w="1359" w:type="dxa"/>
            <w:tcBorders>
              <w:top w:val="single" w:sz="4" w:space="0" w:color="auto"/>
              <w:left w:val="single" w:sz="4" w:space="0" w:color="auto"/>
              <w:bottom w:val="single" w:sz="4" w:space="0" w:color="auto"/>
              <w:right w:val="single" w:sz="4" w:space="0" w:color="auto"/>
            </w:tcBorders>
            <w:noWrap/>
          </w:tcPr>
          <w:p w14:paraId="39E64C73" w14:textId="77777777" w:rsidR="009A35E4" w:rsidRPr="004A61A6" w:rsidRDefault="009A35E4" w:rsidP="00ED315C">
            <w:pPr>
              <w:spacing w:before="20" w:after="20"/>
              <w:rPr>
                <w:sz w:val="18"/>
                <w:szCs w:val="18"/>
                <w:lang w:val="en-GB"/>
              </w:rPr>
            </w:pPr>
            <w:r w:rsidRPr="004A61A6">
              <w:rPr>
                <w:sz w:val="18"/>
                <w:szCs w:val="18"/>
                <w:lang w:val="en-GB"/>
              </w:rPr>
              <w:t>117-18-0</w:t>
            </w:r>
          </w:p>
        </w:tc>
        <w:tc>
          <w:tcPr>
            <w:tcW w:w="1418" w:type="dxa"/>
            <w:tcBorders>
              <w:top w:val="single" w:sz="4" w:space="0" w:color="auto"/>
              <w:left w:val="single" w:sz="4" w:space="0" w:color="auto"/>
              <w:bottom w:val="single" w:sz="4" w:space="0" w:color="auto"/>
              <w:right w:val="single" w:sz="4" w:space="0" w:color="auto"/>
            </w:tcBorders>
          </w:tcPr>
          <w:p w14:paraId="530FA44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1A1E2318"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1350765"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A695F98" w14:textId="77777777" w:rsidR="009A35E4" w:rsidRPr="004A61A6" w:rsidRDefault="009A35E4" w:rsidP="00ED315C">
            <w:pPr>
              <w:spacing w:before="20" w:after="20"/>
              <w:rPr>
                <w:sz w:val="18"/>
                <w:szCs w:val="18"/>
                <w:lang w:val="en-GB"/>
              </w:rPr>
            </w:pPr>
            <w:r w:rsidRPr="004A61A6">
              <w:rPr>
                <w:sz w:val="18"/>
                <w:szCs w:val="18"/>
                <w:lang w:val="en-GB"/>
              </w:rPr>
              <w:t>XV</w:t>
            </w:r>
          </w:p>
        </w:tc>
      </w:tr>
      <w:tr w:rsidR="009A35E4" w:rsidRPr="004A61A6" w14:paraId="7FE7B89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99CE6EE" w14:textId="77777777" w:rsidR="009A35E4" w:rsidRPr="004A61A6" w:rsidRDefault="009A35E4" w:rsidP="00ED315C">
            <w:pPr>
              <w:spacing w:before="20" w:after="20"/>
              <w:rPr>
                <w:sz w:val="18"/>
                <w:szCs w:val="18"/>
                <w:lang w:val="en-GB"/>
              </w:rPr>
            </w:pPr>
            <w:r w:rsidRPr="004A61A6">
              <w:rPr>
                <w:sz w:val="18"/>
                <w:szCs w:val="18"/>
                <w:lang w:val="en-GB"/>
              </w:rPr>
              <w:t>Terbufos</w:t>
            </w:r>
          </w:p>
        </w:tc>
        <w:tc>
          <w:tcPr>
            <w:tcW w:w="1359" w:type="dxa"/>
            <w:tcBorders>
              <w:top w:val="single" w:sz="4" w:space="0" w:color="auto"/>
              <w:left w:val="single" w:sz="4" w:space="0" w:color="auto"/>
              <w:bottom w:val="single" w:sz="4" w:space="0" w:color="auto"/>
              <w:right w:val="single" w:sz="4" w:space="0" w:color="auto"/>
            </w:tcBorders>
            <w:noWrap/>
          </w:tcPr>
          <w:p w14:paraId="2354252F" w14:textId="77777777" w:rsidR="009A35E4" w:rsidRPr="004A61A6" w:rsidRDefault="009A35E4" w:rsidP="00ED315C">
            <w:pPr>
              <w:spacing w:before="20" w:after="20"/>
              <w:rPr>
                <w:sz w:val="18"/>
                <w:szCs w:val="18"/>
                <w:lang w:val="en-GB"/>
              </w:rPr>
            </w:pPr>
            <w:r w:rsidRPr="004A61A6">
              <w:rPr>
                <w:sz w:val="18"/>
                <w:szCs w:val="18"/>
                <w:lang w:val="en-GB"/>
              </w:rPr>
              <w:t>13071-79-9</w:t>
            </w:r>
          </w:p>
        </w:tc>
        <w:tc>
          <w:tcPr>
            <w:tcW w:w="1418" w:type="dxa"/>
            <w:tcBorders>
              <w:top w:val="single" w:sz="4" w:space="0" w:color="auto"/>
              <w:left w:val="single" w:sz="4" w:space="0" w:color="auto"/>
              <w:bottom w:val="single" w:sz="4" w:space="0" w:color="auto"/>
              <w:right w:val="single" w:sz="4" w:space="0" w:color="auto"/>
            </w:tcBorders>
          </w:tcPr>
          <w:p w14:paraId="6E23450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A1D00C7" w14:textId="77777777" w:rsidR="009A35E4" w:rsidRPr="004A61A6" w:rsidRDefault="009A35E4" w:rsidP="00ED315C">
            <w:pPr>
              <w:spacing w:before="20" w:after="20"/>
              <w:rPr>
                <w:sz w:val="18"/>
                <w:szCs w:val="18"/>
                <w:lang w:val="en-GB"/>
              </w:rPr>
            </w:pPr>
            <w:r w:rsidRPr="004A61A6">
              <w:rPr>
                <w:sz w:val="18"/>
                <w:szCs w:val="18"/>
                <w:lang w:val="en-GB"/>
              </w:rPr>
              <w:t>Mozambique</w:t>
            </w:r>
          </w:p>
        </w:tc>
        <w:tc>
          <w:tcPr>
            <w:tcW w:w="1559" w:type="dxa"/>
            <w:tcBorders>
              <w:top w:val="single" w:sz="4" w:space="0" w:color="auto"/>
              <w:left w:val="single" w:sz="4" w:space="0" w:color="auto"/>
              <w:bottom w:val="single" w:sz="4" w:space="0" w:color="auto"/>
              <w:right w:val="single" w:sz="4" w:space="0" w:color="auto"/>
            </w:tcBorders>
            <w:noWrap/>
          </w:tcPr>
          <w:p w14:paraId="25B3B247"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79CB1B6A" w14:textId="77777777" w:rsidR="009A35E4" w:rsidRPr="004A61A6" w:rsidRDefault="009A35E4" w:rsidP="00ED315C">
            <w:pPr>
              <w:spacing w:before="20" w:after="20"/>
              <w:rPr>
                <w:sz w:val="18"/>
                <w:szCs w:val="18"/>
                <w:lang w:val="en-GB"/>
              </w:rPr>
            </w:pPr>
            <w:r w:rsidRPr="004A61A6">
              <w:rPr>
                <w:sz w:val="18"/>
                <w:szCs w:val="18"/>
                <w:lang w:val="en-GB"/>
              </w:rPr>
              <w:t>LI</w:t>
            </w:r>
          </w:p>
        </w:tc>
      </w:tr>
      <w:tr w:rsidR="009A35E4" w:rsidRPr="004A61A6" w14:paraId="7913BE7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7A1D8F7" w14:textId="77777777" w:rsidR="009A35E4" w:rsidRPr="004A61A6" w:rsidRDefault="009A35E4" w:rsidP="00ED315C">
            <w:pPr>
              <w:spacing w:before="20" w:after="20"/>
              <w:rPr>
                <w:sz w:val="18"/>
                <w:szCs w:val="18"/>
                <w:lang w:val="en-GB"/>
              </w:rPr>
            </w:pPr>
            <w:r w:rsidRPr="004A61A6">
              <w:rPr>
                <w:sz w:val="18"/>
                <w:szCs w:val="18"/>
                <w:lang w:val="en-GB"/>
              </w:rPr>
              <w:t>Terbufos</w:t>
            </w:r>
          </w:p>
        </w:tc>
        <w:tc>
          <w:tcPr>
            <w:tcW w:w="1359" w:type="dxa"/>
            <w:tcBorders>
              <w:top w:val="single" w:sz="4" w:space="0" w:color="auto"/>
              <w:left w:val="single" w:sz="4" w:space="0" w:color="auto"/>
              <w:bottom w:val="single" w:sz="4" w:space="0" w:color="auto"/>
              <w:right w:val="single" w:sz="4" w:space="0" w:color="auto"/>
            </w:tcBorders>
            <w:noWrap/>
          </w:tcPr>
          <w:p w14:paraId="170D60A9" w14:textId="77777777" w:rsidR="009A35E4" w:rsidRPr="004A61A6" w:rsidRDefault="009A35E4" w:rsidP="00ED315C">
            <w:pPr>
              <w:spacing w:before="20" w:after="20"/>
              <w:rPr>
                <w:sz w:val="18"/>
                <w:szCs w:val="18"/>
                <w:lang w:val="en-GB"/>
              </w:rPr>
            </w:pPr>
            <w:r w:rsidRPr="004A61A6">
              <w:rPr>
                <w:sz w:val="18"/>
                <w:szCs w:val="18"/>
                <w:lang w:val="en-GB"/>
              </w:rPr>
              <w:t>13071-79-9</w:t>
            </w:r>
          </w:p>
        </w:tc>
        <w:tc>
          <w:tcPr>
            <w:tcW w:w="1418" w:type="dxa"/>
            <w:tcBorders>
              <w:top w:val="single" w:sz="4" w:space="0" w:color="auto"/>
              <w:left w:val="single" w:sz="4" w:space="0" w:color="auto"/>
              <w:bottom w:val="single" w:sz="4" w:space="0" w:color="auto"/>
              <w:right w:val="single" w:sz="4" w:space="0" w:color="auto"/>
            </w:tcBorders>
          </w:tcPr>
          <w:p w14:paraId="774200A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A1F9E32"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6A04BF80"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53337B73"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7ACF589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57EFDAE" w14:textId="77777777" w:rsidR="009A35E4" w:rsidRPr="004A61A6" w:rsidRDefault="009A35E4" w:rsidP="00ED315C">
            <w:pPr>
              <w:spacing w:before="20" w:after="20"/>
              <w:rPr>
                <w:sz w:val="18"/>
                <w:szCs w:val="18"/>
                <w:lang w:val="en-GB"/>
              </w:rPr>
            </w:pPr>
            <w:r w:rsidRPr="004A61A6">
              <w:rPr>
                <w:sz w:val="18"/>
                <w:szCs w:val="18"/>
                <w:lang w:val="en-GB"/>
              </w:rPr>
              <w:t>Tetraethyl pyrophosphate (TEPP)</w:t>
            </w:r>
          </w:p>
        </w:tc>
        <w:tc>
          <w:tcPr>
            <w:tcW w:w="1359" w:type="dxa"/>
            <w:tcBorders>
              <w:top w:val="single" w:sz="4" w:space="0" w:color="auto"/>
              <w:left w:val="single" w:sz="4" w:space="0" w:color="auto"/>
              <w:bottom w:val="single" w:sz="4" w:space="0" w:color="auto"/>
              <w:right w:val="single" w:sz="4" w:space="0" w:color="auto"/>
            </w:tcBorders>
            <w:noWrap/>
          </w:tcPr>
          <w:p w14:paraId="73D6A7E4" w14:textId="77777777" w:rsidR="009A35E4" w:rsidRPr="004A61A6" w:rsidRDefault="009A35E4" w:rsidP="00ED315C">
            <w:pPr>
              <w:spacing w:before="20" w:after="20"/>
              <w:rPr>
                <w:sz w:val="18"/>
                <w:szCs w:val="18"/>
                <w:lang w:val="en-GB"/>
              </w:rPr>
            </w:pPr>
            <w:r w:rsidRPr="004A61A6">
              <w:rPr>
                <w:sz w:val="18"/>
                <w:szCs w:val="18"/>
                <w:lang w:val="en-GB"/>
              </w:rPr>
              <w:t>107-49-3</w:t>
            </w:r>
          </w:p>
        </w:tc>
        <w:tc>
          <w:tcPr>
            <w:tcW w:w="1418" w:type="dxa"/>
            <w:tcBorders>
              <w:top w:val="single" w:sz="4" w:space="0" w:color="auto"/>
              <w:left w:val="single" w:sz="4" w:space="0" w:color="auto"/>
              <w:bottom w:val="single" w:sz="4" w:space="0" w:color="auto"/>
              <w:right w:val="single" w:sz="4" w:space="0" w:color="auto"/>
            </w:tcBorders>
          </w:tcPr>
          <w:p w14:paraId="0CF3D210" w14:textId="77777777" w:rsidR="009A35E4" w:rsidRPr="004A61A6" w:rsidRDefault="009A35E4" w:rsidP="00ED315C">
            <w:pPr>
              <w:spacing w:before="20" w:after="20"/>
              <w:rPr>
                <w:sz w:val="18"/>
                <w:szCs w:val="18"/>
                <w:lang w:val="en-GB"/>
              </w:rPr>
            </w:pPr>
            <w:r w:rsidRPr="004A61A6">
              <w:rPr>
                <w:sz w:val="18"/>
                <w:szCs w:val="18"/>
                <w:lang w:val="en-GB"/>
              </w:rPr>
              <w:t>Pesticide &amp; Industrial</w:t>
            </w:r>
          </w:p>
        </w:tc>
        <w:tc>
          <w:tcPr>
            <w:tcW w:w="1559" w:type="dxa"/>
            <w:tcBorders>
              <w:top w:val="single" w:sz="4" w:space="0" w:color="auto"/>
              <w:left w:val="single" w:sz="4" w:space="0" w:color="auto"/>
              <w:bottom w:val="single" w:sz="4" w:space="0" w:color="auto"/>
              <w:right w:val="single" w:sz="4" w:space="0" w:color="auto"/>
            </w:tcBorders>
            <w:noWrap/>
          </w:tcPr>
          <w:p w14:paraId="00CE6996" w14:textId="77777777" w:rsidR="009A35E4" w:rsidRPr="004A61A6" w:rsidRDefault="009A35E4" w:rsidP="00ED315C">
            <w:pPr>
              <w:spacing w:before="20" w:after="20"/>
              <w:rPr>
                <w:sz w:val="18"/>
                <w:szCs w:val="18"/>
                <w:lang w:val="en-GB"/>
              </w:rPr>
            </w:pPr>
            <w:r w:rsidRPr="004A61A6">
              <w:rPr>
                <w:sz w:val="18"/>
                <w:szCs w:val="18"/>
                <w:lang w:val="en-GB"/>
              </w:rPr>
              <w:t>Japan</w:t>
            </w:r>
          </w:p>
        </w:tc>
        <w:tc>
          <w:tcPr>
            <w:tcW w:w="1559" w:type="dxa"/>
            <w:tcBorders>
              <w:top w:val="single" w:sz="4" w:space="0" w:color="auto"/>
              <w:left w:val="single" w:sz="4" w:space="0" w:color="auto"/>
              <w:bottom w:val="single" w:sz="4" w:space="0" w:color="auto"/>
              <w:right w:val="single" w:sz="4" w:space="0" w:color="auto"/>
            </w:tcBorders>
            <w:noWrap/>
          </w:tcPr>
          <w:p w14:paraId="09B554B2"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0C7EE2CC"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E64BB9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F860B41" w14:textId="77777777" w:rsidR="009A35E4" w:rsidRPr="004A61A6" w:rsidRDefault="009A35E4" w:rsidP="00ED315C">
            <w:pPr>
              <w:spacing w:before="20" w:after="20"/>
              <w:rPr>
                <w:sz w:val="18"/>
                <w:szCs w:val="18"/>
                <w:lang w:val="en-GB"/>
              </w:rPr>
            </w:pPr>
            <w:bookmarkStart w:id="301" w:name="_Hlk499909806"/>
            <w:r w:rsidRPr="004A61A6">
              <w:rPr>
                <w:sz w:val="18"/>
                <w:szCs w:val="18"/>
                <w:lang w:val="en-GB"/>
              </w:rPr>
              <w:t>Tetrachlorobenzene</w:t>
            </w:r>
          </w:p>
        </w:tc>
        <w:tc>
          <w:tcPr>
            <w:tcW w:w="1359" w:type="dxa"/>
            <w:tcBorders>
              <w:top w:val="single" w:sz="4" w:space="0" w:color="auto"/>
              <w:left w:val="single" w:sz="4" w:space="0" w:color="auto"/>
              <w:bottom w:val="single" w:sz="4" w:space="0" w:color="auto"/>
              <w:right w:val="single" w:sz="4" w:space="0" w:color="auto"/>
            </w:tcBorders>
            <w:noWrap/>
          </w:tcPr>
          <w:p w14:paraId="546AAAFB" w14:textId="77777777" w:rsidR="009A35E4" w:rsidRPr="004A61A6" w:rsidRDefault="009A35E4" w:rsidP="00ED315C">
            <w:pPr>
              <w:spacing w:before="20" w:after="20"/>
              <w:rPr>
                <w:sz w:val="18"/>
                <w:szCs w:val="18"/>
                <w:lang w:val="en-GB"/>
              </w:rPr>
            </w:pPr>
            <w:r w:rsidRPr="004A61A6">
              <w:rPr>
                <w:sz w:val="18"/>
                <w:szCs w:val="18"/>
                <w:lang w:val="en-GB"/>
              </w:rPr>
              <w:t>12408-10-5,</w:t>
            </w:r>
          </w:p>
          <w:p w14:paraId="1B2E4E74" w14:textId="77777777" w:rsidR="009A35E4" w:rsidRPr="004A61A6" w:rsidRDefault="009A35E4" w:rsidP="00ED315C">
            <w:pPr>
              <w:spacing w:before="20" w:after="20"/>
              <w:rPr>
                <w:sz w:val="18"/>
                <w:szCs w:val="18"/>
                <w:lang w:val="en-GB"/>
              </w:rPr>
            </w:pPr>
            <w:r w:rsidRPr="004A61A6">
              <w:rPr>
                <w:sz w:val="18"/>
                <w:szCs w:val="18"/>
                <w:lang w:val="en-GB"/>
              </w:rPr>
              <w:t>84713-12-2,</w:t>
            </w:r>
          </w:p>
          <w:p w14:paraId="5A8487DD" w14:textId="77777777" w:rsidR="009A35E4" w:rsidRPr="004A61A6" w:rsidRDefault="009A35E4" w:rsidP="00ED315C">
            <w:pPr>
              <w:spacing w:before="20" w:after="20"/>
              <w:rPr>
                <w:sz w:val="18"/>
                <w:szCs w:val="18"/>
                <w:lang w:val="en-GB"/>
              </w:rPr>
            </w:pPr>
            <w:r w:rsidRPr="004A61A6">
              <w:rPr>
                <w:sz w:val="18"/>
                <w:szCs w:val="18"/>
                <w:lang w:val="en-GB"/>
              </w:rPr>
              <w:t>634-66-2,</w:t>
            </w:r>
          </w:p>
          <w:p w14:paraId="295D0D51" w14:textId="77777777" w:rsidR="009A35E4" w:rsidRPr="004A61A6" w:rsidRDefault="009A35E4" w:rsidP="00ED315C">
            <w:pPr>
              <w:spacing w:before="20" w:after="20"/>
              <w:rPr>
                <w:sz w:val="18"/>
                <w:szCs w:val="18"/>
                <w:lang w:val="en-GB"/>
              </w:rPr>
            </w:pPr>
            <w:r w:rsidRPr="004A61A6">
              <w:rPr>
                <w:sz w:val="18"/>
                <w:szCs w:val="18"/>
                <w:lang w:val="en-GB"/>
              </w:rPr>
              <w:t>634-90-2,</w:t>
            </w:r>
          </w:p>
          <w:p w14:paraId="71D4A2B5" w14:textId="77777777" w:rsidR="009A35E4" w:rsidRPr="004A61A6" w:rsidRDefault="009A35E4" w:rsidP="00ED315C">
            <w:pPr>
              <w:spacing w:before="20" w:after="20"/>
              <w:rPr>
                <w:sz w:val="18"/>
                <w:szCs w:val="18"/>
                <w:lang w:val="en-GB"/>
              </w:rPr>
            </w:pPr>
            <w:r w:rsidRPr="004A61A6">
              <w:rPr>
                <w:sz w:val="18"/>
                <w:szCs w:val="18"/>
                <w:lang w:val="en-GB"/>
              </w:rPr>
              <w:t>95-94-3</w:t>
            </w:r>
          </w:p>
        </w:tc>
        <w:tc>
          <w:tcPr>
            <w:tcW w:w="1418" w:type="dxa"/>
            <w:tcBorders>
              <w:top w:val="single" w:sz="4" w:space="0" w:color="auto"/>
              <w:left w:val="single" w:sz="4" w:space="0" w:color="auto"/>
              <w:bottom w:val="single" w:sz="4" w:space="0" w:color="auto"/>
              <w:right w:val="single" w:sz="4" w:space="0" w:color="auto"/>
            </w:tcBorders>
          </w:tcPr>
          <w:p w14:paraId="0572E222"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359E6E1"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4AFB05E0"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1B1D4ECC" w14:textId="77777777" w:rsidR="009A35E4" w:rsidRPr="004A61A6" w:rsidRDefault="009A35E4" w:rsidP="00ED315C">
            <w:pPr>
              <w:spacing w:before="20" w:after="20"/>
              <w:rPr>
                <w:sz w:val="18"/>
                <w:szCs w:val="18"/>
                <w:lang w:val="en-GB"/>
              </w:rPr>
            </w:pPr>
            <w:r w:rsidRPr="004A61A6">
              <w:rPr>
                <w:sz w:val="18"/>
                <w:szCs w:val="18"/>
                <w:lang w:val="en-GB"/>
              </w:rPr>
              <w:t>XXVIII</w:t>
            </w:r>
          </w:p>
        </w:tc>
      </w:tr>
      <w:bookmarkEnd w:id="301"/>
      <w:tr w:rsidR="009A35E4" w:rsidRPr="004A61A6" w14:paraId="585C88D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97D03F2" w14:textId="77777777" w:rsidR="009A35E4" w:rsidRPr="004A61A6" w:rsidRDefault="009A35E4" w:rsidP="00ED315C">
            <w:pPr>
              <w:spacing w:before="20" w:after="20"/>
              <w:rPr>
                <w:sz w:val="18"/>
                <w:szCs w:val="18"/>
                <w:lang w:val="en-GB"/>
              </w:rPr>
            </w:pPr>
            <w:r w:rsidRPr="004A61A6">
              <w:rPr>
                <w:sz w:val="18"/>
                <w:szCs w:val="18"/>
                <w:lang w:val="en-GB"/>
              </w:rPr>
              <w:t>Thallium acetate</w:t>
            </w:r>
          </w:p>
        </w:tc>
        <w:tc>
          <w:tcPr>
            <w:tcW w:w="1359" w:type="dxa"/>
            <w:tcBorders>
              <w:top w:val="single" w:sz="4" w:space="0" w:color="auto"/>
              <w:left w:val="single" w:sz="4" w:space="0" w:color="auto"/>
              <w:bottom w:val="single" w:sz="4" w:space="0" w:color="auto"/>
              <w:right w:val="single" w:sz="4" w:space="0" w:color="auto"/>
            </w:tcBorders>
            <w:noWrap/>
          </w:tcPr>
          <w:p w14:paraId="1C0D12F7" w14:textId="77777777" w:rsidR="009A35E4" w:rsidRPr="004A61A6" w:rsidRDefault="009A35E4" w:rsidP="00ED315C">
            <w:pPr>
              <w:spacing w:before="20" w:after="20"/>
              <w:rPr>
                <w:sz w:val="18"/>
                <w:szCs w:val="18"/>
                <w:lang w:val="en-GB"/>
              </w:rPr>
            </w:pPr>
            <w:r w:rsidRPr="004A61A6">
              <w:rPr>
                <w:sz w:val="18"/>
                <w:szCs w:val="18"/>
                <w:lang w:val="en-GB"/>
              </w:rPr>
              <w:t>563-68-8</w:t>
            </w:r>
          </w:p>
        </w:tc>
        <w:tc>
          <w:tcPr>
            <w:tcW w:w="1418" w:type="dxa"/>
            <w:tcBorders>
              <w:top w:val="single" w:sz="4" w:space="0" w:color="auto"/>
              <w:left w:val="single" w:sz="4" w:space="0" w:color="auto"/>
              <w:bottom w:val="single" w:sz="4" w:space="0" w:color="auto"/>
              <w:right w:val="single" w:sz="4" w:space="0" w:color="auto"/>
            </w:tcBorders>
          </w:tcPr>
          <w:p w14:paraId="3C9D3C1D"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7717E8B8" w14:textId="77777777" w:rsidR="009A35E4" w:rsidRPr="004A61A6" w:rsidRDefault="009A35E4" w:rsidP="00ED315C">
            <w:pPr>
              <w:spacing w:before="20" w:after="20"/>
              <w:rPr>
                <w:sz w:val="18"/>
                <w:szCs w:val="18"/>
                <w:lang w:val="en-GB"/>
              </w:rPr>
            </w:pPr>
            <w:r w:rsidRPr="004A61A6">
              <w:rPr>
                <w:sz w:val="18"/>
                <w:szCs w:val="18"/>
                <w:lang w:val="en-GB"/>
              </w:rPr>
              <w:t>Republic of Korea</w:t>
            </w:r>
          </w:p>
        </w:tc>
        <w:tc>
          <w:tcPr>
            <w:tcW w:w="1559" w:type="dxa"/>
            <w:tcBorders>
              <w:top w:val="single" w:sz="4" w:space="0" w:color="auto"/>
              <w:left w:val="single" w:sz="4" w:space="0" w:color="auto"/>
              <w:bottom w:val="single" w:sz="4" w:space="0" w:color="auto"/>
              <w:right w:val="single" w:sz="4" w:space="0" w:color="auto"/>
            </w:tcBorders>
            <w:noWrap/>
          </w:tcPr>
          <w:p w14:paraId="6B47BFEB"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3A9A9BEC"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E05AF8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0F9C331" w14:textId="77777777" w:rsidR="009A35E4" w:rsidRPr="004A61A6" w:rsidRDefault="009A35E4" w:rsidP="00ED315C">
            <w:pPr>
              <w:spacing w:before="20" w:after="20"/>
              <w:rPr>
                <w:sz w:val="18"/>
                <w:szCs w:val="18"/>
                <w:lang w:val="en-GB"/>
              </w:rPr>
            </w:pPr>
            <w:r w:rsidRPr="004A61A6">
              <w:rPr>
                <w:sz w:val="18"/>
                <w:szCs w:val="18"/>
                <w:lang w:val="en-GB"/>
              </w:rPr>
              <w:t>Thallium nitrate</w:t>
            </w:r>
          </w:p>
        </w:tc>
        <w:tc>
          <w:tcPr>
            <w:tcW w:w="1359" w:type="dxa"/>
            <w:tcBorders>
              <w:top w:val="single" w:sz="4" w:space="0" w:color="auto"/>
              <w:left w:val="single" w:sz="4" w:space="0" w:color="auto"/>
              <w:bottom w:val="single" w:sz="4" w:space="0" w:color="auto"/>
              <w:right w:val="single" w:sz="4" w:space="0" w:color="auto"/>
            </w:tcBorders>
            <w:noWrap/>
          </w:tcPr>
          <w:p w14:paraId="38C22603" w14:textId="77777777" w:rsidR="009A35E4" w:rsidRPr="004A61A6" w:rsidRDefault="009A35E4" w:rsidP="00ED315C">
            <w:pPr>
              <w:spacing w:before="20" w:after="20"/>
              <w:rPr>
                <w:sz w:val="18"/>
                <w:szCs w:val="18"/>
                <w:lang w:val="en-GB"/>
              </w:rPr>
            </w:pPr>
            <w:r w:rsidRPr="004A61A6">
              <w:rPr>
                <w:sz w:val="18"/>
                <w:szCs w:val="18"/>
                <w:lang w:val="en-GB"/>
              </w:rPr>
              <w:t>10102-45-1</w:t>
            </w:r>
          </w:p>
        </w:tc>
        <w:tc>
          <w:tcPr>
            <w:tcW w:w="1418" w:type="dxa"/>
            <w:tcBorders>
              <w:top w:val="single" w:sz="4" w:space="0" w:color="auto"/>
              <w:left w:val="single" w:sz="4" w:space="0" w:color="auto"/>
              <w:bottom w:val="single" w:sz="4" w:space="0" w:color="auto"/>
              <w:right w:val="single" w:sz="4" w:space="0" w:color="auto"/>
            </w:tcBorders>
          </w:tcPr>
          <w:p w14:paraId="0B391AA2"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8BF6EA7" w14:textId="77777777" w:rsidR="009A35E4" w:rsidRPr="004A61A6" w:rsidRDefault="009A35E4" w:rsidP="00ED315C">
            <w:pPr>
              <w:spacing w:before="20" w:after="20"/>
              <w:rPr>
                <w:sz w:val="18"/>
                <w:szCs w:val="18"/>
                <w:lang w:val="en-GB"/>
              </w:rPr>
            </w:pPr>
            <w:r w:rsidRPr="004A61A6">
              <w:rPr>
                <w:sz w:val="18"/>
                <w:szCs w:val="18"/>
                <w:lang w:val="en-GB"/>
              </w:rPr>
              <w:t>Republic of Korea</w:t>
            </w:r>
          </w:p>
        </w:tc>
        <w:tc>
          <w:tcPr>
            <w:tcW w:w="1559" w:type="dxa"/>
            <w:tcBorders>
              <w:top w:val="single" w:sz="4" w:space="0" w:color="auto"/>
              <w:left w:val="single" w:sz="4" w:space="0" w:color="auto"/>
              <w:bottom w:val="single" w:sz="4" w:space="0" w:color="auto"/>
              <w:right w:val="single" w:sz="4" w:space="0" w:color="auto"/>
            </w:tcBorders>
            <w:noWrap/>
          </w:tcPr>
          <w:p w14:paraId="5304C02D"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84D716F"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5F29DC8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B2B9FCA" w14:textId="77777777" w:rsidR="009A35E4" w:rsidRPr="004A61A6" w:rsidRDefault="009A35E4" w:rsidP="00ED315C">
            <w:pPr>
              <w:spacing w:before="20" w:after="20"/>
              <w:rPr>
                <w:sz w:val="18"/>
                <w:szCs w:val="18"/>
                <w:lang w:val="en-GB"/>
              </w:rPr>
            </w:pPr>
            <w:r w:rsidRPr="004A61A6">
              <w:rPr>
                <w:sz w:val="18"/>
                <w:szCs w:val="18"/>
                <w:lang w:val="en-GB"/>
              </w:rPr>
              <w:t>Thallium sulphate</w:t>
            </w:r>
          </w:p>
        </w:tc>
        <w:tc>
          <w:tcPr>
            <w:tcW w:w="1359" w:type="dxa"/>
            <w:tcBorders>
              <w:top w:val="single" w:sz="4" w:space="0" w:color="auto"/>
              <w:left w:val="single" w:sz="4" w:space="0" w:color="auto"/>
              <w:bottom w:val="single" w:sz="4" w:space="0" w:color="auto"/>
              <w:right w:val="single" w:sz="4" w:space="0" w:color="auto"/>
            </w:tcBorders>
            <w:noWrap/>
          </w:tcPr>
          <w:p w14:paraId="639DE8BD" w14:textId="77777777" w:rsidR="009A35E4" w:rsidRPr="004A61A6" w:rsidRDefault="009A35E4" w:rsidP="00ED315C">
            <w:pPr>
              <w:spacing w:before="20" w:after="20"/>
              <w:rPr>
                <w:sz w:val="18"/>
                <w:szCs w:val="18"/>
                <w:lang w:val="en-GB"/>
              </w:rPr>
            </w:pPr>
            <w:r w:rsidRPr="004A61A6">
              <w:rPr>
                <w:sz w:val="18"/>
                <w:szCs w:val="18"/>
                <w:lang w:val="en-GB"/>
              </w:rPr>
              <w:t>7446-18-6</w:t>
            </w:r>
          </w:p>
        </w:tc>
        <w:tc>
          <w:tcPr>
            <w:tcW w:w="1418" w:type="dxa"/>
            <w:tcBorders>
              <w:top w:val="single" w:sz="4" w:space="0" w:color="auto"/>
              <w:left w:val="single" w:sz="4" w:space="0" w:color="auto"/>
              <w:bottom w:val="single" w:sz="4" w:space="0" w:color="auto"/>
              <w:right w:val="single" w:sz="4" w:space="0" w:color="auto"/>
            </w:tcBorders>
          </w:tcPr>
          <w:p w14:paraId="3BF68B21"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7C443D1D" w14:textId="77777777" w:rsidR="009A35E4" w:rsidRPr="004A61A6" w:rsidRDefault="009A35E4" w:rsidP="00ED315C">
            <w:pPr>
              <w:spacing w:before="20" w:after="20"/>
              <w:rPr>
                <w:sz w:val="18"/>
                <w:szCs w:val="18"/>
                <w:lang w:val="en-GB"/>
              </w:rPr>
            </w:pPr>
            <w:r w:rsidRPr="004A61A6">
              <w:rPr>
                <w:sz w:val="18"/>
                <w:szCs w:val="18"/>
                <w:lang w:val="en-GB"/>
              </w:rPr>
              <w:t>Republic of Korea</w:t>
            </w:r>
          </w:p>
        </w:tc>
        <w:tc>
          <w:tcPr>
            <w:tcW w:w="1559" w:type="dxa"/>
            <w:tcBorders>
              <w:top w:val="single" w:sz="4" w:space="0" w:color="auto"/>
              <w:left w:val="single" w:sz="4" w:space="0" w:color="auto"/>
              <w:bottom w:val="single" w:sz="4" w:space="0" w:color="auto"/>
              <w:right w:val="single" w:sz="4" w:space="0" w:color="auto"/>
            </w:tcBorders>
            <w:noWrap/>
          </w:tcPr>
          <w:p w14:paraId="60E9705A"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76881F68"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61EB099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3FD274A" w14:textId="77777777" w:rsidR="009A35E4" w:rsidRPr="004A61A6" w:rsidRDefault="009A35E4" w:rsidP="00ED315C">
            <w:pPr>
              <w:spacing w:before="20" w:after="20"/>
              <w:rPr>
                <w:sz w:val="18"/>
                <w:szCs w:val="18"/>
                <w:lang w:val="en-GB"/>
              </w:rPr>
            </w:pPr>
            <w:r w:rsidRPr="004A61A6">
              <w:rPr>
                <w:sz w:val="18"/>
                <w:szCs w:val="18"/>
                <w:lang w:val="en-GB"/>
              </w:rPr>
              <w:t>Thallium sulphate</w:t>
            </w:r>
          </w:p>
        </w:tc>
        <w:tc>
          <w:tcPr>
            <w:tcW w:w="1359" w:type="dxa"/>
            <w:tcBorders>
              <w:top w:val="single" w:sz="4" w:space="0" w:color="auto"/>
              <w:left w:val="single" w:sz="4" w:space="0" w:color="auto"/>
              <w:bottom w:val="single" w:sz="4" w:space="0" w:color="auto"/>
              <w:right w:val="single" w:sz="4" w:space="0" w:color="auto"/>
            </w:tcBorders>
            <w:noWrap/>
          </w:tcPr>
          <w:p w14:paraId="01D92757" w14:textId="77777777" w:rsidR="009A35E4" w:rsidRPr="004A61A6" w:rsidRDefault="009A35E4" w:rsidP="00ED315C">
            <w:pPr>
              <w:spacing w:before="20" w:after="20"/>
              <w:rPr>
                <w:sz w:val="18"/>
                <w:szCs w:val="18"/>
                <w:lang w:val="en-GB"/>
              </w:rPr>
            </w:pPr>
            <w:r w:rsidRPr="004A61A6">
              <w:rPr>
                <w:sz w:val="18"/>
                <w:szCs w:val="18"/>
                <w:lang w:val="en-GB"/>
              </w:rPr>
              <w:t>7446-18-6</w:t>
            </w:r>
          </w:p>
        </w:tc>
        <w:tc>
          <w:tcPr>
            <w:tcW w:w="1418" w:type="dxa"/>
            <w:tcBorders>
              <w:top w:val="single" w:sz="4" w:space="0" w:color="auto"/>
              <w:left w:val="single" w:sz="4" w:space="0" w:color="auto"/>
              <w:bottom w:val="single" w:sz="4" w:space="0" w:color="auto"/>
              <w:right w:val="single" w:sz="4" w:space="0" w:color="auto"/>
            </w:tcBorders>
          </w:tcPr>
          <w:p w14:paraId="02C6E5D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36C032F" w14:textId="77777777" w:rsidR="009A35E4" w:rsidRPr="004A61A6" w:rsidRDefault="009A35E4" w:rsidP="00ED315C">
            <w:pPr>
              <w:spacing w:before="20" w:after="20"/>
              <w:rPr>
                <w:sz w:val="18"/>
                <w:szCs w:val="18"/>
                <w:lang w:val="en-GB"/>
              </w:rPr>
            </w:pPr>
            <w:r w:rsidRPr="004A61A6">
              <w:rPr>
                <w:sz w:val="18"/>
                <w:szCs w:val="18"/>
                <w:lang w:val="en-GB"/>
              </w:rPr>
              <w:t>Thailand</w:t>
            </w:r>
          </w:p>
        </w:tc>
        <w:tc>
          <w:tcPr>
            <w:tcW w:w="1559" w:type="dxa"/>
            <w:tcBorders>
              <w:top w:val="single" w:sz="4" w:space="0" w:color="auto"/>
              <w:left w:val="single" w:sz="4" w:space="0" w:color="auto"/>
              <w:bottom w:val="single" w:sz="4" w:space="0" w:color="auto"/>
              <w:right w:val="single" w:sz="4" w:space="0" w:color="auto"/>
            </w:tcBorders>
            <w:noWrap/>
          </w:tcPr>
          <w:p w14:paraId="01C2F4A5"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2F301038"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7D7B3C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0DCB1A4" w14:textId="77777777" w:rsidR="009A35E4" w:rsidRPr="004A61A6" w:rsidRDefault="009A35E4" w:rsidP="00ED315C">
            <w:pPr>
              <w:spacing w:before="20" w:after="20"/>
              <w:rPr>
                <w:sz w:val="18"/>
                <w:szCs w:val="18"/>
                <w:lang w:val="en-GB"/>
              </w:rPr>
            </w:pPr>
            <w:r w:rsidRPr="004A61A6">
              <w:rPr>
                <w:sz w:val="18"/>
                <w:szCs w:val="18"/>
                <w:lang w:val="en-GB"/>
              </w:rPr>
              <w:t>Thiabendazole</w:t>
            </w:r>
          </w:p>
        </w:tc>
        <w:tc>
          <w:tcPr>
            <w:tcW w:w="1359" w:type="dxa"/>
            <w:tcBorders>
              <w:top w:val="single" w:sz="4" w:space="0" w:color="auto"/>
              <w:left w:val="single" w:sz="4" w:space="0" w:color="auto"/>
              <w:bottom w:val="single" w:sz="4" w:space="0" w:color="auto"/>
              <w:right w:val="single" w:sz="4" w:space="0" w:color="auto"/>
            </w:tcBorders>
            <w:noWrap/>
          </w:tcPr>
          <w:p w14:paraId="7D979FBD" w14:textId="77777777" w:rsidR="009A35E4" w:rsidRPr="004A61A6" w:rsidRDefault="009A35E4" w:rsidP="00ED315C">
            <w:pPr>
              <w:spacing w:before="20" w:after="20"/>
              <w:rPr>
                <w:sz w:val="18"/>
                <w:szCs w:val="18"/>
                <w:lang w:val="en-GB"/>
              </w:rPr>
            </w:pPr>
            <w:r w:rsidRPr="004A61A6">
              <w:rPr>
                <w:sz w:val="18"/>
                <w:szCs w:val="18"/>
                <w:lang w:val="en-GB"/>
              </w:rPr>
              <w:t>148-79-8</w:t>
            </w:r>
          </w:p>
        </w:tc>
        <w:tc>
          <w:tcPr>
            <w:tcW w:w="1418" w:type="dxa"/>
            <w:tcBorders>
              <w:top w:val="single" w:sz="4" w:space="0" w:color="auto"/>
              <w:left w:val="single" w:sz="4" w:space="0" w:color="auto"/>
              <w:bottom w:val="single" w:sz="4" w:space="0" w:color="auto"/>
              <w:right w:val="single" w:sz="4" w:space="0" w:color="auto"/>
            </w:tcBorders>
          </w:tcPr>
          <w:p w14:paraId="3CD81A9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980A8F6"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67DEAF3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4F5E178"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25A45191"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918A472" w14:textId="77777777" w:rsidR="009A35E4" w:rsidRPr="004A61A6" w:rsidRDefault="009A35E4" w:rsidP="00ED315C">
            <w:pPr>
              <w:spacing w:before="20" w:after="20"/>
              <w:rPr>
                <w:sz w:val="18"/>
                <w:szCs w:val="18"/>
                <w:lang w:val="en-GB"/>
              </w:rPr>
            </w:pPr>
            <w:r w:rsidRPr="004A61A6">
              <w:rPr>
                <w:sz w:val="18"/>
                <w:szCs w:val="18"/>
                <w:lang w:val="en-GB"/>
              </w:rPr>
              <w:t xml:space="preserve">Thiobencarb </w:t>
            </w:r>
          </w:p>
        </w:tc>
        <w:tc>
          <w:tcPr>
            <w:tcW w:w="1359" w:type="dxa"/>
            <w:tcBorders>
              <w:top w:val="single" w:sz="4" w:space="0" w:color="auto"/>
              <w:left w:val="single" w:sz="4" w:space="0" w:color="auto"/>
              <w:bottom w:val="single" w:sz="4" w:space="0" w:color="auto"/>
              <w:right w:val="single" w:sz="4" w:space="0" w:color="auto"/>
            </w:tcBorders>
            <w:noWrap/>
          </w:tcPr>
          <w:p w14:paraId="01698A60" w14:textId="77777777" w:rsidR="009A35E4" w:rsidRPr="004A61A6" w:rsidRDefault="009A35E4" w:rsidP="00ED315C">
            <w:pPr>
              <w:spacing w:before="20" w:after="20"/>
              <w:rPr>
                <w:sz w:val="18"/>
                <w:szCs w:val="18"/>
                <w:lang w:val="en-GB"/>
              </w:rPr>
            </w:pPr>
            <w:r w:rsidRPr="004A61A6">
              <w:rPr>
                <w:sz w:val="18"/>
                <w:szCs w:val="18"/>
              </w:rPr>
              <w:t>28249-77-6</w:t>
            </w:r>
          </w:p>
        </w:tc>
        <w:tc>
          <w:tcPr>
            <w:tcW w:w="1418" w:type="dxa"/>
            <w:tcBorders>
              <w:top w:val="single" w:sz="4" w:space="0" w:color="auto"/>
              <w:left w:val="single" w:sz="4" w:space="0" w:color="auto"/>
              <w:bottom w:val="single" w:sz="4" w:space="0" w:color="auto"/>
              <w:right w:val="single" w:sz="4" w:space="0" w:color="auto"/>
            </w:tcBorders>
          </w:tcPr>
          <w:p w14:paraId="48EE3A0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633E385"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3FAC6299"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34F5608"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489097F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BD9E74B" w14:textId="77777777" w:rsidR="009A35E4" w:rsidRPr="004A61A6" w:rsidRDefault="009A35E4" w:rsidP="00ED315C">
            <w:pPr>
              <w:spacing w:before="20" w:after="20"/>
              <w:rPr>
                <w:sz w:val="18"/>
                <w:szCs w:val="18"/>
                <w:lang w:val="en-GB"/>
              </w:rPr>
            </w:pPr>
            <w:r w:rsidRPr="004A61A6">
              <w:rPr>
                <w:sz w:val="18"/>
                <w:szCs w:val="18"/>
              </w:rPr>
              <w:t>Thiocyclam hydrogen oxalate</w:t>
            </w:r>
          </w:p>
        </w:tc>
        <w:tc>
          <w:tcPr>
            <w:tcW w:w="1359" w:type="dxa"/>
            <w:tcBorders>
              <w:top w:val="single" w:sz="4" w:space="0" w:color="auto"/>
              <w:left w:val="single" w:sz="4" w:space="0" w:color="auto"/>
              <w:bottom w:val="single" w:sz="4" w:space="0" w:color="auto"/>
              <w:right w:val="single" w:sz="4" w:space="0" w:color="auto"/>
            </w:tcBorders>
            <w:noWrap/>
          </w:tcPr>
          <w:p w14:paraId="618AE3E3" w14:textId="77777777" w:rsidR="009A35E4" w:rsidRPr="004A61A6" w:rsidRDefault="009A35E4" w:rsidP="00ED315C">
            <w:pPr>
              <w:spacing w:before="20" w:after="20"/>
              <w:rPr>
                <w:sz w:val="18"/>
                <w:szCs w:val="18"/>
                <w:lang w:val="en-GB"/>
              </w:rPr>
            </w:pPr>
            <w:r w:rsidRPr="004A61A6">
              <w:rPr>
                <w:sz w:val="18"/>
                <w:szCs w:val="18"/>
              </w:rPr>
              <w:t>31895-22-4</w:t>
            </w:r>
          </w:p>
        </w:tc>
        <w:tc>
          <w:tcPr>
            <w:tcW w:w="1418" w:type="dxa"/>
            <w:tcBorders>
              <w:top w:val="single" w:sz="4" w:space="0" w:color="auto"/>
              <w:left w:val="single" w:sz="4" w:space="0" w:color="auto"/>
              <w:bottom w:val="single" w:sz="4" w:space="0" w:color="auto"/>
              <w:right w:val="single" w:sz="4" w:space="0" w:color="auto"/>
            </w:tcBorders>
          </w:tcPr>
          <w:p w14:paraId="28556BC9"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014BC35"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6685345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F34D308"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3150F15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E220809" w14:textId="77777777" w:rsidR="009A35E4" w:rsidRPr="004A61A6" w:rsidRDefault="009A35E4" w:rsidP="00ED315C">
            <w:pPr>
              <w:spacing w:before="20" w:after="20"/>
              <w:rPr>
                <w:sz w:val="18"/>
                <w:szCs w:val="18"/>
                <w:lang w:val="en-GB"/>
              </w:rPr>
            </w:pPr>
            <w:r w:rsidRPr="004A61A6">
              <w:rPr>
                <w:sz w:val="18"/>
                <w:szCs w:val="18"/>
                <w:lang w:val="en-GB"/>
              </w:rPr>
              <w:t>Thiodicarb</w:t>
            </w:r>
          </w:p>
        </w:tc>
        <w:tc>
          <w:tcPr>
            <w:tcW w:w="1359" w:type="dxa"/>
            <w:tcBorders>
              <w:top w:val="single" w:sz="4" w:space="0" w:color="auto"/>
              <w:left w:val="single" w:sz="4" w:space="0" w:color="auto"/>
              <w:bottom w:val="single" w:sz="4" w:space="0" w:color="auto"/>
              <w:right w:val="single" w:sz="4" w:space="0" w:color="auto"/>
            </w:tcBorders>
            <w:noWrap/>
          </w:tcPr>
          <w:p w14:paraId="2A9B3B67" w14:textId="77777777" w:rsidR="009A35E4" w:rsidRPr="004A61A6" w:rsidRDefault="009A35E4" w:rsidP="00ED315C">
            <w:pPr>
              <w:spacing w:before="20" w:after="20"/>
              <w:rPr>
                <w:sz w:val="18"/>
                <w:szCs w:val="18"/>
                <w:lang w:val="en-GB"/>
              </w:rPr>
            </w:pPr>
            <w:r w:rsidRPr="004A61A6">
              <w:rPr>
                <w:sz w:val="18"/>
                <w:szCs w:val="18"/>
                <w:lang w:val="en-GB"/>
              </w:rPr>
              <w:t>59669-26-0</w:t>
            </w:r>
          </w:p>
        </w:tc>
        <w:tc>
          <w:tcPr>
            <w:tcW w:w="1418" w:type="dxa"/>
            <w:tcBorders>
              <w:top w:val="single" w:sz="4" w:space="0" w:color="auto"/>
              <w:left w:val="single" w:sz="4" w:space="0" w:color="auto"/>
              <w:bottom w:val="single" w:sz="4" w:space="0" w:color="auto"/>
              <w:right w:val="single" w:sz="4" w:space="0" w:color="auto"/>
            </w:tcBorders>
          </w:tcPr>
          <w:p w14:paraId="2042BB4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B16887A" w14:textId="77777777" w:rsidR="009A35E4" w:rsidRPr="004A61A6" w:rsidRDefault="009A35E4" w:rsidP="00ED315C">
            <w:pPr>
              <w:spacing w:before="20" w:after="20"/>
              <w:rPr>
                <w:sz w:val="18"/>
                <w:szCs w:val="18"/>
                <w:lang w:val="en-GB"/>
              </w:rPr>
            </w:pPr>
            <w:r w:rsidRPr="004A61A6">
              <w:rPr>
                <w:sz w:val="18"/>
                <w:szCs w:val="18"/>
                <w:lang w:val="en-GB"/>
              </w:rPr>
              <w:t>Mozambique</w:t>
            </w:r>
          </w:p>
        </w:tc>
        <w:tc>
          <w:tcPr>
            <w:tcW w:w="1559" w:type="dxa"/>
            <w:tcBorders>
              <w:top w:val="single" w:sz="4" w:space="0" w:color="auto"/>
              <w:left w:val="single" w:sz="4" w:space="0" w:color="auto"/>
              <w:bottom w:val="single" w:sz="4" w:space="0" w:color="auto"/>
              <w:right w:val="single" w:sz="4" w:space="0" w:color="auto"/>
            </w:tcBorders>
            <w:noWrap/>
          </w:tcPr>
          <w:p w14:paraId="6A7E7E52"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11C0ED01" w14:textId="77777777" w:rsidR="009A35E4" w:rsidRPr="004A61A6" w:rsidRDefault="009A35E4" w:rsidP="00ED315C">
            <w:pPr>
              <w:spacing w:before="20" w:after="20"/>
              <w:rPr>
                <w:sz w:val="18"/>
                <w:szCs w:val="18"/>
                <w:lang w:val="en-GB"/>
              </w:rPr>
            </w:pPr>
            <w:r w:rsidRPr="004A61A6">
              <w:rPr>
                <w:sz w:val="18"/>
                <w:szCs w:val="18"/>
                <w:lang w:val="en-GB"/>
              </w:rPr>
              <w:t>LI</w:t>
            </w:r>
          </w:p>
        </w:tc>
      </w:tr>
      <w:tr w:rsidR="009A35E4" w:rsidRPr="004A61A6" w14:paraId="5DCAEFA7"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947765E" w14:textId="77777777" w:rsidR="009A35E4" w:rsidRPr="004A61A6" w:rsidRDefault="009A35E4" w:rsidP="00ED315C">
            <w:pPr>
              <w:spacing w:before="20" w:after="20"/>
              <w:rPr>
                <w:sz w:val="18"/>
                <w:szCs w:val="18"/>
                <w:lang w:val="en-GB"/>
              </w:rPr>
            </w:pPr>
            <w:r w:rsidRPr="004A61A6">
              <w:rPr>
                <w:sz w:val="18"/>
                <w:szCs w:val="18"/>
                <w:lang w:val="en-GB"/>
              </w:rPr>
              <w:t>Thiodicarb</w:t>
            </w:r>
          </w:p>
        </w:tc>
        <w:tc>
          <w:tcPr>
            <w:tcW w:w="1359" w:type="dxa"/>
            <w:tcBorders>
              <w:top w:val="single" w:sz="4" w:space="0" w:color="auto"/>
              <w:left w:val="single" w:sz="4" w:space="0" w:color="auto"/>
              <w:bottom w:val="single" w:sz="4" w:space="0" w:color="auto"/>
              <w:right w:val="single" w:sz="4" w:space="0" w:color="auto"/>
            </w:tcBorders>
            <w:noWrap/>
          </w:tcPr>
          <w:p w14:paraId="1594ACDF" w14:textId="77777777" w:rsidR="009A35E4" w:rsidRPr="004A61A6" w:rsidRDefault="009A35E4" w:rsidP="00ED315C">
            <w:pPr>
              <w:spacing w:before="20" w:after="20"/>
              <w:rPr>
                <w:sz w:val="18"/>
                <w:szCs w:val="18"/>
                <w:lang w:val="en-GB"/>
              </w:rPr>
            </w:pPr>
            <w:r w:rsidRPr="004A61A6">
              <w:rPr>
                <w:sz w:val="18"/>
                <w:szCs w:val="18"/>
                <w:lang w:val="en-GB"/>
              </w:rPr>
              <w:t>59669-26-0</w:t>
            </w:r>
          </w:p>
        </w:tc>
        <w:tc>
          <w:tcPr>
            <w:tcW w:w="1418" w:type="dxa"/>
            <w:tcBorders>
              <w:top w:val="single" w:sz="4" w:space="0" w:color="auto"/>
              <w:left w:val="single" w:sz="4" w:space="0" w:color="auto"/>
              <w:bottom w:val="single" w:sz="4" w:space="0" w:color="auto"/>
              <w:right w:val="single" w:sz="4" w:space="0" w:color="auto"/>
            </w:tcBorders>
          </w:tcPr>
          <w:p w14:paraId="03B8ADB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EEE3DD8"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74C76FEA"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21D6C28" w14:textId="77777777" w:rsidR="009A35E4" w:rsidRPr="004A61A6" w:rsidRDefault="009A35E4" w:rsidP="00ED315C">
            <w:pPr>
              <w:spacing w:before="20" w:after="20"/>
              <w:rPr>
                <w:sz w:val="18"/>
                <w:szCs w:val="18"/>
                <w:lang w:val="en-GB"/>
              </w:rPr>
            </w:pPr>
            <w:r w:rsidRPr="004A61A6">
              <w:rPr>
                <w:sz w:val="18"/>
                <w:szCs w:val="18"/>
                <w:lang w:val="en-GB"/>
              </w:rPr>
              <w:t>XXVII</w:t>
            </w:r>
          </w:p>
        </w:tc>
      </w:tr>
      <w:tr w:rsidR="009A35E4" w:rsidRPr="004A61A6" w14:paraId="71612DE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D58D18E" w14:textId="77777777" w:rsidR="009A35E4" w:rsidRPr="004A61A6" w:rsidRDefault="009A35E4" w:rsidP="00ED315C">
            <w:pPr>
              <w:spacing w:before="20" w:after="20"/>
              <w:rPr>
                <w:sz w:val="18"/>
                <w:szCs w:val="18"/>
                <w:lang w:val="en-GB"/>
              </w:rPr>
            </w:pPr>
            <w:r w:rsidRPr="004A61A6">
              <w:rPr>
                <w:sz w:val="18"/>
                <w:szCs w:val="18"/>
                <w:lang w:val="en-GB"/>
              </w:rPr>
              <w:t>Thiodicarb</w:t>
            </w:r>
          </w:p>
        </w:tc>
        <w:tc>
          <w:tcPr>
            <w:tcW w:w="1359" w:type="dxa"/>
            <w:tcBorders>
              <w:top w:val="single" w:sz="4" w:space="0" w:color="auto"/>
              <w:left w:val="single" w:sz="4" w:space="0" w:color="auto"/>
              <w:bottom w:val="single" w:sz="4" w:space="0" w:color="auto"/>
              <w:right w:val="single" w:sz="4" w:space="0" w:color="auto"/>
            </w:tcBorders>
            <w:noWrap/>
          </w:tcPr>
          <w:p w14:paraId="636C0009" w14:textId="77777777" w:rsidR="009A35E4" w:rsidRPr="004A61A6" w:rsidRDefault="009A35E4" w:rsidP="00ED315C">
            <w:pPr>
              <w:spacing w:before="20" w:after="20"/>
              <w:rPr>
                <w:sz w:val="18"/>
                <w:szCs w:val="18"/>
                <w:lang w:val="en-GB"/>
              </w:rPr>
            </w:pPr>
            <w:r w:rsidRPr="004A61A6">
              <w:rPr>
                <w:sz w:val="18"/>
                <w:szCs w:val="18"/>
                <w:lang w:val="en-GB"/>
              </w:rPr>
              <w:t>59669-26-0</w:t>
            </w:r>
          </w:p>
        </w:tc>
        <w:tc>
          <w:tcPr>
            <w:tcW w:w="1418" w:type="dxa"/>
            <w:tcBorders>
              <w:top w:val="single" w:sz="4" w:space="0" w:color="auto"/>
              <w:left w:val="single" w:sz="4" w:space="0" w:color="auto"/>
              <w:bottom w:val="single" w:sz="4" w:space="0" w:color="auto"/>
              <w:right w:val="single" w:sz="4" w:space="0" w:color="auto"/>
            </w:tcBorders>
          </w:tcPr>
          <w:p w14:paraId="414A561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BD5EE72"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392984CC"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8D869D8"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2FDBE47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829E33C" w14:textId="77777777" w:rsidR="009A35E4" w:rsidRPr="004A61A6" w:rsidRDefault="009A35E4" w:rsidP="00ED315C">
            <w:pPr>
              <w:spacing w:before="20" w:after="20"/>
              <w:rPr>
                <w:sz w:val="18"/>
                <w:szCs w:val="18"/>
                <w:lang w:val="en-GB"/>
              </w:rPr>
            </w:pPr>
            <w:r w:rsidRPr="004A61A6">
              <w:rPr>
                <w:sz w:val="18"/>
                <w:szCs w:val="18"/>
                <w:lang w:val="en-GB"/>
              </w:rPr>
              <w:t>Triasulfuron</w:t>
            </w:r>
          </w:p>
        </w:tc>
        <w:tc>
          <w:tcPr>
            <w:tcW w:w="1359" w:type="dxa"/>
            <w:tcBorders>
              <w:top w:val="single" w:sz="4" w:space="0" w:color="auto"/>
              <w:left w:val="single" w:sz="4" w:space="0" w:color="auto"/>
              <w:bottom w:val="single" w:sz="4" w:space="0" w:color="auto"/>
              <w:right w:val="single" w:sz="4" w:space="0" w:color="auto"/>
            </w:tcBorders>
            <w:noWrap/>
          </w:tcPr>
          <w:p w14:paraId="39FF4E30" w14:textId="77777777" w:rsidR="009A35E4" w:rsidRPr="004A61A6" w:rsidRDefault="009A35E4" w:rsidP="00ED315C">
            <w:pPr>
              <w:spacing w:before="20" w:after="20"/>
              <w:rPr>
                <w:sz w:val="18"/>
                <w:szCs w:val="18"/>
                <w:lang w:val="en-GB"/>
              </w:rPr>
            </w:pPr>
            <w:r w:rsidRPr="004A61A6">
              <w:rPr>
                <w:sz w:val="18"/>
                <w:szCs w:val="18"/>
                <w:lang w:val="en-GB"/>
              </w:rPr>
              <w:t>82097-50-5</w:t>
            </w:r>
          </w:p>
        </w:tc>
        <w:tc>
          <w:tcPr>
            <w:tcW w:w="1418" w:type="dxa"/>
            <w:tcBorders>
              <w:top w:val="single" w:sz="4" w:space="0" w:color="auto"/>
              <w:left w:val="single" w:sz="4" w:space="0" w:color="auto"/>
              <w:bottom w:val="single" w:sz="4" w:space="0" w:color="auto"/>
              <w:right w:val="single" w:sz="4" w:space="0" w:color="auto"/>
            </w:tcBorders>
          </w:tcPr>
          <w:p w14:paraId="126755AA"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14E2683"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4E283B91"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8820A8E" w14:textId="77777777" w:rsidR="009A35E4" w:rsidRPr="004A61A6" w:rsidRDefault="009A35E4" w:rsidP="00ED315C">
            <w:pPr>
              <w:spacing w:before="20" w:after="20"/>
              <w:rPr>
                <w:sz w:val="18"/>
                <w:szCs w:val="18"/>
                <w:lang w:val="en-GB"/>
              </w:rPr>
            </w:pPr>
            <w:r w:rsidRPr="004A61A6">
              <w:rPr>
                <w:sz w:val="18"/>
                <w:szCs w:val="18"/>
                <w:lang w:val="en-GB"/>
              </w:rPr>
              <w:t>LI</w:t>
            </w:r>
          </w:p>
        </w:tc>
      </w:tr>
      <w:tr w:rsidR="009A35E4" w:rsidRPr="004A61A6" w14:paraId="11C6BB70"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1D8A53D" w14:textId="77777777" w:rsidR="009A35E4" w:rsidRPr="004A61A6" w:rsidRDefault="009A35E4" w:rsidP="00ED315C">
            <w:pPr>
              <w:spacing w:before="20" w:after="20"/>
              <w:rPr>
                <w:sz w:val="18"/>
                <w:szCs w:val="18"/>
                <w:lang w:val="en-GB"/>
              </w:rPr>
            </w:pPr>
            <w:r w:rsidRPr="004A61A6">
              <w:rPr>
                <w:sz w:val="18"/>
                <w:szCs w:val="18"/>
                <w:lang w:val="en-GB"/>
              </w:rPr>
              <w:t>Triazophos</w:t>
            </w:r>
          </w:p>
        </w:tc>
        <w:tc>
          <w:tcPr>
            <w:tcW w:w="1359" w:type="dxa"/>
            <w:tcBorders>
              <w:top w:val="single" w:sz="4" w:space="0" w:color="auto"/>
              <w:left w:val="single" w:sz="4" w:space="0" w:color="auto"/>
              <w:bottom w:val="single" w:sz="4" w:space="0" w:color="auto"/>
              <w:right w:val="single" w:sz="4" w:space="0" w:color="auto"/>
            </w:tcBorders>
            <w:noWrap/>
          </w:tcPr>
          <w:p w14:paraId="0F47E03E" w14:textId="77777777" w:rsidR="009A35E4" w:rsidRPr="004A61A6" w:rsidRDefault="009A35E4" w:rsidP="00ED315C">
            <w:pPr>
              <w:spacing w:before="20" w:after="20"/>
              <w:rPr>
                <w:sz w:val="18"/>
                <w:szCs w:val="18"/>
                <w:lang w:val="en-GB"/>
              </w:rPr>
            </w:pPr>
            <w:r w:rsidRPr="004A61A6">
              <w:rPr>
                <w:sz w:val="18"/>
                <w:szCs w:val="18"/>
                <w:lang w:val="en-GB"/>
              </w:rPr>
              <w:t>24017-47-8</w:t>
            </w:r>
          </w:p>
        </w:tc>
        <w:tc>
          <w:tcPr>
            <w:tcW w:w="1418" w:type="dxa"/>
            <w:tcBorders>
              <w:top w:val="single" w:sz="4" w:space="0" w:color="auto"/>
              <w:left w:val="single" w:sz="4" w:space="0" w:color="auto"/>
              <w:bottom w:val="single" w:sz="4" w:space="0" w:color="auto"/>
              <w:right w:val="single" w:sz="4" w:space="0" w:color="auto"/>
            </w:tcBorders>
          </w:tcPr>
          <w:p w14:paraId="53725E2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592B769" w14:textId="77777777" w:rsidR="009A35E4" w:rsidRPr="004A61A6" w:rsidRDefault="009A35E4" w:rsidP="00ED315C">
            <w:pPr>
              <w:spacing w:before="20" w:after="20"/>
              <w:rPr>
                <w:sz w:val="18"/>
                <w:szCs w:val="18"/>
                <w:lang w:val="en-GB"/>
              </w:rPr>
            </w:pPr>
            <w:r w:rsidRPr="004A61A6">
              <w:rPr>
                <w:sz w:val="18"/>
                <w:szCs w:val="18"/>
                <w:lang w:val="en-GB"/>
              </w:rPr>
              <w:t>Cabo Verde</w:t>
            </w:r>
          </w:p>
        </w:tc>
        <w:tc>
          <w:tcPr>
            <w:tcW w:w="1559" w:type="dxa"/>
            <w:tcBorders>
              <w:top w:val="single" w:sz="4" w:space="0" w:color="auto"/>
              <w:left w:val="single" w:sz="4" w:space="0" w:color="auto"/>
              <w:bottom w:val="single" w:sz="4" w:space="0" w:color="auto"/>
              <w:right w:val="single" w:sz="4" w:space="0" w:color="auto"/>
            </w:tcBorders>
            <w:noWrap/>
          </w:tcPr>
          <w:p w14:paraId="48932EA8"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5171B201"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7BD78BFB"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01180D2" w14:textId="77777777" w:rsidR="009A35E4" w:rsidRPr="004A61A6" w:rsidRDefault="009A35E4" w:rsidP="00ED315C">
            <w:pPr>
              <w:spacing w:before="20" w:after="20"/>
              <w:rPr>
                <w:sz w:val="18"/>
                <w:szCs w:val="18"/>
                <w:lang w:val="en-GB"/>
              </w:rPr>
            </w:pPr>
            <w:r w:rsidRPr="004A61A6">
              <w:rPr>
                <w:sz w:val="18"/>
                <w:szCs w:val="18"/>
                <w:lang w:val="en-GB"/>
              </w:rPr>
              <w:t>Triazophos</w:t>
            </w:r>
          </w:p>
        </w:tc>
        <w:tc>
          <w:tcPr>
            <w:tcW w:w="1359" w:type="dxa"/>
            <w:tcBorders>
              <w:top w:val="single" w:sz="4" w:space="0" w:color="auto"/>
              <w:left w:val="single" w:sz="4" w:space="0" w:color="auto"/>
              <w:bottom w:val="single" w:sz="4" w:space="0" w:color="auto"/>
              <w:right w:val="single" w:sz="4" w:space="0" w:color="auto"/>
            </w:tcBorders>
            <w:noWrap/>
          </w:tcPr>
          <w:p w14:paraId="0A87B68F" w14:textId="77777777" w:rsidR="009A35E4" w:rsidRPr="004A61A6" w:rsidRDefault="009A35E4" w:rsidP="00ED315C">
            <w:pPr>
              <w:spacing w:before="20" w:after="20"/>
              <w:rPr>
                <w:sz w:val="18"/>
                <w:szCs w:val="18"/>
                <w:lang w:val="en-GB"/>
              </w:rPr>
            </w:pPr>
            <w:r w:rsidRPr="004A61A6">
              <w:rPr>
                <w:sz w:val="18"/>
                <w:szCs w:val="18"/>
                <w:lang w:val="en-GB"/>
              </w:rPr>
              <w:t>24017-47-8</w:t>
            </w:r>
          </w:p>
        </w:tc>
        <w:tc>
          <w:tcPr>
            <w:tcW w:w="1418" w:type="dxa"/>
            <w:tcBorders>
              <w:top w:val="single" w:sz="4" w:space="0" w:color="auto"/>
              <w:left w:val="single" w:sz="4" w:space="0" w:color="auto"/>
              <w:bottom w:val="single" w:sz="4" w:space="0" w:color="auto"/>
              <w:right w:val="single" w:sz="4" w:space="0" w:color="auto"/>
            </w:tcBorders>
          </w:tcPr>
          <w:p w14:paraId="13733D4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701AE05" w14:textId="77777777" w:rsidR="009A35E4" w:rsidRPr="004A61A6" w:rsidRDefault="009A35E4" w:rsidP="00ED315C">
            <w:pPr>
              <w:spacing w:before="20" w:after="20"/>
              <w:rPr>
                <w:sz w:val="18"/>
                <w:szCs w:val="18"/>
                <w:lang w:val="en-GB"/>
              </w:rPr>
            </w:pPr>
            <w:r w:rsidRPr="004A61A6">
              <w:rPr>
                <w:sz w:val="18"/>
                <w:szCs w:val="18"/>
                <w:lang w:val="en-GB"/>
              </w:rPr>
              <w:t>Chad</w:t>
            </w:r>
          </w:p>
        </w:tc>
        <w:tc>
          <w:tcPr>
            <w:tcW w:w="1559" w:type="dxa"/>
            <w:tcBorders>
              <w:top w:val="single" w:sz="4" w:space="0" w:color="auto"/>
              <w:left w:val="single" w:sz="4" w:space="0" w:color="auto"/>
              <w:bottom w:val="single" w:sz="4" w:space="0" w:color="auto"/>
              <w:right w:val="single" w:sz="4" w:space="0" w:color="auto"/>
            </w:tcBorders>
            <w:noWrap/>
          </w:tcPr>
          <w:p w14:paraId="267DD3A1"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42C8AD9"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73F811C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72224A1" w14:textId="77777777" w:rsidR="009A35E4" w:rsidRPr="004A61A6" w:rsidRDefault="009A35E4" w:rsidP="00ED315C">
            <w:pPr>
              <w:spacing w:before="20" w:after="20"/>
              <w:rPr>
                <w:sz w:val="18"/>
                <w:szCs w:val="18"/>
                <w:lang w:val="en-GB"/>
              </w:rPr>
            </w:pPr>
            <w:r w:rsidRPr="004A61A6">
              <w:rPr>
                <w:sz w:val="18"/>
                <w:szCs w:val="18"/>
                <w:lang w:val="en-GB"/>
              </w:rPr>
              <w:t>Triazophos</w:t>
            </w:r>
          </w:p>
        </w:tc>
        <w:tc>
          <w:tcPr>
            <w:tcW w:w="1359" w:type="dxa"/>
            <w:tcBorders>
              <w:top w:val="single" w:sz="4" w:space="0" w:color="auto"/>
              <w:left w:val="single" w:sz="4" w:space="0" w:color="auto"/>
              <w:bottom w:val="single" w:sz="4" w:space="0" w:color="auto"/>
              <w:right w:val="single" w:sz="4" w:space="0" w:color="auto"/>
            </w:tcBorders>
            <w:noWrap/>
          </w:tcPr>
          <w:p w14:paraId="13E4057D" w14:textId="77777777" w:rsidR="009A35E4" w:rsidRPr="004A61A6" w:rsidRDefault="009A35E4" w:rsidP="00ED315C">
            <w:pPr>
              <w:spacing w:before="20" w:after="20"/>
              <w:rPr>
                <w:sz w:val="18"/>
                <w:szCs w:val="18"/>
                <w:lang w:val="en-GB"/>
              </w:rPr>
            </w:pPr>
            <w:r w:rsidRPr="004A61A6">
              <w:rPr>
                <w:sz w:val="18"/>
                <w:szCs w:val="18"/>
                <w:lang w:val="en-GB"/>
              </w:rPr>
              <w:t>24017-47-8</w:t>
            </w:r>
          </w:p>
        </w:tc>
        <w:tc>
          <w:tcPr>
            <w:tcW w:w="1418" w:type="dxa"/>
            <w:tcBorders>
              <w:top w:val="single" w:sz="4" w:space="0" w:color="auto"/>
              <w:left w:val="single" w:sz="4" w:space="0" w:color="auto"/>
              <w:bottom w:val="single" w:sz="4" w:space="0" w:color="auto"/>
              <w:right w:val="single" w:sz="4" w:space="0" w:color="auto"/>
            </w:tcBorders>
          </w:tcPr>
          <w:p w14:paraId="2DB34D73"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2AF01BA" w14:textId="77777777" w:rsidR="009A35E4" w:rsidRPr="004A61A6" w:rsidRDefault="009A35E4" w:rsidP="00ED315C">
            <w:pPr>
              <w:spacing w:before="20" w:after="20"/>
              <w:rPr>
                <w:sz w:val="18"/>
                <w:szCs w:val="18"/>
                <w:lang w:val="en-GB"/>
              </w:rPr>
            </w:pPr>
            <w:r w:rsidRPr="004A61A6">
              <w:rPr>
                <w:sz w:val="18"/>
                <w:szCs w:val="18"/>
                <w:lang w:val="en-GB"/>
              </w:rPr>
              <w:t>Gambia</w:t>
            </w:r>
          </w:p>
        </w:tc>
        <w:tc>
          <w:tcPr>
            <w:tcW w:w="1559" w:type="dxa"/>
            <w:tcBorders>
              <w:top w:val="single" w:sz="4" w:space="0" w:color="auto"/>
              <w:left w:val="single" w:sz="4" w:space="0" w:color="auto"/>
              <w:bottom w:val="single" w:sz="4" w:space="0" w:color="auto"/>
              <w:right w:val="single" w:sz="4" w:space="0" w:color="auto"/>
            </w:tcBorders>
            <w:noWrap/>
          </w:tcPr>
          <w:p w14:paraId="1EE22B51"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65A487BC"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0306B99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ED01C3A" w14:textId="77777777" w:rsidR="009A35E4" w:rsidRPr="004A61A6" w:rsidRDefault="009A35E4" w:rsidP="00ED315C">
            <w:pPr>
              <w:spacing w:before="20" w:after="20"/>
              <w:rPr>
                <w:sz w:val="18"/>
                <w:szCs w:val="18"/>
                <w:lang w:val="en-GB"/>
              </w:rPr>
            </w:pPr>
            <w:r w:rsidRPr="004A61A6">
              <w:rPr>
                <w:sz w:val="18"/>
                <w:szCs w:val="18"/>
              </w:rPr>
              <w:t>Triazophos</w:t>
            </w:r>
          </w:p>
        </w:tc>
        <w:tc>
          <w:tcPr>
            <w:tcW w:w="1359" w:type="dxa"/>
            <w:tcBorders>
              <w:top w:val="single" w:sz="4" w:space="0" w:color="auto"/>
              <w:left w:val="single" w:sz="4" w:space="0" w:color="auto"/>
              <w:bottom w:val="single" w:sz="4" w:space="0" w:color="auto"/>
              <w:right w:val="single" w:sz="4" w:space="0" w:color="auto"/>
            </w:tcBorders>
            <w:noWrap/>
          </w:tcPr>
          <w:p w14:paraId="60D79172" w14:textId="77777777" w:rsidR="009A35E4" w:rsidRPr="004A61A6" w:rsidRDefault="009A35E4" w:rsidP="00ED315C">
            <w:pPr>
              <w:spacing w:before="20" w:after="20"/>
              <w:rPr>
                <w:sz w:val="18"/>
                <w:szCs w:val="18"/>
                <w:lang w:val="en-GB"/>
              </w:rPr>
            </w:pPr>
            <w:r w:rsidRPr="004A61A6">
              <w:rPr>
                <w:sz w:val="18"/>
                <w:szCs w:val="18"/>
              </w:rPr>
              <w:t>24017-47-8</w:t>
            </w:r>
          </w:p>
        </w:tc>
        <w:tc>
          <w:tcPr>
            <w:tcW w:w="1418" w:type="dxa"/>
            <w:tcBorders>
              <w:top w:val="single" w:sz="4" w:space="0" w:color="auto"/>
              <w:left w:val="single" w:sz="4" w:space="0" w:color="auto"/>
              <w:bottom w:val="single" w:sz="4" w:space="0" w:color="auto"/>
              <w:right w:val="single" w:sz="4" w:space="0" w:color="auto"/>
            </w:tcBorders>
          </w:tcPr>
          <w:p w14:paraId="48F39AFB" w14:textId="77777777" w:rsidR="009A35E4" w:rsidRPr="004A61A6" w:rsidRDefault="009A35E4" w:rsidP="00ED315C">
            <w:pPr>
              <w:spacing w:before="20" w:after="20"/>
              <w:rPr>
                <w:sz w:val="18"/>
                <w:szCs w:val="18"/>
                <w:lang w:val="en-GB"/>
              </w:rPr>
            </w:pPr>
            <w:r w:rsidRPr="004A61A6">
              <w:rPr>
                <w:sz w:val="18"/>
                <w:szCs w:val="18"/>
              </w:rPr>
              <w:t>Pesticide</w:t>
            </w:r>
          </w:p>
        </w:tc>
        <w:tc>
          <w:tcPr>
            <w:tcW w:w="1559" w:type="dxa"/>
            <w:tcBorders>
              <w:top w:val="single" w:sz="4" w:space="0" w:color="auto"/>
              <w:left w:val="single" w:sz="4" w:space="0" w:color="auto"/>
              <w:bottom w:val="single" w:sz="4" w:space="0" w:color="auto"/>
              <w:right w:val="single" w:sz="4" w:space="0" w:color="auto"/>
            </w:tcBorders>
            <w:noWrap/>
          </w:tcPr>
          <w:p w14:paraId="448D5D7C" w14:textId="77777777" w:rsidR="009A35E4" w:rsidRPr="004A61A6" w:rsidRDefault="009A35E4" w:rsidP="00ED315C">
            <w:pPr>
              <w:spacing w:before="20" w:after="20"/>
              <w:rPr>
                <w:sz w:val="18"/>
                <w:szCs w:val="18"/>
                <w:lang w:val="en-GB"/>
              </w:rPr>
            </w:pPr>
            <w:r w:rsidRPr="004A61A6">
              <w:rPr>
                <w:sz w:val="18"/>
                <w:szCs w:val="18"/>
              </w:rPr>
              <w:t>Malaysia</w:t>
            </w:r>
          </w:p>
        </w:tc>
        <w:tc>
          <w:tcPr>
            <w:tcW w:w="1559" w:type="dxa"/>
            <w:tcBorders>
              <w:top w:val="single" w:sz="4" w:space="0" w:color="auto"/>
              <w:left w:val="single" w:sz="4" w:space="0" w:color="auto"/>
              <w:bottom w:val="single" w:sz="4" w:space="0" w:color="auto"/>
              <w:right w:val="single" w:sz="4" w:space="0" w:color="auto"/>
            </w:tcBorders>
            <w:noWrap/>
          </w:tcPr>
          <w:p w14:paraId="7E4830C4" w14:textId="77777777" w:rsidR="009A35E4" w:rsidRPr="004A61A6" w:rsidRDefault="009A35E4" w:rsidP="00ED315C">
            <w:pPr>
              <w:spacing w:before="20" w:after="20"/>
              <w:rPr>
                <w:sz w:val="18"/>
                <w:szCs w:val="18"/>
                <w:lang w:val="en-GB"/>
              </w:rPr>
            </w:pPr>
            <w:r w:rsidRPr="004A61A6">
              <w:rPr>
                <w:sz w:val="18"/>
                <w:szCs w:val="18"/>
              </w:rPr>
              <w:t>Asia</w:t>
            </w:r>
          </w:p>
        </w:tc>
        <w:tc>
          <w:tcPr>
            <w:tcW w:w="1215" w:type="dxa"/>
            <w:tcBorders>
              <w:top w:val="single" w:sz="4" w:space="0" w:color="auto"/>
              <w:left w:val="single" w:sz="4" w:space="0" w:color="auto"/>
              <w:bottom w:val="single" w:sz="4" w:space="0" w:color="auto"/>
              <w:right w:val="single" w:sz="4" w:space="0" w:color="auto"/>
            </w:tcBorders>
            <w:noWrap/>
          </w:tcPr>
          <w:p w14:paraId="3283BD6C" w14:textId="77777777" w:rsidR="009A35E4" w:rsidRPr="004A61A6" w:rsidRDefault="009A35E4" w:rsidP="00ED315C">
            <w:pPr>
              <w:spacing w:before="20" w:after="20"/>
              <w:rPr>
                <w:sz w:val="18"/>
                <w:szCs w:val="18"/>
                <w:lang w:val="en-GB"/>
              </w:rPr>
            </w:pPr>
            <w:r w:rsidRPr="004A61A6">
              <w:rPr>
                <w:sz w:val="18"/>
                <w:szCs w:val="18"/>
              </w:rPr>
              <w:t>XLIV</w:t>
            </w:r>
          </w:p>
        </w:tc>
      </w:tr>
      <w:tr w:rsidR="009A35E4" w:rsidRPr="004A61A6" w14:paraId="0744889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409C7A5" w14:textId="77777777" w:rsidR="009A35E4" w:rsidRPr="004A61A6" w:rsidRDefault="009A35E4" w:rsidP="00ED315C">
            <w:pPr>
              <w:spacing w:before="20" w:after="20"/>
              <w:rPr>
                <w:sz w:val="18"/>
                <w:szCs w:val="18"/>
                <w:lang w:val="en-GB"/>
              </w:rPr>
            </w:pPr>
            <w:r w:rsidRPr="004A61A6">
              <w:rPr>
                <w:sz w:val="18"/>
                <w:szCs w:val="18"/>
                <w:lang w:val="en-GB"/>
              </w:rPr>
              <w:t>Triazophos</w:t>
            </w:r>
          </w:p>
        </w:tc>
        <w:tc>
          <w:tcPr>
            <w:tcW w:w="1359" w:type="dxa"/>
            <w:tcBorders>
              <w:top w:val="single" w:sz="4" w:space="0" w:color="auto"/>
              <w:left w:val="single" w:sz="4" w:space="0" w:color="auto"/>
              <w:bottom w:val="single" w:sz="4" w:space="0" w:color="auto"/>
              <w:right w:val="single" w:sz="4" w:space="0" w:color="auto"/>
            </w:tcBorders>
            <w:noWrap/>
          </w:tcPr>
          <w:p w14:paraId="763CC1DC" w14:textId="77777777" w:rsidR="009A35E4" w:rsidRPr="004A61A6" w:rsidRDefault="009A35E4" w:rsidP="00ED315C">
            <w:pPr>
              <w:spacing w:before="20" w:after="20"/>
              <w:rPr>
                <w:sz w:val="18"/>
                <w:szCs w:val="18"/>
                <w:lang w:val="en-GB"/>
              </w:rPr>
            </w:pPr>
            <w:r w:rsidRPr="004A61A6">
              <w:rPr>
                <w:sz w:val="18"/>
                <w:szCs w:val="18"/>
                <w:lang w:val="en-GB"/>
              </w:rPr>
              <w:t>24017-47-8</w:t>
            </w:r>
          </w:p>
        </w:tc>
        <w:tc>
          <w:tcPr>
            <w:tcW w:w="1418" w:type="dxa"/>
            <w:tcBorders>
              <w:top w:val="single" w:sz="4" w:space="0" w:color="auto"/>
              <w:left w:val="single" w:sz="4" w:space="0" w:color="auto"/>
              <w:bottom w:val="single" w:sz="4" w:space="0" w:color="auto"/>
              <w:right w:val="single" w:sz="4" w:space="0" w:color="auto"/>
            </w:tcBorders>
          </w:tcPr>
          <w:p w14:paraId="13E5F941"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7897EE7A" w14:textId="77777777" w:rsidR="009A35E4" w:rsidRPr="004A61A6" w:rsidRDefault="009A35E4" w:rsidP="00ED315C">
            <w:pPr>
              <w:spacing w:before="20" w:after="20"/>
              <w:rPr>
                <w:sz w:val="18"/>
                <w:szCs w:val="18"/>
                <w:lang w:val="en-GB"/>
              </w:rPr>
            </w:pPr>
            <w:r w:rsidRPr="004A61A6">
              <w:rPr>
                <w:sz w:val="18"/>
                <w:szCs w:val="18"/>
                <w:lang w:val="en-GB"/>
              </w:rPr>
              <w:t>Mauritania</w:t>
            </w:r>
          </w:p>
        </w:tc>
        <w:tc>
          <w:tcPr>
            <w:tcW w:w="1559" w:type="dxa"/>
            <w:tcBorders>
              <w:top w:val="single" w:sz="4" w:space="0" w:color="auto"/>
              <w:left w:val="single" w:sz="4" w:space="0" w:color="auto"/>
              <w:bottom w:val="single" w:sz="4" w:space="0" w:color="auto"/>
              <w:right w:val="single" w:sz="4" w:space="0" w:color="auto"/>
            </w:tcBorders>
            <w:noWrap/>
          </w:tcPr>
          <w:p w14:paraId="77A4C38A"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06EE83D7"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3D2E100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B385574" w14:textId="77777777" w:rsidR="009A35E4" w:rsidRPr="004A61A6" w:rsidRDefault="009A35E4" w:rsidP="00ED315C">
            <w:pPr>
              <w:spacing w:before="20" w:after="20"/>
              <w:rPr>
                <w:sz w:val="18"/>
                <w:szCs w:val="18"/>
                <w:lang w:val="en-GB"/>
              </w:rPr>
            </w:pPr>
            <w:r w:rsidRPr="004A61A6">
              <w:rPr>
                <w:sz w:val="18"/>
                <w:szCs w:val="18"/>
                <w:lang w:val="en-GB"/>
              </w:rPr>
              <w:t>Triazophos</w:t>
            </w:r>
          </w:p>
        </w:tc>
        <w:tc>
          <w:tcPr>
            <w:tcW w:w="1359" w:type="dxa"/>
            <w:tcBorders>
              <w:top w:val="single" w:sz="4" w:space="0" w:color="auto"/>
              <w:left w:val="single" w:sz="4" w:space="0" w:color="auto"/>
              <w:bottom w:val="single" w:sz="4" w:space="0" w:color="auto"/>
              <w:right w:val="single" w:sz="4" w:space="0" w:color="auto"/>
            </w:tcBorders>
            <w:noWrap/>
          </w:tcPr>
          <w:p w14:paraId="6B332C1D" w14:textId="77777777" w:rsidR="009A35E4" w:rsidRPr="004A61A6" w:rsidRDefault="009A35E4" w:rsidP="00ED315C">
            <w:pPr>
              <w:spacing w:before="20" w:after="20"/>
              <w:rPr>
                <w:sz w:val="18"/>
                <w:szCs w:val="18"/>
                <w:lang w:val="en-GB"/>
              </w:rPr>
            </w:pPr>
            <w:r w:rsidRPr="004A61A6">
              <w:rPr>
                <w:sz w:val="18"/>
                <w:szCs w:val="18"/>
                <w:lang w:val="en-GB"/>
              </w:rPr>
              <w:t>24017-47-8</w:t>
            </w:r>
          </w:p>
        </w:tc>
        <w:tc>
          <w:tcPr>
            <w:tcW w:w="1418" w:type="dxa"/>
            <w:tcBorders>
              <w:top w:val="single" w:sz="4" w:space="0" w:color="auto"/>
              <w:left w:val="single" w:sz="4" w:space="0" w:color="auto"/>
              <w:bottom w:val="single" w:sz="4" w:space="0" w:color="auto"/>
              <w:right w:val="single" w:sz="4" w:space="0" w:color="auto"/>
            </w:tcBorders>
          </w:tcPr>
          <w:p w14:paraId="253040C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7330ACF" w14:textId="77777777" w:rsidR="009A35E4" w:rsidRPr="004A61A6" w:rsidRDefault="009A35E4" w:rsidP="00ED315C">
            <w:pPr>
              <w:spacing w:before="20" w:after="20"/>
              <w:rPr>
                <w:sz w:val="18"/>
                <w:szCs w:val="18"/>
                <w:lang w:val="en-GB"/>
              </w:rPr>
            </w:pPr>
            <w:r w:rsidRPr="004A61A6">
              <w:rPr>
                <w:sz w:val="18"/>
                <w:szCs w:val="18"/>
                <w:lang w:val="en-GB"/>
              </w:rPr>
              <w:t>Niger</w:t>
            </w:r>
          </w:p>
        </w:tc>
        <w:tc>
          <w:tcPr>
            <w:tcW w:w="1559" w:type="dxa"/>
            <w:tcBorders>
              <w:top w:val="single" w:sz="4" w:space="0" w:color="auto"/>
              <w:left w:val="single" w:sz="4" w:space="0" w:color="auto"/>
              <w:bottom w:val="single" w:sz="4" w:space="0" w:color="auto"/>
              <w:right w:val="single" w:sz="4" w:space="0" w:color="auto"/>
            </w:tcBorders>
            <w:noWrap/>
          </w:tcPr>
          <w:p w14:paraId="0C32773A"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07149F40"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2F6957E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B2A863C" w14:textId="77777777" w:rsidR="009A35E4" w:rsidRPr="004A61A6" w:rsidRDefault="009A35E4" w:rsidP="00ED315C">
            <w:pPr>
              <w:spacing w:before="20" w:after="20"/>
              <w:rPr>
                <w:sz w:val="18"/>
                <w:szCs w:val="18"/>
                <w:lang w:val="en-GB"/>
              </w:rPr>
            </w:pPr>
            <w:r w:rsidRPr="004A61A6">
              <w:rPr>
                <w:sz w:val="18"/>
                <w:szCs w:val="18"/>
                <w:lang w:val="en-GB"/>
              </w:rPr>
              <w:t>Triazophos</w:t>
            </w:r>
          </w:p>
        </w:tc>
        <w:tc>
          <w:tcPr>
            <w:tcW w:w="1359" w:type="dxa"/>
            <w:tcBorders>
              <w:top w:val="single" w:sz="4" w:space="0" w:color="auto"/>
              <w:left w:val="single" w:sz="4" w:space="0" w:color="auto"/>
              <w:bottom w:val="single" w:sz="4" w:space="0" w:color="auto"/>
              <w:right w:val="single" w:sz="4" w:space="0" w:color="auto"/>
            </w:tcBorders>
            <w:noWrap/>
          </w:tcPr>
          <w:p w14:paraId="196C7887" w14:textId="77777777" w:rsidR="009A35E4" w:rsidRPr="004A61A6" w:rsidRDefault="009A35E4" w:rsidP="00ED315C">
            <w:pPr>
              <w:spacing w:before="20" w:after="20"/>
              <w:rPr>
                <w:sz w:val="18"/>
                <w:szCs w:val="18"/>
                <w:lang w:val="en-GB"/>
              </w:rPr>
            </w:pPr>
            <w:r w:rsidRPr="004A61A6">
              <w:rPr>
                <w:sz w:val="18"/>
                <w:szCs w:val="18"/>
                <w:lang w:val="en-GB"/>
              </w:rPr>
              <w:t>24017-47-8</w:t>
            </w:r>
          </w:p>
        </w:tc>
        <w:tc>
          <w:tcPr>
            <w:tcW w:w="1418" w:type="dxa"/>
            <w:tcBorders>
              <w:top w:val="single" w:sz="4" w:space="0" w:color="auto"/>
              <w:left w:val="single" w:sz="4" w:space="0" w:color="auto"/>
              <w:bottom w:val="single" w:sz="4" w:space="0" w:color="auto"/>
              <w:right w:val="single" w:sz="4" w:space="0" w:color="auto"/>
            </w:tcBorders>
          </w:tcPr>
          <w:p w14:paraId="7158868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C2D6DFC" w14:textId="77777777" w:rsidR="009A35E4" w:rsidRPr="004A61A6" w:rsidRDefault="009A35E4" w:rsidP="00ED315C">
            <w:pPr>
              <w:spacing w:before="20" w:after="20"/>
              <w:rPr>
                <w:sz w:val="18"/>
                <w:szCs w:val="18"/>
                <w:lang w:val="en-GB"/>
              </w:rPr>
            </w:pPr>
            <w:r w:rsidRPr="004A61A6">
              <w:rPr>
                <w:sz w:val="18"/>
                <w:szCs w:val="18"/>
                <w:lang w:val="en-GB"/>
              </w:rPr>
              <w:t>Senegal</w:t>
            </w:r>
          </w:p>
        </w:tc>
        <w:tc>
          <w:tcPr>
            <w:tcW w:w="1559" w:type="dxa"/>
            <w:tcBorders>
              <w:top w:val="single" w:sz="4" w:space="0" w:color="auto"/>
              <w:left w:val="single" w:sz="4" w:space="0" w:color="auto"/>
              <w:bottom w:val="single" w:sz="4" w:space="0" w:color="auto"/>
              <w:right w:val="single" w:sz="4" w:space="0" w:color="auto"/>
            </w:tcBorders>
            <w:noWrap/>
          </w:tcPr>
          <w:p w14:paraId="25E15C74"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51A48403"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5168525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775F346D" w14:textId="77777777" w:rsidR="009A35E4" w:rsidRPr="004A61A6" w:rsidRDefault="009A35E4" w:rsidP="00ED315C">
            <w:pPr>
              <w:spacing w:before="20" w:after="20"/>
              <w:rPr>
                <w:sz w:val="18"/>
                <w:szCs w:val="18"/>
                <w:lang w:val="en-GB"/>
              </w:rPr>
            </w:pPr>
            <w:r w:rsidRPr="004A61A6">
              <w:rPr>
                <w:sz w:val="18"/>
                <w:szCs w:val="18"/>
                <w:lang w:val="en-GB"/>
              </w:rPr>
              <w:t>Triazophos</w:t>
            </w:r>
          </w:p>
        </w:tc>
        <w:tc>
          <w:tcPr>
            <w:tcW w:w="1359" w:type="dxa"/>
            <w:tcBorders>
              <w:top w:val="single" w:sz="4" w:space="0" w:color="auto"/>
              <w:left w:val="single" w:sz="4" w:space="0" w:color="auto"/>
              <w:bottom w:val="single" w:sz="4" w:space="0" w:color="auto"/>
              <w:right w:val="single" w:sz="4" w:space="0" w:color="auto"/>
            </w:tcBorders>
            <w:noWrap/>
          </w:tcPr>
          <w:p w14:paraId="1A6B3A2D" w14:textId="77777777" w:rsidR="009A35E4" w:rsidRPr="004A61A6" w:rsidRDefault="009A35E4" w:rsidP="00ED315C">
            <w:pPr>
              <w:spacing w:before="20" w:after="20"/>
              <w:rPr>
                <w:sz w:val="18"/>
                <w:szCs w:val="18"/>
                <w:lang w:val="en-GB"/>
              </w:rPr>
            </w:pPr>
            <w:r w:rsidRPr="004A61A6">
              <w:rPr>
                <w:sz w:val="18"/>
                <w:szCs w:val="18"/>
                <w:lang w:val="en-GB"/>
              </w:rPr>
              <w:t>24017-47-8</w:t>
            </w:r>
          </w:p>
        </w:tc>
        <w:tc>
          <w:tcPr>
            <w:tcW w:w="1418" w:type="dxa"/>
            <w:tcBorders>
              <w:top w:val="single" w:sz="4" w:space="0" w:color="auto"/>
              <w:left w:val="single" w:sz="4" w:space="0" w:color="auto"/>
              <w:bottom w:val="single" w:sz="4" w:space="0" w:color="auto"/>
              <w:right w:val="single" w:sz="4" w:space="0" w:color="auto"/>
            </w:tcBorders>
          </w:tcPr>
          <w:p w14:paraId="1EA39E80"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604594A" w14:textId="77777777" w:rsidR="009A35E4" w:rsidRPr="004A61A6" w:rsidRDefault="009A35E4" w:rsidP="00ED315C">
            <w:pPr>
              <w:spacing w:before="20" w:after="20"/>
              <w:rPr>
                <w:sz w:val="18"/>
                <w:szCs w:val="18"/>
                <w:lang w:val="en-GB"/>
              </w:rPr>
            </w:pPr>
            <w:r w:rsidRPr="004A61A6">
              <w:rPr>
                <w:sz w:val="18"/>
                <w:szCs w:val="18"/>
                <w:lang w:val="en-GB"/>
              </w:rPr>
              <w:t>Togo</w:t>
            </w:r>
          </w:p>
        </w:tc>
        <w:tc>
          <w:tcPr>
            <w:tcW w:w="1559" w:type="dxa"/>
            <w:tcBorders>
              <w:top w:val="single" w:sz="4" w:space="0" w:color="auto"/>
              <w:left w:val="single" w:sz="4" w:space="0" w:color="auto"/>
              <w:bottom w:val="single" w:sz="4" w:space="0" w:color="auto"/>
              <w:right w:val="single" w:sz="4" w:space="0" w:color="auto"/>
            </w:tcBorders>
            <w:noWrap/>
          </w:tcPr>
          <w:p w14:paraId="6FE2159E" w14:textId="77777777" w:rsidR="009A35E4" w:rsidRPr="004A61A6" w:rsidRDefault="009A35E4" w:rsidP="00ED315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4F642EE8" w14:textId="77777777" w:rsidR="009A35E4" w:rsidRPr="004A61A6" w:rsidRDefault="009A35E4" w:rsidP="00ED315C">
            <w:pPr>
              <w:spacing w:before="20" w:after="20"/>
              <w:rPr>
                <w:sz w:val="18"/>
                <w:szCs w:val="18"/>
                <w:lang w:val="en-GB"/>
              </w:rPr>
            </w:pPr>
            <w:r w:rsidRPr="004A61A6">
              <w:rPr>
                <w:sz w:val="18"/>
                <w:szCs w:val="18"/>
                <w:lang w:val="en-GB"/>
              </w:rPr>
              <w:t>XLI</w:t>
            </w:r>
          </w:p>
        </w:tc>
      </w:tr>
      <w:tr w:rsidR="009A35E4" w:rsidRPr="004A61A6" w14:paraId="36822E89"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A2AFE0A" w14:textId="77777777" w:rsidR="009A35E4" w:rsidRPr="004A61A6" w:rsidRDefault="009A35E4" w:rsidP="00ED315C">
            <w:pPr>
              <w:spacing w:before="20" w:after="20"/>
              <w:rPr>
                <w:sz w:val="18"/>
                <w:szCs w:val="18"/>
                <w:lang w:val="en-GB"/>
              </w:rPr>
            </w:pPr>
            <w:r w:rsidRPr="004A61A6">
              <w:rPr>
                <w:sz w:val="18"/>
                <w:szCs w:val="18"/>
                <w:lang w:val="en-GB"/>
              </w:rPr>
              <w:t>Triazophos</w:t>
            </w:r>
          </w:p>
        </w:tc>
        <w:tc>
          <w:tcPr>
            <w:tcW w:w="1359" w:type="dxa"/>
            <w:tcBorders>
              <w:top w:val="single" w:sz="4" w:space="0" w:color="auto"/>
              <w:left w:val="single" w:sz="4" w:space="0" w:color="auto"/>
              <w:bottom w:val="single" w:sz="4" w:space="0" w:color="auto"/>
              <w:right w:val="single" w:sz="4" w:space="0" w:color="auto"/>
            </w:tcBorders>
            <w:noWrap/>
          </w:tcPr>
          <w:p w14:paraId="4E608ED6" w14:textId="77777777" w:rsidR="009A35E4" w:rsidRPr="004A61A6" w:rsidRDefault="009A35E4" w:rsidP="00ED315C">
            <w:pPr>
              <w:spacing w:before="20" w:after="20"/>
              <w:rPr>
                <w:sz w:val="18"/>
                <w:szCs w:val="18"/>
                <w:lang w:val="en-GB"/>
              </w:rPr>
            </w:pPr>
            <w:r w:rsidRPr="004A61A6">
              <w:rPr>
                <w:sz w:val="18"/>
                <w:szCs w:val="18"/>
                <w:lang w:val="en-GB"/>
              </w:rPr>
              <w:t>24017-47-8</w:t>
            </w:r>
          </w:p>
        </w:tc>
        <w:tc>
          <w:tcPr>
            <w:tcW w:w="1418" w:type="dxa"/>
            <w:tcBorders>
              <w:top w:val="single" w:sz="4" w:space="0" w:color="auto"/>
              <w:left w:val="single" w:sz="4" w:space="0" w:color="auto"/>
              <w:bottom w:val="single" w:sz="4" w:space="0" w:color="auto"/>
              <w:right w:val="single" w:sz="4" w:space="0" w:color="auto"/>
            </w:tcBorders>
          </w:tcPr>
          <w:p w14:paraId="69549356"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CA54426"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1B3453F4"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1856BB7"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57A9A0AC"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B401C8E" w14:textId="77777777" w:rsidR="009A35E4" w:rsidRPr="004A61A6" w:rsidRDefault="009A35E4" w:rsidP="00ED315C">
            <w:pPr>
              <w:spacing w:before="20" w:after="20"/>
              <w:rPr>
                <w:sz w:val="18"/>
                <w:szCs w:val="18"/>
                <w:lang w:val="en-GB"/>
              </w:rPr>
            </w:pPr>
            <w:r w:rsidRPr="004A61A6">
              <w:rPr>
                <w:sz w:val="18"/>
                <w:szCs w:val="18"/>
                <w:lang w:val="en-GB"/>
              </w:rPr>
              <w:t>Tribufos</w:t>
            </w:r>
          </w:p>
        </w:tc>
        <w:tc>
          <w:tcPr>
            <w:tcW w:w="1359" w:type="dxa"/>
            <w:tcBorders>
              <w:top w:val="single" w:sz="4" w:space="0" w:color="auto"/>
              <w:left w:val="single" w:sz="4" w:space="0" w:color="auto"/>
              <w:bottom w:val="single" w:sz="4" w:space="0" w:color="auto"/>
              <w:right w:val="single" w:sz="4" w:space="0" w:color="auto"/>
            </w:tcBorders>
            <w:noWrap/>
          </w:tcPr>
          <w:p w14:paraId="259444CF" w14:textId="77777777" w:rsidR="009A35E4" w:rsidRPr="004A61A6" w:rsidRDefault="009A35E4" w:rsidP="00ED315C">
            <w:pPr>
              <w:spacing w:before="20" w:after="20"/>
              <w:rPr>
                <w:sz w:val="18"/>
                <w:szCs w:val="18"/>
                <w:lang w:val="en-GB"/>
              </w:rPr>
            </w:pPr>
            <w:r w:rsidRPr="004A61A6">
              <w:rPr>
                <w:sz w:val="18"/>
                <w:szCs w:val="18"/>
                <w:lang w:val="en-GB"/>
              </w:rPr>
              <w:t>78-48-8</w:t>
            </w:r>
          </w:p>
        </w:tc>
        <w:tc>
          <w:tcPr>
            <w:tcW w:w="1418" w:type="dxa"/>
            <w:tcBorders>
              <w:top w:val="single" w:sz="4" w:space="0" w:color="auto"/>
              <w:left w:val="single" w:sz="4" w:space="0" w:color="auto"/>
              <w:bottom w:val="single" w:sz="4" w:space="0" w:color="auto"/>
              <w:right w:val="single" w:sz="4" w:space="0" w:color="auto"/>
            </w:tcBorders>
          </w:tcPr>
          <w:p w14:paraId="44208F2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0203F08" w14:textId="77777777" w:rsidR="009A35E4" w:rsidRPr="004A61A6" w:rsidRDefault="009A35E4" w:rsidP="00ED315C">
            <w:pPr>
              <w:spacing w:before="20" w:after="20"/>
              <w:rPr>
                <w:sz w:val="18"/>
                <w:szCs w:val="18"/>
                <w:lang w:val="en-GB"/>
              </w:rPr>
            </w:pPr>
            <w:r w:rsidRPr="004A61A6">
              <w:rPr>
                <w:sz w:val="18"/>
                <w:szCs w:val="18"/>
                <w:lang w:val="en-GB"/>
              </w:rPr>
              <w:t>Australia</w:t>
            </w:r>
          </w:p>
        </w:tc>
        <w:tc>
          <w:tcPr>
            <w:tcW w:w="1559" w:type="dxa"/>
            <w:tcBorders>
              <w:top w:val="single" w:sz="4" w:space="0" w:color="auto"/>
              <w:left w:val="single" w:sz="4" w:space="0" w:color="auto"/>
              <w:bottom w:val="single" w:sz="4" w:space="0" w:color="auto"/>
              <w:right w:val="single" w:sz="4" w:space="0" w:color="auto"/>
            </w:tcBorders>
            <w:noWrap/>
          </w:tcPr>
          <w:p w14:paraId="601EDF69" w14:textId="77777777" w:rsidR="009A35E4" w:rsidRPr="004A61A6" w:rsidRDefault="009A35E4" w:rsidP="00ED315C">
            <w:pPr>
              <w:spacing w:before="20" w:after="20"/>
              <w:rPr>
                <w:sz w:val="18"/>
                <w:szCs w:val="18"/>
                <w:lang w:val="en-GB"/>
              </w:rPr>
            </w:pPr>
            <w:r w:rsidRPr="004A61A6">
              <w:rPr>
                <w:sz w:val="18"/>
                <w:szCs w:val="18"/>
                <w:lang w:val="en-GB"/>
              </w:rPr>
              <w:t>Southwest Pacific</w:t>
            </w:r>
          </w:p>
        </w:tc>
        <w:tc>
          <w:tcPr>
            <w:tcW w:w="1215" w:type="dxa"/>
            <w:tcBorders>
              <w:top w:val="single" w:sz="4" w:space="0" w:color="auto"/>
              <w:left w:val="single" w:sz="4" w:space="0" w:color="auto"/>
              <w:bottom w:val="single" w:sz="4" w:space="0" w:color="auto"/>
              <w:right w:val="single" w:sz="4" w:space="0" w:color="auto"/>
            </w:tcBorders>
            <w:noWrap/>
          </w:tcPr>
          <w:p w14:paraId="1B6DA041"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15DBAD4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185D621" w14:textId="77777777" w:rsidR="009A35E4" w:rsidRPr="004A61A6" w:rsidRDefault="009A35E4" w:rsidP="00ED315C">
            <w:pPr>
              <w:spacing w:before="20" w:after="20"/>
              <w:rPr>
                <w:sz w:val="18"/>
                <w:szCs w:val="18"/>
                <w:lang w:val="en-GB"/>
              </w:rPr>
            </w:pPr>
            <w:r w:rsidRPr="004A61A6">
              <w:rPr>
                <w:sz w:val="18"/>
                <w:szCs w:val="18"/>
                <w:lang w:val="en-GB"/>
              </w:rPr>
              <w:t>Tributyl tetradecyl phosphonium chloride</w:t>
            </w:r>
          </w:p>
        </w:tc>
        <w:tc>
          <w:tcPr>
            <w:tcW w:w="1359" w:type="dxa"/>
            <w:tcBorders>
              <w:top w:val="single" w:sz="4" w:space="0" w:color="auto"/>
              <w:left w:val="single" w:sz="4" w:space="0" w:color="auto"/>
              <w:bottom w:val="single" w:sz="4" w:space="0" w:color="auto"/>
              <w:right w:val="single" w:sz="4" w:space="0" w:color="auto"/>
            </w:tcBorders>
            <w:noWrap/>
          </w:tcPr>
          <w:p w14:paraId="26747C31" w14:textId="77777777" w:rsidR="009A35E4" w:rsidRPr="004A61A6" w:rsidRDefault="009A35E4" w:rsidP="00ED315C">
            <w:pPr>
              <w:spacing w:before="20" w:after="20"/>
              <w:rPr>
                <w:sz w:val="18"/>
                <w:szCs w:val="18"/>
                <w:lang w:val="en-GB"/>
              </w:rPr>
            </w:pPr>
            <w:r w:rsidRPr="004A61A6">
              <w:rPr>
                <w:sz w:val="18"/>
                <w:szCs w:val="18"/>
                <w:lang w:val="en-GB"/>
              </w:rPr>
              <w:t>81741-28-8</w:t>
            </w:r>
          </w:p>
        </w:tc>
        <w:tc>
          <w:tcPr>
            <w:tcW w:w="1418" w:type="dxa"/>
            <w:tcBorders>
              <w:top w:val="single" w:sz="4" w:space="0" w:color="auto"/>
              <w:left w:val="single" w:sz="4" w:space="0" w:color="auto"/>
              <w:bottom w:val="single" w:sz="4" w:space="0" w:color="auto"/>
              <w:right w:val="single" w:sz="4" w:space="0" w:color="auto"/>
            </w:tcBorders>
          </w:tcPr>
          <w:p w14:paraId="5DCD3339"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2433003A" w14:textId="77777777" w:rsidR="009A35E4" w:rsidRPr="004A61A6" w:rsidRDefault="009A35E4" w:rsidP="00ED315C">
            <w:pPr>
              <w:spacing w:before="20" w:after="20"/>
              <w:rPr>
                <w:sz w:val="18"/>
                <w:szCs w:val="18"/>
                <w:lang w:val="en-GB"/>
              </w:rPr>
            </w:pPr>
            <w:r w:rsidRPr="004A61A6">
              <w:rPr>
                <w:sz w:val="18"/>
                <w:szCs w:val="18"/>
                <w:lang w:val="en-GB"/>
              </w:rPr>
              <w:t>Canada</w:t>
            </w:r>
          </w:p>
        </w:tc>
        <w:tc>
          <w:tcPr>
            <w:tcW w:w="1559" w:type="dxa"/>
            <w:tcBorders>
              <w:top w:val="single" w:sz="4" w:space="0" w:color="auto"/>
              <w:left w:val="single" w:sz="4" w:space="0" w:color="auto"/>
              <w:bottom w:val="single" w:sz="4" w:space="0" w:color="auto"/>
              <w:right w:val="single" w:sz="4" w:space="0" w:color="auto"/>
            </w:tcBorders>
            <w:noWrap/>
          </w:tcPr>
          <w:p w14:paraId="539C87D6" w14:textId="77777777" w:rsidR="009A35E4" w:rsidRPr="004A61A6" w:rsidRDefault="009A35E4" w:rsidP="00ED315C">
            <w:pPr>
              <w:spacing w:before="20" w:after="20"/>
              <w:rPr>
                <w:sz w:val="18"/>
                <w:szCs w:val="18"/>
                <w:lang w:val="en-GB"/>
              </w:rPr>
            </w:pPr>
            <w:r w:rsidRPr="004A61A6">
              <w:rPr>
                <w:sz w:val="18"/>
                <w:szCs w:val="18"/>
                <w:lang w:val="en-GB"/>
              </w:rPr>
              <w:t>North America</w:t>
            </w:r>
          </w:p>
        </w:tc>
        <w:tc>
          <w:tcPr>
            <w:tcW w:w="1215" w:type="dxa"/>
            <w:tcBorders>
              <w:top w:val="single" w:sz="4" w:space="0" w:color="auto"/>
              <w:left w:val="single" w:sz="4" w:space="0" w:color="auto"/>
              <w:bottom w:val="single" w:sz="4" w:space="0" w:color="auto"/>
              <w:right w:val="single" w:sz="4" w:space="0" w:color="auto"/>
            </w:tcBorders>
            <w:noWrap/>
          </w:tcPr>
          <w:p w14:paraId="3714039F"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40E41128"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79421D7" w14:textId="77777777" w:rsidR="009A35E4" w:rsidRPr="004A61A6" w:rsidRDefault="009A35E4" w:rsidP="00ED315C">
            <w:pPr>
              <w:spacing w:before="20" w:after="20"/>
              <w:rPr>
                <w:sz w:val="18"/>
                <w:szCs w:val="18"/>
                <w:lang w:val="en-GB"/>
              </w:rPr>
            </w:pPr>
            <w:r w:rsidRPr="004A61A6">
              <w:rPr>
                <w:sz w:val="18"/>
                <w:szCs w:val="18"/>
                <w:lang w:val="en-GB"/>
              </w:rPr>
              <w:t>Triclosan</w:t>
            </w:r>
          </w:p>
        </w:tc>
        <w:tc>
          <w:tcPr>
            <w:tcW w:w="1359" w:type="dxa"/>
            <w:tcBorders>
              <w:top w:val="single" w:sz="4" w:space="0" w:color="auto"/>
              <w:left w:val="single" w:sz="4" w:space="0" w:color="auto"/>
              <w:bottom w:val="single" w:sz="4" w:space="0" w:color="auto"/>
              <w:right w:val="single" w:sz="4" w:space="0" w:color="auto"/>
            </w:tcBorders>
            <w:noWrap/>
          </w:tcPr>
          <w:p w14:paraId="78E2F7CA" w14:textId="77777777" w:rsidR="009A35E4" w:rsidRPr="004A61A6" w:rsidRDefault="009A35E4" w:rsidP="00ED315C">
            <w:pPr>
              <w:spacing w:before="20" w:after="20"/>
              <w:rPr>
                <w:sz w:val="18"/>
                <w:szCs w:val="18"/>
                <w:lang w:val="en-GB"/>
              </w:rPr>
            </w:pPr>
            <w:r w:rsidRPr="004A61A6">
              <w:rPr>
                <w:sz w:val="18"/>
                <w:szCs w:val="18"/>
                <w:lang w:val="en-GB"/>
              </w:rPr>
              <w:t>3380-34-5</w:t>
            </w:r>
          </w:p>
        </w:tc>
        <w:tc>
          <w:tcPr>
            <w:tcW w:w="1418" w:type="dxa"/>
            <w:tcBorders>
              <w:top w:val="single" w:sz="4" w:space="0" w:color="auto"/>
              <w:left w:val="single" w:sz="4" w:space="0" w:color="auto"/>
              <w:bottom w:val="single" w:sz="4" w:space="0" w:color="auto"/>
              <w:right w:val="single" w:sz="4" w:space="0" w:color="auto"/>
            </w:tcBorders>
          </w:tcPr>
          <w:p w14:paraId="3648F38C"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7B422BE"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44A5A78B"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2195524" w14:textId="77777777" w:rsidR="009A35E4" w:rsidRPr="004A61A6" w:rsidRDefault="009A35E4" w:rsidP="00ED315C">
            <w:pPr>
              <w:spacing w:before="20" w:after="20"/>
              <w:rPr>
                <w:sz w:val="18"/>
                <w:szCs w:val="18"/>
                <w:lang w:val="en-GB"/>
              </w:rPr>
            </w:pPr>
            <w:r w:rsidRPr="004A61A6">
              <w:rPr>
                <w:sz w:val="18"/>
                <w:szCs w:val="18"/>
                <w:lang w:val="en-GB"/>
              </w:rPr>
              <w:t>LI</w:t>
            </w:r>
          </w:p>
        </w:tc>
      </w:tr>
      <w:tr w:rsidR="009A35E4" w:rsidRPr="004A61A6" w14:paraId="67F03ED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8730586" w14:textId="77777777" w:rsidR="009A35E4" w:rsidRPr="004A61A6" w:rsidRDefault="009A35E4" w:rsidP="00ED315C">
            <w:pPr>
              <w:spacing w:before="20" w:after="20"/>
              <w:rPr>
                <w:sz w:val="18"/>
                <w:szCs w:val="18"/>
                <w:lang w:val="en-GB"/>
              </w:rPr>
            </w:pPr>
            <w:r w:rsidRPr="004A61A6">
              <w:rPr>
                <w:sz w:val="18"/>
                <w:szCs w:val="18"/>
                <w:lang w:val="en-GB"/>
              </w:rPr>
              <w:t>Tricyclazole</w:t>
            </w:r>
          </w:p>
        </w:tc>
        <w:tc>
          <w:tcPr>
            <w:tcW w:w="1359" w:type="dxa"/>
            <w:tcBorders>
              <w:top w:val="single" w:sz="4" w:space="0" w:color="auto"/>
              <w:left w:val="single" w:sz="4" w:space="0" w:color="auto"/>
              <w:bottom w:val="single" w:sz="4" w:space="0" w:color="auto"/>
              <w:right w:val="single" w:sz="4" w:space="0" w:color="auto"/>
            </w:tcBorders>
            <w:noWrap/>
          </w:tcPr>
          <w:p w14:paraId="3FA79EED" w14:textId="77777777" w:rsidR="009A35E4" w:rsidRPr="004A61A6" w:rsidRDefault="009A35E4" w:rsidP="00ED315C">
            <w:pPr>
              <w:spacing w:before="20" w:after="20"/>
              <w:rPr>
                <w:sz w:val="18"/>
                <w:szCs w:val="18"/>
                <w:lang w:val="en-GB"/>
              </w:rPr>
            </w:pPr>
            <w:r w:rsidRPr="004A61A6">
              <w:rPr>
                <w:sz w:val="18"/>
                <w:szCs w:val="18"/>
                <w:lang w:val="en-GB"/>
              </w:rPr>
              <w:t>41814-78-2</w:t>
            </w:r>
          </w:p>
        </w:tc>
        <w:tc>
          <w:tcPr>
            <w:tcW w:w="1418" w:type="dxa"/>
            <w:tcBorders>
              <w:top w:val="single" w:sz="4" w:space="0" w:color="auto"/>
              <w:left w:val="single" w:sz="4" w:space="0" w:color="auto"/>
              <w:bottom w:val="single" w:sz="4" w:space="0" w:color="auto"/>
              <w:right w:val="single" w:sz="4" w:space="0" w:color="auto"/>
            </w:tcBorders>
          </w:tcPr>
          <w:p w14:paraId="1C88BB3F"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44842EDC"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1E0698F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E2837C3" w14:textId="77777777" w:rsidR="009A35E4" w:rsidRPr="004A61A6" w:rsidRDefault="009A35E4" w:rsidP="00ED315C">
            <w:pPr>
              <w:spacing w:before="20" w:after="20"/>
              <w:rPr>
                <w:sz w:val="18"/>
                <w:szCs w:val="18"/>
                <w:lang w:val="en-GB"/>
              </w:rPr>
            </w:pPr>
            <w:r w:rsidRPr="004A61A6">
              <w:rPr>
                <w:sz w:val="18"/>
                <w:szCs w:val="18"/>
                <w:lang w:val="en-GB"/>
              </w:rPr>
              <w:t>LI</w:t>
            </w:r>
          </w:p>
        </w:tc>
      </w:tr>
      <w:tr w:rsidR="009A35E4" w:rsidRPr="004A61A6" w14:paraId="7D1CBC42"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06A74920" w14:textId="77777777" w:rsidR="009A35E4" w:rsidRPr="004A61A6" w:rsidRDefault="009A35E4" w:rsidP="00ED315C">
            <w:pPr>
              <w:spacing w:before="20" w:after="20"/>
              <w:rPr>
                <w:sz w:val="18"/>
                <w:szCs w:val="18"/>
                <w:lang w:val="en-GB"/>
              </w:rPr>
            </w:pPr>
            <w:r w:rsidRPr="004A61A6">
              <w:rPr>
                <w:sz w:val="18"/>
                <w:szCs w:val="18"/>
              </w:rPr>
              <w:t>Tridemorph</w:t>
            </w:r>
          </w:p>
        </w:tc>
        <w:tc>
          <w:tcPr>
            <w:tcW w:w="1359" w:type="dxa"/>
            <w:tcBorders>
              <w:top w:val="single" w:sz="4" w:space="0" w:color="auto"/>
              <w:left w:val="single" w:sz="4" w:space="0" w:color="auto"/>
              <w:bottom w:val="single" w:sz="4" w:space="0" w:color="auto"/>
              <w:right w:val="single" w:sz="4" w:space="0" w:color="auto"/>
            </w:tcBorders>
            <w:noWrap/>
          </w:tcPr>
          <w:p w14:paraId="5AACF8A3" w14:textId="77777777" w:rsidR="009A35E4" w:rsidRPr="004A61A6" w:rsidRDefault="009A35E4" w:rsidP="00ED315C">
            <w:pPr>
              <w:spacing w:before="20" w:after="20"/>
              <w:rPr>
                <w:sz w:val="18"/>
                <w:szCs w:val="18"/>
                <w:lang w:val="en-GB"/>
              </w:rPr>
            </w:pPr>
            <w:r w:rsidRPr="004A61A6">
              <w:rPr>
                <w:sz w:val="18"/>
                <w:szCs w:val="18"/>
              </w:rPr>
              <w:t>24602-86-6 </w:t>
            </w:r>
          </w:p>
        </w:tc>
        <w:tc>
          <w:tcPr>
            <w:tcW w:w="1418" w:type="dxa"/>
            <w:tcBorders>
              <w:top w:val="single" w:sz="4" w:space="0" w:color="auto"/>
              <w:left w:val="single" w:sz="4" w:space="0" w:color="auto"/>
              <w:bottom w:val="single" w:sz="4" w:space="0" w:color="auto"/>
              <w:right w:val="single" w:sz="4" w:space="0" w:color="auto"/>
            </w:tcBorders>
          </w:tcPr>
          <w:p w14:paraId="38CB5EE8"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D04AE04"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6794B115"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4E5A668B"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5807415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26F210B" w14:textId="77777777" w:rsidR="009A35E4" w:rsidRPr="004A61A6" w:rsidRDefault="009A35E4" w:rsidP="00ED315C">
            <w:pPr>
              <w:spacing w:before="20" w:after="20"/>
              <w:rPr>
                <w:sz w:val="18"/>
                <w:szCs w:val="18"/>
                <w:lang w:val="en-GB"/>
              </w:rPr>
            </w:pPr>
            <w:r w:rsidRPr="004A61A6">
              <w:rPr>
                <w:sz w:val="18"/>
                <w:szCs w:val="18"/>
                <w:lang w:val="en-GB"/>
              </w:rPr>
              <w:t>Trifluralin</w:t>
            </w:r>
          </w:p>
        </w:tc>
        <w:tc>
          <w:tcPr>
            <w:tcW w:w="1359" w:type="dxa"/>
            <w:tcBorders>
              <w:top w:val="single" w:sz="4" w:space="0" w:color="auto"/>
              <w:left w:val="single" w:sz="4" w:space="0" w:color="auto"/>
              <w:bottom w:val="single" w:sz="4" w:space="0" w:color="auto"/>
              <w:right w:val="single" w:sz="4" w:space="0" w:color="auto"/>
            </w:tcBorders>
            <w:noWrap/>
          </w:tcPr>
          <w:p w14:paraId="0C538096" w14:textId="77777777" w:rsidR="009A35E4" w:rsidRPr="004A61A6" w:rsidRDefault="009A35E4" w:rsidP="00ED315C">
            <w:pPr>
              <w:spacing w:before="20" w:after="20"/>
              <w:rPr>
                <w:sz w:val="18"/>
                <w:szCs w:val="18"/>
                <w:lang w:val="en-GB"/>
              </w:rPr>
            </w:pPr>
            <w:r w:rsidRPr="004A61A6">
              <w:rPr>
                <w:sz w:val="18"/>
                <w:szCs w:val="18"/>
                <w:lang w:val="en-GB"/>
              </w:rPr>
              <w:t>1582-09-8</w:t>
            </w:r>
          </w:p>
        </w:tc>
        <w:tc>
          <w:tcPr>
            <w:tcW w:w="1418" w:type="dxa"/>
            <w:tcBorders>
              <w:top w:val="single" w:sz="4" w:space="0" w:color="auto"/>
              <w:left w:val="single" w:sz="4" w:space="0" w:color="auto"/>
              <w:bottom w:val="single" w:sz="4" w:space="0" w:color="auto"/>
              <w:right w:val="single" w:sz="4" w:space="0" w:color="auto"/>
            </w:tcBorders>
          </w:tcPr>
          <w:p w14:paraId="7A78A8F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1F63D6F"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5E9F85F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8E443BC" w14:textId="77777777" w:rsidR="009A35E4" w:rsidRPr="004A61A6" w:rsidRDefault="009A35E4" w:rsidP="00ED315C">
            <w:pPr>
              <w:spacing w:before="20" w:after="20"/>
              <w:rPr>
                <w:sz w:val="18"/>
                <w:szCs w:val="18"/>
                <w:lang w:val="en-GB"/>
              </w:rPr>
            </w:pPr>
            <w:r w:rsidRPr="004A61A6">
              <w:rPr>
                <w:sz w:val="18"/>
                <w:szCs w:val="18"/>
                <w:lang w:val="en-GB"/>
              </w:rPr>
              <w:t>XXXVI</w:t>
            </w:r>
          </w:p>
        </w:tc>
      </w:tr>
      <w:tr w:rsidR="009A35E4" w:rsidRPr="004A61A6" w14:paraId="3D1103CE"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962695E" w14:textId="77777777" w:rsidR="009A35E4" w:rsidRPr="004A61A6" w:rsidRDefault="009A35E4" w:rsidP="00ED315C">
            <w:pPr>
              <w:spacing w:before="20" w:after="20"/>
              <w:rPr>
                <w:sz w:val="18"/>
                <w:szCs w:val="18"/>
                <w:lang w:val="en-GB"/>
              </w:rPr>
            </w:pPr>
            <w:r w:rsidRPr="004A61A6">
              <w:rPr>
                <w:sz w:val="18"/>
                <w:szCs w:val="18"/>
                <w:lang w:val="en-GB"/>
              </w:rPr>
              <w:t>Trifluralin</w:t>
            </w:r>
          </w:p>
        </w:tc>
        <w:tc>
          <w:tcPr>
            <w:tcW w:w="1359" w:type="dxa"/>
            <w:tcBorders>
              <w:top w:val="single" w:sz="4" w:space="0" w:color="auto"/>
              <w:left w:val="single" w:sz="4" w:space="0" w:color="auto"/>
              <w:bottom w:val="single" w:sz="4" w:space="0" w:color="auto"/>
              <w:right w:val="single" w:sz="4" w:space="0" w:color="auto"/>
            </w:tcBorders>
            <w:noWrap/>
          </w:tcPr>
          <w:p w14:paraId="3F710EEB" w14:textId="77777777" w:rsidR="009A35E4" w:rsidRPr="004A61A6" w:rsidRDefault="009A35E4" w:rsidP="00ED315C">
            <w:pPr>
              <w:spacing w:before="20" w:after="20"/>
              <w:rPr>
                <w:sz w:val="18"/>
                <w:szCs w:val="18"/>
                <w:lang w:val="en-GB"/>
              </w:rPr>
            </w:pPr>
            <w:r w:rsidRPr="004A61A6">
              <w:rPr>
                <w:sz w:val="18"/>
                <w:szCs w:val="18"/>
                <w:lang w:val="en-GB"/>
              </w:rPr>
              <w:t>1582-09-8</w:t>
            </w:r>
          </w:p>
        </w:tc>
        <w:tc>
          <w:tcPr>
            <w:tcW w:w="1418" w:type="dxa"/>
            <w:tcBorders>
              <w:top w:val="single" w:sz="4" w:space="0" w:color="auto"/>
              <w:left w:val="single" w:sz="4" w:space="0" w:color="auto"/>
              <w:bottom w:val="single" w:sz="4" w:space="0" w:color="auto"/>
              <w:right w:val="single" w:sz="4" w:space="0" w:color="auto"/>
            </w:tcBorders>
          </w:tcPr>
          <w:p w14:paraId="6F562A0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7984F60"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0929EC1F"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2854175D"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181CFBFA"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50CBD871" w14:textId="77777777" w:rsidR="009A35E4" w:rsidRPr="004A61A6" w:rsidRDefault="009A35E4" w:rsidP="00ED315C">
            <w:pPr>
              <w:spacing w:before="20" w:after="20"/>
              <w:rPr>
                <w:sz w:val="18"/>
                <w:szCs w:val="18"/>
                <w:lang w:val="en-GB"/>
              </w:rPr>
            </w:pPr>
            <w:r w:rsidRPr="004A61A6">
              <w:rPr>
                <w:sz w:val="18"/>
                <w:szCs w:val="18"/>
                <w:lang w:val="en-GB"/>
              </w:rPr>
              <w:t>Tris-(1-aziridinyl)phosphine oxide</w:t>
            </w:r>
          </w:p>
        </w:tc>
        <w:tc>
          <w:tcPr>
            <w:tcW w:w="1359" w:type="dxa"/>
            <w:tcBorders>
              <w:top w:val="single" w:sz="4" w:space="0" w:color="auto"/>
              <w:left w:val="single" w:sz="4" w:space="0" w:color="auto"/>
              <w:bottom w:val="single" w:sz="4" w:space="0" w:color="auto"/>
              <w:right w:val="single" w:sz="4" w:space="0" w:color="auto"/>
            </w:tcBorders>
            <w:noWrap/>
          </w:tcPr>
          <w:p w14:paraId="373B4264" w14:textId="77777777" w:rsidR="009A35E4" w:rsidRPr="004A61A6" w:rsidRDefault="009A35E4" w:rsidP="00ED315C">
            <w:pPr>
              <w:spacing w:before="20" w:after="20"/>
              <w:rPr>
                <w:sz w:val="18"/>
                <w:szCs w:val="18"/>
                <w:lang w:val="en-GB"/>
              </w:rPr>
            </w:pPr>
            <w:r w:rsidRPr="004A61A6">
              <w:rPr>
                <w:sz w:val="18"/>
                <w:szCs w:val="18"/>
                <w:lang w:val="en-GB"/>
              </w:rPr>
              <w:t>545-55-1</w:t>
            </w:r>
          </w:p>
        </w:tc>
        <w:tc>
          <w:tcPr>
            <w:tcW w:w="1418" w:type="dxa"/>
            <w:tcBorders>
              <w:top w:val="single" w:sz="4" w:space="0" w:color="auto"/>
              <w:left w:val="single" w:sz="4" w:space="0" w:color="auto"/>
              <w:bottom w:val="single" w:sz="4" w:space="0" w:color="auto"/>
              <w:right w:val="single" w:sz="4" w:space="0" w:color="auto"/>
            </w:tcBorders>
          </w:tcPr>
          <w:p w14:paraId="776EB9E9"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6DDF19B3" w14:textId="77777777" w:rsidR="009A35E4" w:rsidRPr="004A61A6" w:rsidRDefault="009A35E4" w:rsidP="00ED315C">
            <w:pPr>
              <w:spacing w:before="20" w:after="20"/>
              <w:rPr>
                <w:sz w:val="18"/>
                <w:szCs w:val="18"/>
                <w:lang w:val="en-GB"/>
              </w:rPr>
            </w:pPr>
            <w:r w:rsidRPr="004A61A6">
              <w:rPr>
                <w:sz w:val="18"/>
                <w:szCs w:val="18"/>
                <w:lang w:val="en-GB"/>
              </w:rPr>
              <w:t>Latvia</w:t>
            </w:r>
          </w:p>
        </w:tc>
        <w:tc>
          <w:tcPr>
            <w:tcW w:w="1559" w:type="dxa"/>
            <w:tcBorders>
              <w:top w:val="single" w:sz="4" w:space="0" w:color="auto"/>
              <w:left w:val="single" w:sz="4" w:space="0" w:color="auto"/>
              <w:bottom w:val="single" w:sz="4" w:space="0" w:color="auto"/>
              <w:right w:val="single" w:sz="4" w:space="0" w:color="auto"/>
            </w:tcBorders>
            <w:noWrap/>
          </w:tcPr>
          <w:p w14:paraId="22E9E43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01E3B82B"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40A2C1E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2AFB5BB3" w14:textId="77777777" w:rsidR="009A35E4" w:rsidRPr="004A61A6" w:rsidRDefault="009A35E4" w:rsidP="00ED315C">
            <w:pPr>
              <w:spacing w:before="20" w:after="20"/>
              <w:rPr>
                <w:sz w:val="18"/>
                <w:szCs w:val="18"/>
                <w:lang w:val="en-GB"/>
              </w:rPr>
            </w:pPr>
            <w:r w:rsidRPr="004A61A6">
              <w:rPr>
                <w:sz w:val="18"/>
                <w:szCs w:val="18"/>
                <w:lang w:val="en-GB"/>
              </w:rPr>
              <w:t>Tris-(1-aziridinyl)phosphine oxide</w:t>
            </w:r>
          </w:p>
        </w:tc>
        <w:tc>
          <w:tcPr>
            <w:tcW w:w="1359" w:type="dxa"/>
            <w:tcBorders>
              <w:top w:val="single" w:sz="4" w:space="0" w:color="auto"/>
              <w:left w:val="single" w:sz="4" w:space="0" w:color="auto"/>
              <w:bottom w:val="single" w:sz="4" w:space="0" w:color="auto"/>
              <w:right w:val="single" w:sz="4" w:space="0" w:color="auto"/>
            </w:tcBorders>
            <w:noWrap/>
          </w:tcPr>
          <w:p w14:paraId="07F99D26" w14:textId="77777777" w:rsidR="009A35E4" w:rsidRPr="004A61A6" w:rsidRDefault="009A35E4" w:rsidP="00ED315C">
            <w:pPr>
              <w:spacing w:before="20" w:after="20"/>
              <w:rPr>
                <w:sz w:val="18"/>
                <w:szCs w:val="18"/>
                <w:lang w:val="en-GB"/>
              </w:rPr>
            </w:pPr>
            <w:r w:rsidRPr="004A61A6">
              <w:rPr>
                <w:sz w:val="18"/>
                <w:szCs w:val="18"/>
                <w:lang w:val="en-GB"/>
              </w:rPr>
              <w:t>545-55-1</w:t>
            </w:r>
          </w:p>
        </w:tc>
        <w:tc>
          <w:tcPr>
            <w:tcW w:w="1418" w:type="dxa"/>
            <w:tcBorders>
              <w:top w:val="single" w:sz="4" w:space="0" w:color="auto"/>
              <w:left w:val="single" w:sz="4" w:space="0" w:color="auto"/>
              <w:bottom w:val="single" w:sz="4" w:space="0" w:color="auto"/>
              <w:right w:val="single" w:sz="4" w:space="0" w:color="auto"/>
            </w:tcBorders>
          </w:tcPr>
          <w:p w14:paraId="0E0E7A59"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5C785D01" w14:textId="77777777" w:rsidR="009A35E4" w:rsidRPr="004A61A6" w:rsidRDefault="009A35E4" w:rsidP="00ED315C">
            <w:pPr>
              <w:spacing w:before="20" w:after="20"/>
              <w:rPr>
                <w:sz w:val="18"/>
                <w:szCs w:val="18"/>
                <w:lang w:val="en-GB"/>
              </w:rPr>
            </w:pPr>
            <w:r w:rsidRPr="004A61A6">
              <w:rPr>
                <w:sz w:val="18"/>
                <w:szCs w:val="18"/>
                <w:lang w:val="en-GB"/>
              </w:rPr>
              <w:t>Switzerland</w:t>
            </w:r>
          </w:p>
        </w:tc>
        <w:tc>
          <w:tcPr>
            <w:tcW w:w="1559" w:type="dxa"/>
            <w:tcBorders>
              <w:top w:val="single" w:sz="4" w:space="0" w:color="auto"/>
              <w:left w:val="single" w:sz="4" w:space="0" w:color="auto"/>
              <w:bottom w:val="single" w:sz="4" w:space="0" w:color="auto"/>
              <w:right w:val="single" w:sz="4" w:space="0" w:color="auto"/>
            </w:tcBorders>
            <w:noWrap/>
          </w:tcPr>
          <w:p w14:paraId="1094E3C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3AF413A7" w14:textId="77777777" w:rsidR="009A35E4" w:rsidRPr="004A61A6" w:rsidRDefault="009A35E4" w:rsidP="00ED315C">
            <w:pPr>
              <w:spacing w:before="20" w:after="20"/>
              <w:rPr>
                <w:sz w:val="18"/>
                <w:szCs w:val="18"/>
                <w:lang w:val="en-GB"/>
              </w:rPr>
            </w:pPr>
            <w:r w:rsidRPr="004A61A6">
              <w:rPr>
                <w:sz w:val="18"/>
                <w:szCs w:val="18"/>
                <w:lang w:val="en-GB"/>
              </w:rPr>
              <w:t>XXIII</w:t>
            </w:r>
          </w:p>
        </w:tc>
      </w:tr>
      <w:tr w:rsidR="009A35E4" w:rsidRPr="004A61A6" w14:paraId="7843FFD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EF50199" w14:textId="77777777" w:rsidR="009A35E4" w:rsidRPr="004A61A6" w:rsidRDefault="009A35E4" w:rsidP="00ED315C">
            <w:pPr>
              <w:spacing w:before="20" w:after="20"/>
              <w:rPr>
                <w:sz w:val="18"/>
                <w:szCs w:val="18"/>
                <w:lang w:val="en-GB"/>
              </w:rPr>
            </w:pPr>
            <w:r w:rsidRPr="004A61A6">
              <w:rPr>
                <w:sz w:val="18"/>
                <w:szCs w:val="18"/>
                <w:lang w:val="en-GB"/>
              </w:rPr>
              <w:t>Tris(2-chloroethyl) phosphate</w:t>
            </w:r>
          </w:p>
        </w:tc>
        <w:tc>
          <w:tcPr>
            <w:tcW w:w="1359" w:type="dxa"/>
            <w:tcBorders>
              <w:top w:val="single" w:sz="4" w:space="0" w:color="auto"/>
              <w:left w:val="single" w:sz="4" w:space="0" w:color="auto"/>
              <w:bottom w:val="single" w:sz="4" w:space="0" w:color="auto"/>
              <w:right w:val="single" w:sz="4" w:space="0" w:color="auto"/>
            </w:tcBorders>
            <w:noWrap/>
          </w:tcPr>
          <w:p w14:paraId="584B2625" w14:textId="77777777" w:rsidR="009A35E4" w:rsidRPr="004A61A6" w:rsidRDefault="009A35E4" w:rsidP="00ED315C">
            <w:pPr>
              <w:spacing w:before="20" w:after="20"/>
              <w:rPr>
                <w:sz w:val="18"/>
                <w:szCs w:val="18"/>
                <w:lang w:val="en-GB"/>
              </w:rPr>
            </w:pPr>
            <w:r w:rsidRPr="004A61A6">
              <w:rPr>
                <w:sz w:val="18"/>
                <w:szCs w:val="18"/>
                <w:lang w:val="en-GB"/>
              </w:rPr>
              <w:t>115-96-8</w:t>
            </w:r>
          </w:p>
        </w:tc>
        <w:tc>
          <w:tcPr>
            <w:tcW w:w="1418" w:type="dxa"/>
            <w:tcBorders>
              <w:top w:val="single" w:sz="4" w:space="0" w:color="auto"/>
              <w:left w:val="single" w:sz="4" w:space="0" w:color="auto"/>
              <w:bottom w:val="single" w:sz="4" w:space="0" w:color="auto"/>
              <w:right w:val="single" w:sz="4" w:space="0" w:color="auto"/>
            </w:tcBorders>
          </w:tcPr>
          <w:p w14:paraId="560331EE" w14:textId="77777777" w:rsidR="009A35E4" w:rsidRPr="004A61A6" w:rsidRDefault="009A35E4" w:rsidP="00ED315C">
            <w:pPr>
              <w:spacing w:before="20" w:after="20"/>
              <w:rPr>
                <w:sz w:val="18"/>
                <w:szCs w:val="18"/>
                <w:lang w:val="en-GB"/>
              </w:rPr>
            </w:pPr>
            <w:r w:rsidRPr="004A61A6">
              <w:rPr>
                <w:sz w:val="18"/>
                <w:szCs w:val="18"/>
                <w:lang w:val="en-GB"/>
              </w:rPr>
              <w:t>Industrial</w:t>
            </w:r>
          </w:p>
        </w:tc>
        <w:tc>
          <w:tcPr>
            <w:tcW w:w="1559" w:type="dxa"/>
            <w:tcBorders>
              <w:top w:val="single" w:sz="4" w:space="0" w:color="auto"/>
              <w:left w:val="single" w:sz="4" w:space="0" w:color="auto"/>
              <w:bottom w:val="single" w:sz="4" w:space="0" w:color="auto"/>
              <w:right w:val="single" w:sz="4" w:space="0" w:color="auto"/>
            </w:tcBorders>
            <w:noWrap/>
          </w:tcPr>
          <w:p w14:paraId="539F6528" w14:textId="77777777" w:rsidR="009A35E4" w:rsidRPr="004A61A6" w:rsidRDefault="009A35E4" w:rsidP="00ED315C">
            <w:pPr>
              <w:spacing w:before="20" w:after="20"/>
              <w:rPr>
                <w:sz w:val="18"/>
                <w:szCs w:val="18"/>
                <w:lang w:val="en-GB"/>
              </w:rPr>
            </w:pPr>
            <w:r w:rsidRPr="004A61A6">
              <w:rPr>
                <w:sz w:val="18"/>
                <w:szCs w:val="18"/>
                <w:lang w:val="en-GB"/>
              </w:rPr>
              <w:t>European Union</w:t>
            </w:r>
          </w:p>
        </w:tc>
        <w:tc>
          <w:tcPr>
            <w:tcW w:w="1559" w:type="dxa"/>
            <w:tcBorders>
              <w:top w:val="single" w:sz="4" w:space="0" w:color="auto"/>
              <w:left w:val="single" w:sz="4" w:space="0" w:color="auto"/>
              <w:bottom w:val="single" w:sz="4" w:space="0" w:color="auto"/>
              <w:right w:val="single" w:sz="4" w:space="0" w:color="auto"/>
            </w:tcBorders>
            <w:noWrap/>
          </w:tcPr>
          <w:p w14:paraId="24F88660"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6D47D85B" w14:textId="77777777" w:rsidR="009A35E4" w:rsidRPr="004A61A6" w:rsidRDefault="009A35E4" w:rsidP="00ED315C">
            <w:pPr>
              <w:spacing w:before="20" w:after="20"/>
              <w:rPr>
                <w:sz w:val="18"/>
                <w:szCs w:val="18"/>
                <w:lang w:val="en-GB"/>
              </w:rPr>
            </w:pPr>
            <w:r w:rsidRPr="004A61A6">
              <w:rPr>
                <w:sz w:val="18"/>
                <w:szCs w:val="18"/>
                <w:lang w:val="en-GB"/>
              </w:rPr>
              <w:t>LII</w:t>
            </w:r>
          </w:p>
        </w:tc>
      </w:tr>
      <w:tr w:rsidR="009A35E4" w:rsidRPr="004A61A6" w14:paraId="0B81EE7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3BA9A6B" w14:textId="77777777" w:rsidR="009A35E4" w:rsidRPr="004A61A6" w:rsidRDefault="009A35E4" w:rsidP="00ED315C">
            <w:pPr>
              <w:spacing w:before="20" w:after="20"/>
              <w:rPr>
                <w:sz w:val="18"/>
                <w:szCs w:val="18"/>
                <w:lang w:val="en-GB"/>
              </w:rPr>
            </w:pPr>
            <w:r w:rsidRPr="004A61A6">
              <w:rPr>
                <w:sz w:val="18"/>
                <w:szCs w:val="18"/>
              </w:rPr>
              <w:t>Tris(2,3 dibromopropyl) phosphate</w:t>
            </w:r>
          </w:p>
        </w:tc>
        <w:tc>
          <w:tcPr>
            <w:tcW w:w="1359" w:type="dxa"/>
            <w:tcBorders>
              <w:top w:val="single" w:sz="4" w:space="0" w:color="auto"/>
              <w:left w:val="single" w:sz="4" w:space="0" w:color="auto"/>
              <w:bottom w:val="single" w:sz="4" w:space="0" w:color="auto"/>
              <w:right w:val="single" w:sz="4" w:space="0" w:color="auto"/>
            </w:tcBorders>
            <w:noWrap/>
          </w:tcPr>
          <w:p w14:paraId="08C2E772" w14:textId="77777777" w:rsidR="009A35E4" w:rsidRPr="004A61A6" w:rsidRDefault="009A35E4" w:rsidP="00ED315C">
            <w:pPr>
              <w:spacing w:before="20" w:after="20"/>
              <w:rPr>
                <w:sz w:val="18"/>
                <w:szCs w:val="18"/>
                <w:lang w:val="en-GB"/>
              </w:rPr>
            </w:pPr>
            <w:r w:rsidRPr="004A61A6">
              <w:rPr>
                <w:sz w:val="18"/>
                <w:szCs w:val="18"/>
              </w:rPr>
              <w:t>126-72-7</w:t>
            </w:r>
          </w:p>
        </w:tc>
        <w:tc>
          <w:tcPr>
            <w:tcW w:w="1418" w:type="dxa"/>
            <w:tcBorders>
              <w:top w:val="single" w:sz="4" w:space="0" w:color="auto"/>
              <w:left w:val="single" w:sz="4" w:space="0" w:color="auto"/>
              <w:bottom w:val="single" w:sz="4" w:space="0" w:color="auto"/>
              <w:right w:val="single" w:sz="4" w:space="0" w:color="auto"/>
            </w:tcBorders>
          </w:tcPr>
          <w:p w14:paraId="3835BB75"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0655671" w14:textId="77777777" w:rsidR="009A35E4" w:rsidRPr="004A61A6" w:rsidRDefault="009A35E4" w:rsidP="00ED315C">
            <w:pPr>
              <w:spacing w:before="20" w:after="20"/>
              <w:rPr>
                <w:sz w:val="18"/>
                <w:szCs w:val="18"/>
                <w:lang w:val="en-GB"/>
              </w:rPr>
            </w:pPr>
            <w:r w:rsidRPr="004A61A6">
              <w:rPr>
                <w:sz w:val="18"/>
                <w:szCs w:val="18"/>
                <w:lang w:val="en-GB"/>
              </w:rPr>
              <w:t>Indonesia</w:t>
            </w:r>
          </w:p>
        </w:tc>
        <w:tc>
          <w:tcPr>
            <w:tcW w:w="1559" w:type="dxa"/>
            <w:tcBorders>
              <w:top w:val="single" w:sz="4" w:space="0" w:color="auto"/>
              <w:left w:val="single" w:sz="4" w:space="0" w:color="auto"/>
              <w:bottom w:val="single" w:sz="4" w:space="0" w:color="auto"/>
              <w:right w:val="single" w:sz="4" w:space="0" w:color="auto"/>
            </w:tcBorders>
            <w:noWrap/>
          </w:tcPr>
          <w:p w14:paraId="4AB1E5D9" w14:textId="77777777" w:rsidR="009A35E4" w:rsidRPr="004A61A6" w:rsidRDefault="009A35E4" w:rsidP="00ED315C">
            <w:pPr>
              <w:spacing w:before="20" w:after="20"/>
              <w:rPr>
                <w:sz w:val="18"/>
                <w:szCs w:val="18"/>
                <w:lang w:val="en-GB"/>
              </w:rPr>
            </w:pPr>
            <w:r w:rsidRPr="004A61A6">
              <w:rPr>
                <w:sz w:val="18"/>
                <w:szCs w:val="18"/>
                <w:lang w:val="en-GB"/>
              </w:rPr>
              <w:t>Asia</w:t>
            </w:r>
          </w:p>
        </w:tc>
        <w:tc>
          <w:tcPr>
            <w:tcW w:w="1215" w:type="dxa"/>
            <w:tcBorders>
              <w:top w:val="single" w:sz="4" w:space="0" w:color="auto"/>
              <w:left w:val="single" w:sz="4" w:space="0" w:color="auto"/>
              <w:bottom w:val="single" w:sz="4" w:space="0" w:color="auto"/>
              <w:right w:val="single" w:sz="4" w:space="0" w:color="auto"/>
            </w:tcBorders>
            <w:noWrap/>
          </w:tcPr>
          <w:p w14:paraId="25CB8389"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1C0D859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2A73BCE" w14:textId="77777777" w:rsidR="009A35E4" w:rsidRPr="004A61A6" w:rsidRDefault="009A35E4" w:rsidP="00ED315C">
            <w:pPr>
              <w:spacing w:before="20" w:after="20"/>
              <w:rPr>
                <w:sz w:val="18"/>
                <w:szCs w:val="18"/>
                <w:lang w:val="en-GB"/>
              </w:rPr>
            </w:pPr>
            <w:r w:rsidRPr="004A61A6">
              <w:rPr>
                <w:sz w:val="18"/>
                <w:szCs w:val="18"/>
                <w:lang w:val="en-GB"/>
              </w:rPr>
              <w:t>Vinclozolin</w:t>
            </w:r>
          </w:p>
        </w:tc>
        <w:tc>
          <w:tcPr>
            <w:tcW w:w="1359" w:type="dxa"/>
            <w:tcBorders>
              <w:top w:val="single" w:sz="4" w:space="0" w:color="auto"/>
              <w:left w:val="single" w:sz="4" w:space="0" w:color="auto"/>
              <w:bottom w:val="single" w:sz="4" w:space="0" w:color="auto"/>
              <w:right w:val="single" w:sz="4" w:space="0" w:color="auto"/>
            </w:tcBorders>
            <w:noWrap/>
          </w:tcPr>
          <w:p w14:paraId="34AE141F" w14:textId="77777777" w:rsidR="009A35E4" w:rsidRPr="004A61A6" w:rsidRDefault="009A35E4" w:rsidP="00ED315C">
            <w:pPr>
              <w:spacing w:before="20" w:after="20"/>
              <w:rPr>
                <w:sz w:val="18"/>
                <w:szCs w:val="18"/>
                <w:lang w:val="en-GB"/>
              </w:rPr>
            </w:pPr>
            <w:r w:rsidRPr="004A61A6">
              <w:rPr>
                <w:sz w:val="18"/>
                <w:szCs w:val="18"/>
                <w:lang w:val="en-GB"/>
              </w:rPr>
              <w:t>50471-44-8</w:t>
            </w:r>
          </w:p>
        </w:tc>
        <w:tc>
          <w:tcPr>
            <w:tcW w:w="1418" w:type="dxa"/>
            <w:tcBorders>
              <w:top w:val="single" w:sz="4" w:space="0" w:color="auto"/>
              <w:left w:val="single" w:sz="4" w:space="0" w:color="auto"/>
              <w:bottom w:val="single" w:sz="4" w:space="0" w:color="auto"/>
              <w:right w:val="single" w:sz="4" w:space="0" w:color="auto"/>
            </w:tcBorders>
          </w:tcPr>
          <w:p w14:paraId="1546AB47"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5325773E" w14:textId="77777777" w:rsidR="009A35E4" w:rsidRPr="004A61A6" w:rsidRDefault="009A35E4" w:rsidP="00ED315C">
            <w:pPr>
              <w:spacing w:before="20" w:after="20"/>
              <w:rPr>
                <w:sz w:val="18"/>
                <w:szCs w:val="18"/>
                <w:lang w:val="en-GB"/>
              </w:rPr>
            </w:pPr>
            <w:r w:rsidRPr="004A61A6">
              <w:rPr>
                <w:sz w:val="18"/>
                <w:szCs w:val="18"/>
                <w:lang w:val="en-GB"/>
              </w:rPr>
              <w:t>Norway</w:t>
            </w:r>
          </w:p>
        </w:tc>
        <w:tc>
          <w:tcPr>
            <w:tcW w:w="1559" w:type="dxa"/>
            <w:tcBorders>
              <w:top w:val="single" w:sz="4" w:space="0" w:color="auto"/>
              <w:left w:val="single" w:sz="4" w:space="0" w:color="auto"/>
              <w:bottom w:val="single" w:sz="4" w:space="0" w:color="auto"/>
              <w:right w:val="single" w:sz="4" w:space="0" w:color="auto"/>
            </w:tcBorders>
            <w:noWrap/>
          </w:tcPr>
          <w:p w14:paraId="5F5C650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769DBAA0" w14:textId="77777777" w:rsidR="009A35E4" w:rsidRPr="004A61A6" w:rsidRDefault="009A35E4" w:rsidP="00ED315C">
            <w:pPr>
              <w:spacing w:before="20" w:after="20"/>
              <w:rPr>
                <w:sz w:val="18"/>
                <w:szCs w:val="18"/>
                <w:lang w:val="en-GB"/>
              </w:rPr>
            </w:pPr>
            <w:r w:rsidRPr="004A61A6">
              <w:rPr>
                <w:sz w:val="18"/>
                <w:szCs w:val="18"/>
                <w:lang w:val="en-GB"/>
              </w:rPr>
              <w:t>XIII</w:t>
            </w:r>
          </w:p>
        </w:tc>
      </w:tr>
      <w:tr w:rsidR="009A35E4" w:rsidRPr="004A61A6" w14:paraId="0E38E194"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4DCA8FE7" w14:textId="77777777" w:rsidR="009A35E4" w:rsidRPr="004A61A6" w:rsidRDefault="009A35E4" w:rsidP="00ED315C">
            <w:pPr>
              <w:spacing w:before="20" w:after="20"/>
              <w:rPr>
                <w:sz w:val="18"/>
                <w:szCs w:val="18"/>
                <w:lang w:val="en-GB"/>
              </w:rPr>
            </w:pPr>
            <w:r w:rsidRPr="004A61A6">
              <w:rPr>
                <w:sz w:val="18"/>
                <w:szCs w:val="18"/>
                <w:lang w:val="en-GB"/>
              </w:rPr>
              <w:t>Vinclozolin</w:t>
            </w:r>
          </w:p>
        </w:tc>
        <w:tc>
          <w:tcPr>
            <w:tcW w:w="1359" w:type="dxa"/>
            <w:tcBorders>
              <w:top w:val="single" w:sz="4" w:space="0" w:color="auto"/>
              <w:left w:val="single" w:sz="4" w:space="0" w:color="auto"/>
              <w:bottom w:val="single" w:sz="4" w:space="0" w:color="auto"/>
              <w:right w:val="single" w:sz="4" w:space="0" w:color="auto"/>
            </w:tcBorders>
            <w:noWrap/>
          </w:tcPr>
          <w:p w14:paraId="6EFF6489" w14:textId="77777777" w:rsidR="009A35E4" w:rsidRPr="004A61A6" w:rsidRDefault="009A35E4" w:rsidP="00ED315C">
            <w:pPr>
              <w:spacing w:before="20" w:after="20"/>
              <w:rPr>
                <w:sz w:val="18"/>
                <w:szCs w:val="18"/>
                <w:lang w:val="en-GB"/>
              </w:rPr>
            </w:pPr>
            <w:r w:rsidRPr="004A61A6">
              <w:rPr>
                <w:sz w:val="18"/>
                <w:szCs w:val="18"/>
                <w:lang w:val="en-GB"/>
              </w:rPr>
              <w:t>50471-44-8</w:t>
            </w:r>
          </w:p>
        </w:tc>
        <w:tc>
          <w:tcPr>
            <w:tcW w:w="1418" w:type="dxa"/>
            <w:tcBorders>
              <w:top w:val="single" w:sz="4" w:space="0" w:color="auto"/>
              <w:left w:val="single" w:sz="4" w:space="0" w:color="auto"/>
              <w:bottom w:val="single" w:sz="4" w:space="0" w:color="auto"/>
              <w:right w:val="single" w:sz="4" w:space="0" w:color="auto"/>
            </w:tcBorders>
          </w:tcPr>
          <w:p w14:paraId="56C0D0E2"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3E1A4458" w14:textId="77777777" w:rsidR="009A35E4" w:rsidRPr="004A61A6" w:rsidRDefault="009A35E4" w:rsidP="00ED315C">
            <w:pPr>
              <w:spacing w:before="20" w:after="20"/>
              <w:rPr>
                <w:sz w:val="18"/>
                <w:szCs w:val="18"/>
                <w:lang w:val="en-GB"/>
              </w:rPr>
            </w:pPr>
            <w:r w:rsidRPr="004A61A6">
              <w:rPr>
                <w:sz w:val="18"/>
                <w:szCs w:val="18"/>
                <w:lang w:val="en-GB"/>
              </w:rPr>
              <w:t>Jordan</w:t>
            </w:r>
          </w:p>
        </w:tc>
        <w:tc>
          <w:tcPr>
            <w:tcW w:w="1559" w:type="dxa"/>
            <w:tcBorders>
              <w:top w:val="single" w:sz="4" w:space="0" w:color="auto"/>
              <w:left w:val="single" w:sz="4" w:space="0" w:color="auto"/>
              <w:bottom w:val="single" w:sz="4" w:space="0" w:color="auto"/>
              <w:right w:val="single" w:sz="4" w:space="0" w:color="auto"/>
            </w:tcBorders>
            <w:noWrap/>
          </w:tcPr>
          <w:p w14:paraId="10BCC06F" w14:textId="77777777" w:rsidR="009A35E4" w:rsidRPr="004A61A6" w:rsidRDefault="009A35E4" w:rsidP="00ED315C">
            <w:pPr>
              <w:spacing w:before="20" w:after="20"/>
              <w:rPr>
                <w:sz w:val="18"/>
                <w:szCs w:val="18"/>
                <w:lang w:val="en-GB"/>
              </w:rPr>
            </w:pPr>
            <w:r w:rsidRPr="004A61A6">
              <w:rPr>
                <w:sz w:val="18"/>
                <w:szCs w:val="18"/>
                <w:lang w:val="en-GB"/>
              </w:rPr>
              <w:t>Near East</w:t>
            </w:r>
          </w:p>
        </w:tc>
        <w:tc>
          <w:tcPr>
            <w:tcW w:w="1215" w:type="dxa"/>
            <w:tcBorders>
              <w:top w:val="single" w:sz="4" w:space="0" w:color="auto"/>
              <w:left w:val="single" w:sz="4" w:space="0" w:color="auto"/>
              <w:bottom w:val="single" w:sz="4" w:space="0" w:color="auto"/>
              <w:right w:val="single" w:sz="4" w:space="0" w:color="auto"/>
            </w:tcBorders>
            <w:noWrap/>
          </w:tcPr>
          <w:p w14:paraId="342F1B58" w14:textId="77777777" w:rsidR="009A35E4" w:rsidRPr="004A61A6" w:rsidRDefault="009A35E4" w:rsidP="00ED315C">
            <w:pPr>
              <w:spacing w:before="20" w:after="20"/>
              <w:rPr>
                <w:sz w:val="18"/>
                <w:szCs w:val="18"/>
                <w:lang w:val="en-GB"/>
              </w:rPr>
            </w:pPr>
            <w:r w:rsidRPr="004A61A6">
              <w:rPr>
                <w:sz w:val="18"/>
                <w:szCs w:val="18"/>
                <w:lang w:val="en-GB"/>
              </w:rPr>
              <w:t>XVIII</w:t>
            </w:r>
          </w:p>
        </w:tc>
      </w:tr>
      <w:tr w:rsidR="009A35E4" w:rsidRPr="004A61A6" w14:paraId="6C2BDF63"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37329FBE" w14:textId="77777777" w:rsidR="009A35E4" w:rsidRPr="004A61A6" w:rsidRDefault="009A35E4" w:rsidP="00ED315C">
            <w:pPr>
              <w:spacing w:before="20" w:after="20"/>
              <w:rPr>
                <w:sz w:val="18"/>
                <w:szCs w:val="18"/>
                <w:lang w:val="en-GB"/>
              </w:rPr>
            </w:pPr>
            <w:r w:rsidRPr="004A61A6">
              <w:rPr>
                <w:sz w:val="18"/>
                <w:szCs w:val="18"/>
                <w:lang w:val="en-GB"/>
              </w:rPr>
              <w:t>Vinclozolin</w:t>
            </w:r>
          </w:p>
        </w:tc>
        <w:tc>
          <w:tcPr>
            <w:tcW w:w="1359" w:type="dxa"/>
            <w:tcBorders>
              <w:top w:val="single" w:sz="4" w:space="0" w:color="auto"/>
              <w:left w:val="single" w:sz="4" w:space="0" w:color="auto"/>
              <w:bottom w:val="single" w:sz="4" w:space="0" w:color="auto"/>
              <w:right w:val="single" w:sz="4" w:space="0" w:color="auto"/>
            </w:tcBorders>
            <w:noWrap/>
          </w:tcPr>
          <w:p w14:paraId="2C26FF9C" w14:textId="77777777" w:rsidR="009A35E4" w:rsidRPr="004A61A6" w:rsidRDefault="009A35E4" w:rsidP="00ED315C">
            <w:pPr>
              <w:spacing w:before="20" w:after="20"/>
              <w:rPr>
                <w:sz w:val="18"/>
                <w:szCs w:val="18"/>
                <w:lang w:val="en-GB"/>
              </w:rPr>
            </w:pPr>
            <w:r w:rsidRPr="004A61A6">
              <w:rPr>
                <w:sz w:val="18"/>
                <w:szCs w:val="18"/>
                <w:lang w:val="en-GB"/>
              </w:rPr>
              <w:t>50471-44-8</w:t>
            </w:r>
          </w:p>
        </w:tc>
        <w:tc>
          <w:tcPr>
            <w:tcW w:w="1418" w:type="dxa"/>
            <w:tcBorders>
              <w:top w:val="single" w:sz="4" w:space="0" w:color="auto"/>
              <w:left w:val="single" w:sz="4" w:space="0" w:color="auto"/>
              <w:bottom w:val="single" w:sz="4" w:space="0" w:color="auto"/>
              <w:right w:val="single" w:sz="4" w:space="0" w:color="auto"/>
            </w:tcBorders>
          </w:tcPr>
          <w:p w14:paraId="6F28D75D"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CDB06DF"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49A344B2"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178F3689" w14:textId="77777777" w:rsidR="009A35E4" w:rsidRPr="004A61A6" w:rsidRDefault="009A35E4" w:rsidP="00ED315C">
            <w:pPr>
              <w:spacing w:before="20" w:after="20"/>
              <w:rPr>
                <w:sz w:val="18"/>
                <w:szCs w:val="18"/>
                <w:lang w:val="en-GB"/>
              </w:rPr>
            </w:pPr>
            <w:r w:rsidRPr="004A61A6">
              <w:rPr>
                <w:sz w:val="18"/>
                <w:szCs w:val="18"/>
                <w:lang w:val="en-GB"/>
              </w:rPr>
              <w:t>LIII</w:t>
            </w:r>
          </w:p>
        </w:tc>
      </w:tr>
      <w:tr w:rsidR="009A35E4" w:rsidRPr="004A61A6" w14:paraId="0318D446"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A25CCF4" w14:textId="77777777" w:rsidR="009A35E4" w:rsidRPr="004A61A6" w:rsidRDefault="009A35E4" w:rsidP="00887F7C">
            <w:pPr>
              <w:spacing w:before="20" w:after="20"/>
              <w:rPr>
                <w:sz w:val="18"/>
                <w:szCs w:val="18"/>
                <w:lang w:val="en-GB"/>
              </w:rPr>
            </w:pPr>
            <w:r w:rsidRPr="00772C70">
              <w:rPr>
                <w:sz w:val="18"/>
                <w:szCs w:val="18"/>
                <w:lang w:val="en-GB"/>
              </w:rPr>
              <w:t>Zinc phosphide</w:t>
            </w:r>
          </w:p>
        </w:tc>
        <w:tc>
          <w:tcPr>
            <w:tcW w:w="1359" w:type="dxa"/>
            <w:tcBorders>
              <w:top w:val="single" w:sz="4" w:space="0" w:color="auto"/>
              <w:left w:val="single" w:sz="4" w:space="0" w:color="auto"/>
              <w:bottom w:val="single" w:sz="4" w:space="0" w:color="auto"/>
              <w:right w:val="single" w:sz="4" w:space="0" w:color="auto"/>
            </w:tcBorders>
            <w:noWrap/>
          </w:tcPr>
          <w:p w14:paraId="47348D5F" w14:textId="77777777" w:rsidR="009A35E4" w:rsidRPr="004A61A6" w:rsidRDefault="009A35E4" w:rsidP="00887F7C">
            <w:pPr>
              <w:spacing w:before="20" w:after="20"/>
              <w:rPr>
                <w:sz w:val="18"/>
                <w:szCs w:val="18"/>
                <w:lang w:val="en-GB"/>
              </w:rPr>
            </w:pPr>
            <w:r w:rsidRPr="00772C70">
              <w:rPr>
                <w:sz w:val="18"/>
                <w:szCs w:val="18"/>
                <w:lang w:val="en-GB"/>
              </w:rPr>
              <w:t>1314-84-7</w:t>
            </w:r>
          </w:p>
        </w:tc>
        <w:tc>
          <w:tcPr>
            <w:tcW w:w="1418" w:type="dxa"/>
            <w:tcBorders>
              <w:top w:val="single" w:sz="4" w:space="0" w:color="auto"/>
              <w:left w:val="single" w:sz="4" w:space="0" w:color="auto"/>
              <w:bottom w:val="single" w:sz="4" w:space="0" w:color="auto"/>
              <w:right w:val="single" w:sz="4" w:space="0" w:color="auto"/>
            </w:tcBorders>
          </w:tcPr>
          <w:p w14:paraId="46206275" w14:textId="77777777" w:rsidR="009A35E4" w:rsidRPr="004A61A6" w:rsidRDefault="009A35E4" w:rsidP="00887F7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636E0063" w14:textId="77777777" w:rsidR="009A35E4" w:rsidRPr="004A61A6" w:rsidRDefault="009A35E4" w:rsidP="00887F7C">
            <w:pPr>
              <w:spacing w:before="20" w:after="20"/>
              <w:rPr>
                <w:sz w:val="18"/>
                <w:szCs w:val="18"/>
                <w:lang w:val="en-GB"/>
              </w:rPr>
            </w:pPr>
            <w:r>
              <w:rPr>
                <w:sz w:val="18"/>
                <w:szCs w:val="18"/>
                <w:lang w:val="en-GB"/>
              </w:rPr>
              <w:t>Mozambique</w:t>
            </w:r>
          </w:p>
        </w:tc>
        <w:tc>
          <w:tcPr>
            <w:tcW w:w="1559" w:type="dxa"/>
            <w:tcBorders>
              <w:top w:val="single" w:sz="4" w:space="0" w:color="auto"/>
              <w:left w:val="single" w:sz="4" w:space="0" w:color="auto"/>
              <w:bottom w:val="single" w:sz="4" w:space="0" w:color="auto"/>
              <w:right w:val="single" w:sz="4" w:space="0" w:color="auto"/>
            </w:tcBorders>
            <w:noWrap/>
          </w:tcPr>
          <w:p w14:paraId="0E11C6A9" w14:textId="77777777" w:rsidR="009A35E4" w:rsidRPr="004A61A6" w:rsidRDefault="009A35E4" w:rsidP="00887F7C">
            <w:pPr>
              <w:spacing w:before="20" w:after="20"/>
              <w:rPr>
                <w:sz w:val="18"/>
                <w:szCs w:val="18"/>
                <w:lang w:val="en-GB"/>
              </w:rPr>
            </w:pPr>
            <w:r w:rsidRPr="004A61A6">
              <w:rPr>
                <w:sz w:val="18"/>
                <w:szCs w:val="18"/>
                <w:lang w:val="en-GB"/>
              </w:rPr>
              <w:t>Africa</w:t>
            </w:r>
          </w:p>
        </w:tc>
        <w:tc>
          <w:tcPr>
            <w:tcW w:w="1215" w:type="dxa"/>
            <w:tcBorders>
              <w:top w:val="single" w:sz="4" w:space="0" w:color="auto"/>
              <w:left w:val="single" w:sz="4" w:space="0" w:color="auto"/>
              <w:bottom w:val="single" w:sz="4" w:space="0" w:color="auto"/>
              <w:right w:val="single" w:sz="4" w:space="0" w:color="auto"/>
            </w:tcBorders>
            <w:noWrap/>
          </w:tcPr>
          <w:p w14:paraId="5AFEFC10" w14:textId="45B12771" w:rsidR="009A35E4" w:rsidRPr="004A61A6" w:rsidRDefault="009A35E4" w:rsidP="00887F7C">
            <w:pPr>
              <w:spacing w:before="20" w:after="20"/>
              <w:rPr>
                <w:sz w:val="18"/>
                <w:szCs w:val="18"/>
                <w:lang w:val="en-GB"/>
              </w:rPr>
            </w:pPr>
            <w:r>
              <w:rPr>
                <w:sz w:val="18"/>
                <w:szCs w:val="18"/>
                <w:lang w:val="en-GB"/>
              </w:rPr>
              <w:t>LV</w:t>
            </w:r>
          </w:p>
        </w:tc>
      </w:tr>
      <w:tr w:rsidR="009A35E4" w:rsidRPr="004A61A6" w14:paraId="6D84C96F"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6A942877" w14:textId="77777777" w:rsidR="009A35E4" w:rsidRPr="004A61A6" w:rsidRDefault="009A35E4" w:rsidP="00ED315C">
            <w:pPr>
              <w:spacing w:before="20" w:after="20"/>
              <w:rPr>
                <w:sz w:val="18"/>
                <w:szCs w:val="18"/>
                <w:lang w:val="en-GB"/>
              </w:rPr>
            </w:pPr>
            <w:r w:rsidRPr="004A61A6">
              <w:rPr>
                <w:sz w:val="18"/>
                <w:szCs w:val="18"/>
                <w:lang w:val="en-GB"/>
              </w:rPr>
              <w:t>Zineb</w:t>
            </w:r>
          </w:p>
        </w:tc>
        <w:tc>
          <w:tcPr>
            <w:tcW w:w="1359" w:type="dxa"/>
            <w:tcBorders>
              <w:top w:val="single" w:sz="4" w:space="0" w:color="auto"/>
              <w:left w:val="single" w:sz="4" w:space="0" w:color="auto"/>
              <w:bottom w:val="single" w:sz="4" w:space="0" w:color="auto"/>
              <w:right w:val="single" w:sz="4" w:space="0" w:color="auto"/>
            </w:tcBorders>
            <w:noWrap/>
          </w:tcPr>
          <w:p w14:paraId="50E14F6C" w14:textId="77777777" w:rsidR="009A35E4" w:rsidRPr="004A61A6" w:rsidRDefault="009A35E4" w:rsidP="00ED315C">
            <w:pPr>
              <w:spacing w:before="20" w:after="20"/>
              <w:rPr>
                <w:sz w:val="18"/>
                <w:szCs w:val="18"/>
                <w:lang w:val="en-GB"/>
              </w:rPr>
            </w:pPr>
            <w:r w:rsidRPr="004A61A6">
              <w:rPr>
                <w:sz w:val="18"/>
                <w:szCs w:val="18"/>
                <w:lang w:val="en-GB"/>
              </w:rPr>
              <w:t>12122-67-7</w:t>
            </w:r>
          </w:p>
        </w:tc>
        <w:tc>
          <w:tcPr>
            <w:tcW w:w="1418" w:type="dxa"/>
            <w:tcBorders>
              <w:top w:val="single" w:sz="4" w:space="0" w:color="auto"/>
              <w:left w:val="single" w:sz="4" w:space="0" w:color="auto"/>
              <w:bottom w:val="single" w:sz="4" w:space="0" w:color="auto"/>
              <w:right w:val="single" w:sz="4" w:space="0" w:color="auto"/>
            </w:tcBorders>
          </w:tcPr>
          <w:p w14:paraId="6EB0CC2E"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0F95FAC6" w14:textId="77777777" w:rsidR="009A35E4" w:rsidRPr="004A61A6" w:rsidRDefault="009A35E4" w:rsidP="00ED315C">
            <w:pPr>
              <w:spacing w:before="20" w:after="20"/>
              <w:rPr>
                <w:sz w:val="18"/>
                <w:szCs w:val="18"/>
                <w:lang w:val="en-GB"/>
              </w:rPr>
            </w:pPr>
            <w:r w:rsidRPr="004A61A6">
              <w:rPr>
                <w:sz w:val="18"/>
                <w:szCs w:val="18"/>
                <w:lang w:val="en-GB"/>
              </w:rPr>
              <w:t>Ecuador</w:t>
            </w:r>
          </w:p>
        </w:tc>
        <w:tc>
          <w:tcPr>
            <w:tcW w:w="1559" w:type="dxa"/>
            <w:tcBorders>
              <w:top w:val="single" w:sz="4" w:space="0" w:color="auto"/>
              <w:left w:val="single" w:sz="4" w:space="0" w:color="auto"/>
              <w:bottom w:val="single" w:sz="4" w:space="0" w:color="auto"/>
              <w:right w:val="single" w:sz="4" w:space="0" w:color="auto"/>
            </w:tcBorders>
            <w:noWrap/>
          </w:tcPr>
          <w:p w14:paraId="07C22D5D" w14:textId="77777777" w:rsidR="009A35E4" w:rsidRPr="004A61A6" w:rsidRDefault="009A35E4" w:rsidP="00ED315C">
            <w:pPr>
              <w:spacing w:before="20" w:after="20"/>
              <w:rPr>
                <w:sz w:val="18"/>
                <w:szCs w:val="18"/>
                <w:lang w:val="en-GB"/>
              </w:rPr>
            </w:pPr>
            <w:r w:rsidRPr="004A61A6">
              <w:rPr>
                <w:sz w:val="18"/>
                <w:szCs w:val="18"/>
                <w:lang w:val="en-GB"/>
              </w:rPr>
              <w:t>Latin America and the Caribbean</w:t>
            </w:r>
          </w:p>
        </w:tc>
        <w:tc>
          <w:tcPr>
            <w:tcW w:w="1215" w:type="dxa"/>
            <w:tcBorders>
              <w:top w:val="single" w:sz="4" w:space="0" w:color="auto"/>
              <w:left w:val="single" w:sz="4" w:space="0" w:color="auto"/>
              <w:bottom w:val="single" w:sz="4" w:space="0" w:color="auto"/>
              <w:right w:val="single" w:sz="4" w:space="0" w:color="auto"/>
            </w:tcBorders>
            <w:noWrap/>
          </w:tcPr>
          <w:p w14:paraId="3F52FB70" w14:textId="77777777" w:rsidR="009A35E4" w:rsidRPr="004A61A6" w:rsidRDefault="009A35E4" w:rsidP="00ED315C">
            <w:pPr>
              <w:spacing w:before="20" w:after="20"/>
              <w:rPr>
                <w:sz w:val="18"/>
                <w:szCs w:val="18"/>
                <w:lang w:val="en-GB"/>
              </w:rPr>
            </w:pPr>
            <w:r w:rsidRPr="004A61A6">
              <w:rPr>
                <w:sz w:val="18"/>
                <w:szCs w:val="18"/>
                <w:lang w:val="en-GB"/>
              </w:rPr>
              <w:t>XX</w:t>
            </w:r>
          </w:p>
        </w:tc>
      </w:tr>
      <w:tr w:rsidR="009A35E4" w:rsidRPr="004A61A6" w14:paraId="1B2D98AD" w14:textId="77777777" w:rsidTr="00887F7C">
        <w:trPr>
          <w:cantSplit/>
        </w:trPr>
        <w:tc>
          <w:tcPr>
            <w:tcW w:w="2605" w:type="dxa"/>
            <w:tcBorders>
              <w:top w:val="single" w:sz="4" w:space="0" w:color="auto"/>
              <w:left w:val="single" w:sz="4" w:space="0" w:color="auto"/>
              <w:bottom w:val="single" w:sz="4" w:space="0" w:color="auto"/>
              <w:right w:val="single" w:sz="4" w:space="0" w:color="auto"/>
            </w:tcBorders>
          </w:tcPr>
          <w:p w14:paraId="1A3087AF" w14:textId="77777777" w:rsidR="009A35E4" w:rsidRPr="004A61A6" w:rsidRDefault="009A35E4" w:rsidP="00ED315C">
            <w:pPr>
              <w:spacing w:before="20" w:after="20"/>
              <w:rPr>
                <w:sz w:val="18"/>
                <w:szCs w:val="18"/>
                <w:lang w:val="en-GB"/>
              </w:rPr>
            </w:pPr>
            <w:r w:rsidRPr="004A61A6">
              <w:rPr>
                <w:sz w:val="18"/>
                <w:szCs w:val="18"/>
                <w:lang w:val="en-GB"/>
              </w:rPr>
              <w:t>Zineb</w:t>
            </w:r>
          </w:p>
        </w:tc>
        <w:tc>
          <w:tcPr>
            <w:tcW w:w="1359" w:type="dxa"/>
            <w:tcBorders>
              <w:top w:val="single" w:sz="4" w:space="0" w:color="auto"/>
              <w:left w:val="single" w:sz="4" w:space="0" w:color="auto"/>
              <w:bottom w:val="single" w:sz="4" w:space="0" w:color="auto"/>
              <w:right w:val="single" w:sz="4" w:space="0" w:color="auto"/>
            </w:tcBorders>
            <w:noWrap/>
          </w:tcPr>
          <w:p w14:paraId="52D20ED4" w14:textId="77777777" w:rsidR="009A35E4" w:rsidRPr="004A61A6" w:rsidRDefault="009A35E4" w:rsidP="00ED315C">
            <w:pPr>
              <w:spacing w:before="20" w:after="20"/>
              <w:rPr>
                <w:sz w:val="18"/>
                <w:szCs w:val="18"/>
                <w:lang w:val="en-GB"/>
              </w:rPr>
            </w:pPr>
            <w:r w:rsidRPr="004A61A6">
              <w:rPr>
                <w:sz w:val="18"/>
                <w:szCs w:val="18"/>
                <w:lang w:val="en-GB"/>
              </w:rPr>
              <w:t>12122-67-7</w:t>
            </w:r>
          </w:p>
        </w:tc>
        <w:tc>
          <w:tcPr>
            <w:tcW w:w="1418" w:type="dxa"/>
            <w:tcBorders>
              <w:top w:val="single" w:sz="4" w:space="0" w:color="auto"/>
              <w:left w:val="single" w:sz="4" w:space="0" w:color="auto"/>
              <w:bottom w:val="single" w:sz="4" w:space="0" w:color="auto"/>
              <w:right w:val="single" w:sz="4" w:space="0" w:color="auto"/>
            </w:tcBorders>
          </w:tcPr>
          <w:p w14:paraId="5F8FB514" w14:textId="77777777" w:rsidR="009A35E4" w:rsidRPr="004A61A6" w:rsidRDefault="009A35E4" w:rsidP="00ED315C">
            <w:pPr>
              <w:spacing w:before="20" w:after="20"/>
              <w:rPr>
                <w:sz w:val="18"/>
                <w:szCs w:val="18"/>
                <w:lang w:val="en-GB"/>
              </w:rPr>
            </w:pPr>
            <w:r w:rsidRPr="004A61A6">
              <w:rPr>
                <w:sz w:val="18"/>
                <w:szCs w:val="18"/>
                <w:lang w:val="en-GB"/>
              </w:rPr>
              <w:t>Pesticide</w:t>
            </w:r>
          </w:p>
        </w:tc>
        <w:tc>
          <w:tcPr>
            <w:tcW w:w="1559" w:type="dxa"/>
            <w:tcBorders>
              <w:top w:val="single" w:sz="4" w:space="0" w:color="auto"/>
              <w:left w:val="single" w:sz="4" w:space="0" w:color="auto"/>
              <w:bottom w:val="single" w:sz="4" w:space="0" w:color="auto"/>
              <w:right w:val="single" w:sz="4" w:space="0" w:color="auto"/>
            </w:tcBorders>
            <w:noWrap/>
          </w:tcPr>
          <w:p w14:paraId="2722A6D8" w14:textId="77777777" w:rsidR="009A35E4" w:rsidRPr="004A61A6" w:rsidRDefault="009A35E4" w:rsidP="00ED315C">
            <w:pPr>
              <w:spacing w:before="20" w:after="20"/>
              <w:rPr>
                <w:sz w:val="18"/>
                <w:szCs w:val="18"/>
                <w:lang w:val="en-GB"/>
              </w:rPr>
            </w:pPr>
            <w:r w:rsidRPr="004A61A6">
              <w:rPr>
                <w:sz w:val="18"/>
                <w:szCs w:val="18"/>
                <w:lang w:val="en-GB"/>
              </w:rPr>
              <w:t>Turkey</w:t>
            </w:r>
          </w:p>
        </w:tc>
        <w:tc>
          <w:tcPr>
            <w:tcW w:w="1559" w:type="dxa"/>
            <w:tcBorders>
              <w:top w:val="single" w:sz="4" w:space="0" w:color="auto"/>
              <w:left w:val="single" w:sz="4" w:space="0" w:color="auto"/>
              <w:bottom w:val="single" w:sz="4" w:space="0" w:color="auto"/>
              <w:right w:val="single" w:sz="4" w:space="0" w:color="auto"/>
            </w:tcBorders>
            <w:noWrap/>
          </w:tcPr>
          <w:p w14:paraId="7767797E" w14:textId="77777777" w:rsidR="009A35E4" w:rsidRPr="004A61A6" w:rsidRDefault="009A35E4" w:rsidP="00ED315C">
            <w:pPr>
              <w:spacing w:before="20" w:after="20"/>
              <w:rPr>
                <w:sz w:val="18"/>
                <w:szCs w:val="18"/>
                <w:lang w:val="en-GB"/>
              </w:rPr>
            </w:pPr>
            <w:r w:rsidRPr="004A61A6">
              <w:rPr>
                <w:sz w:val="18"/>
                <w:szCs w:val="18"/>
                <w:lang w:val="en-GB"/>
              </w:rPr>
              <w:t>Europe</w:t>
            </w:r>
          </w:p>
        </w:tc>
        <w:tc>
          <w:tcPr>
            <w:tcW w:w="1215" w:type="dxa"/>
            <w:tcBorders>
              <w:top w:val="single" w:sz="4" w:space="0" w:color="auto"/>
              <w:left w:val="single" w:sz="4" w:space="0" w:color="auto"/>
              <w:bottom w:val="single" w:sz="4" w:space="0" w:color="auto"/>
              <w:right w:val="single" w:sz="4" w:space="0" w:color="auto"/>
            </w:tcBorders>
            <w:noWrap/>
          </w:tcPr>
          <w:p w14:paraId="57ACCC7C" w14:textId="77777777" w:rsidR="009A35E4" w:rsidRPr="004A61A6" w:rsidRDefault="009A35E4" w:rsidP="00ED315C">
            <w:pPr>
              <w:spacing w:before="20" w:after="20"/>
              <w:rPr>
                <w:sz w:val="18"/>
                <w:szCs w:val="18"/>
                <w:lang w:val="en-GB"/>
              </w:rPr>
            </w:pPr>
            <w:r w:rsidRPr="004A61A6">
              <w:rPr>
                <w:sz w:val="18"/>
                <w:szCs w:val="18"/>
                <w:lang w:val="en-GB"/>
              </w:rPr>
              <w:t>LIII</w:t>
            </w:r>
          </w:p>
        </w:tc>
      </w:tr>
    </w:tbl>
    <w:p w14:paraId="3F46E057" w14:textId="77777777" w:rsidR="009A35E4" w:rsidRPr="004A61A6" w:rsidRDefault="009A35E4" w:rsidP="000A07BC">
      <w:pPr>
        <w:spacing w:before="40" w:after="40"/>
        <w:jc w:val="both"/>
        <w:rPr>
          <w:sz w:val="18"/>
        </w:rPr>
      </w:pPr>
      <w:r w:rsidRPr="004A61A6">
        <w:rPr>
          <w:sz w:val="18"/>
        </w:rPr>
        <w:lastRenderedPageBreak/>
        <w:t xml:space="preserve">* The chemical is listed in Annex III under this category. </w:t>
      </w:r>
    </w:p>
    <w:p w14:paraId="1D194BFD" w14:textId="77777777" w:rsidR="009A35E4" w:rsidRDefault="009A35E4" w:rsidP="000A07BC">
      <w:pPr>
        <w:spacing w:before="40" w:after="40"/>
        <w:jc w:val="both"/>
        <w:rPr>
          <w:sz w:val="18"/>
        </w:rPr>
      </w:pPr>
      <w:r w:rsidRPr="004A61A6">
        <w:rPr>
          <w:sz w:val="18"/>
        </w:rPr>
        <w:t>** The chemical is listed in Annex III under this</w:t>
      </w:r>
      <w:r w:rsidRPr="004A61A6" w:rsidDel="000E7B5F">
        <w:rPr>
          <w:sz w:val="18"/>
        </w:rPr>
        <w:t xml:space="preserve"> </w:t>
      </w:r>
      <w:r w:rsidRPr="004A61A6">
        <w:rPr>
          <w:sz w:val="18"/>
        </w:rPr>
        <w:t>CAS number.</w:t>
      </w:r>
    </w:p>
    <w:p w14:paraId="6E84EF57" w14:textId="77777777" w:rsidR="009A35E4" w:rsidRDefault="009A35E4" w:rsidP="004C05DB">
      <w:pPr>
        <w:jc w:val="both"/>
        <w:rPr>
          <w:sz w:val="18"/>
          <w:szCs w:val="18"/>
          <w:lang w:val="en-GB"/>
        </w:rPr>
      </w:pPr>
    </w:p>
    <w:p w14:paraId="7CDED2EA" w14:textId="77777777" w:rsidR="009A35E4" w:rsidRPr="00B6674F" w:rsidRDefault="009A35E4" w:rsidP="004C05DB">
      <w:pPr>
        <w:jc w:val="both"/>
        <w:rPr>
          <w:b/>
          <w:bCs/>
          <w:sz w:val="22"/>
          <w:szCs w:val="22"/>
          <w:lang w:eastAsia="en-US"/>
        </w:rPr>
        <w:sectPr w:rsidR="009A35E4" w:rsidRPr="00B6674F" w:rsidSect="0092629E">
          <w:headerReference w:type="default" r:id="rId42"/>
          <w:pgSz w:w="11907" w:h="16839" w:code="9"/>
          <w:pgMar w:top="1134" w:right="1134" w:bottom="1134" w:left="1134" w:header="709" w:footer="680" w:gutter="0"/>
          <w:cols w:space="708"/>
          <w:docGrid w:linePitch="360"/>
        </w:sectPr>
      </w:pPr>
    </w:p>
    <w:p w14:paraId="0B4E5405" w14:textId="77777777" w:rsidR="009A35E4" w:rsidRPr="004A61A6" w:rsidRDefault="009A35E4" w:rsidP="00293A07">
      <w:pPr>
        <w:autoSpaceDE w:val="0"/>
        <w:autoSpaceDN w:val="0"/>
        <w:adjustRightInd w:val="0"/>
        <w:jc w:val="center"/>
        <w:rPr>
          <w:b/>
          <w:bCs/>
          <w:sz w:val="22"/>
          <w:szCs w:val="22"/>
          <w:lang w:val="en-GB" w:eastAsia="en-US"/>
        </w:rPr>
      </w:pPr>
      <w:r w:rsidRPr="004A61A6">
        <w:rPr>
          <w:b/>
          <w:bCs/>
          <w:sz w:val="22"/>
          <w:szCs w:val="22"/>
          <w:lang w:val="en-GB" w:eastAsia="en-US"/>
        </w:rPr>
        <w:lastRenderedPageBreak/>
        <w:t xml:space="preserve">Notifications of final regulatory action for chemicals </w:t>
      </w:r>
      <w:bookmarkStart w:id="302" w:name="_Toc232307927"/>
      <w:bookmarkStart w:id="303" w:name="_Toc248296484"/>
      <w:bookmarkStart w:id="304" w:name="_Toc248307720"/>
      <w:bookmarkStart w:id="305" w:name="_Toc263866447"/>
      <w:bookmarkStart w:id="306" w:name="_Toc264393164"/>
      <w:r w:rsidRPr="004A61A6">
        <w:rPr>
          <w:b/>
          <w:bCs/>
          <w:sz w:val="22"/>
          <w:szCs w:val="22"/>
          <w:lang w:val="en-GB" w:eastAsia="en-US"/>
        </w:rPr>
        <w:t>not listed in Annex III</w:t>
      </w:r>
    </w:p>
    <w:p w14:paraId="56FA04C7" w14:textId="77777777" w:rsidR="009A35E4" w:rsidRPr="004A61A6" w:rsidRDefault="009A35E4" w:rsidP="00293A07">
      <w:pPr>
        <w:jc w:val="center"/>
        <w:rPr>
          <w:b/>
          <w:sz w:val="22"/>
          <w:szCs w:val="22"/>
          <w:lang w:val="en-GB"/>
        </w:rPr>
      </w:pPr>
    </w:p>
    <w:p w14:paraId="509632A3" w14:textId="77777777" w:rsidR="009A35E4" w:rsidRPr="004A61A6" w:rsidRDefault="009A35E4" w:rsidP="00DE656A">
      <w:pPr>
        <w:jc w:val="center"/>
        <w:outlineLvl w:val="2"/>
        <w:rPr>
          <w:b/>
          <w:u w:val="single"/>
          <w:lang w:val="en-GB"/>
        </w:rPr>
      </w:pPr>
      <w:bookmarkStart w:id="307" w:name="_Toc468869226"/>
      <w:bookmarkStart w:id="308" w:name="_Toc468870510"/>
      <w:bookmarkStart w:id="309" w:name="_Toc469006114"/>
      <w:bookmarkStart w:id="310" w:name="_Toc484684996"/>
      <w:bookmarkStart w:id="311" w:name="_Toc531774623"/>
      <w:r w:rsidRPr="004A61A6">
        <w:rPr>
          <w:b/>
          <w:u w:val="single"/>
          <w:lang w:val="en-GB"/>
        </w:rPr>
        <w:t>PART B</w:t>
      </w:r>
      <w:bookmarkEnd w:id="307"/>
      <w:bookmarkEnd w:id="308"/>
      <w:bookmarkEnd w:id="309"/>
      <w:bookmarkEnd w:id="310"/>
      <w:bookmarkEnd w:id="311"/>
    </w:p>
    <w:p w14:paraId="2D218A15" w14:textId="77777777" w:rsidR="009A35E4" w:rsidRPr="004A61A6" w:rsidRDefault="009A35E4" w:rsidP="00293A07">
      <w:pPr>
        <w:jc w:val="center"/>
        <w:rPr>
          <w:b/>
          <w:lang w:val="en-GB"/>
        </w:rPr>
      </w:pPr>
    </w:p>
    <w:p w14:paraId="7ABB0C8F" w14:textId="77777777" w:rsidR="009A35E4" w:rsidRPr="004A61A6" w:rsidRDefault="009A35E4" w:rsidP="00293A07">
      <w:pPr>
        <w:jc w:val="center"/>
        <w:rPr>
          <w:b/>
          <w:snapToGrid w:val="0"/>
          <w:lang w:val="en-GB"/>
        </w:rPr>
      </w:pPr>
      <w:r w:rsidRPr="004A61A6">
        <w:rPr>
          <w:b/>
          <w:snapToGrid w:val="0"/>
          <w:lang w:val="en-GB"/>
        </w:rPr>
        <w:t>NOTIFICATIONS OF FINAL REGULATORY ACTION FOR CHEMICALS NOT LISTED IN ANNEX III AND VERIFIED AS NOT CONTAINING ALL THE INFORMATION REQUIRED BY ANNEX I TO THE CONVENTION</w:t>
      </w:r>
    </w:p>
    <w:p w14:paraId="74DDCE58" w14:textId="77777777" w:rsidR="009A35E4" w:rsidRPr="004A61A6" w:rsidRDefault="009A35E4" w:rsidP="002C00EE">
      <w:pPr>
        <w:tabs>
          <w:tab w:val="left" w:pos="900"/>
        </w:tabs>
        <w:ind w:left="900" w:hanging="900"/>
        <w:jc w:val="both"/>
        <w:rPr>
          <w:snapToGrid w:val="0"/>
          <w:sz w:val="22"/>
          <w:szCs w:val="22"/>
          <w:lang w:val="en-G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547"/>
        <w:gridCol w:w="1276"/>
        <w:gridCol w:w="1380"/>
        <w:gridCol w:w="1485"/>
        <w:gridCol w:w="1681"/>
        <w:gridCol w:w="1441"/>
      </w:tblGrid>
      <w:tr w:rsidR="009A35E4" w:rsidRPr="004A61A6" w14:paraId="461A4D83" w14:textId="77777777" w:rsidTr="007A5906">
        <w:trPr>
          <w:cantSplit/>
          <w:trHeight w:val="341"/>
          <w:tblHead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204AB" w14:textId="77777777" w:rsidR="009A35E4" w:rsidRPr="004A61A6" w:rsidRDefault="009A35E4" w:rsidP="007A5906">
            <w:pPr>
              <w:spacing w:before="20" w:after="20"/>
              <w:rPr>
                <w:b/>
                <w:sz w:val="18"/>
                <w:szCs w:val="18"/>
                <w:lang w:val="en-GB"/>
              </w:rPr>
            </w:pPr>
            <w:bookmarkStart w:id="312" w:name="_Hlk516222546"/>
            <w:r w:rsidRPr="004A61A6">
              <w:rPr>
                <w:b/>
                <w:sz w:val="18"/>
                <w:szCs w:val="18"/>
                <w:lang w:val="en-GB"/>
              </w:rPr>
              <w:t>Chemical name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BA1A52" w14:textId="77777777" w:rsidR="009A35E4" w:rsidRPr="004A61A6" w:rsidRDefault="009A35E4" w:rsidP="007A5906">
            <w:pPr>
              <w:spacing w:before="20" w:after="20"/>
              <w:rPr>
                <w:b/>
                <w:sz w:val="18"/>
                <w:szCs w:val="18"/>
                <w:lang w:val="en-GB"/>
              </w:rPr>
            </w:pPr>
            <w:r w:rsidRPr="004A61A6">
              <w:rPr>
                <w:b/>
                <w:sz w:val="18"/>
                <w:szCs w:val="18"/>
                <w:lang w:val="en-GB"/>
              </w:rPr>
              <w:t>CAS No.</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07B8D" w14:textId="77777777" w:rsidR="009A35E4" w:rsidRPr="004A61A6" w:rsidRDefault="009A35E4" w:rsidP="007A5906">
            <w:pPr>
              <w:spacing w:before="20" w:after="20"/>
              <w:rPr>
                <w:b/>
                <w:sz w:val="18"/>
                <w:szCs w:val="18"/>
                <w:lang w:val="en-GB"/>
              </w:rPr>
            </w:pPr>
            <w:r w:rsidRPr="004A61A6">
              <w:rPr>
                <w:b/>
                <w:sz w:val="18"/>
                <w:szCs w:val="18"/>
                <w:lang w:val="en-GB"/>
              </w:rPr>
              <w:t>Category</w:t>
            </w:r>
          </w:p>
        </w:tc>
        <w:tc>
          <w:tcPr>
            <w:tcW w:w="1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E0C02B" w14:textId="2F29B7C6" w:rsidR="009A35E4" w:rsidRPr="004A61A6" w:rsidRDefault="00922918" w:rsidP="007A5906">
            <w:pPr>
              <w:spacing w:before="20" w:after="20"/>
              <w:rPr>
                <w:b/>
                <w:sz w:val="18"/>
                <w:szCs w:val="18"/>
                <w:lang w:val="en-GB"/>
              </w:rPr>
            </w:pPr>
            <w:r>
              <w:rPr>
                <w:b/>
                <w:sz w:val="18"/>
                <w:szCs w:val="18"/>
                <w:lang w:val="en-GB"/>
              </w:rPr>
              <w:t>Country</w:t>
            </w:r>
          </w:p>
        </w:tc>
        <w:tc>
          <w:tcPr>
            <w:tcW w:w="1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38F37D" w14:textId="77777777" w:rsidR="009A35E4" w:rsidRPr="004A61A6" w:rsidRDefault="009A35E4" w:rsidP="007A5906">
            <w:pPr>
              <w:spacing w:before="20" w:after="20"/>
              <w:rPr>
                <w:b/>
                <w:sz w:val="18"/>
                <w:szCs w:val="18"/>
                <w:lang w:val="en-GB"/>
              </w:rPr>
            </w:pPr>
            <w:r w:rsidRPr="004A61A6">
              <w:rPr>
                <w:b/>
                <w:sz w:val="18"/>
                <w:szCs w:val="18"/>
                <w:lang w:val="en-GB"/>
              </w:rPr>
              <w:t>Region</w:t>
            </w:r>
          </w:p>
        </w:tc>
        <w:tc>
          <w:tcPr>
            <w:tcW w:w="1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E1A8ED" w14:textId="77777777" w:rsidR="009A35E4" w:rsidRPr="004A61A6" w:rsidRDefault="009A35E4" w:rsidP="007A5906">
            <w:pPr>
              <w:spacing w:before="20" w:after="20"/>
              <w:rPr>
                <w:b/>
                <w:sz w:val="18"/>
                <w:szCs w:val="18"/>
                <w:lang w:val="en-GB"/>
              </w:rPr>
            </w:pPr>
            <w:r w:rsidRPr="004A61A6">
              <w:rPr>
                <w:b/>
                <w:sz w:val="18"/>
                <w:szCs w:val="18"/>
                <w:lang w:val="en-GB"/>
              </w:rPr>
              <w:t>PIC Circular</w:t>
            </w:r>
          </w:p>
        </w:tc>
      </w:tr>
      <w:bookmarkEnd w:id="312"/>
      <w:tr w:rsidR="009A35E4" w:rsidRPr="004A61A6" w14:paraId="183A3C89"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7A1C6404" w14:textId="77777777" w:rsidR="009A35E4" w:rsidRPr="004A61A6" w:rsidRDefault="009A35E4" w:rsidP="00B73328">
            <w:pPr>
              <w:spacing w:before="20" w:after="20"/>
              <w:rPr>
                <w:sz w:val="18"/>
                <w:szCs w:val="18"/>
                <w:lang w:val="en-GB"/>
              </w:rPr>
            </w:pPr>
            <w:r w:rsidRPr="004A61A6">
              <w:rPr>
                <w:sz w:val="18"/>
                <w:szCs w:val="18"/>
                <w:lang w:val="en-GB"/>
              </w:rPr>
              <w:t>1,2-Dichloropropane</w:t>
            </w:r>
          </w:p>
        </w:tc>
        <w:tc>
          <w:tcPr>
            <w:tcW w:w="1276" w:type="dxa"/>
            <w:tcBorders>
              <w:top w:val="single" w:sz="4" w:space="0" w:color="auto"/>
              <w:left w:val="single" w:sz="4" w:space="0" w:color="auto"/>
              <w:bottom w:val="single" w:sz="4" w:space="0" w:color="auto"/>
              <w:right w:val="single" w:sz="4" w:space="0" w:color="auto"/>
            </w:tcBorders>
            <w:noWrap/>
            <w:hideMark/>
          </w:tcPr>
          <w:p w14:paraId="2E35EDF5" w14:textId="77777777" w:rsidR="009A35E4" w:rsidRPr="004A61A6" w:rsidRDefault="009A35E4" w:rsidP="00B73328">
            <w:pPr>
              <w:spacing w:before="20" w:after="20"/>
              <w:rPr>
                <w:sz w:val="18"/>
                <w:szCs w:val="18"/>
                <w:lang w:val="en-GB"/>
              </w:rPr>
            </w:pPr>
            <w:r w:rsidRPr="004A61A6">
              <w:rPr>
                <w:sz w:val="18"/>
                <w:szCs w:val="18"/>
                <w:lang w:val="en-GB"/>
              </w:rPr>
              <w:t>78-87-5</w:t>
            </w:r>
          </w:p>
        </w:tc>
        <w:tc>
          <w:tcPr>
            <w:tcW w:w="1380" w:type="dxa"/>
            <w:tcBorders>
              <w:top w:val="single" w:sz="4" w:space="0" w:color="auto"/>
              <w:left w:val="single" w:sz="4" w:space="0" w:color="auto"/>
              <w:bottom w:val="single" w:sz="4" w:space="0" w:color="auto"/>
              <w:right w:val="single" w:sz="4" w:space="0" w:color="auto"/>
            </w:tcBorders>
            <w:hideMark/>
          </w:tcPr>
          <w:p w14:paraId="65F69742"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015B537" w14:textId="77777777" w:rsidR="009A35E4" w:rsidRPr="004A61A6" w:rsidRDefault="009A35E4" w:rsidP="00B73328">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BD5CA96" w14:textId="77777777" w:rsidR="009A35E4" w:rsidRPr="004A61A6" w:rsidRDefault="009A35E4" w:rsidP="00B73328">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3C99A88" w14:textId="77777777" w:rsidR="009A35E4" w:rsidRPr="004A61A6" w:rsidRDefault="009A35E4" w:rsidP="00B73328">
            <w:pPr>
              <w:spacing w:before="20" w:after="20"/>
              <w:rPr>
                <w:sz w:val="18"/>
                <w:szCs w:val="18"/>
                <w:lang w:val="en-GB"/>
              </w:rPr>
            </w:pPr>
            <w:r w:rsidRPr="004A61A6">
              <w:rPr>
                <w:sz w:val="18"/>
                <w:szCs w:val="18"/>
                <w:lang w:val="en-GB"/>
              </w:rPr>
              <w:t>XXXII</w:t>
            </w:r>
          </w:p>
        </w:tc>
      </w:tr>
      <w:tr w:rsidR="009A35E4" w:rsidRPr="004A61A6" w14:paraId="4CBEE131"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D310141" w14:textId="77777777" w:rsidR="009A35E4" w:rsidRPr="004A61A6" w:rsidRDefault="009A35E4" w:rsidP="00B73328">
            <w:pPr>
              <w:spacing w:before="20" w:after="20"/>
              <w:rPr>
                <w:sz w:val="18"/>
                <w:szCs w:val="18"/>
                <w:lang w:val="en-GB"/>
              </w:rPr>
            </w:pPr>
            <w:r w:rsidRPr="004A61A6">
              <w:rPr>
                <w:sz w:val="18"/>
                <w:szCs w:val="18"/>
                <w:lang w:val="en-GB"/>
              </w:rPr>
              <w:t>1,4-Dichlorobenzene</w:t>
            </w:r>
          </w:p>
        </w:tc>
        <w:tc>
          <w:tcPr>
            <w:tcW w:w="1276" w:type="dxa"/>
            <w:tcBorders>
              <w:top w:val="single" w:sz="4" w:space="0" w:color="auto"/>
              <w:left w:val="single" w:sz="4" w:space="0" w:color="auto"/>
              <w:bottom w:val="single" w:sz="4" w:space="0" w:color="auto"/>
              <w:right w:val="single" w:sz="4" w:space="0" w:color="auto"/>
            </w:tcBorders>
            <w:noWrap/>
            <w:hideMark/>
          </w:tcPr>
          <w:p w14:paraId="2C09D7E8" w14:textId="77777777" w:rsidR="009A35E4" w:rsidRPr="004A61A6" w:rsidRDefault="009A35E4" w:rsidP="00B73328">
            <w:pPr>
              <w:spacing w:before="20" w:after="20"/>
              <w:rPr>
                <w:sz w:val="18"/>
                <w:szCs w:val="18"/>
                <w:lang w:val="en-GB"/>
              </w:rPr>
            </w:pPr>
            <w:r w:rsidRPr="004A61A6">
              <w:rPr>
                <w:sz w:val="18"/>
                <w:szCs w:val="18"/>
                <w:lang w:val="en-GB"/>
              </w:rPr>
              <w:t>106-46-7</w:t>
            </w:r>
          </w:p>
        </w:tc>
        <w:tc>
          <w:tcPr>
            <w:tcW w:w="1380" w:type="dxa"/>
            <w:tcBorders>
              <w:top w:val="single" w:sz="4" w:space="0" w:color="auto"/>
              <w:left w:val="single" w:sz="4" w:space="0" w:color="auto"/>
              <w:bottom w:val="single" w:sz="4" w:space="0" w:color="auto"/>
              <w:right w:val="single" w:sz="4" w:space="0" w:color="auto"/>
            </w:tcBorders>
            <w:hideMark/>
          </w:tcPr>
          <w:p w14:paraId="10ACA917"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ADF879C" w14:textId="77777777" w:rsidR="009A35E4" w:rsidRPr="004A61A6" w:rsidRDefault="009A35E4" w:rsidP="00B73328">
            <w:pPr>
              <w:spacing w:before="20" w:after="20"/>
              <w:rPr>
                <w:sz w:val="18"/>
                <w:szCs w:val="18"/>
                <w:lang w:val="en-GB"/>
              </w:rPr>
            </w:pPr>
            <w:r w:rsidRPr="004A61A6">
              <w:rPr>
                <w:sz w:val="18"/>
                <w:szCs w:val="18"/>
                <w:lang w:val="en-GB"/>
              </w:rPr>
              <w:t>Israel</w:t>
            </w:r>
          </w:p>
        </w:tc>
        <w:tc>
          <w:tcPr>
            <w:tcW w:w="1681" w:type="dxa"/>
            <w:tcBorders>
              <w:top w:val="single" w:sz="4" w:space="0" w:color="auto"/>
              <w:left w:val="single" w:sz="4" w:space="0" w:color="auto"/>
              <w:bottom w:val="single" w:sz="4" w:space="0" w:color="auto"/>
              <w:right w:val="single" w:sz="4" w:space="0" w:color="auto"/>
            </w:tcBorders>
            <w:noWrap/>
            <w:hideMark/>
          </w:tcPr>
          <w:p w14:paraId="7C62449C" w14:textId="77777777" w:rsidR="009A35E4" w:rsidRPr="004A61A6" w:rsidRDefault="009A35E4" w:rsidP="00B73328">
            <w:pPr>
              <w:spacing w:before="20" w:after="20"/>
              <w:rPr>
                <w:sz w:val="18"/>
                <w:szCs w:val="18"/>
                <w:lang w:val="en-GB"/>
              </w:rPr>
            </w:pPr>
            <w:r w:rsidRPr="004A61A6">
              <w:rPr>
                <w:sz w:val="18"/>
                <w:szCs w:val="18"/>
                <w:lang w:val="en-GB"/>
              </w:rPr>
              <w:t>Europe</w:t>
            </w:r>
          </w:p>
        </w:tc>
        <w:tc>
          <w:tcPr>
            <w:tcW w:w="1441" w:type="dxa"/>
            <w:tcBorders>
              <w:top w:val="single" w:sz="4" w:space="0" w:color="auto"/>
              <w:left w:val="single" w:sz="4" w:space="0" w:color="auto"/>
              <w:bottom w:val="single" w:sz="4" w:space="0" w:color="auto"/>
              <w:right w:val="single" w:sz="4" w:space="0" w:color="auto"/>
            </w:tcBorders>
            <w:noWrap/>
            <w:hideMark/>
          </w:tcPr>
          <w:p w14:paraId="60EF05D0" w14:textId="77777777" w:rsidR="009A35E4" w:rsidRPr="004A61A6" w:rsidRDefault="009A35E4" w:rsidP="00B73328">
            <w:pPr>
              <w:spacing w:before="20" w:after="20"/>
              <w:rPr>
                <w:sz w:val="18"/>
                <w:szCs w:val="18"/>
                <w:lang w:val="en-GB"/>
              </w:rPr>
            </w:pPr>
            <w:r w:rsidRPr="004A61A6">
              <w:rPr>
                <w:sz w:val="18"/>
                <w:szCs w:val="18"/>
                <w:lang w:val="en-GB"/>
              </w:rPr>
              <w:t>XXXV</w:t>
            </w:r>
          </w:p>
        </w:tc>
      </w:tr>
      <w:tr w:rsidR="009A35E4" w:rsidRPr="004A61A6" w14:paraId="75189185" w14:textId="77777777" w:rsidTr="00112228">
        <w:trPr>
          <w:cantSplit/>
        </w:trPr>
        <w:tc>
          <w:tcPr>
            <w:tcW w:w="2547" w:type="dxa"/>
          </w:tcPr>
          <w:p w14:paraId="51D1EC77" w14:textId="77777777" w:rsidR="009A35E4" w:rsidRPr="004A61A6" w:rsidRDefault="009A35E4" w:rsidP="00997C6B">
            <w:pPr>
              <w:spacing w:before="20" w:after="20"/>
              <w:rPr>
                <w:sz w:val="18"/>
                <w:szCs w:val="18"/>
                <w:lang w:val="en-GB"/>
              </w:rPr>
            </w:pPr>
            <w:r w:rsidRPr="004A61A6">
              <w:rPr>
                <w:sz w:val="18"/>
                <w:szCs w:val="18"/>
              </w:rPr>
              <w:t>(Dibromochloropropane) 1,2-Dibromo-3-chloropropane</w:t>
            </w:r>
          </w:p>
        </w:tc>
        <w:tc>
          <w:tcPr>
            <w:tcW w:w="1276" w:type="dxa"/>
            <w:noWrap/>
          </w:tcPr>
          <w:p w14:paraId="7D697EFF" w14:textId="77777777" w:rsidR="009A35E4" w:rsidRPr="004A61A6" w:rsidRDefault="009A35E4" w:rsidP="00997C6B">
            <w:pPr>
              <w:spacing w:before="20" w:after="20"/>
              <w:rPr>
                <w:sz w:val="18"/>
                <w:szCs w:val="18"/>
                <w:lang w:val="en-GB"/>
              </w:rPr>
            </w:pPr>
            <w:r w:rsidRPr="004A61A6">
              <w:rPr>
                <w:sz w:val="18"/>
                <w:szCs w:val="18"/>
                <w:lang w:val="en-GB"/>
              </w:rPr>
              <w:t>96-12-8</w:t>
            </w:r>
          </w:p>
        </w:tc>
        <w:tc>
          <w:tcPr>
            <w:tcW w:w="1380" w:type="dxa"/>
          </w:tcPr>
          <w:p w14:paraId="533A00CF" w14:textId="77777777" w:rsidR="009A35E4" w:rsidRPr="004A61A6" w:rsidRDefault="009A35E4" w:rsidP="00997C6B">
            <w:pPr>
              <w:spacing w:before="20" w:after="20"/>
              <w:rPr>
                <w:sz w:val="18"/>
                <w:szCs w:val="18"/>
                <w:lang w:val="en-GB"/>
              </w:rPr>
            </w:pPr>
            <w:r w:rsidRPr="004A61A6">
              <w:rPr>
                <w:sz w:val="18"/>
                <w:szCs w:val="18"/>
                <w:lang w:val="en-GB"/>
              </w:rPr>
              <w:t xml:space="preserve">Pesticide </w:t>
            </w:r>
          </w:p>
        </w:tc>
        <w:tc>
          <w:tcPr>
            <w:tcW w:w="1485" w:type="dxa"/>
            <w:noWrap/>
          </w:tcPr>
          <w:p w14:paraId="733DEEEC" w14:textId="77777777" w:rsidR="009A35E4" w:rsidRPr="004A61A6" w:rsidRDefault="009A35E4" w:rsidP="00997C6B">
            <w:pPr>
              <w:spacing w:before="20" w:after="20"/>
              <w:rPr>
                <w:sz w:val="18"/>
                <w:szCs w:val="18"/>
                <w:lang w:val="en-GB"/>
              </w:rPr>
            </w:pPr>
            <w:r w:rsidRPr="004A61A6">
              <w:rPr>
                <w:sz w:val="18"/>
                <w:szCs w:val="18"/>
                <w:lang w:val="en-GB"/>
              </w:rPr>
              <w:t>Maldives</w:t>
            </w:r>
          </w:p>
        </w:tc>
        <w:tc>
          <w:tcPr>
            <w:tcW w:w="1681" w:type="dxa"/>
            <w:noWrap/>
          </w:tcPr>
          <w:p w14:paraId="2A03B8E4" w14:textId="77777777" w:rsidR="009A35E4" w:rsidRPr="004A61A6" w:rsidRDefault="009A35E4" w:rsidP="00997C6B">
            <w:pPr>
              <w:spacing w:before="20" w:after="20"/>
              <w:rPr>
                <w:sz w:val="18"/>
                <w:szCs w:val="18"/>
                <w:lang w:val="en-GB"/>
              </w:rPr>
            </w:pPr>
            <w:r w:rsidRPr="004A61A6">
              <w:rPr>
                <w:sz w:val="18"/>
                <w:szCs w:val="18"/>
                <w:lang w:val="en-GB"/>
              </w:rPr>
              <w:t>Asia</w:t>
            </w:r>
          </w:p>
        </w:tc>
        <w:tc>
          <w:tcPr>
            <w:tcW w:w="1441" w:type="dxa"/>
            <w:noWrap/>
          </w:tcPr>
          <w:p w14:paraId="6BD8BEB2" w14:textId="77777777" w:rsidR="009A35E4" w:rsidRPr="004A61A6" w:rsidRDefault="009A35E4" w:rsidP="00997C6B">
            <w:pPr>
              <w:spacing w:before="20" w:after="20"/>
              <w:rPr>
                <w:sz w:val="18"/>
                <w:szCs w:val="18"/>
                <w:lang w:val="en-GB"/>
              </w:rPr>
            </w:pPr>
            <w:r>
              <w:rPr>
                <w:sz w:val="18"/>
                <w:szCs w:val="18"/>
                <w:lang w:val="en-GB"/>
              </w:rPr>
              <w:t>LIV</w:t>
            </w:r>
          </w:p>
        </w:tc>
      </w:tr>
      <w:tr w:rsidR="009A35E4" w:rsidRPr="004A61A6" w14:paraId="5579880D" w14:textId="77777777" w:rsidTr="00AD7120">
        <w:trPr>
          <w:cantSplit/>
        </w:trPr>
        <w:tc>
          <w:tcPr>
            <w:tcW w:w="2547" w:type="dxa"/>
            <w:tcBorders>
              <w:top w:val="single" w:sz="4" w:space="0" w:color="auto"/>
              <w:left w:val="single" w:sz="4" w:space="0" w:color="auto"/>
              <w:bottom w:val="single" w:sz="4" w:space="0" w:color="auto"/>
              <w:right w:val="single" w:sz="4" w:space="0" w:color="auto"/>
            </w:tcBorders>
          </w:tcPr>
          <w:p w14:paraId="4A939A05" w14:textId="77777777" w:rsidR="009A35E4" w:rsidRPr="004A61A6" w:rsidRDefault="009A35E4" w:rsidP="00B73328">
            <w:pPr>
              <w:spacing w:before="20" w:after="20"/>
              <w:rPr>
                <w:sz w:val="18"/>
                <w:szCs w:val="18"/>
                <w:lang w:val="en-GB"/>
              </w:rPr>
            </w:pPr>
            <w:r w:rsidRPr="004A61A6">
              <w:rPr>
                <w:sz w:val="18"/>
                <w:szCs w:val="18"/>
                <w:lang w:val="en-GB"/>
              </w:rPr>
              <w:t>1-Bromo-2-chloroethane</w:t>
            </w:r>
          </w:p>
        </w:tc>
        <w:tc>
          <w:tcPr>
            <w:tcW w:w="1276" w:type="dxa"/>
            <w:tcBorders>
              <w:top w:val="single" w:sz="4" w:space="0" w:color="auto"/>
              <w:left w:val="single" w:sz="4" w:space="0" w:color="auto"/>
              <w:bottom w:val="single" w:sz="4" w:space="0" w:color="auto"/>
              <w:right w:val="single" w:sz="4" w:space="0" w:color="auto"/>
            </w:tcBorders>
            <w:noWrap/>
          </w:tcPr>
          <w:p w14:paraId="1B8891A7" w14:textId="77777777" w:rsidR="009A35E4" w:rsidRPr="004A61A6" w:rsidRDefault="009A35E4" w:rsidP="00B73328">
            <w:pPr>
              <w:spacing w:before="20" w:after="20"/>
              <w:rPr>
                <w:sz w:val="18"/>
                <w:szCs w:val="18"/>
                <w:lang w:val="en-GB"/>
              </w:rPr>
            </w:pPr>
            <w:r w:rsidRPr="004A61A6">
              <w:rPr>
                <w:sz w:val="18"/>
                <w:szCs w:val="18"/>
                <w:lang w:val="en-GB"/>
              </w:rPr>
              <w:t>107-04-0</w:t>
            </w:r>
          </w:p>
        </w:tc>
        <w:tc>
          <w:tcPr>
            <w:tcW w:w="1380" w:type="dxa"/>
            <w:tcBorders>
              <w:top w:val="single" w:sz="4" w:space="0" w:color="auto"/>
              <w:left w:val="single" w:sz="4" w:space="0" w:color="auto"/>
              <w:bottom w:val="single" w:sz="4" w:space="0" w:color="auto"/>
              <w:right w:val="single" w:sz="4" w:space="0" w:color="auto"/>
            </w:tcBorders>
          </w:tcPr>
          <w:p w14:paraId="6148735B"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tcPr>
          <w:p w14:paraId="337E5309" w14:textId="77777777" w:rsidR="009A35E4" w:rsidRPr="004A61A6" w:rsidRDefault="009A35E4" w:rsidP="00B73328">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tcPr>
          <w:p w14:paraId="1044461B" w14:textId="77777777" w:rsidR="009A35E4" w:rsidRPr="004A61A6" w:rsidRDefault="009A35E4" w:rsidP="00B73328">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tcPr>
          <w:p w14:paraId="26423860" w14:textId="77777777" w:rsidR="009A35E4" w:rsidRPr="004A61A6" w:rsidRDefault="009A35E4" w:rsidP="00B73328">
            <w:pPr>
              <w:spacing w:before="20" w:after="20"/>
              <w:rPr>
                <w:sz w:val="18"/>
                <w:szCs w:val="18"/>
                <w:lang w:val="en-GB"/>
              </w:rPr>
            </w:pPr>
            <w:r w:rsidRPr="004A61A6">
              <w:rPr>
                <w:sz w:val="18"/>
                <w:szCs w:val="18"/>
                <w:lang w:val="en-GB"/>
              </w:rPr>
              <w:t>XXXII</w:t>
            </w:r>
          </w:p>
        </w:tc>
      </w:tr>
      <w:tr w:rsidR="009A35E4" w:rsidRPr="004A61A6" w14:paraId="70876B81" w14:textId="77777777" w:rsidTr="00112228">
        <w:trPr>
          <w:cantSplit/>
        </w:trPr>
        <w:tc>
          <w:tcPr>
            <w:tcW w:w="2547" w:type="dxa"/>
          </w:tcPr>
          <w:p w14:paraId="32653802" w14:textId="77777777" w:rsidR="009A35E4" w:rsidRPr="004A61A6" w:rsidRDefault="009A35E4" w:rsidP="00997C6B">
            <w:pPr>
              <w:spacing w:before="20" w:after="20"/>
              <w:rPr>
                <w:sz w:val="18"/>
                <w:szCs w:val="18"/>
                <w:lang w:val="en-GB"/>
              </w:rPr>
            </w:pPr>
            <w:r w:rsidRPr="004A61A6">
              <w:rPr>
                <w:sz w:val="18"/>
                <w:szCs w:val="18"/>
              </w:rPr>
              <w:t>1,1,2,2-tetra chloroethane</w:t>
            </w:r>
          </w:p>
        </w:tc>
        <w:tc>
          <w:tcPr>
            <w:tcW w:w="1276" w:type="dxa"/>
            <w:noWrap/>
          </w:tcPr>
          <w:p w14:paraId="70228408" w14:textId="77777777" w:rsidR="009A35E4" w:rsidRPr="004A61A6" w:rsidRDefault="009A35E4" w:rsidP="00997C6B">
            <w:pPr>
              <w:spacing w:before="20" w:after="20"/>
              <w:rPr>
                <w:sz w:val="18"/>
                <w:szCs w:val="18"/>
                <w:lang w:val="en-GB"/>
              </w:rPr>
            </w:pPr>
            <w:r w:rsidRPr="004A61A6">
              <w:rPr>
                <w:sz w:val="18"/>
                <w:szCs w:val="18"/>
                <w:lang w:val="en-GB"/>
              </w:rPr>
              <w:t>79-34-5</w:t>
            </w:r>
          </w:p>
        </w:tc>
        <w:tc>
          <w:tcPr>
            <w:tcW w:w="1380" w:type="dxa"/>
          </w:tcPr>
          <w:p w14:paraId="773028E7" w14:textId="77777777" w:rsidR="009A35E4" w:rsidRPr="004A61A6" w:rsidRDefault="009A35E4" w:rsidP="00997C6B">
            <w:pPr>
              <w:spacing w:before="20" w:after="20"/>
              <w:rPr>
                <w:sz w:val="18"/>
                <w:szCs w:val="18"/>
                <w:lang w:val="en-GB"/>
              </w:rPr>
            </w:pPr>
            <w:r w:rsidRPr="004A61A6">
              <w:rPr>
                <w:sz w:val="18"/>
                <w:szCs w:val="18"/>
                <w:lang w:val="en-GB"/>
              </w:rPr>
              <w:t xml:space="preserve">Pesticide </w:t>
            </w:r>
          </w:p>
        </w:tc>
        <w:tc>
          <w:tcPr>
            <w:tcW w:w="1485" w:type="dxa"/>
            <w:noWrap/>
          </w:tcPr>
          <w:p w14:paraId="0D9E2BD1" w14:textId="77777777" w:rsidR="009A35E4" w:rsidRPr="004A61A6" w:rsidRDefault="009A35E4" w:rsidP="00997C6B">
            <w:pPr>
              <w:spacing w:before="20" w:after="20"/>
              <w:rPr>
                <w:sz w:val="18"/>
                <w:szCs w:val="18"/>
                <w:lang w:val="en-GB"/>
              </w:rPr>
            </w:pPr>
            <w:r w:rsidRPr="004A61A6">
              <w:rPr>
                <w:sz w:val="18"/>
                <w:szCs w:val="18"/>
                <w:lang w:val="en-GB"/>
              </w:rPr>
              <w:t>Maldives</w:t>
            </w:r>
          </w:p>
        </w:tc>
        <w:tc>
          <w:tcPr>
            <w:tcW w:w="1681" w:type="dxa"/>
            <w:noWrap/>
          </w:tcPr>
          <w:p w14:paraId="0803BB2F" w14:textId="77777777" w:rsidR="009A35E4" w:rsidRPr="004A61A6" w:rsidRDefault="009A35E4" w:rsidP="00997C6B">
            <w:pPr>
              <w:spacing w:before="20" w:after="20"/>
              <w:rPr>
                <w:sz w:val="18"/>
                <w:szCs w:val="18"/>
                <w:lang w:val="en-GB"/>
              </w:rPr>
            </w:pPr>
            <w:r w:rsidRPr="004A61A6">
              <w:rPr>
                <w:sz w:val="18"/>
                <w:szCs w:val="18"/>
                <w:lang w:val="en-GB"/>
              </w:rPr>
              <w:t>Asia</w:t>
            </w:r>
          </w:p>
        </w:tc>
        <w:tc>
          <w:tcPr>
            <w:tcW w:w="1441" w:type="dxa"/>
            <w:noWrap/>
          </w:tcPr>
          <w:p w14:paraId="1230ADC7" w14:textId="77777777" w:rsidR="009A35E4" w:rsidRPr="004A61A6" w:rsidRDefault="009A35E4" w:rsidP="00997C6B">
            <w:pPr>
              <w:spacing w:before="20" w:after="20"/>
              <w:rPr>
                <w:sz w:val="18"/>
                <w:szCs w:val="18"/>
                <w:lang w:val="en-GB"/>
              </w:rPr>
            </w:pPr>
            <w:r w:rsidRPr="00997C6B">
              <w:rPr>
                <w:sz w:val="18"/>
                <w:szCs w:val="18"/>
                <w:lang w:val="en-GB"/>
              </w:rPr>
              <w:t>LIV</w:t>
            </w:r>
          </w:p>
        </w:tc>
      </w:tr>
      <w:tr w:rsidR="009A35E4" w:rsidRPr="004A61A6" w14:paraId="23329392"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6342741" w14:textId="77777777" w:rsidR="009A35E4" w:rsidRPr="004A61A6" w:rsidRDefault="009A35E4" w:rsidP="00B73328">
            <w:pPr>
              <w:spacing w:before="20" w:after="20"/>
              <w:rPr>
                <w:sz w:val="18"/>
                <w:szCs w:val="18"/>
                <w:lang w:val="en-GB"/>
              </w:rPr>
            </w:pPr>
            <w:r w:rsidRPr="004A61A6">
              <w:rPr>
                <w:sz w:val="18"/>
                <w:szCs w:val="18"/>
                <w:lang w:val="en-GB"/>
              </w:rPr>
              <w:t>2-(2,4,5-Trichlorephenoxy)ethyl 2,2-dichloropropanoate</w:t>
            </w:r>
          </w:p>
        </w:tc>
        <w:tc>
          <w:tcPr>
            <w:tcW w:w="1276" w:type="dxa"/>
            <w:tcBorders>
              <w:top w:val="single" w:sz="4" w:space="0" w:color="auto"/>
              <w:left w:val="single" w:sz="4" w:space="0" w:color="auto"/>
              <w:bottom w:val="single" w:sz="4" w:space="0" w:color="auto"/>
              <w:right w:val="single" w:sz="4" w:space="0" w:color="auto"/>
            </w:tcBorders>
            <w:noWrap/>
            <w:hideMark/>
          </w:tcPr>
          <w:p w14:paraId="69D2B7F6" w14:textId="77777777" w:rsidR="009A35E4" w:rsidRPr="004A61A6" w:rsidRDefault="009A35E4" w:rsidP="00B73328">
            <w:pPr>
              <w:spacing w:before="20" w:after="20"/>
              <w:rPr>
                <w:sz w:val="18"/>
                <w:szCs w:val="18"/>
                <w:lang w:val="en-GB"/>
              </w:rPr>
            </w:pPr>
            <w:r w:rsidRPr="004A61A6">
              <w:rPr>
                <w:sz w:val="18"/>
                <w:szCs w:val="18"/>
                <w:lang w:val="en-GB"/>
              </w:rPr>
              <w:t>136-25-4</w:t>
            </w:r>
          </w:p>
        </w:tc>
        <w:tc>
          <w:tcPr>
            <w:tcW w:w="1380" w:type="dxa"/>
            <w:tcBorders>
              <w:top w:val="single" w:sz="4" w:space="0" w:color="auto"/>
              <w:left w:val="single" w:sz="4" w:space="0" w:color="auto"/>
              <w:bottom w:val="single" w:sz="4" w:space="0" w:color="auto"/>
              <w:right w:val="single" w:sz="4" w:space="0" w:color="auto"/>
            </w:tcBorders>
            <w:hideMark/>
          </w:tcPr>
          <w:p w14:paraId="53E83FEB"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FE8F543" w14:textId="77777777" w:rsidR="009A35E4" w:rsidRPr="004A61A6" w:rsidRDefault="009A35E4" w:rsidP="00B73328">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715CB7A" w14:textId="77777777" w:rsidR="009A35E4" w:rsidRPr="004A61A6" w:rsidRDefault="009A35E4" w:rsidP="00B73328">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A2BF3BF" w14:textId="77777777" w:rsidR="009A35E4" w:rsidRPr="004A61A6" w:rsidRDefault="009A35E4" w:rsidP="00B73328">
            <w:pPr>
              <w:spacing w:before="20" w:after="20"/>
              <w:rPr>
                <w:sz w:val="18"/>
                <w:szCs w:val="18"/>
                <w:lang w:val="en-GB"/>
              </w:rPr>
            </w:pPr>
            <w:r w:rsidRPr="004A61A6">
              <w:rPr>
                <w:sz w:val="18"/>
                <w:szCs w:val="18"/>
                <w:lang w:val="en-GB"/>
              </w:rPr>
              <w:t>XXVII</w:t>
            </w:r>
          </w:p>
        </w:tc>
      </w:tr>
      <w:tr w:rsidR="009A35E4" w:rsidRPr="004A61A6" w14:paraId="0CF301BD"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6540FD1" w14:textId="77777777" w:rsidR="009A35E4" w:rsidRPr="00A2773B" w:rsidRDefault="009A35E4" w:rsidP="00B73328">
            <w:pPr>
              <w:spacing w:before="20" w:after="20"/>
              <w:rPr>
                <w:sz w:val="18"/>
                <w:szCs w:val="18"/>
                <w:lang w:val="en-GB"/>
              </w:rPr>
            </w:pPr>
            <w:r w:rsidRPr="00A2773B">
              <w:rPr>
                <w:sz w:val="18"/>
                <w:szCs w:val="18"/>
                <w:lang w:val="en-GB"/>
              </w:rPr>
              <w:t>2,4,5-TP (Silvex; Fenoprop)</w:t>
            </w:r>
          </w:p>
        </w:tc>
        <w:tc>
          <w:tcPr>
            <w:tcW w:w="1276" w:type="dxa"/>
            <w:tcBorders>
              <w:top w:val="single" w:sz="4" w:space="0" w:color="auto"/>
              <w:left w:val="single" w:sz="4" w:space="0" w:color="auto"/>
              <w:bottom w:val="single" w:sz="4" w:space="0" w:color="auto"/>
              <w:right w:val="single" w:sz="4" w:space="0" w:color="auto"/>
            </w:tcBorders>
            <w:noWrap/>
            <w:hideMark/>
          </w:tcPr>
          <w:p w14:paraId="41EFC594" w14:textId="77777777" w:rsidR="009A35E4" w:rsidRPr="00A2773B" w:rsidRDefault="009A35E4" w:rsidP="00B73328">
            <w:pPr>
              <w:spacing w:before="20" w:after="20"/>
              <w:rPr>
                <w:sz w:val="18"/>
                <w:szCs w:val="18"/>
                <w:lang w:val="en-GB"/>
              </w:rPr>
            </w:pPr>
            <w:r w:rsidRPr="00A2773B">
              <w:rPr>
                <w:sz w:val="18"/>
                <w:szCs w:val="18"/>
                <w:lang w:val="en-GB"/>
              </w:rPr>
              <w:t>93-72-1</w:t>
            </w:r>
          </w:p>
        </w:tc>
        <w:tc>
          <w:tcPr>
            <w:tcW w:w="1380" w:type="dxa"/>
            <w:tcBorders>
              <w:top w:val="single" w:sz="4" w:space="0" w:color="auto"/>
              <w:left w:val="single" w:sz="4" w:space="0" w:color="auto"/>
              <w:bottom w:val="single" w:sz="4" w:space="0" w:color="auto"/>
              <w:right w:val="single" w:sz="4" w:space="0" w:color="auto"/>
            </w:tcBorders>
            <w:hideMark/>
          </w:tcPr>
          <w:p w14:paraId="267B93E3" w14:textId="77777777" w:rsidR="009A35E4" w:rsidRPr="00A2773B" w:rsidRDefault="009A35E4" w:rsidP="00B73328">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DE52C20" w14:textId="77777777" w:rsidR="009A35E4" w:rsidRPr="00A2773B" w:rsidRDefault="009A35E4" w:rsidP="00B73328">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BDABE77" w14:textId="77777777" w:rsidR="009A35E4" w:rsidRPr="00A2773B" w:rsidRDefault="009A35E4" w:rsidP="00B73328">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1C99200" w14:textId="77777777" w:rsidR="009A35E4" w:rsidRPr="004A61A6" w:rsidRDefault="009A35E4" w:rsidP="00B73328">
            <w:pPr>
              <w:spacing w:before="20" w:after="20"/>
              <w:rPr>
                <w:sz w:val="18"/>
                <w:szCs w:val="18"/>
                <w:lang w:val="en-GB"/>
              </w:rPr>
            </w:pPr>
            <w:r w:rsidRPr="004A61A6">
              <w:rPr>
                <w:sz w:val="18"/>
                <w:szCs w:val="18"/>
                <w:lang w:val="en-GB"/>
              </w:rPr>
              <w:t>XXXII</w:t>
            </w:r>
          </w:p>
        </w:tc>
      </w:tr>
      <w:tr w:rsidR="009A35E4" w:rsidRPr="004A61A6" w14:paraId="361ABB5D" w14:textId="77777777" w:rsidTr="00AD7120">
        <w:trPr>
          <w:cantSplit/>
        </w:trPr>
        <w:tc>
          <w:tcPr>
            <w:tcW w:w="2547" w:type="dxa"/>
          </w:tcPr>
          <w:p w14:paraId="61966D2D" w14:textId="77777777" w:rsidR="009A35E4" w:rsidRPr="00A2773B" w:rsidRDefault="009A35E4" w:rsidP="00B73328">
            <w:pPr>
              <w:spacing w:before="20" w:after="20"/>
              <w:rPr>
                <w:sz w:val="18"/>
                <w:szCs w:val="18"/>
                <w:lang w:val="en-GB"/>
              </w:rPr>
            </w:pPr>
            <w:r w:rsidRPr="00A2773B">
              <w:rPr>
                <w:sz w:val="18"/>
                <w:szCs w:val="18"/>
              </w:rPr>
              <w:t>2,4,5-Trichlorophenol</w:t>
            </w:r>
          </w:p>
        </w:tc>
        <w:tc>
          <w:tcPr>
            <w:tcW w:w="1276" w:type="dxa"/>
            <w:noWrap/>
          </w:tcPr>
          <w:p w14:paraId="62E7360E" w14:textId="77777777" w:rsidR="009A35E4" w:rsidRPr="00A2773B" w:rsidRDefault="009A35E4" w:rsidP="00B73328">
            <w:pPr>
              <w:spacing w:before="20" w:after="20"/>
              <w:rPr>
                <w:sz w:val="18"/>
                <w:szCs w:val="18"/>
                <w:lang w:val="en-GB"/>
              </w:rPr>
            </w:pPr>
            <w:r w:rsidRPr="00A2773B">
              <w:rPr>
                <w:sz w:val="18"/>
                <w:szCs w:val="18"/>
              </w:rPr>
              <w:t>95-95-4</w:t>
            </w:r>
          </w:p>
        </w:tc>
        <w:tc>
          <w:tcPr>
            <w:tcW w:w="1380" w:type="dxa"/>
          </w:tcPr>
          <w:p w14:paraId="5B11A7B4" w14:textId="77777777" w:rsidR="009A35E4" w:rsidRPr="00A2773B" w:rsidRDefault="009A35E4" w:rsidP="00B73328">
            <w:pPr>
              <w:spacing w:before="20" w:after="20"/>
              <w:rPr>
                <w:sz w:val="18"/>
                <w:szCs w:val="18"/>
                <w:lang w:val="en-GB"/>
              </w:rPr>
            </w:pPr>
            <w:r w:rsidRPr="00A2773B">
              <w:rPr>
                <w:sz w:val="18"/>
                <w:szCs w:val="18"/>
                <w:lang w:val="en-GB"/>
              </w:rPr>
              <w:t>Pesticide</w:t>
            </w:r>
          </w:p>
        </w:tc>
        <w:tc>
          <w:tcPr>
            <w:tcW w:w="1485" w:type="dxa"/>
            <w:noWrap/>
          </w:tcPr>
          <w:p w14:paraId="4F5B7E74" w14:textId="77777777" w:rsidR="009A35E4" w:rsidRPr="00A2773B" w:rsidRDefault="009A35E4" w:rsidP="00B73328">
            <w:pPr>
              <w:spacing w:before="20" w:after="20"/>
              <w:rPr>
                <w:sz w:val="18"/>
                <w:szCs w:val="18"/>
                <w:lang w:val="en-GB"/>
              </w:rPr>
            </w:pPr>
            <w:r w:rsidRPr="00A2773B">
              <w:rPr>
                <w:sz w:val="18"/>
                <w:szCs w:val="18"/>
                <w:lang w:val="en-GB"/>
              </w:rPr>
              <w:t>Ecuador</w:t>
            </w:r>
          </w:p>
        </w:tc>
        <w:tc>
          <w:tcPr>
            <w:tcW w:w="1681" w:type="dxa"/>
            <w:noWrap/>
          </w:tcPr>
          <w:p w14:paraId="040F0EB9" w14:textId="77777777" w:rsidR="009A35E4" w:rsidRPr="00A2773B" w:rsidRDefault="009A35E4" w:rsidP="00B73328">
            <w:pPr>
              <w:spacing w:before="20" w:after="20"/>
              <w:rPr>
                <w:sz w:val="18"/>
                <w:szCs w:val="18"/>
                <w:lang w:val="en-GB"/>
              </w:rPr>
            </w:pPr>
            <w:r w:rsidRPr="00A2773B">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tcPr>
          <w:p w14:paraId="50B475DF" w14:textId="77777777" w:rsidR="009A35E4" w:rsidRPr="004A61A6" w:rsidRDefault="009A35E4" w:rsidP="00B73328">
            <w:pPr>
              <w:spacing w:before="20" w:after="20"/>
              <w:rPr>
                <w:sz w:val="18"/>
                <w:szCs w:val="18"/>
                <w:lang w:val="en-GB"/>
              </w:rPr>
            </w:pPr>
            <w:r w:rsidRPr="004A61A6">
              <w:rPr>
                <w:sz w:val="18"/>
                <w:szCs w:val="18"/>
                <w:lang w:val="en-GB"/>
              </w:rPr>
              <w:t>XLVII</w:t>
            </w:r>
          </w:p>
        </w:tc>
      </w:tr>
      <w:tr w:rsidR="009A35E4" w:rsidRPr="004A61A6" w14:paraId="579E1D0E"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A929FF9" w14:textId="77777777" w:rsidR="009A35E4" w:rsidRPr="00A2773B" w:rsidRDefault="009A35E4" w:rsidP="00B73328">
            <w:pPr>
              <w:spacing w:before="20" w:after="20"/>
              <w:rPr>
                <w:sz w:val="18"/>
                <w:szCs w:val="18"/>
                <w:lang w:val="en-GB"/>
              </w:rPr>
            </w:pPr>
            <w:r w:rsidRPr="00A2773B">
              <w:rPr>
                <w:sz w:val="18"/>
                <w:szCs w:val="18"/>
                <w:lang w:val="en-GB"/>
              </w:rPr>
              <w:t>Acephate</w:t>
            </w:r>
          </w:p>
        </w:tc>
        <w:tc>
          <w:tcPr>
            <w:tcW w:w="1276" w:type="dxa"/>
            <w:tcBorders>
              <w:top w:val="single" w:sz="4" w:space="0" w:color="auto"/>
              <w:left w:val="single" w:sz="4" w:space="0" w:color="auto"/>
              <w:bottom w:val="single" w:sz="4" w:space="0" w:color="auto"/>
              <w:right w:val="single" w:sz="4" w:space="0" w:color="auto"/>
            </w:tcBorders>
            <w:noWrap/>
            <w:hideMark/>
          </w:tcPr>
          <w:p w14:paraId="260FEE59" w14:textId="77777777" w:rsidR="009A35E4" w:rsidRPr="00A2773B" w:rsidRDefault="009A35E4" w:rsidP="00B73328">
            <w:pPr>
              <w:spacing w:before="20" w:after="20"/>
              <w:rPr>
                <w:sz w:val="18"/>
                <w:szCs w:val="18"/>
                <w:lang w:val="en-GB"/>
              </w:rPr>
            </w:pPr>
            <w:r w:rsidRPr="00A2773B">
              <w:rPr>
                <w:sz w:val="18"/>
                <w:szCs w:val="18"/>
                <w:lang w:val="en-GB"/>
              </w:rPr>
              <w:t>30560-19-1</w:t>
            </w:r>
          </w:p>
        </w:tc>
        <w:tc>
          <w:tcPr>
            <w:tcW w:w="1380" w:type="dxa"/>
            <w:tcBorders>
              <w:top w:val="single" w:sz="4" w:space="0" w:color="auto"/>
              <w:left w:val="single" w:sz="4" w:space="0" w:color="auto"/>
              <w:bottom w:val="single" w:sz="4" w:space="0" w:color="auto"/>
              <w:right w:val="single" w:sz="4" w:space="0" w:color="auto"/>
            </w:tcBorders>
            <w:hideMark/>
          </w:tcPr>
          <w:p w14:paraId="4C378C78" w14:textId="77777777" w:rsidR="009A35E4" w:rsidRPr="00A2773B" w:rsidRDefault="009A35E4" w:rsidP="00B73328">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A14C405" w14:textId="77777777" w:rsidR="009A35E4" w:rsidRPr="00A2773B" w:rsidRDefault="009A35E4" w:rsidP="00B73328">
            <w:pPr>
              <w:spacing w:before="20" w:after="20"/>
              <w:rPr>
                <w:sz w:val="18"/>
                <w:szCs w:val="18"/>
                <w:lang w:val="en-GB"/>
              </w:rPr>
            </w:pPr>
            <w:r w:rsidRPr="00A2773B">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59B0A0EC" w14:textId="77777777" w:rsidR="009A35E4" w:rsidRPr="00A2773B" w:rsidRDefault="009A35E4" w:rsidP="00B73328">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81A64E9" w14:textId="77777777" w:rsidR="009A35E4" w:rsidRPr="004A61A6" w:rsidRDefault="009A35E4" w:rsidP="00B73328">
            <w:pPr>
              <w:spacing w:before="20" w:after="20"/>
              <w:rPr>
                <w:sz w:val="18"/>
                <w:szCs w:val="18"/>
                <w:lang w:val="en-GB"/>
              </w:rPr>
            </w:pPr>
            <w:r w:rsidRPr="004A61A6">
              <w:rPr>
                <w:sz w:val="18"/>
                <w:szCs w:val="18"/>
                <w:lang w:val="en-GB"/>
              </w:rPr>
              <w:t>XXXIX</w:t>
            </w:r>
          </w:p>
        </w:tc>
      </w:tr>
      <w:tr w:rsidR="009A35E4" w:rsidRPr="004A61A6" w14:paraId="5032A809" w14:textId="77777777" w:rsidTr="00887F7C">
        <w:trPr>
          <w:cantSplit/>
        </w:trPr>
        <w:tc>
          <w:tcPr>
            <w:tcW w:w="2547" w:type="dxa"/>
          </w:tcPr>
          <w:p w14:paraId="67CD76D4" w14:textId="77777777" w:rsidR="009A35E4" w:rsidRPr="00A2773B" w:rsidRDefault="009A35E4" w:rsidP="00887F7C">
            <w:pPr>
              <w:spacing w:before="20" w:after="20"/>
              <w:rPr>
                <w:sz w:val="18"/>
                <w:szCs w:val="18"/>
                <w:lang w:val="en-GB"/>
              </w:rPr>
            </w:pPr>
            <w:r w:rsidRPr="00635A2B">
              <w:rPr>
                <w:sz w:val="18"/>
                <w:szCs w:val="18"/>
                <w:lang w:val="en-GB"/>
              </w:rPr>
              <w:t>Acetate</w:t>
            </w:r>
          </w:p>
        </w:tc>
        <w:tc>
          <w:tcPr>
            <w:tcW w:w="1276" w:type="dxa"/>
            <w:noWrap/>
          </w:tcPr>
          <w:p w14:paraId="50548D90" w14:textId="77777777" w:rsidR="009A35E4" w:rsidRPr="00A2773B" w:rsidRDefault="009A35E4" w:rsidP="00887F7C">
            <w:pPr>
              <w:spacing w:before="20" w:after="20"/>
              <w:rPr>
                <w:sz w:val="18"/>
                <w:szCs w:val="18"/>
                <w:lang w:val="en-GB"/>
              </w:rPr>
            </w:pPr>
            <w:r w:rsidRPr="00635A2B">
              <w:rPr>
                <w:sz w:val="18"/>
                <w:szCs w:val="18"/>
              </w:rPr>
              <w:t>7784-40-9</w:t>
            </w:r>
          </w:p>
        </w:tc>
        <w:tc>
          <w:tcPr>
            <w:tcW w:w="1380" w:type="dxa"/>
          </w:tcPr>
          <w:p w14:paraId="56C7B264" w14:textId="77777777" w:rsidR="009A35E4" w:rsidRPr="00A2773B" w:rsidRDefault="009A35E4" w:rsidP="00887F7C">
            <w:pPr>
              <w:spacing w:before="20" w:after="20"/>
              <w:rPr>
                <w:sz w:val="18"/>
                <w:szCs w:val="18"/>
                <w:lang w:val="en-GB"/>
              </w:rPr>
            </w:pPr>
            <w:r w:rsidRPr="00635A2B">
              <w:rPr>
                <w:sz w:val="18"/>
                <w:szCs w:val="18"/>
                <w:lang w:val="en-GB"/>
              </w:rPr>
              <w:t>Pesticide</w:t>
            </w:r>
          </w:p>
        </w:tc>
        <w:tc>
          <w:tcPr>
            <w:tcW w:w="1485" w:type="dxa"/>
            <w:noWrap/>
          </w:tcPr>
          <w:p w14:paraId="46138171" w14:textId="77777777" w:rsidR="009A35E4" w:rsidRPr="00A2773B" w:rsidRDefault="009A35E4" w:rsidP="00887F7C">
            <w:pPr>
              <w:spacing w:before="20" w:after="20"/>
              <w:rPr>
                <w:sz w:val="18"/>
                <w:szCs w:val="18"/>
                <w:lang w:val="en-GB"/>
              </w:rPr>
            </w:pPr>
            <w:r w:rsidRPr="00635A2B">
              <w:rPr>
                <w:sz w:val="18"/>
                <w:szCs w:val="18"/>
                <w:lang w:val="en-GB"/>
              </w:rPr>
              <w:t>China</w:t>
            </w:r>
          </w:p>
        </w:tc>
        <w:tc>
          <w:tcPr>
            <w:tcW w:w="1681" w:type="dxa"/>
            <w:noWrap/>
          </w:tcPr>
          <w:p w14:paraId="7559A117" w14:textId="77777777" w:rsidR="009A35E4" w:rsidRPr="00A2773B" w:rsidRDefault="009A35E4" w:rsidP="00887F7C">
            <w:pPr>
              <w:spacing w:before="20" w:after="20"/>
              <w:rPr>
                <w:sz w:val="18"/>
                <w:szCs w:val="18"/>
                <w:lang w:val="en-GB"/>
              </w:rPr>
            </w:pPr>
            <w:r w:rsidRPr="00635A2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0A85F5C8"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245BF06D" w14:textId="77777777" w:rsidTr="00112228">
        <w:trPr>
          <w:cantSplit/>
        </w:trPr>
        <w:tc>
          <w:tcPr>
            <w:tcW w:w="2547" w:type="dxa"/>
          </w:tcPr>
          <w:p w14:paraId="42654BD1" w14:textId="77777777" w:rsidR="009A35E4" w:rsidRPr="00A2773B" w:rsidRDefault="009A35E4" w:rsidP="00997C6B">
            <w:pPr>
              <w:spacing w:before="20" w:after="20"/>
              <w:rPr>
                <w:sz w:val="18"/>
                <w:szCs w:val="18"/>
                <w:lang w:val="en-GB"/>
              </w:rPr>
            </w:pPr>
            <w:r w:rsidRPr="00A2773B">
              <w:rPr>
                <w:sz w:val="18"/>
                <w:szCs w:val="18"/>
              </w:rPr>
              <w:t>Acetochlor</w:t>
            </w:r>
          </w:p>
        </w:tc>
        <w:tc>
          <w:tcPr>
            <w:tcW w:w="1276" w:type="dxa"/>
            <w:noWrap/>
          </w:tcPr>
          <w:p w14:paraId="431A7601" w14:textId="77777777" w:rsidR="009A35E4" w:rsidRPr="00A2773B" w:rsidRDefault="009A35E4" w:rsidP="00997C6B">
            <w:pPr>
              <w:spacing w:before="20" w:after="20"/>
              <w:rPr>
                <w:sz w:val="18"/>
                <w:szCs w:val="18"/>
                <w:lang w:val="en-GB"/>
              </w:rPr>
            </w:pPr>
            <w:r w:rsidRPr="00A2773B">
              <w:rPr>
                <w:sz w:val="18"/>
                <w:szCs w:val="18"/>
                <w:lang w:val="en-GB"/>
              </w:rPr>
              <w:t>34256-82-1</w:t>
            </w:r>
          </w:p>
        </w:tc>
        <w:tc>
          <w:tcPr>
            <w:tcW w:w="1380" w:type="dxa"/>
          </w:tcPr>
          <w:p w14:paraId="692DDF79" w14:textId="77777777" w:rsidR="009A35E4" w:rsidRPr="00A2773B" w:rsidRDefault="009A35E4" w:rsidP="00997C6B">
            <w:pPr>
              <w:spacing w:before="20" w:after="20"/>
              <w:rPr>
                <w:sz w:val="18"/>
                <w:szCs w:val="18"/>
                <w:lang w:val="en-GB"/>
              </w:rPr>
            </w:pPr>
            <w:r w:rsidRPr="00A2773B">
              <w:rPr>
                <w:sz w:val="18"/>
                <w:szCs w:val="18"/>
                <w:lang w:val="en-GB"/>
              </w:rPr>
              <w:t xml:space="preserve">Pesticide </w:t>
            </w:r>
          </w:p>
        </w:tc>
        <w:tc>
          <w:tcPr>
            <w:tcW w:w="1485" w:type="dxa"/>
            <w:noWrap/>
          </w:tcPr>
          <w:p w14:paraId="1FE3205E" w14:textId="77777777" w:rsidR="009A35E4" w:rsidRPr="00A2773B" w:rsidRDefault="009A35E4" w:rsidP="00997C6B">
            <w:pPr>
              <w:spacing w:before="20" w:after="20"/>
              <w:rPr>
                <w:sz w:val="18"/>
                <w:szCs w:val="18"/>
                <w:lang w:val="en-GB"/>
              </w:rPr>
            </w:pPr>
            <w:r w:rsidRPr="00A2773B">
              <w:rPr>
                <w:sz w:val="18"/>
                <w:szCs w:val="18"/>
                <w:lang w:val="en-GB"/>
              </w:rPr>
              <w:t>Maldives</w:t>
            </w:r>
          </w:p>
        </w:tc>
        <w:tc>
          <w:tcPr>
            <w:tcW w:w="1681" w:type="dxa"/>
            <w:noWrap/>
          </w:tcPr>
          <w:p w14:paraId="675D6FD7" w14:textId="77777777" w:rsidR="009A35E4" w:rsidRPr="00A2773B" w:rsidRDefault="009A35E4" w:rsidP="00997C6B">
            <w:pPr>
              <w:spacing w:before="20" w:after="20"/>
              <w:rPr>
                <w:sz w:val="18"/>
                <w:szCs w:val="18"/>
                <w:lang w:val="en-GB"/>
              </w:rPr>
            </w:pPr>
            <w:r w:rsidRPr="00A2773B">
              <w:rPr>
                <w:sz w:val="18"/>
                <w:szCs w:val="18"/>
                <w:lang w:val="en-GB"/>
              </w:rPr>
              <w:t>Asia</w:t>
            </w:r>
          </w:p>
        </w:tc>
        <w:tc>
          <w:tcPr>
            <w:tcW w:w="1441" w:type="dxa"/>
            <w:noWrap/>
          </w:tcPr>
          <w:p w14:paraId="06988611" w14:textId="77777777" w:rsidR="009A35E4" w:rsidRPr="004A61A6" w:rsidRDefault="009A35E4" w:rsidP="00997C6B">
            <w:pPr>
              <w:spacing w:before="20" w:after="20"/>
              <w:rPr>
                <w:sz w:val="18"/>
                <w:szCs w:val="18"/>
                <w:lang w:val="en-GB"/>
              </w:rPr>
            </w:pPr>
            <w:r w:rsidRPr="00997C6B">
              <w:rPr>
                <w:sz w:val="18"/>
                <w:szCs w:val="18"/>
                <w:lang w:val="en-GB"/>
              </w:rPr>
              <w:t>LIV</w:t>
            </w:r>
          </w:p>
        </w:tc>
      </w:tr>
      <w:tr w:rsidR="009A35E4" w:rsidRPr="004A61A6" w14:paraId="2CD9C1DF"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76234C8D" w14:textId="77777777" w:rsidR="009A35E4" w:rsidRPr="00A2773B" w:rsidRDefault="009A35E4" w:rsidP="00B73328">
            <w:pPr>
              <w:spacing w:before="20" w:after="20"/>
              <w:rPr>
                <w:sz w:val="18"/>
                <w:szCs w:val="18"/>
                <w:lang w:val="en-GB"/>
              </w:rPr>
            </w:pPr>
            <w:r w:rsidRPr="00A2773B">
              <w:rPr>
                <w:sz w:val="18"/>
                <w:szCs w:val="18"/>
                <w:lang w:val="en-GB"/>
              </w:rPr>
              <w:t>Acrolein</w:t>
            </w:r>
          </w:p>
        </w:tc>
        <w:tc>
          <w:tcPr>
            <w:tcW w:w="1276" w:type="dxa"/>
            <w:tcBorders>
              <w:top w:val="single" w:sz="4" w:space="0" w:color="auto"/>
              <w:left w:val="single" w:sz="4" w:space="0" w:color="auto"/>
              <w:bottom w:val="single" w:sz="4" w:space="0" w:color="auto"/>
              <w:right w:val="single" w:sz="4" w:space="0" w:color="auto"/>
            </w:tcBorders>
            <w:noWrap/>
            <w:hideMark/>
          </w:tcPr>
          <w:p w14:paraId="433CBDF3" w14:textId="77777777" w:rsidR="009A35E4" w:rsidRPr="00A2773B" w:rsidRDefault="009A35E4" w:rsidP="00B73328">
            <w:pPr>
              <w:spacing w:before="20" w:after="20"/>
              <w:rPr>
                <w:sz w:val="18"/>
                <w:szCs w:val="18"/>
                <w:lang w:val="en-GB"/>
              </w:rPr>
            </w:pPr>
            <w:r w:rsidRPr="00A2773B">
              <w:rPr>
                <w:sz w:val="18"/>
                <w:szCs w:val="18"/>
                <w:lang w:val="en-GB"/>
              </w:rPr>
              <w:t>107-02-8</w:t>
            </w:r>
          </w:p>
        </w:tc>
        <w:tc>
          <w:tcPr>
            <w:tcW w:w="1380" w:type="dxa"/>
            <w:tcBorders>
              <w:top w:val="single" w:sz="4" w:space="0" w:color="auto"/>
              <w:left w:val="single" w:sz="4" w:space="0" w:color="auto"/>
              <w:bottom w:val="single" w:sz="4" w:space="0" w:color="auto"/>
              <w:right w:val="single" w:sz="4" w:space="0" w:color="auto"/>
            </w:tcBorders>
            <w:hideMark/>
          </w:tcPr>
          <w:p w14:paraId="0C4FEF84" w14:textId="77777777" w:rsidR="009A35E4" w:rsidRPr="00A2773B" w:rsidRDefault="009A35E4" w:rsidP="00B73328">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1A4656E" w14:textId="77777777" w:rsidR="009A35E4" w:rsidRPr="00A2773B" w:rsidRDefault="009A35E4" w:rsidP="00B73328">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AD41BEE" w14:textId="77777777" w:rsidR="009A35E4" w:rsidRPr="00A2773B" w:rsidRDefault="009A35E4" w:rsidP="00B73328">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64053C0" w14:textId="77777777" w:rsidR="009A35E4" w:rsidRPr="004A61A6" w:rsidRDefault="009A35E4" w:rsidP="00B73328">
            <w:pPr>
              <w:spacing w:before="20" w:after="20"/>
              <w:rPr>
                <w:sz w:val="18"/>
                <w:szCs w:val="18"/>
                <w:lang w:val="en-GB"/>
              </w:rPr>
            </w:pPr>
            <w:r w:rsidRPr="004A61A6">
              <w:rPr>
                <w:sz w:val="18"/>
                <w:szCs w:val="18"/>
                <w:lang w:val="en-GB"/>
              </w:rPr>
              <w:t>XXXII</w:t>
            </w:r>
          </w:p>
        </w:tc>
      </w:tr>
      <w:tr w:rsidR="009A35E4" w:rsidRPr="004A61A6" w14:paraId="3DBA99A4" w14:textId="77777777" w:rsidTr="00AD7120">
        <w:trPr>
          <w:cantSplit/>
        </w:trPr>
        <w:tc>
          <w:tcPr>
            <w:tcW w:w="2547" w:type="dxa"/>
            <w:tcBorders>
              <w:top w:val="single" w:sz="4" w:space="0" w:color="auto"/>
              <w:left w:val="single" w:sz="4" w:space="0" w:color="auto"/>
              <w:bottom w:val="single" w:sz="4" w:space="0" w:color="auto"/>
              <w:right w:val="single" w:sz="4" w:space="0" w:color="auto"/>
            </w:tcBorders>
          </w:tcPr>
          <w:p w14:paraId="38EF48AD" w14:textId="77777777" w:rsidR="009A35E4" w:rsidRPr="00A2773B" w:rsidRDefault="009A35E4" w:rsidP="00B73328">
            <w:pPr>
              <w:spacing w:before="20" w:after="20"/>
              <w:rPr>
                <w:sz w:val="18"/>
                <w:szCs w:val="18"/>
                <w:lang w:val="en-GB"/>
              </w:rPr>
            </w:pPr>
            <w:r w:rsidRPr="00A2773B">
              <w:rPr>
                <w:sz w:val="18"/>
                <w:szCs w:val="18"/>
                <w:lang w:val="en-GB"/>
              </w:rPr>
              <w:t>Acrylonitrile</w:t>
            </w:r>
          </w:p>
        </w:tc>
        <w:tc>
          <w:tcPr>
            <w:tcW w:w="1276" w:type="dxa"/>
            <w:tcBorders>
              <w:top w:val="single" w:sz="4" w:space="0" w:color="auto"/>
              <w:left w:val="single" w:sz="4" w:space="0" w:color="auto"/>
              <w:bottom w:val="single" w:sz="4" w:space="0" w:color="auto"/>
              <w:right w:val="single" w:sz="4" w:space="0" w:color="auto"/>
            </w:tcBorders>
            <w:noWrap/>
          </w:tcPr>
          <w:p w14:paraId="4EC3E552" w14:textId="77777777" w:rsidR="009A35E4" w:rsidRPr="00A2773B" w:rsidRDefault="009A35E4" w:rsidP="00B73328">
            <w:pPr>
              <w:spacing w:before="20" w:after="20"/>
              <w:rPr>
                <w:sz w:val="18"/>
                <w:szCs w:val="18"/>
                <w:lang w:val="en-GB"/>
              </w:rPr>
            </w:pPr>
            <w:r w:rsidRPr="00A2773B">
              <w:rPr>
                <w:sz w:val="18"/>
                <w:szCs w:val="18"/>
                <w:lang w:val="en-GB"/>
              </w:rPr>
              <w:t>107-13-1</w:t>
            </w:r>
          </w:p>
        </w:tc>
        <w:tc>
          <w:tcPr>
            <w:tcW w:w="1380" w:type="dxa"/>
            <w:tcBorders>
              <w:top w:val="single" w:sz="4" w:space="0" w:color="auto"/>
              <w:left w:val="single" w:sz="4" w:space="0" w:color="auto"/>
              <w:bottom w:val="single" w:sz="4" w:space="0" w:color="auto"/>
              <w:right w:val="single" w:sz="4" w:space="0" w:color="auto"/>
            </w:tcBorders>
          </w:tcPr>
          <w:p w14:paraId="4C4157C6" w14:textId="77777777" w:rsidR="009A35E4" w:rsidRPr="00A2773B" w:rsidRDefault="009A35E4" w:rsidP="00B73328">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tcPr>
          <w:p w14:paraId="01D130BC" w14:textId="77777777" w:rsidR="009A35E4" w:rsidRPr="00A2773B" w:rsidRDefault="009A35E4" w:rsidP="00B73328">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tcPr>
          <w:p w14:paraId="51473BB1" w14:textId="77777777" w:rsidR="009A35E4" w:rsidRPr="00A2773B" w:rsidRDefault="009A35E4" w:rsidP="00B73328">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tcPr>
          <w:p w14:paraId="34C9D344" w14:textId="77777777" w:rsidR="009A35E4" w:rsidRPr="004A61A6" w:rsidRDefault="009A35E4" w:rsidP="00B73328">
            <w:pPr>
              <w:spacing w:before="20" w:after="20"/>
              <w:rPr>
                <w:sz w:val="18"/>
                <w:szCs w:val="18"/>
                <w:lang w:val="en-GB"/>
              </w:rPr>
            </w:pPr>
            <w:r w:rsidRPr="004A61A6">
              <w:rPr>
                <w:sz w:val="18"/>
                <w:szCs w:val="18"/>
                <w:lang w:val="en-GB"/>
              </w:rPr>
              <w:t>XXVII</w:t>
            </w:r>
          </w:p>
        </w:tc>
      </w:tr>
      <w:tr w:rsidR="009A35E4" w:rsidRPr="004A61A6" w14:paraId="07022858"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AA4FC6C" w14:textId="77777777" w:rsidR="009A35E4" w:rsidRPr="00A2773B" w:rsidRDefault="009A35E4" w:rsidP="00B73328">
            <w:pPr>
              <w:spacing w:before="20" w:after="20"/>
              <w:rPr>
                <w:sz w:val="18"/>
                <w:szCs w:val="18"/>
                <w:lang w:val="en-GB"/>
              </w:rPr>
            </w:pPr>
            <w:r w:rsidRPr="00A2773B">
              <w:rPr>
                <w:sz w:val="18"/>
                <w:szCs w:val="18"/>
                <w:lang w:val="en-GB"/>
              </w:rPr>
              <w:t>Amitraz</w:t>
            </w:r>
          </w:p>
        </w:tc>
        <w:tc>
          <w:tcPr>
            <w:tcW w:w="1276" w:type="dxa"/>
            <w:tcBorders>
              <w:top w:val="single" w:sz="4" w:space="0" w:color="auto"/>
              <w:left w:val="single" w:sz="4" w:space="0" w:color="auto"/>
              <w:bottom w:val="single" w:sz="4" w:space="0" w:color="auto"/>
              <w:right w:val="single" w:sz="4" w:space="0" w:color="auto"/>
            </w:tcBorders>
            <w:noWrap/>
            <w:hideMark/>
          </w:tcPr>
          <w:p w14:paraId="66749EE3" w14:textId="77777777" w:rsidR="009A35E4" w:rsidRPr="00A2773B" w:rsidRDefault="009A35E4" w:rsidP="00B73328">
            <w:pPr>
              <w:spacing w:before="20" w:after="20"/>
              <w:rPr>
                <w:sz w:val="18"/>
                <w:szCs w:val="18"/>
                <w:lang w:val="en-GB"/>
              </w:rPr>
            </w:pPr>
            <w:r w:rsidRPr="00A2773B">
              <w:rPr>
                <w:sz w:val="18"/>
                <w:szCs w:val="18"/>
                <w:lang w:val="en-GB"/>
              </w:rPr>
              <w:t>33089-61-1</w:t>
            </w:r>
          </w:p>
        </w:tc>
        <w:tc>
          <w:tcPr>
            <w:tcW w:w="1380" w:type="dxa"/>
            <w:tcBorders>
              <w:top w:val="single" w:sz="4" w:space="0" w:color="auto"/>
              <w:left w:val="single" w:sz="4" w:space="0" w:color="auto"/>
              <w:bottom w:val="single" w:sz="4" w:space="0" w:color="auto"/>
              <w:right w:val="single" w:sz="4" w:space="0" w:color="auto"/>
            </w:tcBorders>
            <w:hideMark/>
          </w:tcPr>
          <w:p w14:paraId="23005AA2" w14:textId="77777777" w:rsidR="009A35E4" w:rsidRPr="00A2773B" w:rsidRDefault="009A35E4" w:rsidP="00B73328">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FA1CF78" w14:textId="77777777" w:rsidR="009A35E4" w:rsidRPr="00A2773B" w:rsidRDefault="009A35E4" w:rsidP="00B73328">
            <w:pPr>
              <w:spacing w:before="20" w:after="20"/>
              <w:rPr>
                <w:sz w:val="18"/>
                <w:szCs w:val="18"/>
                <w:lang w:val="en-GB"/>
              </w:rPr>
            </w:pPr>
            <w:r w:rsidRPr="00A2773B">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5DA10788" w14:textId="77777777" w:rsidR="009A35E4" w:rsidRPr="00A2773B" w:rsidRDefault="009A35E4" w:rsidP="00B73328">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5AADD8D" w14:textId="77777777" w:rsidR="009A35E4" w:rsidRPr="004A61A6" w:rsidRDefault="009A35E4" w:rsidP="00B73328">
            <w:pPr>
              <w:spacing w:before="20" w:after="20"/>
              <w:rPr>
                <w:sz w:val="18"/>
                <w:szCs w:val="18"/>
                <w:lang w:val="en-GB"/>
              </w:rPr>
            </w:pPr>
            <w:r w:rsidRPr="004A61A6">
              <w:rPr>
                <w:sz w:val="18"/>
                <w:szCs w:val="18"/>
                <w:lang w:val="en-GB"/>
              </w:rPr>
              <w:t>XXXIX</w:t>
            </w:r>
          </w:p>
        </w:tc>
      </w:tr>
      <w:tr w:rsidR="009A35E4" w:rsidRPr="004A61A6" w14:paraId="42199C8A"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78D25B55" w14:textId="77777777" w:rsidR="009A35E4" w:rsidRPr="00A2773B" w:rsidRDefault="009A35E4" w:rsidP="00B73328">
            <w:pPr>
              <w:spacing w:before="20" w:after="20"/>
              <w:rPr>
                <w:sz w:val="18"/>
                <w:szCs w:val="18"/>
                <w:lang w:val="en-GB"/>
              </w:rPr>
            </w:pPr>
            <w:r w:rsidRPr="00A2773B">
              <w:rPr>
                <w:sz w:val="18"/>
                <w:szCs w:val="18"/>
                <w:lang w:val="en-GB"/>
              </w:rPr>
              <w:t>Amitrole</w:t>
            </w:r>
          </w:p>
        </w:tc>
        <w:tc>
          <w:tcPr>
            <w:tcW w:w="1276" w:type="dxa"/>
            <w:tcBorders>
              <w:top w:val="single" w:sz="4" w:space="0" w:color="auto"/>
              <w:left w:val="single" w:sz="4" w:space="0" w:color="auto"/>
              <w:bottom w:val="single" w:sz="4" w:space="0" w:color="auto"/>
              <w:right w:val="single" w:sz="4" w:space="0" w:color="auto"/>
            </w:tcBorders>
            <w:noWrap/>
            <w:hideMark/>
          </w:tcPr>
          <w:p w14:paraId="3906C1E4" w14:textId="77777777" w:rsidR="009A35E4" w:rsidRPr="00A2773B" w:rsidRDefault="009A35E4" w:rsidP="00B73328">
            <w:pPr>
              <w:spacing w:before="20" w:after="20"/>
              <w:rPr>
                <w:sz w:val="18"/>
                <w:szCs w:val="18"/>
                <w:lang w:val="en-GB"/>
              </w:rPr>
            </w:pPr>
            <w:r w:rsidRPr="00A2773B">
              <w:rPr>
                <w:sz w:val="18"/>
                <w:szCs w:val="18"/>
                <w:lang w:val="en-GB"/>
              </w:rPr>
              <w:t>61-82-5</w:t>
            </w:r>
          </w:p>
        </w:tc>
        <w:tc>
          <w:tcPr>
            <w:tcW w:w="1380" w:type="dxa"/>
            <w:tcBorders>
              <w:top w:val="single" w:sz="4" w:space="0" w:color="auto"/>
              <w:left w:val="single" w:sz="4" w:space="0" w:color="auto"/>
              <w:bottom w:val="single" w:sz="4" w:space="0" w:color="auto"/>
              <w:right w:val="single" w:sz="4" w:space="0" w:color="auto"/>
            </w:tcBorders>
            <w:hideMark/>
          </w:tcPr>
          <w:p w14:paraId="534924F7" w14:textId="77777777" w:rsidR="009A35E4" w:rsidRPr="00A2773B" w:rsidRDefault="009A35E4" w:rsidP="00B73328">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81BE91A" w14:textId="77777777" w:rsidR="009A35E4" w:rsidRPr="00A2773B" w:rsidRDefault="009A35E4" w:rsidP="00B73328">
            <w:pPr>
              <w:spacing w:before="20" w:after="20"/>
              <w:rPr>
                <w:sz w:val="18"/>
                <w:szCs w:val="18"/>
                <w:lang w:val="en-GB"/>
              </w:rPr>
            </w:pPr>
            <w:r w:rsidRPr="00A2773B">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21CA6E54" w14:textId="77777777" w:rsidR="009A35E4" w:rsidRPr="00A2773B" w:rsidRDefault="009A35E4" w:rsidP="00B73328">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DF744DC" w14:textId="77777777" w:rsidR="009A35E4" w:rsidRPr="004A61A6" w:rsidRDefault="009A35E4" w:rsidP="00B73328">
            <w:pPr>
              <w:spacing w:before="20" w:after="20"/>
              <w:rPr>
                <w:sz w:val="18"/>
                <w:szCs w:val="18"/>
                <w:lang w:val="en-GB"/>
              </w:rPr>
            </w:pPr>
            <w:r w:rsidRPr="004A61A6">
              <w:rPr>
                <w:sz w:val="18"/>
                <w:szCs w:val="18"/>
                <w:lang w:val="en-GB"/>
              </w:rPr>
              <w:t>XXXIX</w:t>
            </w:r>
          </w:p>
        </w:tc>
      </w:tr>
      <w:tr w:rsidR="009A35E4" w:rsidRPr="004A61A6" w14:paraId="6DC31AEA"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B973445" w14:textId="77777777" w:rsidR="009A35E4" w:rsidRPr="00A2773B" w:rsidRDefault="009A35E4" w:rsidP="00B73328">
            <w:pPr>
              <w:spacing w:before="20" w:after="20"/>
              <w:rPr>
                <w:sz w:val="18"/>
                <w:szCs w:val="18"/>
                <w:lang w:val="en-GB"/>
              </w:rPr>
            </w:pPr>
            <w:r w:rsidRPr="00A2773B">
              <w:rPr>
                <w:sz w:val="18"/>
                <w:szCs w:val="18"/>
                <w:lang w:val="en-GB"/>
              </w:rPr>
              <w:t>Amitrole</w:t>
            </w:r>
          </w:p>
        </w:tc>
        <w:tc>
          <w:tcPr>
            <w:tcW w:w="1276" w:type="dxa"/>
            <w:tcBorders>
              <w:top w:val="single" w:sz="4" w:space="0" w:color="auto"/>
              <w:left w:val="single" w:sz="4" w:space="0" w:color="auto"/>
              <w:bottom w:val="single" w:sz="4" w:space="0" w:color="auto"/>
              <w:right w:val="single" w:sz="4" w:space="0" w:color="auto"/>
            </w:tcBorders>
            <w:noWrap/>
            <w:hideMark/>
          </w:tcPr>
          <w:p w14:paraId="22BD289D" w14:textId="77777777" w:rsidR="009A35E4" w:rsidRPr="00A2773B" w:rsidRDefault="009A35E4" w:rsidP="00B73328">
            <w:pPr>
              <w:spacing w:before="20" w:after="20"/>
              <w:rPr>
                <w:sz w:val="18"/>
                <w:szCs w:val="18"/>
                <w:lang w:val="en-GB"/>
              </w:rPr>
            </w:pPr>
            <w:r w:rsidRPr="00A2773B">
              <w:rPr>
                <w:sz w:val="18"/>
                <w:szCs w:val="18"/>
                <w:lang w:val="en-GB"/>
              </w:rPr>
              <w:t>61-82-5</w:t>
            </w:r>
          </w:p>
        </w:tc>
        <w:tc>
          <w:tcPr>
            <w:tcW w:w="1380" w:type="dxa"/>
            <w:tcBorders>
              <w:top w:val="single" w:sz="4" w:space="0" w:color="auto"/>
              <w:left w:val="single" w:sz="4" w:space="0" w:color="auto"/>
              <w:bottom w:val="single" w:sz="4" w:space="0" w:color="auto"/>
              <w:right w:val="single" w:sz="4" w:space="0" w:color="auto"/>
            </w:tcBorders>
            <w:hideMark/>
          </w:tcPr>
          <w:p w14:paraId="4DCBD817" w14:textId="77777777" w:rsidR="009A35E4" w:rsidRPr="00A2773B" w:rsidRDefault="009A35E4" w:rsidP="00B73328">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02DC805" w14:textId="77777777" w:rsidR="009A35E4" w:rsidRPr="00A2773B" w:rsidRDefault="009A35E4" w:rsidP="00B73328">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75F1D3E" w14:textId="77777777" w:rsidR="009A35E4" w:rsidRPr="00A2773B" w:rsidRDefault="009A35E4" w:rsidP="00B73328">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6F19A8E" w14:textId="77777777" w:rsidR="009A35E4" w:rsidRPr="004A61A6" w:rsidRDefault="009A35E4" w:rsidP="00B73328">
            <w:pPr>
              <w:spacing w:before="20" w:after="20"/>
              <w:rPr>
                <w:sz w:val="18"/>
                <w:szCs w:val="18"/>
                <w:lang w:val="en-GB"/>
              </w:rPr>
            </w:pPr>
            <w:r w:rsidRPr="004A61A6">
              <w:rPr>
                <w:sz w:val="18"/>
                <w:szCs w:val="18"/>
                <w:lang w:val="en-GB"/>
              </w:rPr>
              <w:t>XXVII</w:t>
            </w:r>
          </w:p>
        </w:tc>
      </w:tr>
      <w:tr w:rsidR="009A35E4" w:rsidRPr="004A61A6" w14:paraId="22FC51D7" w14:textId="77777777" w:rsidTr="00887F7C">
        <w:trPr>
          <w:cantSplit/>
        </w:trPr>
        <w:tc>
          <w:tcPr>
            <w:tcW w:w="2547" w:type="dxa"/>
          </w:tcPr>
          <w:p w14:paraId="70EC8156" w14:textId="77777777" w:rsidR="009A35E4" w:rsidRPr="00A2773B" w:rsidRDefault="009A35E4" w:rsidP="00887F7C">
            <w:pPr>
              <w:spacing w:before="20" w:after="20"/>
              <w:rPr>
                <w:sz w:val="18"/>
                <w:szCs w:val="18"/>
                <w:lang w:val="en-GB"/>
              </w:rPr>
            </w:pPr>
            <w:r w:rsidRPr="00635A2B">
              <w:rPr>
                <w:sz w:val="18"/>
                <w:szCs w:val="18"/>
                <w:lang w:val="en-GB"/>
              </w:rPr>
              <w:t>Arsenic</w:t>
            </w:r>
          </w:p>
        </w:tc>
        <w:tc>
          <w:tcPr>
            <w:tcW w:w="1276" w:type="dxa"/>
            <w:noWrap/>
          </w:tcPr>
          <w:p w14:paraId="3C2AA3AC" w14:textId="77777777" w:rsidR="009A35E4" w:rsidRPr="00A2773B" w:rsidRDefault="009A35E4" w:rsidP="00887F7C">
            <w:pPr>
              <w:spacing w:before="20" w:after="20"/>
              <w:rPr>
                <w:sz w:val="18"/>
                <w:szCs w:val="18"/>
                <w:lang w:val="en-GB"/>
              </w:rPr>
            </w:pPr>
            <w:r w:rsidRPr="00635A2B">
              <w:rPr>
                <w:sz w:val="18"/>
                <w:szCs w:val="18"/>
                <w:lang w:val="en-GB"/>
              </w:rPr>
              <w:t>1327-53-3</w:t>
            </w:r>
          </w:p>
        </w:tc>
        <w:tc>
          <w:tcPr>
            <w:tcW w:w="1380" w:type="dxa"/>
          </w:tcPr>
          <w:p w14:paraId="4AD5D8D2" w14:textId="77777777" w:rsidR="009A35E4" w:rsidRPr="00A2773B" w:rsidRDefault="009A35E4" w:rsidP="00887F7C">
            <w:pPr>
              <w:spacing w:before="20" w:after="20"/>
              <w:rPr>
                <w:sz w:val="18"/>
                <w:szCs w:val="18"/>
                <w:lang w:val="en-GB"/>
              </w:rPr>
            </w:pPr>
            <w:r w:rsidRPr="00635A2B">
              <w:rPr>
                <w:sz w:val="18"/>
                <w:szCs w:val="18"/>
                <w:lang w:val="en-GB"/>
              </w:rPr>
              <w:t>Pesticide</w:t>
            </w:r>
          </w:p>
        </w:tc>
        <w:tc>
          <w:tcPr>
            <w:tcW w:w="1485" w:type="dxa"/>
            <w:noWrap/>
          </w:tcPr>
          <w:p w14:paraId="08EBDA3E" w14:textId="77777777" w:rsidR="009A35E4" w:rsidRPr="00A2773B" w:rsidRDefault="009A35E4" w:rsidP="00887F7C">
            <w:pPr>
              <w:spacing w:before="20" w:after="20"/>
              <w:rPr>
                <w:sz w:val="18"/>
                <w:szCs w:val="18"/>
                <w:lang w:val="en-GB"/>
              </w:rPr>
            </w:pPr>
            <w:r w:rsidRPr="00635A2B">
              <w:rPr>
                <w:sz w:val="18"/>
                <w:szCs w:val="18"/>
                <w:lang w:val="en-GB"/>
              </w:rPr>
              <w:t>China</w:t>
            </w:r>
          </w:p>
        </w:tc>
        <w:tc>
          <w:tcPr>
            <w:tcW w:w="1681" w:type="dxa"/>
            <w:noWrap/>
          </w:tcPr>
          <w:p w14:paraId="5B2029DB" w14:textId="77777777" w:rsidR="009A35E4" w:rsidRPr="00A2773B" w:rsidRDefault="009A35E4" w:rsidP="00887F7C">
            <w:pPr>
              <w:spacing w:before="20" w:after="20"/>
              <w:rPr>
                <w:sz w:val="18"/>
                <w:szCs w:val="18"/>
                <w:lang w:val="en-GB"/>
              </w:rPr>
            </w:pPr>
            <w:r w:rsidRPr="00635A2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7BF28C46"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580305D8"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4DC7B0C" w14:textId="77777777" w:rsidR="009A35E4" w:rsidRPr="00A2773B" w:rsidRDefault="009A35E4" w:rsidP="00B73328">
            <w:pPr>
              <w:spacing w:before="20" w:after="20"/>
              <w:rPr>
                <w:sz w:val="18"/>
                <w:szCs w:val="18"/>
                <w:lang w:val="en-GB"/>
              </w:rPr>
            </w:pPr>
            <w:r w:rsidRPr="00A2773B">
              <w:rPr>
                <w:sz w:val="18"/>
                <w:szCs w:val="18"/>
                <w:lang w:val="en-GB"/>
              </w:rPr>
              <w:t>Atrazine</w:t>
            </w:r>
          </w:p>
        </w:tc>
        <w:tc>
          <w:tcPr>
            <w:tcW w:w="1276" w:type="dxa"/>
            <w:tcBorders>
              <w:top w:val="single" w:sz="4" w:space="0" w:color="auto"/>
              <w:left w:val="single" w:sz="4" w:space="0" w:color="auto"/>
              <w:bottom w:val="single" w:sz="4" w:space="0" w:color="auto"/>
              <w:right w:val="single" w:sz="4" w:space="0" w:color="auto"/>
            </w:tcBorders>
            <w:noWrap/>
            <w:hideMark/>
          </w:tcPr>
          <w:p w14:paraId="5969624F" w14:textId="77777777" w:rsidR="009A35E4" w:rsidRPr="00A2773B" w:rsidRDefault="009A35E4" w:rsidP="00B73328">
            <w:pPr>
              <w:spacing w:before="20" w:after="20"/>
              <w:rPr>
                <w:sz w:val="18"/>
                <w:szCs w:val="18"/>
                <w:lang w:val="en-GB"/>
              </w:rPr>
            </w:pPr>
            <w:r w:rsidRPr="00A2773B">
              <w:rPr>
                <w:sz w:val="18"/>
                <w:szCs w:val="18"/>
                <w:lang w:val="en-GB"/>
              </w:rPr>
              <w:t>1912-24-9</w:t>
            </w:r>
          </w:p>
        </w:tc>
        <w:tc>
          <w:tcPr>
            <w:tcW w:w="1380" w:type="dxa"/>
            <w:tcBorders>
              <w:top w:val="single" w:sz="4" w:space="0" w:color="auto"/>
              <w:left w:val="single" w:sz="4" w:space="0" w:color="auto"/>
              <w:bottom w:val="single" w:sz="4" w:space="0" w:color="auto"/>
              <w:right w:val="single" w:sz="4" w:space="0" w:color="auto"/>
            </w:tcBorders>
            <w:hideMark/>
          </w:tcPr>
          <w:p w14:paraId="3AED6091" w14:textId="77777777" w:rsidR="009A35E4" w:rsidRPr="00A2773B" w:rsidRDefault="009A35E4" w:rsidP="00B73328">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F9E7BC8" w14:textId="77777777" w:rsidR="009A35E4" w:rsidRPr="00A2773B" w:rsidRDefault="009A35E4" w:rsidP="00B73328">
            <w:pPr>
              <w:spacing w:before="20" w:after="20"/>
              <w:rPr>
                <w:sz w:val="18"/>
                <w:szCs w:val="18"/>
                <w:lang w:val="en-GB"/>
              </w:rPr>
            </w:pPr>
            <w:r w:rsidRPr="00A2773B">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3DFF9115" w14:textId="77777777" w:rsidR="009A35E4" w:rsidRPr="00A2773B" w:rsidRDefault="009A35E4" w:rsidP="00B73328">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06D9BE9" w14:textId="77777777" w:rsidR="009A35E4" w:rsidRPr="004A61A6" w:rsidRDefault="009A35E4" w:rsidP="00B73328">
            <w:pPr>
              <w:spacing w:before="20" w:after="20"/>
              <w:rPr>
                <w:sz w:val="18"/>
                <w:szCs w:val="18"/>
                <w:lang w:val="en-GB"/>
              </w:rPr>
            </w:pPr>
            <w:r w:rsidRPr="004A61A6">
              <w:rPr>
                <w:sz w:val="18"/>
                <w:szCs w:val="18"/>
                <w:lang w:val="en-GB"/>
              </w:rPr>
              <w:t>XXXIX</w:t>
            </w:r>
          </w:p>
        </w:tc>
      </w:tr>
      <w:tr w:rsidR="009A35E4" w:rsidRPr="004A61A6" w14:paraId="30558477"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7042543" w14:textId="77777777" w:rsidR="009A35E4" w:rsidRPr="00A2773B" w:rsidRDefault="009A35E4" w:rsidP="00B73328">
            <w:pPr>
              <w:spacing w:before="20" w:after="20"/>
              <w:rPr>
                <w:sz w:val="18"/>
                <w:szCs w:val="18"/>
                <w:lang w:val="en-GB"/>
              </w:rPr>
            </w:pPr>
            <w:r w:rsidRPr="00A2773B">
              <w:rPr>
                <w:sz w:val="18"/>
                <w:szCs w:val="18"/>
                <w:lang w:val="en-GB"/>
              </w:rPr>
              <w:t>Azinphos-ethyl</w:t>
            </w:r>
          </w:p>
        </w:tc>
        <w:tc>
          <w:tcPr>
            <w:tcW w:w="1276" w:type="dxa"/>
            <w:tcBorders>
              <w:top w:val="single" w:sz="4" w:space="0" w:color="auto"/>
              <w:left w:val="single" w:sz="4" w:space="0" w:color="auto"/>
              <w:bottom w:val="single" w:sz="4" w:space="0" w:color="auto"/>
              <w:right w:val="single" w:sz="4" w:space="0" w:color="auto"/>
            </w:tcBorders>
            <w:noWrap/>
            <w:hideMark/>
          </w:tcPr>
          <w:p w14:paraId="45161D22" w14:textId="77777777" w:rsidR="009A35E4" w:rsidRPr="00A2773B" w:rsidRDefault="009A35E4" w:rsidP="00B73328">
            <w:pPr>
              <w:spacing w:before="20" w:after="20"/>
              <w:rPr>
                <w:sz w:val="18"/>
                <w:szCs w:val="18"/>
                <w:lang w:val="en-GB"/>
              </w:rPr>
            </w:pPr>
            <w:r w:rsidRPr="00A2773B">
              <w:rPr>
                <w:sz w:val="18"/>
                <w:szCs w:val="18"/>
                <w:lang w:val="en-GB"/>
              </w:rPr>
              <w:t>2642-71-9</w:t>
            </w:r>
          </w:p>
        </w:tc>
        <w:tc>
          <w:tcPr>
            <w:tcW w:w="1380" w:type="dxa"/>
            <w:tcBorders>
              <w:top w:val="single" w:sz="4" w:space="0" w:color="auto"/>
              <w:left w:val="single" w:sz="4" w:space="0" w:color="auto"/>
              <w:bottom w:val="single" w:sz="4" w:space="0" w:color="auto"/>
              <w:right w:val="single" w:sz="4" w:space="0" w:color="auto"/>
            </w:tcBorders>
            <w:hideMark/>
          </w:tcPr>
          <w:p w14:paraId="7C68781D" w14:textId="77777777" w:rsidR="009A35E4" w:rsidRPr="00A2773B" w:rsidRDefault="009A35E4" w:rsidP="00B73328">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ED4FDC6" w14:textId="77777777" w:rsidR="009A35E4" w:rsidRPr="00A2773B" w:rsidRDefault="009A35E4" w:rsidP="00B73328">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C187DE7" w14:textId="77777777" w:rsidR="009A35E4" w:rsidRPr="00A2773B" w:rsidRDefault="009A35E4" w:rsidP="00B73328">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2A2F31E" w14:textId="77777777" w:rsidR="009A35E4" w:rsidRPr="004A61A6" w:rsidRDefault="009A35E4" w:rsidP="00B73328">
            <w:pPr>
              <w:spacing w:before="20" w:after="20"/>
              <w:rPr>
                <w:sz w:val="18"/>
                <w:szCs w:val="18"/>
                <w:lang w:val="en-GB"/>
              </w:rPr>
            </w:pPr>
            <w:r w:rsidRPr="004A61A6">
              <w:rPr>
                <w:sz w:val="18"/>
                <w:szCs w:val="18"/>
                <w:lang w:val="en-GB"/>
              </w:rPr>
              <w:t>XXVII</w:t>
            </w:r>
          </w:p>
        </w:tc>
      </w:tr>
      <w:tr w:rsidR="009A35E4" w:rsidRPr="004A61A6" w14:paraId="2830F70D"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BC79668" w14:textId="77777777" w:rsidR="009A35E4" w:rsidRPr="00A2773B" w:rsidRDefault="009A35E4" w:rsidP="00B73328">
            <w:pPr>
              <w:spacing w:before="20" w:after="20"/>
              <w:rPr>
                <w:sz w:val="18"/>
                <w:szCs w:val="18"/>
                <w:lang w:val="en-GB"/>
              </w:rPr>
            </w:pPr>
            <w:r w:rsidRPr="00A2773B">
              <w:rPr>
                <w:sz w:val="18"/>
                <w:szCs w:val="18"/>
                <w:lang w:val="en-GB"/>
              </w:rPr>
              <w:t>Bendiocarb</w:t>
            </w:r>
          </w:p>
        </w:tc>
        <w:tc>
          <w:tcPr>
            <w:tcW w:w="1276" w:type="dxa"/>
            <w:tcBorders>
              <w:top w:val="single" w:sz="4" w:space="0" w:color="auto"/>
              <w:left w:val="single" w:sz="4" w:space="0" w:color="auto"/>
              <w:bottom w:val="single" w:sz="4" w:space="0" w:color="auto"/>
              <w:right w:val="single" w:sz="4" w:space="0" w:color="auto"/>
            </w:tcBorders>
            <w:noWrap/>
            <w:hideMark/>
          </w:tcPr>
          <w:p w14:paraId="12E1F112" w14:textId="77777777" w:rsidR="009A35E4" w:rsidRPr="00A2773B" w:rsidRDefault="009A35E4" w:rsidP="00B73328">
            <w:pPr>
              <w:spacing w:before="20" w:after="20"/>
              <w:rPr>
                <w:sz w:val="18"/>
                <w:szCs w:val="18"/>
                <w:lang w:val="en-GB"/>
              </w:rPr>
            </w:pPr>
            <w:r w:rsidRPr="00A2773B">
              <w:rPr>
                <w:sz w:val="18"/>
                <w:szCs w:val="18"/>
                <w:lang w:val="en-GB"/>
              </w:rPr>
              <w:t>22781-23-3</w:t>
            </w:r>
          </w:p>
        </w:tc>
        <w:tc>
          <w:tcPr>
            <w:tcW w:w="1380" w:type="dxa"/>
            <w:tcBorders>
              <w:top w:val="single" w:sz="4" w:space="0" w:color="auto"/>
              <w:left w:val="single" w:sz="4" w:space="0" w:color="auto"/>
              <w:bottom w:val="single" w:sz="4" w:space="0" w:color="auto"/>
              <w:right w:val="single" w:sz="4" w:space="0" w:color="auto"/>
            </w:tcBorders>
            <w:hideMark/>
          </w:tcPr>
          <w:p w14:paraId="00E9F87D" w14:textId="77777777" w:rsidR="009A35E4" w:rsidRPr="00A2773B" w:rsidRDefault="009A35E4" w:rsidP="00B73328">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AEE88B0" w14:textId="77777777" w:rsidR="009A35E4" w:rsidRPr="00A2773B" w:rsidRDefault="009A35E4" w:rsidP="00B73328">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BFE8109" w14:textId="77777777" w:rsidR="009A35E4" w:rsidRPr="00A2773B" w:rsidRDefault="009A35E4" w:rsidP="00B73328">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DA904FC" w14:textId="77777777" w:rsidR="009A35E4" w:rsidRPr="004A61A6" w:rsidRDefault="009A35E4" w:rsidP="00B73328">
            <w:pPr>
              <w:spacing w:before="20" w:after="20"/>
              <w:rPr>
                <w:sz w:val="18"/>
                <w:szCs w:val="18"/>
                <w:lang w:val="en-GB"/>
              </w:rPr>
            </w:pPr>
            <w:r w:rsidRPr="004A61A6">
              <w:rPr>
                <w:sz w:val="18"/>
                <w:szCs w:val="18"/>
                <w:lang w:val="en-GB"/>
              </w:rPr>
              <w:t>XXVII</w:t>
            </w:r>
          </w:p>
        </w:tc>
      </w:tr>
      <w:tr w:rsidR="009A35E4" w:rsidRPr="004A61A6" w14:paraId="0A1EA4BF" w14:textId="77777777" w:rsidTr="00112228">
        <w:trPr>
          <w:cantSplit/>
        </w:trPr>
        <w:tc>
          <w:tcPr>
            <w:tcW w:w="2547" w:type="dxa"/>
          </w:tcPr>
          <w:p w14:paraId="79827217" w14:textId="77777777" w:rsidR="009A35E4" w:rsidRPr="00A2773B" w:rsidRDefault="009A35E4" w:rsidP="00997C6B">
            <w:pPr>
              <w:spacing w:before="20" w:after="20"/>
              <w:rPr>
                <w:sz w:val="18"/>
                <w:szCs w:val="18"/>
                <w:lang w:val="en-GB"/>
              </w:rPr>
            </w:pPr>
            <w:r w:rsidRPr="00A2773B">
              <w:rPr>
                <w:sz w:val="18"/>
                <w:szCs w:val="18"/>
              </w:rPr>
              <w:t>Benfuracarb</w:t>
            </w:r>
          </w:p>
        </w:tc>
        <w:tc>
          <w:tcPr>
            <w:tcW w:w="1276" w:type="dxa"/>
            <w:noWrap/>
          </w:tcPr>
          <w:p w14:paraId="1C5FE60A" w14:textId="77777777" w:rsidR="009A35E4" w:rsidRPr="00A2773B" w:rsidRDefault="009A35E4" w:rsidP="00997C6B">
            <w:pPr>
              <w:spacing w:before="20" w:after="20"/>
              <w:rPr>
                <w:sz w:val="18"/>
                <w:szCs w:val="18"/>
                <w:lang w:val="en-GB"/>
              </w:rPr>
            </w:pPr>
            <w:r w:rsidRPr="00A2773B">
              <w:rPr>
                <w:sz w:val="18"/>
                <w:szCs w:val="18"/>
                <w:lang w:val="en-GB"/>
              </w:rPr>
              <w:t>82560-54-1</w:t>
            </w:r>
          </w:p>
        </w:tc>
        <w:tc>
          <w:tcPr>
            <w:tcW w:w="1380" w:type="dxa"/>
          </w:tcPr>
          <w:p w14:paraId="2608CB4D" w14:textId="77777777" w:rsidR="009A35E4" w:rsidRPr="00A2773B" w:rsidRDefault="009A35E4" w:rsidP="00997C6B">
            <w:pPr>
              <w:spacing w:before="20" w:after="20"/>
              <w:rPr>
                <w:sz w:val="18"/>
                <w:szCs w:val="18"/>
                <w:lang w:val="en-GB"/>
              </w:rPr>
            </w:pPr>
            <w:r w:rsidRPr="00A2773B">
              <w:rPr>
                <w:sz w:val="18"/>
                <w:szCs w:val="18"/>
                <w:lang w:val="en-GB"/>
              </w:rPr>
              <w:t xml:space="preserve">Pesticide </w:t>
            </w:r>
          </w:p>
        </w:tc>
        <w:tc>
          <w:tcPr>
            <w:tcW w:w="1485" w:type="dxa"/>
            <w:noWrap/>
          </w:tcPr>
          <w:p w14:paraId="3A6C0F42" w14:textId="77777777" w:rsidR="009A35E4" w:rsidRPr="00A2773B" w:rsidRDefault="009A35E4" w:rsidP="00997C6B">
            <w:pPr>
              <w:spacing w:before="20" w:after="20"/>
              <w:rPr>
                <w:sz w:val="18"/>
                <w:szCs w:val="18"/>
                <w:lang w:val="en-GB"/>
              </w:rPr>
            </w:pPr>
            <w:r w:rsidRPr="00A2773B">
              <w:rPr>
                <w:sz w:val="18"/>
                <w:szCs w:val="18"/>
                <w:lang w:val="en-GB"/>
              </w:rPr>
              <w:t>Maldives</w:t>
            </w:r>
          </w:p>
        </w:tc>
        <w:tc>
          <w:tcPr>
            <w:tcW w:w="1681" w:type="dxa"/>
            <w:noWrap/>
          </w:tcPr>
          <w:p w14:paraId="5E9218FD" w14:textId="77777777" w:rsidR="009A35E4" w:rsidRPr="00A2773B" w:rsidRDefault="009A35E4" w:rsidP="00997C6B">
            <w:pPr>
              <w:spacing w:before="20" w:after="20"/>
              <w:rPr>
                <w:sz w:val="18"/>
                <w:szCs w:val="18"/>
                <w:lang w:val="en-GB"/>
              </w:rPr>
            </w:pPr>
            <w:r w:rsidRPr="00A2773B">
              <w:rPr>
                <w:sz w:val="18"/>
                <w:szCs w:val="18"/>
                <w:lang w:val="en-GB"/>
              </w:rPr>
              <w:t>Asia</w:t>
            </w:r>
          </w:p>
        </w:tc>
        <w:tc>
          <w:tcPr>
            <w:tcW w:w="1441" w:type="dxa"/>
            <w:noWrap/>
          </w:tcPr>
          <w:p w14:paraId="25D57CBA" w14:textId="77777777" w:rsidR="009A35E4" w:rsidRPr="004A61A6" w:rsidRDefault="009A35E4" w:rsidP="00997C6B">
            <w:pPr>
              <w:spacing w:before="20" w:after="20"/>
              <w:rPr>
                <w:sz w:val="18"/>
                <w:szCs w:val="18"/>
                <w:lang w:val="en-GB"/>
              </w:rPr>
            </w:pPr>
            <w:r w:rsidRPr="00997C6B">
              <w:rPr>
                <w:sz w:val="18"/>
                <w:szCs w:val="18"/>
                <w:lang w:val="en-GB"/>
              </w:rPr>
              <w:t>LIV</w:t>
            </w:r>
          </w:p>
        </w:tc>
      </w:tr>
      <w:tr w:rsidR="009A35E4" w:rsidRPr="004A61A6" w14:paraId="5C2F438B" w14:textId="77777777" w:rsidTr="00AD7120">
        <w:trPr>
          <w:cantSplit/>
        </w:trPr>
        <w:tc>
          <w:tcPr>
            <w:tcW w:w="2547" w:type="dxa"/>
            <w:tcBorders>
              <w:top w:val="single" w:sz="4" w:space="0" w:color="auto"/>
              <w:left w:val="single" w:sz="4" w:space="0" w:color="auto"/>
              <w:bottom w:val="single" w:sz="4" w:space="0" w:color="auto"/>
              <w:right w:val="single" w:sz="4" w:space="0" w:color="auto"/>
            </w:tcBorders>
          </w:tcPr>
          <w:p w14:paraId="54A2D734" w14:textId="77777777" w:rsidR="009A35E4" w:rsidRPr="004A61A6" w:rsidRDefault="009A35E4" w:rsidP="00B73328">
            <w:pPr>
              <w:spacing w:before="20" w:after="20"/>
              <w:rPr>
                <w:sz w:val="18"/>
                <w:szCs w:val="18"/>
                <w:lang w:val="en-GB"/>
              </w:rPr>
            </w:pPr>
            <w:r w:rsidRPr="004A61A6">
              <w:rPr>
                <w:sz w:val="18"/>
                <w:szCs w:val="18"/>
                <w:lang w:val="en-GB"/>
              </w:rPr>
              <w:t>Benomyl</w:t>
            </w:r>
          </w:p>
        </w:tc>
        <w:tc>
          <w:tcPr>
            <w:tcW w:w="1276" w:type="dxa"/>
            <w:tcBorders>
              <w:top w:val="single" w:sz="4" w:space="0" w:color="auto"/>
              <w:left w:val="single" w:sz="4" w:space="0" w:color="auto"/>
              <w:bottom w:val="single" w:sz="4" w:space="0" w:color="auto"/>
              <w:right w:val="single" w:sz="4" w:space="0" w:color="auto"/>
            </w:tcBorders>
            <w:noWrap/>
          </w:tcPr>
          <w:p w14:paraId="0626B8FD" w14:textId="77777777" w:rsidR="009A35E4" w:rsidRPr="004A61A6" w:rsidRDefault="009A35E4" w:rsidP="00B73328">
            <w:pPr>
              <w:spacing w:before="20" w:after="20"/>
              <w:rPr>
                <w:sz w:val="18"/>
                <w:szCs w:val="18"/>
                <w:lang w:val="en-GB"/>
              </w:rPr>
            </w:pPr>
            <w:r w:rsidRPr="004A61A6">
              <w:rPr>
                <w:sz w:val="18"/>
                <w:szCs w:val="18"/>
                <w:lang w:val="en-GB"/>
              </w:rPr>
              <w:t>17804-35-2</w:t>
            </w:r>
          </w:p>
        </w:tc>
        <w:tc>
          <w:tcPr>
            <w:tcW w:w="1380" w:type="dxa"/>
            <w:tcBorders>
              <w:top w:val="single" w:sz="4" w:space="0" w:color="auto"/>
              <w:left w:val="single" w:sz="4" w:space="0" w:color="auto"/>
              <w:bottom w:val="single" w:sz="4" w:space="0" w:color="auto"/>
              <w:right w:val="single" w:sz="4" w:space="0" w:color="auto"/>
            </w:tcBorders>
          </w:tcPr>
          <w:p w14:paraId="1693863F"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noWrap/>
          </w:tcPr>
          <w:p w14:paraId="3491EB8A" w14:textId="77777777" w:rsidR="009A35E4" w:rsidRPr="004A61A6" w:rsidRDefault="009A35E4" w:rsidP="00B73328">
            <w:pPr>
              <w:spacing w:before="20" w:after="20"/>
              <w:rPr>
                <w:sz w:val="18"/>
                <w:szCs w:val="18"/>
                <w:lang w:val="en-GB"/>
              </w:rPr>
            </w:pPr>
            <w:r w:rsidRPr="004A61A6">
              <w:rPr>
                <w:sz w:val="18"/>
                <w:szCs w:val="18"/>
                <w:lang w:val="en-GB"/>
              </w:rPr>
              <w:t>Ecuador</w:t>
            </w:r>
          </w:p>
        </w:tc>
        <w:tc>
          <w:tcPr>
            <w:tcW w:w="1681" w:type="dxa"/>
            <w:noWrap/>
          </w:tcPr>
          <w:p w14:paraId="5D05E001" w14:textId="77777777" w:rsidR="009A35E4" w:rsidRPr="004A61A6" w:rsidRDefault="009A35E4" w:rsidP="00B73328">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tcPr>
          <w:p w14:paraId="456F5C28" w14:textId="77777777" w:rsidR="009A35E4" w:rsidRPr="004A61A6" w:rsidRDefault="009A35E4" w:rsidP="00B73328">
            <w:pPr>
              <w:spacing w:before="20" w:after="20"/>
              <w:rPr>
                <w:sz w:val="18"/>
                <w:szCs w:val="18"/>
                <w:lang w:val="en-GB"/>
              </w:rPr>
            </w:pPr>
            <w:r w:rsidRPr="004A61A6">
              <w:rPr>
                <w:sz w:val="18"/>
                <w:szCs w:val="18"/>
                <w:lang w:val="en-GB"/>
              </w:rPr>
              <w:t>XLVII</w:t>
            </w:r>
          </w:p>
        </w:tc>
      </w:tr>
      <w:tr w:rsidR="009A35E4" w:rsidRPr="004A61A6" w14:paraId="2CBDAC0C"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C3F239C" w14:textId="77777777" w:rsidR="009A35E4" w:rsidRPr="004A61A6" w:rsidRDefault="009A35E4" w:rsidP="00B73328">
            <w:pPr>
              <w:spacing w:before="20" w:after="20"/>
              <w:rPr>
                <w:sz w:val="18"/>
                <w:szCs w:val="18"/>
                <w:lang w:val="en-GB"/>
              </w:rPr>
            </w:pPr>
            <w:r w:rsidRPr="004A61A6">
              <w:rPr>
                <w:sz w:val="18"/>
                <w:szCs w:val="18"/>
                <w:lang w:val="en-GB"/>
              </w:rPr>
              <w:t>Benomyl</w:t>
            </w:r>
          </w:p>
        </w:tc>
        <w:tc>
          <w:tcPr>
            <w:tcW w:w="1276" w:type="dxa"/>
            <w:tcBorders>
              <w:top w:val="single" w:sz="4" w:space="0" w:color="auto"/>
              <w:left w:val="single" w:sz="4" w:space="0" w:color="auto"/>
              <w:bottom w:val="single" w:sz="4" w:space="0" w:color="auto"/>
              <w:right w:val="single" w:sz="4" w:space="0" w:color="auto"/>
            </w:tcBorders>
            <w:noWrap/>
            <w:hideMark/>
          </w:tcPr>
          <w:p w14:paraId="3D45D1AB" w14:textId="77777777" w:rsidR="009A35E4" w:rsidRPr="004A61A6" w:rsidRDefault="009A35E4" w:rsidP="00B73328">
            <w:pPr>
              <w:spacing w:before="20" w:after="20"/>
              <w:rPr>
                <w:sz w:val="18"/>
                <w:szCs w:val="18"/>
                <w:lang w:val="en-GB"/>
              </w:rPr>
            </w:pPr>
            <w:r w:rsidRPr="004A61A6">
              <w:rPr>
                <w:sz w:val="18"/>
                <w:szCs w:val="18"/>
                <w:lang w:val="en-GB"/>
              </w:rPr>
              <w:t>17804-35-2</w:t>
            </w:r>
          </w:p>
        </w:tc>
        <w:tc>
          <w:tcPr>
            <w:tcW w:w="1380" w:type="dxa"/>
            <w:tcBorders>
              <w:top w:val="single" w:sz="4" w:space="0" w:color="auto"/>
              <w:left w:val="single" w:sz="4" w:space="0" w:color="auto"/>
              <w:bottom w:val="single" w:sz="4" w:space="0" w:color="auto"/>
              <w:right w:val="single" w:sz="4" w:space="0" w:color="auto"/>
            </w:tcBorders>
            <w:hideMark/>
          </w:tcPr>
          <w:p w14:paraId="3A89573A"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1E41833" w14:textId="77777777" w:rsidR="009A35E4" w:rsidRPr="004A61A6" w:rsidRDefault="009A35E4" w:rsidP="00B73328">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668124FB" w14:textId="77777777" w:rsidR="009A35E4" w:rsidRPr="004A61A6" w:rsidRDefault="009A35E4" w:rsidP="00B73328">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374A3D4" w14:textId="77777777" w:rsidR="009A35E4" w:rsidRPr="004A61A6" w:rsidRDefault="009A35E4" w:rsidP="00B73328">
            <w:pPr>
              <w:spacing w:before="20" w:after="20"/>
              <w:rPr>
                <w:sz w:val="18"/>
                <w:szCs w:val="18"/>
                <w:lang w:val="en-GB"/>
              </w:rPr>
            </w:pPr>
            <w:r w:rsidRPr="004A61A6">
              <w:rPr>
                <w:sz w:val="18"/>
                <w:szCs w:val="18"/>
                <w:lang w:val="en-GB"/>
              </w:rPr>
              <w:t>XXXIX</w:t>
            </w:r>
          </w:p>
        </w:tc>
      </w:tr>
      <w:tr w:rsidR="009A35E4" w:rsidRPr="004A61A6" w14:paraId="7ED66247"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37E0C66" w14:textId="77777777" w:rsidR="009A35E4" w:rsidRPr="004A61A6" w:rsidRDefault="009A35E4" w:rsidP="00B73328">
            <w:pPr>
              <w:spacing w:before="20" w:after="20"/>
              <w:rPr>
                <w:sz w:val="18"/>
                <w:szCs w:val="18"/>
                <w:lang w:val="en-GB"/>
              </w:rPr>
            </w:pPr>
            <w:r w:rsidRPr="004A61A6">
              <w:rPr>
                <w:sz w:val="18"/>
                <w:szCs w:val="18"/>
                <w:lang w:val="en-GB"/>
              </w:rPr>
              <w:t>Benomyl</w:t>
            </w:r>
          </w:p>
        </w:tc>
        <w:tc>
          <w:tcPr>
            <w:tcW w:w="1276" w:type="dxa"/>
            <w:tcBorders>
              <w:top w:val="single" w:sz="4" w:space="0" w:color="auto"/>
              <w:left w:val="single" w:sz="4" w:space="0" w:color="auto"/>
              <w:bottom w:val="single" w:sz="4" w:space="0" w:color="auto"/>
              <w:right w:val="single" w:sz="4" w:space="0" w:color="auto"/>
            </w:tcBorders>
            <w:noWrap/>
            <w:hideMark/>
          </w:tcPr>
          <w:p w14:paraId="15AE55D6" w14:textId="77777777" w:rsidR="009A35E4" w:rsidRPr="004A61A6" w:rsidRDefault="009A35E4" w:rsidP="00B73328">
            <w:pPr>
              <w:spacing w:before="20" w:after="20"/>
              <w:rPr>
                <w:sz w:val="18"/>
                <w:szCs w:val="18"/>
                <w:lang w:val="en-GB"/>
              </w:rPr>
            </w:pPr>
            <w:r w:rsidRPr="004A61A6">
              <w:rPr>
                <w:sz w:val="18"/>
                <w:szCs w:val="18"/>
                <w:lang w:val="en-GB"/>
              </w:rPr>
              <w:t>17804-35-2</w:t>
            </w:r>
          </w:p>
        </w:tc>
        <w:tc>
          <w:tcPr>
            <w:tcW w:w="1380" w:type="dxa"/>
            <w:tcBorders>
              <w:top w:val="single" w:sz="4" w:space="0" w:color="auto"/>
              <w:left w:val="single" w:sz="4" w:space="0" w:color="auto"/>
              <w:bottom w:val="single" w:sz="4" w:space="0" w:color="auto"/>
              <w:right w:val="single" w:sz="4" w:space="0" w:color="auto"/>
            </w:tcBorders>
            <w:hideMark/>
          </w:tcPr>
          <w:p w14:paraId="5C1FAFBC"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6A59397" w14:textId="77777777" w:rsidR="009A35E4" w:rsidRPr="004A61A6" w:rsidRDefault="009A35E4" w:rsidP="00B73328">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91BEEF5" w14:textId="77777777" w:rsidR="009A35E4" w:rsidRPr="004A61A6" w:rsidRDefault="009A35E4" w:rsidP="00B73328">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FAB0473" w14:textId="77777777" w:rsidR="009A35E4" w:rsidRPr="004A61A6" w:rsidRDefault="009A35E4" w:rsidP="00B73328">
            <w:pPr>
              <w:spacing w:before="20" w:after="20"/>
              <w:rPr>
                <w:sz w:val="18"/>
                <w:szCs w:val="18"/>
                <w:lang w:val="en-GB"/>
              </w:rPr>
            </w:pPr>
            <w:r w:rsidRPr="004A61A6">
              <w:rPr>
                <w:sz w:val="18"/>
                <w:szCs w:val="18"/>
                <w:lang w:val="en-GB"/>
              </w:rPr>
              <w:t>XXXVIII</w:t>
            </w:r>
          </w:p>
        </w:tc>
      </w:tr>
      <w:tr w:rsidR="009A35E4" w:rsidRPr="004A61A6" w14:paraId="567084C2"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18527F8" w14:textId="77777777" w:rsidR="009A35E4" w:rsidRPr="004A61A6" w:rsidRDefault="009A35E4" w:rsidP="00B73328">
            <w:pPr>
              <w:spacing w:before="20" w:after="20"/>
              <w:rPr>
                <w:sz w:val="18"/>
                <w:szCs w:val="18"/>
                <w:lang w:val="en-GB"/>
              </w:rPr>
            </w:pPr>
            <w:r w:rsidRPr="004A61A6">
              <w:rPr>
                <w:sz w:val="18"/>
                <w:szCs w:val="18"/>
                <w:lang w:val="en-GB"/>
              </w:rPr>
              <w:t>Bifenthrin</w:t>
            </w:r>
          </w:p>
        </w:tc>
        <w:tc>
          <w:tcPr>
            <w:tcW w:w="1276" w:type="dxa"/>
            <w:tcBorders>
              <w:top w:val="single" w:sz="4" w:space="0" w:color="auto"/>
              <w:left w:val="single" w:sz="4" w:space="0" w:color="auto"/>
              <w:bottom w:val="single" w:sz="4" w:space="0" w:color="auto"/>
              <w:right w:val="single" w:sz="4" w:space="0" w:color="auto"/>
            </w:tcBorders>
            <w:noWrap/>
            <w:hideMark/>
          </w:tcPr>
          <w:p w14:paraId="6C5B1767" w14:textId="77777777" w:rsidR="009A35E4" w:rsidRPr="004A61A6" w:rsidRDefault="009A35E4" w:rsidP="00B73328">
            <w:pPr>
              <w:spacing w:before="20" w:after="20"/>
              <w:rPr>
                <w:sz w:val="18"/>
                <w:szCs w:val="18"/>
                <w:lang w:val="en-GB"/>
              </w:rPr>
            </w:pPr>
            <w:r w:rsidRPr="004A61A6">
              <w:rPr>
                <w:sz w:val="18"/>
                <w:szCs w:val="18"/>
                <w:lang w:val="en-GB"/>
              </w:rPr>
              <w:t>82657-04-3</w:t>
            </w:r>
          </w:p>
        </w:tc>
        <w:tc>
          <w:tcPr>
            <w:tcW w:w="1380" w:type="dxa"/>
            <w:tcBorders>
              <w:top w:val="single" w:sz="4" w:space="0" w:color="auto"/>
              <w:left w:val="single" w:sz="4" w:space="0" w:color="auto"/>
              <w:bottom w:val="single" w:sz="4" w:space="0" w:color="auto"/>
              <w:right w:val="single" w:sz="4" w:space="0" w:color="auto"/>
            </w:tcBorders>
            <w:hideMark/>
          </w:tcPr>
          <w:p w14:paraId="7D9DC11A"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8060366" w14:textId="77777777" w:rsidR="009A35E4" w:rsidRPr="004A61A6" w:rsidRDefault="009A35E4" w:rsidP="00B73328">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09BD2AC3" w14:textId="77777777" w:rsidR="009A35E4" w:rsidRPr="004A61A6" w:rsidRDefault="009A35E4" w:rsidP="00B73328">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91E31FD" w14:textId="77777777" w:rsidR="009A35E4" w:rsidRPr="004A61A6" w:rsidRDefault="009A35E4" w:rsidP="00B73328">
            <w:pPr>
              <w:spacing w:before="20" w:after="20"/>
              <w:rPr>
                <w:sz w:val="18"/>
                <w:szCs w:val="18"/>
                <w:lang w:val="en-GB"/>
              </w:rPr>
            </w:pPr>
            <w:r w:rsidRPr="004A61A6">
              <w:rPr>
                <w:sz w:val="18"/>
                <w:szCs w:val="18"/>
                <w:lang w:val="en-GB"/>
              </w:rPr>
              <w:t>XXXIX</w:t>
            </w:r>
          </w:p>
        </w:tc>
      </w:tr>
      <w:tr w:rsidR="009A35E4" w:rsidRPr="004A61A6" w14:paraId="640B3988"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5A1FC1D" w14:textId="77777777" w:rsidR="009A35E4" w:rsidRPr="004A61A6" w:rsidRDefault="009A35E4" w:rsidP="00B73328">
            <w:pPr>
              <w:spacing w:before="20" w:after="20"/>
              <w:rPr>
                <w:sz w:val="18"/>
                <w:szCs w:val="18"/>
                <w:lang w:val="en-GB"/>
              </w:rPr>
            </w:pPr>
            <w:r w:rsidRPr="004A61A6">
              <w:rPr>
                <w:sz w:val="18"/>
                <w:szCs w:val="18"/>
                <w:lang w:val="en-GB"/>
              </w:rPr>
              <w:t>Bromadiolone</w:t>
            </w:r>
          </w:p>
        </w:tc>
        <w:tc>
          <w:tcPr>
            <w:tcW w:w="1276" w:type="dxa"/>
            <w:tcBorders>
              <w:top w:val="single" w:sz="4" w:space="0" w:color="auto"/>
              <w:left w:val="single" w:sz="4" w:space="0" w:color="auto"/>
              <w:bottom w:val="single" w:sz="4" w:space="0" w:color="auto"/>
              <w:right w:val="single" w:sz="4" w:space="0" w:color="auto"/>
            </w:tcBorders>
            <w:noWrap/>
            <w:hideMark/>
          </w:tcPr>
          <w:p w14:paraId="2251C51F" w14:textId="77777777" w:rsidR="009A35E4" w:rsidRPr="004A61A6" w:rsidRDefault="009A35E4" w:rsidP="00B73328">
            <w:pPr>
              <w:spacing w:before="20" w:after="20"/>
              <w:rPr>
                <w:sz w:val="18"/>
                <w:szCs w:val="18"/>
                <w:lang w:val="en-GB"/>
              </w:rPr>
            </w:pPr>
            <w:r w:rsidRPr="004A61A6">
              <w:rPr>
                <w:sz w:val="18"/>
                <w:szCs w:val="18"/>
                <w:lang w:val="en-GB"/>
              </w:rPr>
              <w:t>28772-56-7</w:t>
            </w:r>
          </w:p>
        </w:tc>
        <w:tc>
          <w:tcPr>
            <w:tcW w:w="1380" w:type="dxa"/>
            <w:tcBorders>
              <w:top w:val="single" w:sz="4" w:space="0" w:color="auto"/>
              <w:left w:val="single" w:sz="4" w:space="0" w:color="auto"/>
              <w:bottom w:val="single" w:sz="4" w:space="0" w:color="auto"/>
              <w:right w:val="single" w:sz="4" w:space="0" w:color="auto"/>
            </w:tcBorders>
            <w:hideMark/>
          </w:tcPr>
          <w:p w14:paraId="3603EEE9"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FF12068" w14:textId="77777777" w:rsidR="009A35E4" w:rsidRPr="004A61A6" w:rsidRDefault="009A35E4" w:rsidP="00B73328">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707525B9" w14:textId="77777777" w:rsidR="009A35E4" w:rsidRPr="004A61A6" w:rsidRDefault="009A35E4" w:rsidP="00B73328">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9351248" w14:textId="77777777" w:rsidR="009A35E4" w:rsidRPr="004A61A6" w:rsidRDefault="009A35E4" w:rsidP="00B73328">
            <w:pPr>
              <w:spacing w:before="20" w:after="20"/>
              <w:rPr>
                <w:sz w:val="18"/>
                <w:szCs w:val="18"/>
                <w:lang w:val="en-GB"/>
              </w:rPr>
            </w:pPr>
            <w:r w:rsidRPr="004A61A6">
              <w:rPr>
                <w:sz w:val="18"/>
                <w:szCs w:val="18"/>
                <w:lang w:val="en-GB"/>
              </w:rPr>
              <w:t>XXXIX</w:t>
            </w:r>
          </w:p>
        </w:tc>
      </w:tr>
      <w:tr w:rsidR="009A35E4" w:rsidRPr="004A61A6" w14:paraId="7FFAAA7A"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DAB0D65" w14:textId="77777777" w:rsidR="009A35E4" w:rsidRPr="004A61A6" w:rsidRDefault="009A35E4" w:rsidP="00B73328">
            <w:pPr>
              <w:spacing w:before="20" w:after="20"/>
              <w:rPr>
                <w:sz w:val="18"/>
                <w:szCs w:val="18"/>
                <w:lang w:val="en-GB"/>
              </w:rPr>
            </w:pPr>
            <w:r w:rsidRPr="004A61A6">
              <w:rPr>
                <w:sz w:val="18"/>
                <w:szCs w:val="18"/>
                <w:lang w:val="en-GB"/>
              </w:rPr>
              <w:t>Bromadiolone</w:t>
            </w:r>
          </w:p>
        </w:tc>
        <w:tc>
          <w:tcPr>
            <w:tcW w:w="1276" w:type="dxa"/>
            <w:tcBorders>
              <w:top w:val="single" w:sz="4" w:space="0" w:color="auto"/>
              <w:left w:val="single" w:sz="4" w:space="0" w:color="auto"/>
              <w:bottom w:val="single" w:sz="4" w:space="0" w:color="auto"/>
              <w:right w:val="single" w:sz="4" w:space="0" w:color="auto"/>
            </w:tcBorders>
            <w:noWrap/>
            <w:hideMark/>
          </w:tcPr>
          <w:p w14:paraId="462DA040" w14:textId="77777777" w:rsidR="009A35E4" w:rsidRPr="004A61A6" w:rsidRDefault="009A35E4" w:rsidP="00B73328">
            <w:pPr>
              <w:spacing w:before="20" w:after="20"/>
              <w:rPr>
                <w:sz w:val="18"/>
                <w:szCs w:val="18"/>
                <w:lang w:val="en-GB"/>
              </w:rPr>
            </w:pPr>
            <w:r w:rsidRPr="004A61A6">
              <w:rPr>
                <w:sz w:val="18"/>
                <w:szCs w:val="18"/>
                <w:lang w:val="en-GB"/>
              </w:rPr>
              <w:t>28772-56-7</w:t>
            </w:r>
          </w:p>
        </w:tc>
        <w:tc>
          <w:tcPr>
            <w:tcW w:w="1380" w:type="dxa"/>
            <w:tcBorders>
              <w:top w:val="single" w:sz="4" w:space="0" w:color="auto"/>
              <w:left w:val="single" w:sz="4" w:space="0" w:color="auto"/>
              <w:bottom w:val="single" w:sz="4" w:space="0" w:color="auto"/>
              <w:right w:val="single" w:sz="4" w:space="0" w:color="auto"/>
            </w:tcBorders>
            <w:hideMark/>
          </w:tcPr>
          <w:p w14:paraId="5F6998CE"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11803B4" w14:textId="77777777" w:rsidR="009A35E4" w:rsidRPr="004A61A6" w:rsidRDefault="009A35E4" w:rsidP="00B73328">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1530DAC" w14:textId="77777777" w:rsidR="009A35E4" w:rsidRPr="004A61A6" w:rsidRDefault="009A35E4" w:rsidP="00B73328">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A404DF0" w14:textId="77777777" w:rsidR="009A35E4" w:rsidRPr="004A61A6" w:rsidRDefault="009A35E4" w:rsidP="00B73328">
            <w:pPr>
              <w:spacing w:before="20" w:after="20"/>
              <w:rPr>
                <w:sz w:val="18"/>
                <w:szCs w:val="18"/>
                <w:lang w:val="en-GB"/>
              </w:rPr>
            </w:pPr>
            <w:r w:rsidRPr="004A61A6">
              <w:rPr>
                <w:sz w:val="18"/>
                <w:szCs w:val="18"/>
                <w:lang w:val="en-GB"/>
              </w:rPr>
              <w:t>XXXVIII</w:t>
            </w:r>
          </w:p>
        </w:tc>
      </w:tr>
      <w:tr w:rsidR="009A35E4" w:rsidRPr="004A61A6" w14:paraId="37FF8B01"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E6B16A9" w14:textId="77777777" w:rsidR="009A35E4" w:rsidRPr="004A61A6" w:rsidRDefault="009A35E4" w:rsidP="00B73328">
            <w:pPr>
              <w:spacing w:before="20" w:after="20"/>
              <w:rPr>
                <w:sz w:val="18"/>
                <w:szCs w:val="18"/>
                <w:lang w:val="en-GB"/>
              </w:rPr>
            </w:pPr>
            <w:r w:rsidRPr="004A61A6">
              <w:rPr>
                <w:sz w:val="18"/>
                <w:szCs w:val="18"/>
                <w:lang w:val="en-GB"/>
              </w:rPr>
              <w:t>Bromofos-ethyl</w:t>
            </w:r>
          </w:p>
        </w:tc>
        <w:tc>
          <w:tcPr>
            <w:tcW w:w="1276" w:type="dxa"/>
            <w:tcBorders>
              <w:top w:val="single" w:sz="4" w:space="0" w:color="auto"/>
              <w:left w:val="single" w:sz="4" w:space="0" w:color="auto"/>
              <w:bottom w:val="single" w:sz="4" w:space="0" w:color="auto"/>
              <w:right w:val="single" w:sz="4" w:space="0" w:color="auto"/>
            </w:tcBorders>
            <w:noWrap/>
            <w:hideMark/>
          </w:tcPr>
          <w:p w14:paraId="7D513379" w14:textId="77777777" w:rsidR="009A35E4" w:rsidRPr="004A61A6" w:rsidRDefault="009A35E4" w:rsidP="00B73328">
            <w:pPr>
              <w:spacing w:before="20" w:after="20"/>
              <w:rPr>
                <w:sz w:val="18"/>
                <w:szCs w:val="18"/>
                <w:lang w:val="en-GB"/>
              </w:rPr>
            </w:pPr>
            <w:r w:rsidRPr="004A61A6">
              <w:rPr>
                <w:sz w:val="18"/>
                <w:szCs w:val="18"/>
                <w:lang w:val="en-GB"/>
              </w:rPr>
              <w:t>4824-78-6</w:t>
            </w:r>
          </w:p>
        </w:tc>
        <w:tc>
          <w:tcPr>
            <w:tcW w:w="1380" w:type="dxa"/>
            <w:tcBorders>
              <w:top w:val="single" w:sz="4" w:space="0" w:color="auto"/>
              <w:left w:val="single" w:sz="4" w:space="0" w:color="auto"/>
              <w:bottom w:val="single" w:sz="4" w:space="0" w:color="auto"/>
              <w:right w:val="single" w:sz="4" w:space="0" w:color="auto"/>
            </w:tcBorders>
            <w:hideMark/>
          </w:tcPr>
          <w:p w14:paraId="2F30A03F"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7804AF4" w14:textId="77777777" w:rsidR="009A35E4" w:rsidRPr="004A61A6" w:rsidRDefault="009A35E4" w:rsidP="00B73328">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0FC86A14" w14:textId="77777777" w:rsidR="009A35E4" w:rsidRPr="004A61A6" w:rsidRDefault="009A35E4" w:rsidP="00B73328">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69A496D" w14:textId="77777777" w:rsidR="009A35E4" w:rsidRPr="004A61A6" w:rsidRDefault="009A35E4" w:rsidP="00B73328">
            <w:pPr>
              <w:spacing w:before="20" w:after="20"/>
              <w:rPr>
                <w:sz w:val="18"/>
                <w:szCs w:val="18"/>
                <w:lang w:val="en-GB"/>
              </w:rPr>
            </w:pPr>
            <w:r w:rsidRPr="004A61A6">
              <w:rPr>
                <w:sz w:val="18"/>
                <w:szCs w:val="18"/>
                <w:lang w:val="en-GB"/>
              </w:rPr>
              <w:t>XXXIX</w:t>
            </w:r>
          </w:p>
        </w:tc>
      </w:tr>
      <w:tr w:rsidR="009A35E4" w:rsidRPr="004A61A6" w14:paraId="5DBC001E"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18465E0" w14:textId="77777777" w:rsidR="009A35E4" w:rsidRPr="004A61A6" w:rsidRDefault="009A35E4" w:rsidP="00B73328">
            <w:pPr>
              <w:spacing w:before="20" w:after="20"/>
              <w:rPr>
                <w:sz w:val="18"/>
                <w:szCs w:val="18"/>
                <w:lang w:val="en-GB"/>
              </w:rPr>
            </w:pPr>
            <w:r w:rsidRPr="004A61A6">
              <w:rPr>
                <w:sz w:val="18"/>
                <w:szCs w:val="18"/>
                <w:lang w:val="en-GB"/>
              </w:rPr>
              <w:t>Bromofos-ethyl</w:t>
            </w:r>
          </w:p>
        </w:tc>
        <w:tc>
          <w:tcPr>
            <w:tcW w:w="1276" w:type="dxa"/>
            <w:tcBorders>
              <w:top w:val="single" w:sz="4" w:space="0" w:color="auto"/>
              <w:left w:val="single" w:sz="4" w:space="0" w:color="auto"/>
              <w:bottom w:val="single" w:sz="4" w:space="0" w:color="auto"/>
              <w:right w:val="single" w:sz="4" w:space="0" w:color="auto"/>
            </w:tcBorders>
            <w:noWrap/>
            <w:hideMark/>
          </w:tcPr>
          <w:p w14:paraId="2F452B47" w14:textId="77777777" w:rsidR="009A35E4" w:rsidRPr="004A61A6" w:rsidRDefault="009A35E4" w:rsidP="00B73328">
            <w:pPr>
              <w:spacing w:before="20" w:after="20"/>
              <w:rPr>
                <w:sz w:val="18"/>
                <w:szCs w:val="18"/>
                <w:lang w:val="en-GB"/>
              </w:rPr>
            </w:pPr>
            <w:r w:rsidRPr="004A61A6">
              <w:rPr>
                <w:sz w:val="18"/>
                <w:szCs w:val="18"/>
                <w:lang w:val="en-GB"/>
              </w:rPr>
              <w:t>4824-78-6</w:t>
            </w:r>
          </w:p>
        </w:tc>
        <w:tc>
          <w:tcPr>
            <w:tcW w:w="1380" w:type="dxa"/>
            <w:tcBorders>
              <w:top w:val="single" w:sz="4" w:space="0" w:color="auto"/>
              <w:left w:val="single" w:sz="4" w:space="0" w:color="auto"/>
              <w:bottom w:val="single" w:sz="4" w:space="0" w:color="auto"/>
              <w:right w:val="single" w:sz="4" w:space="0" w:color="auto"/>
            </w:tcBorders>
            <w:hideMark/>
          </w:tcPr>
          <w:p w14:paraId="0B9A01A9"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E3E7315" w14:textId="77777777" w:rsidR="009A35E4" w:rsidRPr="004A61A6" w:rsidRDefault="009A35E4" w:rsidP="00B73328">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2CD1B96F" w14:textId="77777777" w:rsidR="009A35E4" w:rsidRPr="004A61A6" w:rsidRDefault="009A35E4" w:rsidP="00B73328">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4C391C6" w14:textId="77777777" w:rsidR="009A35E4" w:rsidRPr="004A61A6" w:rsidRDefault="009A35E4" w:rsidP="00B73328">
            <w:pPr>
              <w:spacing w:before="20" w:after="20"/>
              <w:rPr>
                <w:sz w:val="18"/>
                <w:szCs w:val="18"/>
                <w:lang w:val="en-GB"/>
              </w:rPr>
            </w:pPr>
            <w:r w:rsidRPr="004A61A6">
              <w:rPr>
                <w:sz w:val="18"/>
                <w:szCs w:val="18"/>
                <w:lang w:val="en-GB"/>
              </w:rPr>
              <w:t>XXVII</w:t>
            </w:r>
          </w:p>
        </w:tc>
      </w:tr>
      <w:tr w:rsidR="009A35E4" w:rsidRPr="004A61A6" w14:paraId="5826828C"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05D58AA" w14:textId="77777777" w:rsidR="009A35E4" w:rsidRPr="004A61A6" w:rsidRDefault="009A35E4" w:rsidP="00B73328">
            <w:pPr>
              <w:spacing w:before="20" w:after="20"/>
              <w:rPr>
                <w:sz w:val="18"/>
                <w:szCs w:val="18"/>
                <w:lang w:val="en-GB"/>
              </w:rPr>
            </w:pPr>
            <w:r w:rsidRPr="004A61A6">
              <w:rPr>
                <w:sz w:val="18"/>
                <w:szCs w:val="18"/>
                <w:lang w:val="en-GB"/>
              </w:rPr>
              <w:t xml:space="preserve">Cadmium </w:t>
            </w:r>
          </w:p>
        </w:tc>
        <w:tc>
          <w:tcPr>
            <w:tcW w:w="1276" w:type="dxa"/>
            <w:tcBorders>
              <w:top w:val="single" w:sz="4" w:space="0" w:color="auto"/>
              <w:left w:val="single" w:sz="4" w:space="0" w:color="auto"/>
              <w:bottom w:val="single" w:sz="4" w:space="0" w:color="auto"/>
              <w:right w:val="single" w:sz="4" w:space="0" w:color="auto"/>
            </w:tcBorders>
            <w:noWrap/>
            <w:hideMark/>
          </w:tcPr>
          <w:p w14:paraId="681F3C76" w14:textId="77777777" w:rsidR="009A35E4" w:rsidRPr="004A61A6" w:rsidRDefault="009A35E4" w:rsidP="00B73328">
            <w:pPr>
              <w:spacing w:before="20" w:after="20"/>
              <w:rPr>
                <w:sz w:val="18"/>
                <w:szCs w:val="18"/>
                <w:lang w:val="en-GB"/>
              </w:rPr>
            </w:pPr>
            <w:r w:rsidRPr="004A61A6">
              <w:rPr>
                <w:sz w:val="18"/>
                <w:szCs w:val="18"/>
                <w:lang w:val="en-GB"/>
              </w:rPr>
              <w:t>7440-43-9</w:t>
            </w:r>
          </w:p>
        </w:tc>
        <w:tc>
          <w:tcPr>
            <w:tcW w:w="1380" w:type="dxa"/>
            <w:tcBorders>
              <w:top w:val="single" w:sz="4" w:space="0" w:color="auto"/>
              <w:left w:val="single" w:sz="4" w:space="0" w:color="auto"/>
              <w:bottom w:val="single" w:sz="4" w:space="0" w:color="auto"/>
              <w:right w:val="single" w:sz="4" w:space="0" w:color="auto"/>
            </w:tcBorders>
            <w:hideMark/>
          </w:tcPr>
          <w:p w14:paraId="115F5862"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1CE4F18" w14:textId="77777777" w:rsidR="009A35E4" w:rsidRPr="004A61A6" w:rsidRDefault="009A35E4" w:rsidP="00B73328">
            <w:pPr>
              <w:spacing w:before="20" w:after="20"/>
              <w:rPr>
                <w:sz w:val="18"/>
                <w:szCs w:val="18"/>
                <w:lang w:val="en-GB"/>
              </w:rPr>
            </w:pPr>
            <w:r w:rsidRPr="004A61A6">
              <w:rPr>
                <w:sz w:val="18"/>
                <w:szCs w:val="18"/>
                <w:lang w:val="en-GB"/>
              </w:rPr>
              <w:t>Thailand</w:t>
            </w:r>
          </w:p>
        </w:tc>
        <w:tc>
          <w:tcPr>
            <w:tcW w:w="1681" w:type="dxa"/>
            <w:tcBorders>
              <w:top w:val="single" w:sz="4" w:space="0" w:color="auto"/>
              <w:left w:val="single" w:sz="4" w:space="0" w:color="auto"/>
              <w:bottom w:val="single" w:sz="4" w:space="0" w:color="auto"/>
              <w:right w:val="single" w:sz="4" w:space="0" w:color="auto"/>
            </w:tcBorders>
            <w:noWrap/>
            <w:hideMark/>
          </w:tcPr>
          <w:p w14:paraId="32BCF4A1" w14:textId="77777777" w:rsidR="009A35E4" w:rsidRPr="004A61A6" w:rsidRDefault="009A35E4" w:rsidP="00B73328">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hideMark/>
          </w:tcPr>
          <w:p w14:paraId="1601A513" w14:textId="77777777" w:rsidR="009A35E4" w:rsidRPr="004A61A6" w:rsidRDefault="009A35E4" w:rsidP="00B73328">
            <w:pPr>
              <w:spacing w:before="20" w:after="20"/>
              <w:rPr>
                <w:sz w:val="18"/>
                <w:szCs w:val="18"/>
                <w:lang w:val="en-GB"/>
              </w:rPr>
            </w:pPr>
            <w:r w:rsidRPr="004A61A6">
              <w:rPr>
                <w:sz w:val="18"/>
                <w:szCs w:val="18"/>
                <w:lang w:val="en-GB"/>
              </w:rPr>
              <w:t>XX</w:t>
            </w:r>
          </w:p>
        </w:tc>
      </w:tr>
      <w:tr w:rsidR="009A35E4" w:rsidRPr="004A61A6" w14:paraId="6A83010E" w14:textId="77777777" w:rsidTr="00112228">
        <w:trPr>
          <w:cantSplit/>
        </w:trPr>
        <w:tc>
          <w:tcPr>
            <w:tcW w:w="2547" w:type="dxa"/>
          </w:tcPr>
          <w:p w14:paraId="586B1AFC" w14:textId="77777777" w:rsidR="009A35E4" w:rsidRPr="004A61A6" w:rsidRDefault="009A35E4" w:rsidP="00997C6B">
            <w:pPr>
              <w:spacing w:before="20" w:after="20"/>
              <w:rPr>
                <w:sz w:val="18"/>
                <w:szCs w:val="18"/>
                <w:lang w:val="en-GB"/>
              </w:rPr>
            </w:pPr>
            <w:r w:rsidRPr="004A61A6">
              <w:rPr>
                <w:sz w:val="18"/>
                <w:szCs w:val="18"/>
              </w:rPr>
              <w:t>Cadusafos</w:t>
            </w:r>
          </w:p>
        </w:tc>
        <w:tc>
          <w:tcPr>
            <w:tcW w:w="1276" w:type="dxa"/>
            <w:noWrap/>
          </w:tcPr>
          <w:p w14:paraId="1FF7257E" w14:textId="77777777" w:rsidR="009A35E4" w:rsidRPr="004A61A6" w:rsidRDefault="009A35E4" w:rsidP="00997C6B">
            <w:pPr>
              <w:spacing w:before="20" w:after="20"/>
              <w:rPr>
                <w:sz w:val="18"/>
                <w:szCs w:val="18"/>
                <w:lang w:val="en-GB"/>
              </w:rPr>
            </w:pPr>
            <w:r w:rsidRPr="004A61A6">
              <w:rPr>
                <w:sz w:val="18"/>
                <w:szCs w:val="18"/>
                <w:lang w:val="en-GB"/>
              </w:rPr>
              <w:t>95465-99-9</w:t>
            </w:r>
          </w:p>
        </w:tc>
        <w:tc>
          <w:tcPr>
            <w:tcW w:w="1380" w:type="dxa"/>
          </w:tcPr>
          <w:p w14:paraId="6766147C" w14:textId="77777777" w:rsidR="009A35E4" w:rsidRPr="004A61A6" w:rsidRDefault="009A35E4" w:rsidP="00997C6B">
            <w:pPr>
              <w:spacing w:before="20" w:after="20"/>
              <w:rPr>
                <w:sz w:val="18"/>
                <w:szCs w:val="18"/>
                <w:lang w:val="en-GB"/>
              </w:rPr>
            </w:pPr>
            <w:r w:rsidRPr="004A61A6">
              <w:rPr>
                <w:sz w:val="18"/>
                <w:szCs w:val="18"/>
                <w:lang w:val="en-GB"/>
              </w:rPr>
              <w:t xml:space="preserve">Pesticide </w:t>
            </w:r>
          </w:p>
        </w:tc>
        <w:tc>
          <w:tcPr>
            <w:tcW w:w="1485" w:type="dxa"/>
            <w:noWrap/>
          </w:tcPr>
          <w:p w14:paraId="522CBE59" w14:textId="77777777" w:rsidR="009A35E4" w:rsidRPr="004A61A6" w:rsidRDefault="009A35E4" w:rsidP="00997C6B">
            <w:pPr>
              <w:spacing w:before="20" w:after="20"/>
              <w:rPr>
                <w:sz w:val="18"/>
                <w:szCs w:val="18"/>
                <w:lang w:val="en-GB"/>
              </w:rPr>
            </w:pPr>
            <w:r w:rsidRPr="004A61A6">
              <w:rPr>
                <w:sz w:val="18"/>
                <w:szCs w:val="18"/>
                <w:lang w:val="en-GB"/>
              </w:rPr>
              <w:t>Maldives</w:t>
            </w:r>
          </w:p>
        </w:tc>
        <w:tc>
          <w:tcPr>
            <w:tcW w:w="1681" w:type="dxa"/>
            <w:noWrap/>
          </w:tcPr>
          <w:p w14:paraId="198F4C5A" w14:textId="77777777" w:rsidR="009A35E4" w:rsidRPr="004A61A6" w:rsidRDefault="009A35E4" w:rsidP="00997C6B">
            <w:pPr>
              <w:spacing w:before="20" w:after="20"/>
              <w:rPr>
                <w:sz w:val="18"/>
                <w:szCs w:val="18"/>
                <w:lang w:val="en-GB"/>
              </w:rPr>
            </w:pPr>
            <w:r w:rsidRPr="004A61A6">
              <w:rPr>
                <w:sz w:val="18"/>
                <w:szCs w:val="18"/>
                <w:lang w:val="en-GB"/>
              </w:rPr>
              <w:t>Asia</w:t>
            </w:r>
          </w:p>
        </w:tc>
        <w:tc>
          <w:tcPr>
            <w:tcW w:w="1441" w:type="dxa"/>
            <w:noWrap/>
          </w:tcPr>
          <w:p w14:paraId="2970E161" w14:textId="77777777" w:rsidR="009A35E4" w:rsidRPr="004A61A6" w:rsidRDefault="009A35E4" w:rsidP="00997C6B">
            <w:pPr>
              <w:spacing w:before="20" w:after="20"/>
              <w:rPr>
                <w:sz w:val="18"/>
                <w:szCs w:val="18"/>
                <w:lang w:val="en-GB"/>
              </w:rPr>
            </w:pPr>
            <w:r w:rsidRPr="00997C6B">
              <w:rPr>
                <w:sz w:val="18"/>
                <w:szCs w:val="18"/>
                <w:lang w:val="en-GB"/>
              </w:rPr>
              <w:t>LIV</w:t>
            </w:r>
          </w:p>
        </w:tc>
      </w:tr>
      <w:tr w:rsidR="009A35E4" w:rsidRPr="004A61A6" w14:paraId="683E54E1"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ECC667B" w14:textId="77777777" w:rsidR="009A35E4" w:rsidRPr="004A61A6" w:rsidRDefault="009A35E4" w:rsidP="00B73328">
            <w:pPr>
              <w:spacing w:before="20" w:after="20"/>
              <w:rPr>
                <w:sz w:val="18"/>
                <w:szCs w:val="18"/>
                <w:lang w:val="en-GB"/>
              </w:rPr>
            </w:pPr>
            <w:r w:rsidRPr="004A61A6">
              <w:rPr>
                <w:sz w:val="18"/>
                <w:szCs w:val="18"/>
                <w:lang w:val="en-GB"/>
              </w:rPr>
              <w:t>Cadusafos</w:t>
            </w:r>
          </w:p>
        </w:tc>
        <w:tc>
          <w:tcPr>
            <w:tcW w:w="1276" w:type="dxa"/>
            <w:tcBorders>
              <w:top w:val="single" w:sz="4" w:space="0" w:color="auto"/>
              <w:left w:val="single" w:sz="4" w:space="0" w:color="auto"/>
              <w:bottom w:val="single" w:sz="4" w:space="0" w:color="auto"/>
              <w:right w:val="single" w:sz="4" w:space="0" w:color="auto"/>
            </w:tcBorders>
            <w:noWrap/>
            <w:hideMark/>
          </w:tcPr>
          <w:p w14:paraId="428441D8" w14:textId="77777777" w:rsidR="009A35E4" w:rsidRPr="004A61A6" w:rsidRDefault="009A35E4" w:rsidP="00B73328">
            <w:pPr>
              <w:spacing w:before="20" w:after="20"/>
              <w:rPr>
                <w:sz w:val="18"/>
                <w:szCs w:val="18"/>
                <w:lang w:val="en-GB"/>
              </w:rPr>
            </w:pPr>
            <w:r w:rsidRPr="004A61A6">
              <w:rPr>
                <w:sz w:val="18"/>
                <w:szCs w:val="18"/>
                <w:lang w:val="en-GB"/>
              </w:rPr>
              <w:t>95465-99-9</w:t>
            </w:r>
          </w:p>
        </w:tc>
        <w:tc>
          <w:tcPr>
            <w:tcW w:w="1380" w:type="dxa"/>
            <w:tcBorders>
              <w:top w:val="single" w:sz="4" w:space="0" w:color="auto"/>
              <w:left w:val="single" w:sz="4" w:space="0" w:color="auto"/>
              <w:bottom w:val="single" w:sz="4" w:space="0" w:color="auto"/>
              <w:right w:val="single" w:sz="4" w:space="0" w:color="auto"/>
            </w:tcBorders>
            <w:hideMark/>
          </w:tcPr>
          <w:p w14:paraId="66DEC80B" w14:textId="77777777" w:rsidR="009A35E4" w:rsidRPr="004A61A6" w:rsidRDefault="009A35E4" w:rsidP="00B73328">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BAD4044" w14:textId="77777777" w:rsidR="009A35E4" w:rsidRPr="004A61A6" w:rsidRDefault="009A35E4" w:rsidP="00B73328">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10872442" w14:textId="77777777" w:rsidR="009A35E4" w:rsidRPr="004A61A6" w:rsidRDefault="009A35E4" w:rsidP="00B73328">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B86AA41" w14:textId="77777777" w:rsidR="009A35E4" w:rsidRPr="004A61A6" w:rsidRDefault="009A35E4" w:rsidP="00B73328">
            <w:pPr>
              <w:spacing w:before="20" w:after="20"/>
              <w:rPr>
                <w:sz w:val="18"/>
                <w:szCs w:val="18"/>
                <w:lang w:val="en-GB"/>
              </w:rPr>
            </w:pPr>
            <w:r w:rsidRPr="004A61A6">
              <w:rPr>
                <w:sz w:val="18"/>
                <w:szCs w:val="18"/>
                <w:lang w:val="en-GB"/>
              </w:rPr>
              <w:t>XXXIX</w:t>
            </w:r>
          </w:p>
        </w:tc>
      </w:tr>
      <w:tr w:rsidR="009A35E4" w:rsidRPr="004A61A6" w14:paraId="017ED5B6" w14:textId="77777777" w:rsidTr="00112228">
        <w:trPr>
          <w:cantSplit/>
        </w:trPr>
        <w:tc>
          <w:tcPr>
            <w:tcW w:w="2547" w:type="dxa"/>
          </w:tcPr>
          <w:p w14:paraId="3A4B30B4" w14:textId="77777777" w:rsidR="009A35E4" w:rsidRPr="004A61A6" w:rsidRDefault="009A35E4" w:rsidP="00BD6F4C">
            <w:pPr>
              <w:spacing w:before="20" w:after="20"/>
              <w:rPr>
                <w:sz w:val="18"/>
                <w:szCs w:val="18"/>
                <w:lang w:val="en-GB"/>
              </w:rPr>
            </w:pPr>
            <w:r w:rsidRPr="004A61A6">
              <w:rPr>
                <w:sz w:val="18"/>
                <w:szCs w:val="18"/>
              </w:rPr>
              <w:t>Calcium arsenate</w:t>
            </w:r>
          </w:p>
        </w:tc>
        <w:tc>
          <w:tcPr>
            <w:tcW w:w="1276" w:type="dxa"/>
            <w:noWrap/>
          </w:tcPr>
          <w:p w14:paraId="7198319E" w14:textId="77777777" w:rsidR="009A35E4" w:rsidRPr="004A61A6" w:rsidRDefault="009A35E4" w:rsidP="00BD6F4C">
            <w:pPr>
              <w:spacing w:before="20" w:after="20"/>
              <w:rPr>
                <w:sz w:val="18"/>
                <w:szCs w:val="18"/>
                <w:lang w:val="en-GB"/>
              </w:rPr>
            </w:pPr>
            <w:r w:rsidRPr="004A61A6">
              <w:rPr>
                <w:sz w:val="18"/>
                <w:szCs w:val="18"/>
                <w:lang w:val="en-GB"/>
              </w:rPr>
              <w:t>7778-44-1</w:t>
            </w:r>
          </w:p>
        </w:tc>
        <w:tc>
          <w:tcPr>
            <w:tcW w:w="1380" w:type="dxa"/>
          </w:tcPr>
          <w:p w14:paraId="76B47E7E" w14:textId="77777777" w:rsidR="009A35E4" w:rsidRPr="004A61A6" w:rsidRDefault="009A35E4" w:rsidP="00BD6F4C">
            <w:pPr>
              <w:spacing w:before="20" w:after="20"/>
              <w:rPr>
                <w:sz w:val="18"/>
                <w:szCs w:val="18"/>
                <w:lang w:val="en-GB"/>
              </w:rPr>
            </w:pPr>
            <w:r w:rsidRPr="004A61A6">
              <w:rPr>
                <w:sz w:val="18"/>
                <w:szCs w:val="18"/>
                <w:lang w:val="en-GB"/>
              </w:rPr>
              <w:t xml:space="preserve">Pesticide </w:t>
            </w:r>
          </w:p>
        </w:tc>
        <w:tc>
          <w:tcPr>
            <w:tcW w:w="1485" w:type="dxa"/>
            <w:noWrap/>
          </w:tcPr>
          <w:p w14:paraId="0565B0F9" w14:textId="77777777" w:rsidR="009A35E4" w:rsidRPr="004A61A6" w:rsidRDefault="009A35E4" w:rsidP="00BD6F4C">
            <w:pPr>
              <w:spacing w:before="20" w:after="20"/>
              <w:rPr>
                <w:sz w:val="18"/>
                <w:szCs w:val="18"/>
                <w:lang w:val="en-GB"/>
              </w:rPr>
            </w:pPr>
            <w:r w:rsidRPr="004A61A6">
              <w:rPr>
                <w:sz w:val="18"/>
                <w:szCs w:val="18"/>
                <w:lang w:val="en-GB"/>
              </w:rPr>
              <w:t>Maldives</w:t>
            </w:r>
          </w:p>
        </w:tc>
        <w:tc>
          <w:tcPr>
            <w:tcW w:w="1681" w:type="dxa"/>
            <w:noWrap/>
          </w:tcPr>
          <w:p w14:paraId="2942E40D" w14:textId="77777777" w:rsidR="009A35E4" w:rsidRPr="004A61A6" w:rsidRDefault="009A35E4" w:rsidP="00BD6F4C">
            <w:pPr>
              <w:spacing w:before="20" w:after="20"/>
              <w:rPr>
                <w:sz w:val="18"/>
                <w:szCs w:val="18"/>
                <w:lang w:val="en-GB"/>
              </w:rPr>
            </w:pPr>
            <w:r w:rsidRPr="004A61A6">
              <w:rPr>
                <w:sz w:val="18"/>
                <w:szCs w:val="18"/>
                <w:lang w:val="en-GB"/>
              </w:rPr>
              <w:t>Asia</w:t>
            </w:r>
          </w:p>
        </w:tc>
        <w:tc>
          <w:tcPr>
            <w:tcW w:w="1441" w:type="dxa"/>
            <w:noWrap/>
          </w:tcPr>
          <w:p w14:paraId="063384EB" w14:textId="77777777" w:rsidR="009A35E4" w:rsidRPr="004A61A6" w:rsidRDefault="009A35E4" w:rsidP="00BD6F4C">
            <w:pPr>
              <w:spacing w:before="20" w:after="20"/>
              <w:rPr>
                <w:sz w:val="18"/>
                <w:szCs w:val="18"/>
                <w:lang w:val="en-GB"/>
              </w:rPr>
            </w:pPr>
            <w:r w:rsidRPr="00997C6B">
              <w:rPr>
                <w:sz w:val="18"/>
                <w:szCs w:val="18"/>
                <w:lang w:val="en-GB"/>
              </w:rPr>
              <w:t>LIV</w:t>
            </w:r>
          </w:p>
        </w:tc>
      </w:tr>
      <w:tr w:rsidR="009A35E4" w:rsidRPr="004A61A6" w14:paraId="0B8769C9"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79D94C47" w14:textId="77777777" w:rsidR="009A35E4" w:rsidRPr="004A61A6" w:rsidRDefault="009A35E4" w:rsidP="00BD6F4C">
            <w:pPr>
              <w:spacing w:before="20" w:after="20"/>
              <w:rPr>
                <w:sz w:val="18"/>
                <w:szCs w:val="18"/>
                <w:lang w:val="en-GB"/>
              </w:rPr>
            </w:pPr>
            <w:r w:rsidRPr="004A61A6">
              <w:rPr>
                <w:sz w:val="18"/>
                <w:szCs w:val="18"/>
                <w:lang w:val="en-GB"/>
              </w:rPr>
              <w:t>Calcium cyanide</w:t>
            </w:r>
          </w:p>
        </w:tc>
        <w:tc>
          <w:tcPr>
            <w:tcW w:w="1276" w:type="dxa"/>
            <w:tcBorders>
              <w:top w:val="single" w:sz="4" w:space="0" w:color="auto"/>
              <w:left w:val="single" w:sz="4" w:space="0" w:color="auto"/>
              <w:bottom w:val="single" w:sz="4" w:space="0" w:color="auto"/>
              <w:right w:val="single" w:sz="4" w:space="0" w:color="auto"/>
            </w:tcBorders>
            <w:noWrap/>
            <w:hideMark/>
          </w:tcPr>
          <w:p w14:paraId="20504398" w14:textId="77777777" w:rsidR="009A35E4" w:rsidRPr="004A61A6" w:rsidRDefault="009A35E4" w:rsidP="00BD6F4C">
            <w:pPr>
              <w:spacing w:before="20" w:after="20"/>
              <w:rPr>
                <w:sz w:val="18"/>
                <w:szCs w:val="18"/>
                <w:lang w:val="en-GB"/>
              </w:rPr>
            </w:pPr>
            <w:r w:rsidRPr="004A61A6">
              <w:rPr>
                <w:sz w:val="18"/>
                <w:szCs w:val="18"/>
                <w:lang w:val="en-GB"/>
              </w:rPr>
              <w:t>592-01-8</w:t>
            </w:r>
          </w:p>
        </w:tc>
        <w:tc>
          <w:tcPr>
            <w:tcW w:w="1380" w:type="dxa"/>
            <w:tcBorders>
              <w:top w:val="single" w:sz="4" w:space="0" w:color="auto"/>
              <w:left w:val="single" w:sz="4" w:space="0" w:color="auto"/>
              <w:bottom w:val="single" w:sz="4" w:space="0" w:color="auto"/>
              <w:right w:val="single" w:sz="4" w:space="0" w:color="auto"/>
            </w:tcBorders>
            <w:hideMark/>
          </w:tcPr>
          <w:p w14:paraId="423DF0B7"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D4875CB"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FDBDA5E"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0551805" w14:textId="77777777" w:rsidR="009A35E4" w:rsidRPr="004A61A6" w:rsidRDefault="009A35E4" w:rsidP="00BD6F4C">
            <w:pPr>
              <w:spacing w:before="20" w:after="20"/>
              <w:rPr>
                <w:sz w:val="18"/>
                <w:szCs w:val="18"/>
                <w:lang w:val="en-GB"/>
              </w:rPr>
            </w:pPr>
            <w:r w:rsidRPr="004A61A6">
              <w:rPr>
                <w:sz w:val="18"/>
                <w:szCs w:val="18"/>
                <w:lang w:val="en-GB"/>
              </w:rPr>
              <w:t>XXVII</w:t>
            </w:r>
          </w:p>
        </w:tc>
      </w:tr>
      <w:tr w:rsidR="009A35E4" w:rsidRPr="004A61A6" w14:paraId="2F08F995"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4F20222" w14:textId="77777777" w:rsidR="009A35E4" w:rsidRPr="004A61A6" w:rsidRDefault="009A35E4" w:rsidP="00BD6F4C">
            <w:pPr>
              <w:spacing w:before="20" w:after="20"/>
              <w:rPr>
                <w:sz w:val="18"/>
                <w:szCs w:val="18"/>
                <w:lang w:val="en-GB"/>
              </w:rPr>
            </w:pPr>
            <w:r w:rsidRPr="004A61A6">
              <w:rPr>
                <w:sz w:val="18"/>
                <w:szCs w:val="18"/>
                <w:lang w:val="en-GB"/>
              </w:rPr>
              <w:t>Captan</w:t>
            </w:r>
          </w:p>
        </w:tc>
        <w:tc>
          <w:tcPr>
            <w:tcW w:w="1276" w:type="dxa"/>
            <w:tcBorders>
              <w:top w:val="single" w:sz="4" w:space="0" w:color="auto"/>
              <w:left w:val="single" w:sz="4" w:space="0" w:color="auto"/>
              <w:bottom w:val="single" w:sz="4" w:space="0" w:color="auto"/>
              <w:right w:val="single" w:sz="4" w:space="0" w:color="auto"/>
            </w:tcBorders>
            <w:noWrap/>
            <w:hideMark/>
          </w:tcPr>
          <w:p w14:paraId="3348C272" w14:textId="77777777" w:rsidR="009A35E4" w:rsidRPr="004A61A6" w:rsidRDefault="009A35E4" w:rsidP="00BD6F4C">
            <w:pPr>
              <w:spacing w:before="20" w:after="20"/>
              <w:rPr>
                <w:sz w:val="18"/>
                <w:szCs w:val="18"/>
                <w:lang w:val="en-GB"/>
              </w:rPr>
            </w:pPr>
            <w:r w:rsidRPr="004A61A6">
              <w:rPr>
                <w:sz w:val="18"/>
                <w:szCs w:val="18"/>
                <w:lang w:val="en-GB"/>
              </w:rPr>
              <w:t>133-06-2</w:t>
            </w:r>
          </w:p>
        </w:tc>
        <w:tc>
          <w:tcPr>
            <w:tcW w:w="1380" w:type="dxa"/>
            <w:tcBorders>
              <w:top w:val="single" w:sz="4" w:space="0" w:color="auto"/>
              <w:left w:val="single" w:sz="4" w:space="0" w:color="auto"/>
              <w:bottom w:val="single" w:sz="4" w:space="0" w:color="auto"/>
              <w:right w:val="single" w:sz="4" w:space="0" w:color="auto"/>
            </w:tcBorders>
            <w:hideMark/>
          </w:tcPr>
          <w:p w14:paraId="09585F11"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E43C5E0" w14:textId="77777777" w:rsidR="009A35E4" w:rsidRPr="004A61A6" w:rsidRDefault="009A35E4" w:rsidP="00BD6F4C">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290AECC8"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tcPr>
          <w:p w14:paraId="232A764C" w14:textId="77777777" w:rsidR="009A35E4" w:rsidRPr="004A61A6" w:rsidRDefault="009A35E4" w:rsidP="00BD6F4C">
            <w:pPr>
              <w:spacing w:before="20" w:after="20"/>
              <w:rPr>
                <w:sz w:val="18"/>
                <w:szCs w:val="18"/>
                <w:lang w:val="en-GB"/>
              </w:rPr>
            </w:pPr>
            <w:r w:rsidRPr="00BD6F4C">
              <w:rPr>
                <w:sz w:val="18"/>
                <w:szCs w:val="18"/>
                <w:lang w:val="en-GB"/>
              </w:rPr>
              <w:t>XXXIX</w:t>
            </w:r>
          </w:p>
        </w:tc>
      </w:tr>
      <w:tr w:rsidR="009A35E4" w:rsidRPr="004A61A6" w14:paraId="606E75E6"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65B96E9" w14:textId="77777777" w:rsidR="009A35E4" w:rsidRPr="004A61A6" w:rsidRDefault="009A35E4" w:rsidP="00BD6F4C">
            <w:pPr>
              <w:spacing w:before="20" w:after="20"/>
              <w:rPr>
                <w:sz w:val="18"/>
                <w:szCs w:val="18"/>
                <w:lang w:val="en-GB"/>
              </w:rPr>
            </w:pPr>
            <w:r w:rsidRPr="004A61A6">
              <w:rPr>
                <w:sz w:val="18"/>
                <w:szCs w:val="18"/>
                <w:lang w:val="en-GB"/>
              </w:rPr>
              <w:t>Captan</w:t>
            </w:r>
          </w:p>
        </w:tc>
        <w:tc>
          <w:tcPr>
            <w:tcW w:w="1276" w:type="dxa"/>
            <w:tcBorders>
              <w:top w:val="single" w:sz="4" w:space="0" w:color="auto"/>
              <w:left w:val="single" w:sz="4" w:space="0" w:color="auto"/>
              <w:bottom w:val="single" w:sz="4" w:space="0" w:color="auto"/>
              <w:right w:val="single" w:sz="4" w:space="0" w:color="auto"/>
            </w:tcBorders>
            <w:noWrap/>
            <w:hideMark/>
          </w:tcPr>
          <w:p w14:paraId="02B90A97" w14:textId="77777777" w:rsidR="009A35E4" w:rsidRPr="004A61A6" w:rsidRDefault="009A35E4" w:rsidP="00BD6F4C">
            <w:pPr>
              <w:spacing w:before="20" w:after="20"/>
              <w:rPr>
                <w:sz w:val="18"/>
                <w:szCs w:val="18"/>
                <w:lang w:val="en-GB"/>
              </w:rPr>
            </w:pPr>
            <w:r w:rsidRPr="004A61A6">
              <w:rPr>
                <w:sz w:val="18"/>
                <w:szCs w:val="18"/>
                <w:lang w:val="en-GB"/>
              </w:rPr>
              <w:t>133-06-2</w:t>
            </w:r>
          </w:p>
        </w:tc>
        <w:tc>
          <w:tcPr>
            <w:tcW w:w="1380" w:type="dxa"/>
            <w:tcBorders>
              <w:top w:val="single" w:sz="4" w:space="0" w:color="auto"/>
              <w:left w:val="single" w:sz="4" w:space="0" w:color="auto"/>
              <w:bottom w:val="single" w:sz="4" w:space="0" w:color="auto"/>
              <w:right w:val="single" w:sz="4" w:space="0" w:color="auto"/>
            </w:tcBorders>
            <w:hideMark/>
          </w:tcPr>
          <w:p w14:paraId="0FD80133"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CB2B9CC"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F8EC7C3"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3925909" w14:textId="77777777" w:rsidR="009A35E4" w:rsidRPr="004A61A6" w:rsidRDefault="009A35E4" w:rsidP="00BD6F4C">
            <w:pPr>
              <w:spacing w:before="20" w:after="20"/>
              <w:rPr>
                <w:sz w:val="18"/>
                <w:szCs w:val="18"/>
                <w:lang w:val="en-GB"/>
              </w:rPr>
            </w:pPr>
            <w:r w:rsidRPr="004A61A6">
              <w:rPr>
                <w:sz w:val="18"/>
                <w:szCs w:val="18"/>
                <w:lang w:val="en-GB"/>
              </w:rPr>
              <w:t>XXVII</w:t>
            </w:r>
          </w:p>
        </w:tc>
      </w:tr>
      <w:tr w:rsidR="009A35E4" w:rsidRPr="004A61A6" w14:paraId="2920D764"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8ADEB46" w14:textId="77777777" w:rsidR="009A35E4" w:rsidRPr="004A61A6" w:rsidRDefault="009A35E4" w:rsidP="00BD6F4C">
            <w:pPr>
              <w:spacing w:before="20" w:after="20"/>
              <w:rPr>
                <w:sz w:val="18"/>
                <w:szCs w:val="18"/>
                <w:lang w:val="en-GB"/>
              </w:rPr>
            </w:pPr>
            <w:r w:rsidRPr="004A61A6">
              <w:rPr>
                <w:sz w:val="18"/>
                <w:szCs w:val="18"/>
                <w:lang w:val="en-GB"/>
              </w:rPr>
              <w:t>Carbaryl</w:t>
            </w:r>
          </w:p>
        </w:tc>
        <w:tc>
          <w:tcPr>
            <w:tcW w:w="1276" w:type="dxa"/>
            <w:tcBorders>
              <w:top w:val="single" w:sz="4" w:space="0" w:color="auto"/>
              <w:left w:val="single" w:sz="4" w:space="0" w:color="auto"/>
              <w:bottom w:val="single" w:sz="4" w:space="0" w:color="auto"/>
              <w:right w:val="single" w:sz="4" w:space="0" w:color="auto"/>
            </w:tcBorders>
            <w:noWrap/>
            <w:hideMark/>
          </w:tcPr>
          <w:p w14:paraId="1327936E" w14:textId="77777777" w:rsidR="009A35E4" w:rsidRPr="004A61A6" w:rsidRDefault="009A35E4" w:rsidP="00BD6F4C">
            <w:pPr>
              <w:spacing w:before="20" w:after="20"/>
              <w:rPr>
                <w:sz w:val="18"/>
                <w:szCs w:val="18"/>
                <w:lang w:val="en-GB"/>
              </w:rPr>
            </w:pPr>
            <w:r w:rsidRPr="004A61A6">
              <w:rPr>
                <w:sz w:val="18"/>
                <w:szCs w:val="18"/>
                <w:lang w:val="en-GB"/>
              </w:rPr>
              <w:t>63-25-2</w:t>
            </w:r>
          </w:p>
        </w:tc>
        <w:tc>
          <w:tcPr>
            <w:tcW w:w="1380" w:type="dxa"/>
            <w:tcBorders>
              <w:top w:val="single" w:sz="4" w:space="0" w:color="auto"/>
              <w:left w:val="single" w:sz="4" w:space="0" w:color="auto"/>
              <w:bottom w:val="single" w:sz="4" w:space="0" w:color="auto"/>
              <w:right w:val="single" w:sz="4" w:space="0" w:color="auto"/>
            </w:tcBorders>
            <w:hideMark/>
          </w:tcPr>
          <w:p w14:paraId="704FA2DF"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A2842E4" w14:textId="77777777" w:rsidR="009A35E4" w:rsidRPr="004A61A6" w:rsidRDefault="009A35E4" w:rsidP="00BD6F4C">
            <w:pPr>
              <w:spacing w:before="20" w:after="20"/>
              <w:rPr>
                <w:sz w:val="18"/>
                <w:szCs w:val="18"/>
                <w:lang w:val="en-GB"/>
              </w:rPr>
            </w:pPr>
            <w:r w:rsidRPr="004A61A6">
              <w:rPr>
                <w:sz w:val="18"/>
                <w:szCs w:val="18"/>
                <w:lang w:val="en-GB"/>
              </w:rPr>
              <w:t>El Salvador</w:t>
            </w:r>
          </w:p>
        </w:tc>
        <w:tc>
          <w:tcPr>
            <w:tcW w:w="1681" w:type="dxa"/>
            <w:tcBorders>
              <w:top w:val="single" w:sz="4" w:space="0" w:color="auto"/>
              <w:left w:val="single" w:sz="4" w:space="0" w:color="auto"/>
              <w:bottom w:val="single" w:sz="4" w:space="0" w:color="auto"/>
              <w:right w:val="single" w:sz="4" w:space="0" w:color="auto"/>
            </w:tcBorders>
            <w:noWrap/>
            <w:hideMark/>
          </w:tcPr>
          <w:p w14:paraId="359B04AA" w14:textId="77777777" w:rsidR="009A35E4" w:rsidRPr="004A61A6" w:rsidRDefault="009A35E4" w:rsidP="00BD6F4C">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170EAD73" w14:textId="77777777" w:rsidR="009A35E4" w:rsidRPr="004A61A6" w:rsidRDefault="009A35E4" w:rsidP="00BD6F4C">
            <w:pPr>
              <w:spacing w:before="20" w:after="20"/>
              <w:rPr>
                <w:sz w:val="18"/>
                <w:szCs w:val="18"/>
                <w:lang w:val="en-GB"/>
              </w:rPr>
            </w:pPr>
            <w:r w:rsidRPr="004A61A6">
              <w:rPr>
                <w:sz w:val="18"/>
                <w:szCs w:val="18"/>
                <w:lang w:val="en-GB"/>
              </w:rPr>
              <w:t>XXVII</w:t>
            </w:r>
          </w:p>
        </w:tc>
      </w:tr>
      <w:tr w:rsidR="009A35E4" w:rsidRPr="004A61A6" w14:paraId="7E78C75A"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BF3DD29" w14:textId="77777777" w:rsidR="009A35E4" w:rsidRPr="004A61A6" w:rsidRDefault="009A35E4" w:rsidP="00BD6F4C">
            <w:pPr>
              <w:spacing w:before="20" w:after="20"/>
              <w:rPr>
                <w:sz w:val="18"/>
                <w:szCs w:val="18"/>
                <w:lang w:val="en-GB"/>
              </w:rPr>
            </w:pPr>
            <w:r w:rsidRPr="004A61A6">
              <w:rPr>
                <w:sz w:val="18"/>
                <w:szCs w:val="18"/>
                <w:lang w:val="en-GB"/>
              </w:rPr>
              <w:t>Carbaryl</w:t>
            </w:r>
          </w:p>
        </w:tc>
        <w:tc>
          <w:tcPr>
            <w:tcW w:w="1276" w:type="dxa"/>
            <w:tcBorders>
              <w:top w:val="single" w:sz="4" w:space="0" w:color="auto"/>
              <w:left w:val="single" w:sz="4" w:space="0" w:color="auto"/>
              <w:bottom w:val="single" w:sz="4" w:space="0" w:color="auto"/>
              <w:right w:val="single" w:sz="4" w:space="0" w:color="auto"/>
            </w:tcBorders>
            <w:noWrap/>
            <w:hideMark/>
          </w:tcPr>
          <w:p w14:paraId="057852D4" w14:textId="77777777" w:rsidR="009A35E4" w:rsidRPr="004A61A6" w:rsidRDefault="009A35E4" w:rsidP="00BD6F4C">
            <w:pPr>
              <w:spacing w:before="20" w:after="20"/>
              <w:rPr>
                <w:sz w:val="18"/>
                <w:szCs w:val="18"/>
                <w:lang w:val="en-GB"/>
              </w:rPr>
            </w:pPr>
            <w:r w:rsidRPr="004A61A6">
              <w:rPr>
                <w:sz w:val="18"/>
                <w:szCs w:val="18"/>
                <w:lang w:val="en-GB"/>
              </w:rPr>
              <w:t>63-25-2</w:t>
            </w:r>
          </w:p>
        </w:tc>
        <w:tc>
          <w:tcPr>
            <w:tcW w:w="1380" w:type="dxa"/>
            <w:tcBorders>
              <w:top w:val="single" w:sz="4" w:space="0" w:color="auto"/>
              <w:left w:val="single" w:sz="4" w:space="0" w:color="auto"/>
              <w:bottom w:val="single" w:sz="4" w:space="0" w:color="auto"/>
              <w:right w:val="single" w:sz="4" w:space="0" w:color="auto"/>
            </w:tcBorders>
            <w:hideMark/>
          </w:tcPr>
          <w:p w14:paraId="740E35E7"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036C32C"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2FEA4A53"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A3215BD" w14:textId="77777777" w:rsidR="009A35E4" w:rsidRPr="004A61A6" w:rsidRDefault="009A35E4" w:rsidP="00BD6F4C">
            <w:pPr>
              <w:spacing w:before="20" w:after="20"/>
              <w:rPr>
                <w:sz w:val="18"/>
                <w:szCs w:val="18"/>
                <w:lang w:val="en-GB"/>
              </w:rPr>
            </w:pPr>
            <w:r w:rsidRPr="004A61A6">
              <w:rPr>
                <w:sz w:val="18"/>
                <w:szCs w:val="18"/>
                <w:lang w:val="en-GB"/>
              </w:rPr>
              <w:t>XXXVIII</w:t>
            </w:r>
          </w:p>
        </w:tc>
      </w:tr>
      <w:tr w:rsidR="009A35E4" w:rsidRPr="004A61A6" w14:paraId="3E96C8CB" w14:textId="77777777" w:rsidTr="00112228">
        <w:trPr>
          <w:cantSplit/>
        </w:trPr>
        <w:tc>
          <w:tcPr>
            <w:tcW w:w="2547" w:type="dxa"/>
          </w:tcPr>
          <w:p w14:paraId="7A84C3C6" w14:textId="77777777" w:rsidR="009A35E4" w:rsidRPr="004A61A6" w:rsidRDefault="009A35E4" w:rsidP="00BD6F4C">
            <w:pPr>
              <w:spacing w:before="20" w:after="20"/>
              <w:rPr>
                <w:sz w:val="18"/>
                <w:szCs w:val="18"/>
                <w:lang w:val="en-GB"/>
              </w:rPr>
            </w:pPr>
            <w:r w:rsidRPr="004A61A6">
              <w:rPr>
                <w:sz w:val="18"/>
                <w:szCs w:val="18"/>
              </w:rPr>
              <w:t>Carbosulfan</w:t>
            </w:r>
          </w:p>
        </w:tc>
        <w:tc>
          <w:tcPr>
            <w:tcW w:w="1276" w:type="dxa"/>
            <w:noWrap/>
          </w:tcPr>
          <w:p w14:paraId="52577B57" w14:textId="77777777" w:rsidR="009A35E4" w:rsidRPr="004A61A6" w:rsidRDefault="009A35E4" w:rsidP="00BD6F4C">
            <w:pPr>
              <w:spacing w:before="20" w:after="20"/>
              <w:rPr>
                <w:sz w:val="18"/>
                <w:szCs w:val="18"/>
                <w:lang w:val="en-GB"/>
              </w:rPr>
            </w:pPr>
            <w:r w:rsidRPr="004A61A6">
              <w:rPr>
                <w:sz w:val="18"/>
                <w:szCs w:val="18"/>
                <w:lang w:val="en-GB"/>
              </w:rPr>
              <w:t>55285-14-8</w:t>
            </w:r>
          </w:p>
        </w:tc>
        <w:tc>
          <w:tcPr>
            <w:tcW w:w="1380" w:type="dxa"/>
          </w:tcPr>
          <w:p w14:paraId="01238E8D" w14:textId="77777777" w:rsidR="009A35E4" w:rsidRPr="004A61A6" w:rsidRDefault="009A35E4" w:rsidP="00BD6F4C">
            <w:pPr>
              <w:spacing w:before="20" w:after="20"/>
              <w:rPr>
                <w:sz w:val="18"/>
                <w:szCs w:val="18"/>
                <w:lang w:val="en-GB"/>
              </w:rPr>
            </w:pPr>
            <w:r w:rsidRPr="004A61A6">
              <w:rPr>
                <w:sz w:val="18"/>
                <w:szCs w:val="18"/>
                <w:lang w:val="en-GB"/>
              </w:rPr>
              <w:t xml:space="preserve">Pesticide </w:t>
            </w:r>
          </w:p>
        </w:tc>
        <w:tc>
          <w:tcPr>
            <w:tcW w:w="1485" w:type="dxa"/>
            <w:noWrap/>
          </w:tcPr>
          <w:p w14:paraId="4C2077CF" w14:textId="77777777" w:rsidR="009A35E4" w:rsidRPr="004A61A6" w:rsidRDefault="009A35E4" w:rsidP="00BD6F4C">
            <w:pPr>
              <w:spacing w:before="20" w:after="20"/>
              <w:rPr>
                <w:sz w:val="18"/>
                <w:szCs w:val="18"/>
                <w:lang w:val="en-GB"/>
              </w:rPr>
            </w:pPr>
            <w:r w:rsidRPr="004A61A6">
              <w:rPr>
                <w:sz w:val="18"/>
                <w:szCs w:val="18"/>
                <w:lang w:val="en-GB"/>
              </w:rPr>
              <w:t>Maldives</w:t>
            </w:r>
          </w:p>
        </w:tc>
        <w:tc>
          <w:tcPr>
            <w:tcW w:w="1681" w:type="dxa"/>
            <w:noWrap/>
          </w:tcPr>
          <w:p w14:paraId="14A13012" w14:textId="77777777" w:rsidR="009A35E4" w:rsidRPr="004A61A6" w:rsidRDefault="009A35E4" w:rsidP="00BD6F4C">
            <w:pPr>
              <w:spacing w:before="20" w:after="20"/>
              <w:rPr>
                <w:sz w:val="18"/>
                <w:szCs w:val="18"/>
                <w:lang w:val="en-GB"/>
              </w:rPr>
            </w:pPr>
            <w:r w:rsidRPr="004A61A6">
              <w:rPr>
                <w:sz w:val="18"/>
                <w:szCs w:val="18"/>
                <w:lang w:val="en-GB"/>
              </w:rPr>
              <w:t>Asia</w:t>
            </w:r>
          </w:p>
        </w:tc>
        <w:tc>
          <w:tcPr>
            <w:tcW w:w="1441" w:type="dxa"/>
            <w:noWrap/>
          </w:tcPr>
          <w:p w14:paraId="06BDE8C0" w14:textId="77777777" w:rsidR="009A35E4" w:rsidRPr="004A61A6" w:rsidRDefault="009A35E4" w:rsidP="00BD6F4C">
            <w:pPr>
              <w:spacing w:before="20" w:after="20"/>
              <w:rPr>
                <w:sz w:val="18"/>
                <w:szCs w:val="18"/>
                <w:lang w:val="en-GB"/>
              </w:rPr>
            </w:pPr>
            <w:r w:rsidRPr="00BD6F4C">
              <w:rPr>
                <w:sz w:val="18"/>
                <w:szCs w:val="18"/>
                <w:lang w:val="en-GB"/>
              </w:rPr>
              <w:t>LIV</w:t>
            </w:r>
          </w:p>
        </w:tc>
      </w:tr>
      <w:tr w:rsidR="009A35E4" w:rsidRPr="004A61A6" w14:paraId="061E2667"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9A1F2AE" w14:textId="77777777" w:rsidR="009A35E4" w:rsidRPr="004A61A6" w:rsidRDefault="009A35E4" w:rsidP="00BD6F4C">
            <w:pPr>
              <w:spacing w:before="20" w:after="20"/>
              <w:rPr>
                <w:sz w:val="18"/>
                <w:szCs w:val="18"/>
                <w:lang w:val="en-GB"/>
              </w:rPr>
            </w:pPr>
            <w:r w:rsidRPr="004A61A6">
              <w:rPr>
                <w:sz w:val="18"/>
                <w:szCs w:val="18"/>
                <w:lang w:val="en-GB"/>
              </w:rPr>
              <w:t>Chloranil</w:t>
            </w:r>
          </w:p>
        </w:tc>
        <w:tc>
          <w:tcPr>
            <w:tcW w:w="1276" w:type="dxa"/>
            <w:tcBorders>
              <w:top w:val="single" w:sz="4" w:space="0" w:color="auto"/>
              <w:left w:val="single" w:sz="4" w:space="0" w:color="auto"/>
              <w:bottom w:val="single" w:sz="4" w:space="0" w:color="auto"/>
              <w:right w:val="single" w:sz="4" w:space="0" w:color="auto"/>
            </w:tcBorders>
            <w:noWrap/>
            <w:hideMark/>
          </w:tcPr>
          <w:p w14:paraId="14E7DC5F" w14:textId="77777777" w:rsidR="009A35E4" w:rsidRPr="004A61A6" w:rsidRDefault="009A35E4" w:rsidP="00BD6F4C">
            <w:pPr>
              <w:spacing w:before="20" w:after="20"/>
              <w:rPr>
                <w:sz w:val="18"/>
                <w:szCs w:val="18"/>
                <w:lang w:val="en-GB"/>
              </w:rPr>
            </w:pPr>
            <w:r w:rsidRPr="004A61A6">
              <w:rPr>
                <w:sz w:val="18"/>
                <w:szCs w:val="18"/>
                <w:lang w:val="en-GB"/>
              </w:rPr>
              <w:t>118-75-2</w:t>
            </w:r>
          </w:p>
        </w:tc>
        <w:tc>
          <w:tcPr>
            <w:tcW w:w="1380" w:type="dxa"/>
            <w:tcBorders>
              <w:top w:val="single" w:sz="4" w:space="0" w:color="auto"/>
              <w:left w:val="single" w:sz="4" w:space="0" w:color="auto"/>
              <w:bottom w:val="single" w:sz="4" w:space="0" w:color="auto"/>
              <w:right w:val="single" w:sz="4" w:space="0" w:color="auto"/>
            </w:tcBorders>
            <w:hideMark/>
          </w:tcPr>
          <w:p w14:paraId="1DFDF637"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2DB5D52" w14:textId="77777777" w:rsidR="009A35E4" w:rsidRPr="004A61A6" w:rsidRDefault="009A35E4" w:rsidP="00BD6F4C">
            <w:pPr>
              <w:spacing w:before="20" w:after="20"/>
              <w:rPr>
                <w:sz w:val="18"/>
                <w:szCs w:val="18"/>
                <w:lang w:val="en-GB"/>
              </w:rPr>
            </w:pPr>
            <w:r w:rsidRPr="004A61A6">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2497D541" w14:textId="77777777" w:rsidR="009A35E4" w:rsidRPr="004A61A6" w:rsidRDefault="009A35E4" w:rsidP="00BD6F4C">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6FDCD682" w14:textId="77777777" w:rsidR="009A35E4" w:rsidRPr="004A61A6" w:rsidRDefault="009A35E4" w:rsidP="00BD6F4C">
            <w:pPr>
              <w:spacing w:before="20" w:after="20"/>
              <w:rPr>
                <w:sz w:val="18"/>
                <w:szCs w:val="18"/>
                <w:lang w:val="en-GB"/>
              </w:rPr>
            </w:pPr>
            <w:r w:rsidRPr="004A61A6">
              <w:rPr>
                <w:sz w:val="18"/>
                <w:szCs w:val="18"/>
                <w:lang w:val="en-GB"/>
              </w:rPr>
              <w:t>XXVIII</w:t>
            </w:r>
          </w:p>
        </w:tc>
      </w:tr>
      <w:tr w:rsidR="009A35E4" w:rsidRPr="004A61A6" w14:paraId="04ADE2FD"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DB3E38E" w14:textId="77777777" w:rsidR="009A35E4" w:rsidRPr="004A61A6" w:rsidRDefault="009A35E4" w:rsidP="00BD6F4C">
            <w:pPr>
              <w:spacing w:before="20" w:after="20"/>
              <w:rPr>
                <w:sz w:val="18"/>
                <w:szCs w:val="18"/>
                <w:lang w:val="en-GB"/>
              </w:rPr>
            </w:pPr>
            <w:r w:rsidRPr="004A61A6">
              <w:rPr>
                <w:sz w:val="18"/>
                <w:szCs w:val="18"/>
                <w:lang w:val="en-GB"/>
              </w:rPr>
              <w:lastRenderedPageBreak/>
              <w:t>Chloranil</w:t>
            </w:r>
          </w:p>
        </w:tc>
        <w:tc>
          <w:tcPr>
            <w:tcW w:w="1276" w:type="dxa"/>
            <w:tcBorders>
              <w:top w:val="single" w:sz="4" w:space="0" w:color="auto"/>
              <w:left w:val="single" w:sz="4" w:space="0" w:color="auto"/>
              <w:bottom w:val="single" w:sz="4" w:space="0" w:color="auto"/>
              <w:right w:val="single" w:sz="4" w:space="0" w:color="auto"/>
            </w:tcBorders>
            <w:noWrap/>
            <w:hideMark/>
          </w:tcPr>
          <w:p w14:paraId="092DA9E3" w14:textId="77777777" w:rsidR="009A35E4" w:rsidRPr="004A61A6" w:rsidRDefault="009A35E4" w:rsidP="00BD6F4C">
            <w:pPr>
              <w:spacing w:before="20" w:after="20"/>
              <w:rPr>
                <w:sz w:val="18"/>
                <w:szCs w:val="18"/>
                <w:lang w:val="en-GB"/>
              </w:rPr>
            </w:pPr>
            <w:r w:rsidRPr="004A61A6">
              <w:rPr>
                <w:sz w:val="18"/>
                <w:szCs w:val="18"/>
                <w:lang w:val="en-GB"/>
              </w:rPr>
              <w:t>118-75-2</w:t>
            </w:r>
          </w:p>
        </w:tc>
        <w:tc>
          <w:tcPr>
            <w:tcW w:w="1380" w:type="dxa"/>
            <w:tcBorders>
              <w:top w:val="single" w:sz="4" w:space="0" w:color="auto"/>
              <w:left w:val="single" w:sz="4" w:space="0" w:color="auto"/>
              <w:bottom w:val="single" w:sz="4" w:space="0" w:color="auto"/>
              <w:right w:val="single" w:sz="4" w:space="0" w:color="auto"/>
            </w:tcBorders>
            <w:hideMark/>
          </w:tcPr>
          <w:p w14:paraId="37DB2123"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C9313FA"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1725CF9"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B659FBC" w14:textId="77777777" w:rsidR="009A35E4" w:rsidRPr="004A61A6" w:rsidRDefault="009A35E4" w:rsidP="00BD6F4C">
            <w:pPr>
              <w:spacing w:before="20" w:after="20"/>
              <w:rPr>
                <w:sz w:val="18"/>
                <w:szCs w:val="18"/>
                <w:lang w:val="en-GB"/>
              </w:rPr>
            </w:pPr>
            <w:r w:rsidRPr="004A61A6">
              <w:rPr>
                <w:sz w:val="18"/>
                <w:szCs w:val="18"/>
                <w:lang w:val="en-GB"/>
              </w:rPr>
              <w:t>XXXII</w:t>
            </w:r>
          </w:p>
        </w:tc>
      </w:tr>
      <w:tr w:rsidR="009A35E4" w:rsidRPr="004A61A6" w14:paraId="31E384E6" w14:textId="77777777" w:rsidTr="00112228">
        <w:trPr>
          <w:cantSplit/>
        </w:trPr>
        <w:tc>
          <w:tcPr>
            <w:tcW w:w="2547" w:type="dxa"/>
          </w:tcPr>
          <w:p w14:paraId="1DE9C8C6" w14:textId="77777777" w:rsidR="009A35E4" w:rsidRPr="004A61A6" w:rsidRDefault="009A35E4" w:rsidP="00BD6F4C">
            <w:pPr>
              <w:spacing w:before="20" w:after="20"/>
              <w:rPr>
                <w:sz w:val="18"/>
                <w:szCs w:val="18"/>
                <w:lang w:val="en-GB"/>
              </w:rPr>
            </w:pPr>
            <w:r w:rsidRPr="004A61A6">
              <w:rPr>
                <w:sz w:val="18"/>
                <w:szCs w:val="18"/>
              </w:rPr>
              <w:t>Chlordecone</w:t>
            </w:r>
          </w:p>
        </w:tc>
        <w:tc>
          <w:tcPr>
            <w:tcW w:w="1276" w:type="dxa"/>
            <w:noWrap/>
          </w:tcPr>
          <w:p w14:paraId="2CC804A2" w14:textId="77777777" w:rsidR="009A35E4" w:rsidRPr="004A61A6" w:rsidRDefault="009A35E4" w:rsidP="00BD6F4C">
            <w:pPr>
              <w:spacing w:before="20" w:after="20"/>
              <w:rPr>
                <w:sz w:val="18"/>
                <w:szCs w:val="18"/>
                <w:lang w:val="en-GB"/>
              </w:rPr>
            </w:pPr>
            <w:r w:rsidRPr="004A61A6">
              <w:rPr>
                <w:sz w:val="18"/>
                <w:szCs w:val="18"/>
                <w:lang w:val="en-GB"/>
              </w:rPr>
              <w:t>143-50-0</w:t>
            </w:r>
          </w:p>
        </w:tc>
        <w:tc>
          <w:tcPr>
            <w:tcW w:w="1380" w:type="dxa"/>
          </w:tcPr>
          <w:p w14:paraId="1066973E" w14:textId="77777777" w:rsidR="009A35E4" w:rsidRPr="004A61A6" w:rsidRDefault="009A35E4" w:rsidP="00BD6F4C">
            <w:pPr>
              <w:spacing w:before="20" w:after="20"/>
              <w:rPr>
                <w:sz w:val="18"/>
                <w:szCs w:val="18"/>
                <w:lang w:val="en-GB"/>
              </w:rPr>
            </w:pPr>
            <w:r w:rsidRPr="004A61A6">
              <w:rPr>
                <w:sz w:val="18"/>
                <w:szCs w:val="18"/>
                <w:lang w:val="en-GB"/>
              </w:rPr>
              <w:t xml:space="preserve">Pesticide </w:t>
            </w:r>
          </w:p>
        </w:tc>
        <w:tc>
          <w:tcPr>
            <w:tcW w:w="1485" w:type="dxa"/>
            <w:noWrap/>
          </w:tcPr>
          <w:p w14:paraId="4AC4D793" w14:textId="77777777" w:rsidR="009A35E4" w:rsidRPr="004A61A6" w:rsidRDefault="009A35E4" w:rsidP="00BD6F4C">
            <w:pPr>
              <w:spacing w:before="20" w:after="20"/>
              <w:rPr>
                <w:sz w:val="18"/>
                <w:szCs w:val="18"/>
                <w:lang w:val="en-GB"/>
              </w:rPr>
            </w:pPr>
            <w:r w:rsidRPr="004A61A6">
              <w:rPr>
                <w:sz w:val="18"/>
                <w:szCs w:val="18"/>
                <w:lang w:val="en-GB"/>
              </w:rPr>
              <w:t>Maldives</w:t>
            </w:r>
          </w:p>
        </w:tc>
        <w:tc>
          <w:tcPr>
            <w:tcW w:w="1681" w:type="dxa"/>
            <w:noWrap/>
          </w:tcPr>
          <w:p w14:paraId="7C8F0920" w14:textId="77777777" w:rsidR="009A35E4" w:rsidRPr="004A61A6" w:rsidRDefault="009A35E4" w:rsidP="00BD6F4C">
            <w:pPr>
              <w:spacing w:before="20" w:after="20"/>
              <w:rPr>
                <w:sz w:val="18"/>
                <w:szCs w:val="18"/>
                <w:lang w:val="en-GB"/>
              </w:rPr>
            </w:pPr>
            <w:r w:rsidRPr="004A61A6">
              <w:rPr>
                <w:sz w:val="18"/>
                <w:szCs w:val="18"/>
                <w:lang w:val="en-GB"/>
              </w:rPr>
              <w:t>Asia</w:t>
            </w:r>
          </w:p>
        </w:tc>
        <w:tc>
          <w:tcPr>
            <w:tcW w:w="1441" w:type="dxa"/>
            <w:noWrap/>
          </w:tcPr>
          <w:p w14:paraId="165E11F4" w14:textId="77777777" w:rsidR="009A35E4" w:rsidRPr="004A61A6" w:rsidRDefault="009A35E4" w:rsidP="00BD6F4C">
            <w:pPr>
              <w:spacing w:before="20" w:after="20"/>
              <w:rPr>
                <w:sz w:val="18"/>
                <w:szCs w:val="18"/>
                <w:lang w:val="en-GB"/>
              </w:rPr>
            </w:pPr>
            <w:r w:rsidRPr="00BD6F4C">
              <w:rPr>
                <w:sz w:val="18"/>
                <w:szCs w:val="18"/>
                <w:lang w:val="en-GB"/>
              </w:rPr>
              <w:t>LIV</w:t>
            </w:r>
          </w:p>
        </w:tc>
      </w:tr>
      <w:tr w:rsidR="009A35E4" w:rsidRPr="004A61A6" w14:paraId="20EBB1C2"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06E3B6F" w14:textId="77777777" w:rsidR="009A35E4" w:rsidRPr="004A61A6" w:rsidRDefault="009A35E4" w:rsidP="00BD6F4C">
            <w:pPr>
              <w:spacing w:before="20" w:after="20"/>
              <w:rPr>
                <w:sz w:val="18"/>
                <w:szCs w:val="18"/>
                <w:lang w:val="en-GB"/>
              </w:rPr>
            </w:pPr>
            <w:r w:rsidRPr="004A61A6">
              <w:rPr>
                <w:sz w:val="18"/>
                <w:szCs w:val="18"/>
                <w:lang w:val="en-GB"/>
              </w:rPr>
              <w:t>Chlordecone</w:t>
            </w:r>
          </w:p>
        </w:tc>
        <w:tc>
          <w:tcPr>
            <w:tcW w:w="1276" w:type="dxa"/>
            <w:tcBorders>
              <w:top w:val="single" w:sz="4" w:space="0" w:color="auto"/>
              <w:left w:val="single" w:sz="4" w:space="0" w:color="auto"/>
              <w:bottom w:val="single" w:sz="4" w:space="0" w:color="auto"/>
              <w:right w:val="single" w:sz="4" w:space="0" w:color="auto"/>
            </w:tcBorders>
            <w:noWrap/>
            <w:hideMark/>
          </w:tcPr>
          <w:p w14:paraId="1FEAB691" w14:textId="77777777" w:rsidR="009A35E4" w:rsidRPr="004A61A6" w:rsidRDefault="009A35E4" w:rsidP="00BD6F4C">
            <w:pPr>
              <w:spacing w:before="20" w:after="20"/>
              <w:rPr>
                <w:sz w:val="18"/>
                <w:szCs w:val="18"/>
                <w:lang w:val="en-GB"/>
              </w:rPr>
            </w:pPr>
            <w:r w:rsidRPr="004A61A6">
              <w:rPr>
                <w:sz w:val="18"/>
                <w:szCs w:val="18"/>
                <w:lang w:val="en-GB"/>
              </w:rPr>
              <w:t>143-50-0</w:t>
            </w:r>
          </w:p>
        </w:tc>
        <w:tc>
          <w:tcPr>
            <w:tcW w:w="1380" w:type="dxa"/>
            <w:tcBorders>
              <w:top w:val="single" w:sz="4" w:space="0" w:color="auto"/>
              <w:left w:val="single" w:sz="4" w:space="0" w:color="auto"/>
              <w:bottom w:val="single" w:sz="4" w:space="0" w:color="auto"/>
              <w:right w:val="single" w:sz="4" w:space="0" w:color="auto"/>
            </w:tcBorders>
            <w:hideMark/>
          </w:tcPr>
          <w:p w14:paraId="0A6A96B9"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624DF1B" w14:textId="77777777" w:rsidR="009A35E4" w:rsidRPr="004A61A6" w:rsidRDefault="009A35E4" w:rsidP="00BD6F4C">
            <w:pPr>
              <w:spacing w:before="20" w:after="20"/>
              <w:rPr>
                <w:sz w:val="18"/>
                <w:szCs w:val="18"/>
                <w:lang w:val="en-GB"/>
              </w:rPr>
            </w:pPr>
            <w:r w:rsidRPr="004A61A6">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3F8FF13A" w14:textId="77777777" w:rsidR="009A35E4" w:rsidRPr="004A61A6" w:rsidRDefault="009A35E4" w:rsidP="00BD6F4C">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10261B22" w14:textId="77777777" w:rsidR="009A35E4" w:rsidRPr="004A61A6" w:rsidRDefault="009A35E4" w:rsidP="00BD6F4C">
            <w:pPr>
              <w:spacing w:before="20" w:after="20"/>
              <w:rPr>
                <w:sz w:val="18"/>
                <w:szCs w:val="18"/>
                <w:lang w:val="en-GB"/>
              </w:rPr>
            </w:pPr>
            <w:r w:rsidRPr="004A61A6">
              <w:rPr>
                <w:sz w:val="18"/>
                <w:szCs w:val="18"/>
                <w:lang w:val="en-GB"/>
              </w:rPr>
              <w:t>XXVIII</w:t>
            </w:r>
          </w:p>
        </w:tc>
      </w:tr>
      <w:tr w:rsidR="009A35E4" w:rsidRPr="004A61A6" w14:paraId="58C7FF57"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D0F211E" w14:textId="77777777" w:rsidR="009A35E4" w:rsidRPr="004A61A6" w:rsidRDefault="009A35E4" w:rsidP="00BD6F4C">
            <w:pPr>
              <w:spacing w:before="20" w:after="20"/>
              <w:rPr>
                <w:sz w:val="18"/>
                <w:szCs w:val="18"/>
                <w:lang w:val="en-GB"/>
              </w:rPr>
            </w:pPr>
            <w:r w:rsidRPr="004A61A6">
              <w:rPr>
                <w:sz w:val="18"/>
                <w:szCs w:val="18"/>
                <w:lang w:val="en-GB"/>
              </w:rPr>
              <w:t>Chlordecone</w:t>
            </w:r>
          </w:p>
        </w:tc>
        <w:tc>
          <w:tcPr>
            <w:tcW w:w="1276" w:type="dxa"/>
            <w:tcBorders>
              <w:top w:val="single" w:sz="4" w:space="0" w:color="auto"/>
              <w:left w:val="single" w:sz="4" w:space="0" w:color="auto"/>
              <w:bottom w:val="single" w:sz="4" w:space="0" w:color="auto"/>
              <w:right w:val="single" w:sz="4" w:space="0" w:color="auto"/>
            </w:tcBorders>
            <w:noWrap/>
            <w:hideMark/>
          </w:tcPr>
          <w:p w14:paraId="187633DF" w14:textId="77777777" w:rsidR="009A35E4" w:rsidRPr="004A61A6" w:rsidRDefault="009A35E4" w:rsidP="00BD6F4C">
            <w:pPr>
              <w:spacing w:before="20" w:after="20"/>
              <w:rPr>
                <w:sz w:val="18"/>
                <w:szCs w:val="18"/>
                <w:lang w:val="en-GB"/>
              </w:rPr>
            </w:pPr>
            <w:r w:rsidRPr="004A61A6">
              <w:rPr>
                <w:sz w:val="18"/>
                <w:szCs w:val="18"/>
                <w:lang w:val="en-GB"/>
              </w:rPr>
              <w:t>143-50-0</w:t>
            </w:r>
          </w:p>
        </w:tc>
        <w:tc>
          <w:tcPr>
            <w:tcW w:w="1380" w:type="dxa"/>
            <w:tcBorders>
              <w:top w:val="single" w:sz="4" w:space="0" w:color="auto"/>
              <w:left w:val="single" w:sz="4" w:space="0" w:color="auto"/>
              <w:bottom w:val="single" w:sz="4" w:space="0" w:color="auto"/>
              <w:right w:val="single" w:sz="4" w:space="0" w:color="auto"/>
            </w:tcBorders>
            <w:hideMark/>
          </w:tcPr>
          <w:p w14:paraId="09B0BFCA"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CBA70B0"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781F4A3"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F931636" w14:textId="77777777" w:rsidR="009A35E4" w:rsidRPr="004A61A6" w:rsidRDefault="009A35E4" w:rsidP="00BD6F4C">
            <w:pPr>
              <w:spacing w:before="20" w:after="20"/>
              <w:rPr>
                <w:sz w:val="18"/>
                <w:szCs w:val="18"/>
                <w:lang w:val="en-GB"/>
              </w:rPr>
            </w:pPr>
            <w:r w:rsidRPr="004A61A6">
              <w:rPr>
                <w:sz w:val="18"/>
                <w:szCs w:val="18"/>
                <w:lang w:val="en-GB"/>
              </w:rPr>
              <w:t>XXXII</w:t>
            </w:r>
          </w:p>
        </w:tc>
      </w:tr>
      <w:tr w:rsidR="009A35E4" w:rsidRPr="004A61A6" w14:paraId="75B720B3" w14:textId="77777777" w:rsidTr="00112228">
        <w:trPr>
          <w:cantSplit/>
        </w:trPr>
        <w:tc>
          <w:tcPr>
            <w:tcW w:w="2547" w:type="dxa"/>
          </w:tcPr>
          <w:p w14:paraId="0B9B91C3" w14:textId="77777777" w:rsidR="009A35E4" w:rsidRPr="004A61A6" w:rsidRDefault="009A35E4" w:rsidP="00BD6F4C">
            <w:pPr>
              <w:spacing w:before="20" w:after="20"/>
              <w:rPr>
                <w:sz w:val="18"/>
                <w:szCs w:val="18"/>
                <w:lang w:val="en-GB"/>
              </w:rPr>
            </w:pPr>
            <w:r w:rsidRPr="004A61A6">
              <w:rPr>
                <w:sz w:val="18"/>
                <w:szCs w:val="18"/>
              </w:rPr>
              <w:t>Chlorfenvinphos</w:t>
            </w:r>
          </w:p>
        </w:tc>
        <w:tc>
          <w:tcPr>
            <w:tcW w:w="1276" w:type="dxa"/>
            <w:noWrap/>
          </w:tcPr>
          <w:p w14:paraId="6A33A18E" w14:textId="77777777" w:rsidR="009A35E4" w:rsidRPr="004A61A6" w:rsidRDefault="009A35E4" w:rsidP="00BD6F4C">
            <w:pPr>
              <w:spacing w:before="20" w:after="20"/>
              <w:rPr>
                <w:sz w:val="18"/>
                <w:szCs w:val="18"/>
                <w:lang w:val="en-GB"/>
              </w:rPr>
            </w:pPr>
            <w:r w:rsidRPr="004A61A6">
              <w:rPr>
                <w:sz w:val="18"/>
                <w:szCs w:val="18"/>
                <w:lang w:val="en-GB"/>
              </w:rPr>
              <w:t>470-90-6</w:t>
            </w:r>
          </w:p>
        </w:tc>
        <w:tc>
          <w:tcPr>
            <w:tcW w:w="1380" w:type="dxa"/>
          </w:tcPr>
          <w:p w14:paraId="59C9BBDF" w14:textId="77777777" w:rsidR="009A35E4" w:rsidRPr="004A61A6" w:rsidRDefault="009A35E4" w:rsidP="00BD6F4C">
            <w:pPr>
              <w:spacing w:before="20" w:after="20"/>
              <w:rPr>
                <w:sz w:val="18"/>
                <w:szCs w:val="18"/>
                <w:lang w:val="en-GB"/>
              </w:rPr>
            </w:pPr>
            <w:r w:rsidRPr="004A61A6">
              <w:rPr>
                <w:sz w:val="18"/>
                <w:szCs w:val="18"/>
                <w:lang w:val="en-GB"/>
              </w:rPr>
              <w:t xml:space="preserve">Pesticide </w:t>
            </w:r>
          </w:p>
        </w:tc>
        <w:tc>
          <w:tcPr>
            <w:tcW w:w="1485" w:type="dxa"/>
            <w:noWrap/>
          </w:tcPr>
          <w:p w14:paraId="2B393A72" w14:textId="77777777" w:rsidR="009A35E4" w:rsidRPr="004A61A6" w:rsidRDefault="009A35E4" w:rsidP="00BD6F4C">
            <w:pPr>
              <w:spacing w:before="20" w:after="20"/>
              <w:rPr>
                <w:sz w:val="18"/>
                <w:szCs w:val="18"/>
                <w:lang w:val="en-GB"/>
              </w:rPr>
            </w:pPr>
            <w:r w:rsidRPr="004A61A6">
              <w:rPr>
                <w:sz w:val="18"/>
                <w:szCs w:val="18"/>
                <w:lang w:val="en-GB"/>
              </w:rPr>
              <w:t>Maldives</w:t>
            </w:r>
          </w:p>
        </w:tc>
        <w:tc>
          <w:tcPr>
            <w:tcW w:w="1681" w:type="dxa"/>
            <w:noWrap/>
          </w:tcPr>
          <w:p w14:paraId="4D83F87C" w14:textId="77777777" w:rsidR="009A35E4" w:rsidRPr="004A61A6" w:rsidRDefault="009A35E4" w:rsidP="00BD6F4C">
            <w:pPr>
              <w:spacing w:before="20" w:after="20"/>
              <w:rPr>
                <w:sz w:val="18"/>
                <w:szCs w:val="18"/>
                <w:lang w:val="en-GB"/>
              </w:rPr>
            </w:pPr>
            <w:r w:rsidRPr="004A61A6">
              <w:rPr>
                <w:sz w:val="18"/>
                <w:szCs w:val="18"/>
                <w:lang w:val="en-GB"/>
              </w:rPr>
              <w:t>Asia</w:t>
            </w:r>
          </w:p>
        </w:tc>
        <w:tc>
          <w:tcPr>
            <w:tcW w:w="1441" w:type="dxa"/>
            <w:noWrap/>
          </w:tcPr>
          <w:p w14:paraId="5AE09B6A" w14:textId="77777777" w:rsidR="009A35E4" w:rsidRPr="004A61A6" w:rsidRDefault="009A35E4" w:rsidP="00BD6F4C">
            <w:pPr>
              <w:spacing w:before="20" w:after="20"/>
              <w:rPr>
                <w:sz w:val="18"/>
                <w:szCs w:val="18"/>
                <w:lang w:val="en-GB"/>
              </w:rPr>
            </w:pPr>
            <w:r w:rsidRPr="00BD6F4C">
              <w:rPr>
                <w:sz w:val="18"/>
                <w:szCs w:val="18"/>
                <w:lang w:val="en-GB"/>
              </w:rPr>
              <w:t>LIV</w:t>
            </w:r>
          </w:p>
        </w:tc>
      </w:tr>
      <w:tr w:rsidR="009A35E4" w:rsidRPr="004A61A6" w14:paraId="44CE58B3"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D6E6226" w14:textId="77777777" w:rsidR="009A35E4" w:rsidRPr="004A61A6" w:rsidRDefault="009A35E4" w:rsidP="00BD6F4C">
            <w:pPr>
              <w:spacing w:before="20" w:after="20"/>
              <w:rPr>
                <w:sz w:val="18"/>
                <w:szCs w:val="18"/>
                <w:lang w:val="en-GB"/>
              </w:rPr>
            </w:pPr>
            <w:r w:rsidRPr="004A61A6">
              <w:rPr>
                <w:sz w:val="18"/>
                <w:szCs w:val="18"/>
                <w:lang w:val="en-GB"/>
              </w:rPr>
              <w:t>Chlormephos</w:t>
            </w:r>
          </w:p>
        </w:tc>
        <w:tc>
          <w:tcPr>
            <w:tcW w:w="1276" w:type="dxa"/>
            <w:tcBorders>
              <w:top w:val="single" w:sz="4" w:space="0" w:color="auto"/>
              <w:left w:val="single" w:sz="4" w:space="0" w:color="auto"/>
              <w:bottom w:val="single" w:sz="4" w:space="0" w:color="auto"/>
              <w:right w:val="single" w:sz="4" w:space="0" w:color="auto"/>
            </w:tcBorders>
            <w:noWrap/>
            <w:hideMark/>
          </w:tcPr>
          <w:p w14:paraId="5EB80DAA" w14:textId="77777777" w:rsidR="009A35E4" w:rsidRPr="004A61A6" w:rsidRDefault="009A35E4" w:rsidP="00BD6F4C">
            <w:pPr>
              <w:spacing w:before="20" w:after="20"/>
              <w:rPr>
                <w:sz w:val="18"/>
                <w:szCs w:val="18"/>
                <w:lang w:val="en-GB"/>
              </w:rPr>
            </w:pPr>
            <w:r w:rsidRPr="004A61A6">
              <w:rPr>
                <w:sz w:val="18"/>
                <w:szCs w:val="18"/>
                <w:lang w:val="en-GB"/>
              </w:rPr>
              <w:t>24934-91-6</w:t>
            </w:r>
          </w:p>
        </w:tc>
        <w:tc>
          <w:tcPr>
            <w:tcW w:w="1380" w:type="dxa"/>
            <w:tcBorders>
              <w:top w:val="single" w:sz="4" w:space="0" w:color="auto"/>
              <w:left w:val="single" w:sz="4" w:space="0" w:color="auto"/>
              <w:bottom w:val="single" w:sz="4" w:space="0" w:color="auto"/>
              <w:right w:val="single" w:sz="4" w:space="0" w:color="auto"/>
            </w:tcBorders>
            <w:hideMark/>
          </w:tcPr>
          <w:p w14:paraId="55F125FF"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F4B8F6A" w14:textId="77777777" w:rsidR="009A35E4" w:rsidRPr="004A61A6" w:rsidRDefault="009A35E4" w:rsidP="00BD6F4C">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30C99EF0"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1E33754" w14:textId="77777777" w:rsidR="009A35E4" w:rsidRPr="004A61A6" w:rsidRDefault="009A35E4" w:rsidP="00BD6F4C">
            <w:pPr>
              <w:spacing w:before="20" w:after="20"/>
              <w:rPr>
                <w:sz w:val="18"/>
                <w:szCs w:val="18"/>
                <w:lang w:val="en-GB"/>
              </w:rPr>
            </w:pPr>
            <w:r w:rsidRPr="004A61A6">
              <w:rPr>
                <w:sz w:val="18"/>
                <w:szCs w:val="18"/>
                <w:lang w:val="en-GB"/>
              </w:rPr>
              <w:t>XXXIX</w:t>
            </w:r>
          </w:p>
        </w:tc>
      </w:tr>
      <w:tr w:rsidR="009A35E4" w:rsidRPr="004A61A6" w14:paraId="4CCDB2CC"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B2D93EF" w14:textId="77777777" w:rsidR="009A35E4" w:rsidRPr="004A61A6" w:rsidRDefault="009A35E4" w:rsidP="00BD6F4C">
            <w:pPr>
              <w:spacing w:before="20" w:after="20"/>
              <w:rPr>
                <w:sz w:val="18"/>
                <w:szCs w:val="18"/>
                <w:lang w:val="en-GB"/>
              </w:rPr>
            </w:pPr>
            <w:r w:rsidRPr="004A61A6">
              <w:rPr>
                <w:sz w:val="18"/>
                <w:szCs w:val="18"/>
                <w:lang w:val="en-GB"/>
              </w:rPr>
              <w:t>Chlormephos</w:t>
            </w:r>
          </w:p>
        </w:tc>
        <w:tc>
          <w:tcPr>
            <w:tcW w:w="1276" w:type="dxa"/>
            <w:tcBorders>
              <w:top w:val="single" w:sz="4" w:space="0" w:color="auto"/>
              <w:left w:val="single" w:sz="4" w:space="0" w:color="auto"/>
              <w:bottom w:val="single" w:sz="4" w:space="0" w:color="auto"/>
              <w:right w:val="single" w:sz="4" w:space="0" w:color="auto"/>
            </w:tcBorders>
            <w:noWrap/>
            <w:hideMark/>
          </w:tcPr>
          <w:p w14:paraId="5E91078C" w14:textId="77777777" w:rsidR="009A35E4" w:rsidRPr="004A61A6" w:rsidRDefault="009A35E4" w:rsidP="00BD6F4C">
            <w:pPr>
              <w:spacing w:before="20" w:after="20"/>
              <w:rPr>
                <w:sz w:val="18"/>
                <w:szCs w:val="18"/>
                <w:lang w:val="en-GB"/>
              </w:rPr>
            </w:pPr>
            <w:r w:rsidRPr="004A61A6">
              <w:rPr>
                <w:sz w:val="18"/>
                <w:szCs w:val="18"/>
                <w:lang w:val="en-GB"/>
              </w:rPr>
              <w:t>24934-91-6</w:t>
            </w:r>
          </w:p>
        </w:tc>
        <w:tc>
          <w:tcPr>
            <w:tcW w:w="1380" w:type="dxa"/>
            <w:tcBorders>
              <w:top w:val="single" w:sz="4" w:space="0" w:color="auto"/>
              <w:left w:val="single" w:sz="4" w:space="0" w:color="auto"/>
              <w:bottom w:val="single" w:sz="4" w:space="0" w:color="auto"/>
              <w:right w:val="single" w:sz="4" w:space="0" w:color="auto"/>
            </w:tcBorders>
            <w:hideMark/>
          </w:tcPr>
          <w:p w14:paraId="7CDB69E3"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87A161D"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EAF18B2"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E534D6A" w14:textId="77777777" w:rsidR="009A35E4" w:rsidRPr="004A61A6" w:rsidRDefault="009A35E4" w:rsidP="00BD6F4C">
            <w:pPr>
              <w:spacing w:before="20" w:after="20"/>
              <w:rPr>
                <w:sz w:val="18"/>
                <w:szCs w:val="18"/>
                <w:lang w:val="en-GB"/>
              </w:rPr>
            </w:pPr>
            <w:r w:rsidRPr="004A61A6">
              <w:rPr>
                <w:sz w:val="18"/>
                <w:szCs w:val="18"/>
                <w:lang w:val="en-GB"/>
              </w:rPr>
              <w:t>XXVII</w:t>
            </w:r>
          </w:p>
        </w:tc>
      </w:tr>
      <w:tr w:rsidR="009A35E4" w:rsidRPr="004A61A6" w14:paraId="17318D53" w14:textId="77777777" w:rsidTr="00AD7120">
        <w:trPr>
          <w:cantSplit/>
        </w:trPr>
        <w:tc>
          <w:tcPr>
            <w:tcW w:w="2547" w:type="dxa"/>
            <w:tcBorders>
              <w:top w:val="single" w:sz="4" w:space="0" w:color="auto"/>
              <w:left w:val="single" w:sz="4" w:space="0" w:color="auto"/>
              <w:bottom w:val="single" w:sz="4" w:space="0" w:color="auto"/>
              <w:right w:val="single" w:sz="4" w:space="0" w:color="auto"/>
            </w:tcBorders>
          </w:tcPr>
          <w:p w14:paraId="0A512D68" w14:textId="77777777" w:rsidR="009A35E4" w:rsidRPr="004A61A6" w:rsidRDefault="009A35E4" w:rsidP="00BD6F4C">
            <w:pPr>
              <w:spacing w:before="20" w:after="20"/>
              <w:rPr>
                <w:sz w:val="18"/>
                <w:szCs w:val="18"/>
                <w:lang w:val="en-GB"/>
              </w:rPr>
            </w:pPr>
            <w:r w:rsidRPr="004A61A6">
              <w:rPr>
                <w:sz w:val="18"/>
                <w:szCs w:val="18"/>
                <w:lang w:val="en-GB"/>
              </w:rPr>
              <w:t>Chlornitrofen</w:t>
            </w:r>
          </w:p>
        </w:tc>
        <w:tc>
          <w:tcPr>
            <w:tcW w:w="1276" w:type="dxa"/>
            <w:tcBorders>
              <w:top w:val="single" w:sz="4" w:space="0" w:color="auto"/>
              <w:left w:val="single" w:sz="4" w:space="0" w:color="auto"/>
              <w:bottom w:val="single" w:sz="4" w:space="0" w:color="auto"/>
              <w:right w:val="single" w:sz="4" w:space="0" w:color="auto"/>
            </w:tcBorders>
            <w:noWrap/>
          </w:tcPr>
          <w:p w14:paraId="67479478" w14:textId="77777777" w:rsidR="009A35E4" w:rsidRPr="004A61A6" w:rsidRDefault="009A35E4" w:rsidP="00BD6F4C">
            <w:pPr>
              <w:spacing w:before="20" w:after="20"/>
              <w:rPr>
                <w:sz w:val="18"/>
                <w:szCs w:val="18"/>
                <w:lang w:val="en-GB"/>
              </w:rPr>
            </w:pPr>
            <w:r w:rsidRPr="004A61A6">
              <w:rPr>
                <w:sz w:val="18"/>
                <w:szCs w:val="18"/>
                <w:lang w:val="en-GB"/>
              </w:rPr>
              <w:t>1836-77-7</w:t>
            </w:r>
          </w:p>
        </w:tc>
        <w:tc>
          <w:tcPr>
            <w:tcW w:w="1380" w:type="dxa"/>
            <w:tcBorders>
              <w:top w:val="single" w:sz="4" w:space="0" w:color="auto"/>
              <w:left w:val="single" w:sz="4" w:space="0" w:color="auto"/>
              <w:bottom w:val="single" w:sz="4" w:space="0" w:color="auto"/>
              <w:right w:val="single" w:sz="4" w:space="0" w:color="auto"/>
            </w:tcBorders>
          </w:tcPr>
          <w:p w14:paraId="4017A772"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tcPr>
          <w:p w14:paraId="667F90CF" w14:textId="77777777" w:rsidR="009A35E4" w:rsidRPr="004A61A6" w:rsidRDefault="009A35E4" w:rsidP="00BD6F4C">
            <w:pPr>
              <w:spacing w:before="20" w:after="20"/>
              <w:rPr>
                <w:sz w:val="18"/>
                <w:szCs w:val="18"/>
                <w:lang w:val="en-GB"/>
              </w:rPr>
            </w:pPr>
            <w:r w:rsidRPr="004A61A6">
              <w:rPr>
                <w:sz w:val="18"/>
                <w:szCs w:val="18"/>
                <w:lang w:val="en-GB"/>
              </w:rPr>
              <w:t>Japan</w:t>
            </w:r>
          </w:p>
        </w:tc>
        <w:tc>
          <w:tcPr>
            <w:tcW w:w="1681" w:type="dxa"/>
            <w:tcBorders>
              <w:top w:val="single" w:sz="4" w:space="0" w:color="auto"/>
              <w:left w:val="single" w:sz="4" w:space="0" w:color="auto"/>
              <w:bottom w:val="single" w:sz="4" w:space="0" w:color="auto"/>
              <w:right w:val="single" w:sz="4" w:space="0" w:color="auto"/>
            </w:tcBorders>
            <w:noWrap/>
          </w:tcPr>
          <w:p w14:paraId="46E35195" w14:textId="77777777" w:rsidR="009A35E4" w:rsidRPr="004A61A6" w:rsidRDefault="009A35E4" w:rsidP="00BD6F4C">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19BD88B0" w14:textId="77777777" w:rsidR="009A35E4" w:rsidRPr="004A61A6" w:rsidRDefault="009A35E4" w:rsidP="00BD6F4C">
            <w:pPr>
              <w:spacing w:before="20" w:after="20"/>
              <w:rPr>
                <w:sz w:val="18"/>
                <w:szCs w:val="18"/>
                <w:lang w:val="en-GB"/>
              </w:rPr>
            </w:pPr>
            <w:r w:rsidRPr="004A61A6">
              <w:rPr>
                <w:sz w:val="18"/>
                <w:szCs w:val="18"/>
                <w:lang w:val="en-GB"/>
              </w:rPr>
              <w:t>XX</w:t>
            </w:r>
          </w:p>
        </w:tc>
      </w:tr>
      <w:tr w:rsidR="009A35E4" w:rsidRPr="004A61A6" w14:paraId="48B773B9"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3076445" w14:textId="77777777" w:rsidR="009A35E4" w:rsidRPr="004A61A6" w:rsidRDefault="009A35E4" w:rsidP="00BD6F4C">
            <w:pPr>
              <w:spacing w:before="20" w:after="20"/>
              <w:rPr>
                <w:sz w:val="18"/>
                <w:szCs w:val="18"/>
                <w:lang w:val="en-GB"/>
              </w:rPr>
            </w:pPr>
            <w:r w:rsidRPr="004A61A6">
              <w:rPr>
                <w:sz w:val="18"/>
                <w:szCs w:val="18"/>
                <w:lang w:val="en-GB"/>
              </w:rPr>
              <w:t>Chloropicrin</w:t>
            </w:r>
          </w:p>
        </w:tc>
        <w:tc>
          <w:tcPr>
            <w:tcW w:w="1276" w:type="dxa"/>
            <w:tcBorders>
              <w:top w:val="single" w:sz="4" w:space="0" w:color="auto"/>
              <w:left w:val="single" w:sz="4" w:space="0" w:color="auto"/>
              <w:bottom w:val="single" w:sz="4" w:space="0" w:color="auto"/>
              <w:right w:val="single" w:sz="4" w:space="0" w:color="auto"/>
            </w:tcBorders>
            <w:noWrap/>
            <w:hideMark/>
          </w:tcPr>
          <w:p w14:paraId="2D9E90F8" w14:textId="77777777" w:rsidR="009A35E4" w:rsidRPr="004A61A6" w:rsidRDefault="009A35E4" w:rsidP="00BD6F4C">
            <w:pPr>
              <w:spacing w:before="20" w:after="20"/>
              <w:rPr>
                <w:sz w:val="18"/>
                <w:szCs w:val="18"/>
                <w:lang w:val="en-GB"/>
              </w:rPr>
            </w:pPr>
            <w:r w:rsidRPr="004A61A6">
              <w:rPr>
                <w:sz w:val="18"/>
                <w:szCs w:val="18"/>
                <w:lang w:val="en-GB"/>
              </w:rPr>
              <w:t>76-06-2</w:t>
            </w:r>
          </w:p>
        </w:tc>
        <w:tc>
          <w:tcPr>
            <w:tcW w:w="1380" w:type="dxa"/>
            <w:tcBorders>
              <w:top w:val="single" w:sz="4" w:space="0" w:color="auto"/>
              <w:left w:val="single" w:sz="4" w:space="0" w:color="auto"/>
              <w:bottom w:val="single" w:sz="4" w:space="0" w:color="auto"/>
              <w:right w:val="single" w:sz="4" w:space="0" w:color="auto"/>
            </w:tcBorders>
            <w:hideMark/>
          </w:tcPr>
          <w:p w14:paraId="372C5522"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ACAC76D" w14:textId="77777777" w:rsidR="009A35E4" w:rsidRPr="004A61A6" w:rsidRDefault="009A35E4" w:rsidP="00BD6F4C">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105184C8"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25F9A84" w14:textId="77777777" w:rsidR="009A35E4" w:rsidRPr="004A61A6" w:rsidRDefault="009A35E4" w:rsidP="00BD6F4C">
            <w:pPr>
              <w:spacing w:before="20" w:after="20"/>
              <w:rPr>
                <w:sz w:val="18"/>
                <w:szCs w:val="18"/>
                <w:lang w:val="en-GB"/>
              </w:rPr>
            </w:pPr>
            <w:r w:rsidRPr="004A61A6">
              <w:rPr>
                <w:sz w:val="18"/>
                <w:szCs w:val="18"/>
                <w:lang w:val="en-GB"/>
              </w:rPr>
              <w:t>XXXIX</w:t>
            </w:r>
          </w:p>
        </w:tc>
      </w:tr>
      <w:tr w:rsidR="009A35E4" w:rsidRPr="004A61A6" w14:paraId="502C4103"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0DF5BC5" w14:textId="77777777" w:rsidR="009A35E4" w:rsidRPr="004A61A6" w:rsidRDefault="009A35E4" w:rsidP="00BD6F4C">
            <w:pPr>
              <w:spacing w:before="20" w:after="20"/>
              <w:rPr>
                <w:sz w:val="18"/>
                <w:szCs w:val="18"/>
                <w:lang w:val="en-GB"/>
              </w:rPr>
            </w:pPr>
            <w:r w:rsidRPr="004A61A6">
              <w:rPr>
                <w:sz w:val="18"/>
                <w:szCs w:val="18"/>
                <w:lang w:val="en-GB"/>
              </w:rPr>
              <w:t>Chloropicrin</w:t>
            </w:r>
          </w:p>
        </w:tc>
        <w:tc>
          <w:tcPr>
            <w:tcW w:w="1276" w:type="dxa"/>
            <w:tcBorders>
              <w:top w:val="single" w:sz="4" w:space="0" w:color="auto"/>
              <w:left w:val="single" w:sz="4" w:space="0" w:color="auto"/>
              <w:bottom w:val="single" w:sz="4" w:space="0" w:color="auto"/>
              <w:right w:val="single" w:sz="4" w:space="0" w:color="auto"/>
            </w:tcBorders>
            <w:noWrap/>
            <w:hideMark/>
          </w:tcPr>
          <w:p w14:paraId="53D06D0E" w14:textId="77777777" w:rsidR="009A35E4" w:rsidRPr="004A61A6" w:rsidRDefault="009A35E4" w:rsidP="00BD6F4C">
            <w:pPr>
              <w:spacing w:before="20" w:after="20"/>
              <w:rPr>
                <w:sz w:val="18"/>
                <w:szCs w:val="18"/>
                <w:lang w:val="en-GB"/>
              </w:rPr>
            </w:pPr>
            <w:r w:rsidRPr="004A61A6">
              <w:rPr>
                <w:sz w:val="18"/>
                <w:szCs w:val="18"/>
                <w:lang w:val="en-GB"/>
              </w:rPr>
              <w:t>76-06-2</w:t>
            </w:r>
          </w:p>
        </w:tc>
        <w:tc>
          <w:tcPr>
            <w:tcW w:w="1380" w:type="dxa"/>
            <w:tcBorders>
              <w:top w:val="single" w:sz="4" w:space="0" w:color="auto"/>
              <w:left w:val="single" w:sz="4" w:space="0" w:color="auto"/>
              <w:bottom w:val="single" w:sz="4" w:space="0" w:color="auto"/>
              <w:right w:val="single" w:sz="4" w:space="0" w:color="auto"/>
            </w:tcBorders>
            <w:hideMark/>
          </w:tcPr>
          <w:p w14:paraId="7DF49FC7"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CA29280"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3DB000E"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39E04D5" w14:textId="77777777" w:rsidR="009A35E4" w:rsidRPr="004A61A6" w:rsidRDefault="009A35E4" w:rsidP="00BD6F4C">
            <w:pPr>
              <w:spacing w:before="20" w:after="20"/>
              <w:rPr>
                <w:sz w:val="18"/>
                <w:szCs w:val="18"/>
                <w:lang w:val="en-GB"/>
              </w:rPr>
            </w:pPr>
            <w:r w:rsidRPr="004A61A6">
              <w:rPr>
                <w:sz w:val="18"/>
                <w:szCs w:val="18"/>
                <w:lang w:val="en-GB"/>
              </w:rPr>
              <w:t>XXVII</w:t>
            </w:r>
          </w:p>
        </w:tc>
      </w:tr>
      <w:tr w:rsidR="009A35E4" w:rsidRPr="004A61A6" w14:paraId="25976701"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CC6DD91" w14:textId="77777777" w:rsidR="009A35E4" w:rsidRPr="004A61A6" w:rsidRDefault="009A35E4" w:rsidP="00BD6F4C">
            <w:pPr>
              <w:spacing w:before="20" w:after="20"/>
              <w:rPr>
                <w:sz w:val="18"/>
                <w:szCs w:val="18"/>
                <w:lang w:val="en-GB"/>
              </w:rPr>
            </w:pPr>
            <w:r w:rsidRPr="004A61A6">
              <w:rPr>
                <w:sz w:val="18"/>
                <w:szCs w:val="18"/>
                <w:lang w:val="en-GB"/>
              </w:rPr>
              <w:t>Chlorothalonil</w:t>
            </w:r>
          </w:p>
        </w:tc>
        <w:tc>
          <w:tcPr>
            <w:tcW w:w="1276" w:type="dxa"/>
            <w:tcBorders>
              <w:top w:val="single" w:sz="4" w:space="0" w:color="auto"/>
              <w:left w:val="single" w:sz="4" w:space="0" w:color="auto"/>
              <w:bottom w:val="single" w:sz="4" w:space="0" w:color="auto"/>
              <w:right w:val="single" w:sz="4" w:space="0" w:color="auto"/>
            </w:tcBorders>
            <w:noWrap/>
            <w:hideMark/>
          </w:tcPr>
          <w:p w14:paraId="042ED67A" w14:textId="77777777" w:rsidR="009A35E4" w:rsidRPr="004A61A6" w:rsidRDefault="009A35E4" w:rsidP="00BD6F4C">
            <w:pPr>
              <w:spacing w:before="20" w:after="20"/>
              <w:rPr>
                <w:sz w:val="18"/>
                <w:szCs w:val="18"/>
                <w:lang w:val="en-GB"/>
              </w:rPr>
            </w:pPr>
            <w:r w:rsidRPr="004A61A6">
              <w:rPr>
                <w:sz w:val="18"/>
                <w:szCs w:val="18"/>
                <w:lang w:val="en-GB"/>
              </w:rPr>
              <w:t>1897-45-6</w:t>
            </w:r>
          </w:p>
        </w:tc>
        <w:tc>
          <w:tcPr>
            <w:tcW w:w="1380" w:type="dxa"/>
            <w:tcBorders>
              <w:top w:val="single" w:sz="4" w:space="0" w:color="auto"/>
              <w:left w:val="single" w:sz="4" w:space="0" w:color="auto"/>
              <w:bottom w:val="single" w:sz="4" w:space="0" w:color="auto"/>
              <w:right w:val="single" w:sz="4" w:space="0" w:color="auto"/>
            </w:tcBorders>
            <w:hideMark/>
          </w:tcPr>
          <w:p w14:paraId="13E6AEC9"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3CC0BCC"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5ED3C1F"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9282EC7" w14:textId="77777777" w:rsidR="009A35E4" w:rsidRPr="004A61A6" w:rsidRDefault="009A35E4" w:rsidP="00BD6F4C">
            <w:pPr>
              <w:spacing w:before="20" w:after="20"/>
              <w:rPr>
                <w:sz w:val="18"/>
                <w:szCs w:val="18"/>
                <w:lang w:val="en-GB"/>
              </w:rPr>
            </w:pPr>
            <w:r w:rsidRPr="004A61A6">
              <w:rPr>
                <w:sz w:val="18"/>
                <w:szCs w:val="18"/>
                <w:lang w:val="en-GB"/>
              </w:rPr>
              <w:t>XXXVIII</w:t>
            </w:r>
          </w:p>
        </w:tc>
      </w:tr>
      <w:tr w:rsidR="009A35E4" w:rsidRPr="004A61A6" w14:paraId="3BEAF066" w14:textId="77777777" w:rsidTr="00112228">
        <w:trPr>
          <w:cantSplit/>
        </w:trPr>
        <w:tc>
          <w:tcPr>
            <w:tcW w:w="2547" w:type="dxa"/>
          </w:tcPr>
          <w:p w14:paraId="3C575B9E" w14:textId="77777777" w:rsidR="009A35E4" w:rsidRPr="004A61A6" w:rsidRDefault="009A35E4" w:rsidP="00BD6F4C">
            <w:pPr>
              <w:spacing w:before="20" w:after="20"/>
              <w:rPr>
                <w:sz w:val="18"/>
                <w:szCs w:val="18"/>
                <w:lang w:val="en-GB"/>
              </w:rPr>
            </w:pPr>
            <w:r w:rsidRPr="004A61A6">
              <w:rPr>
                <w:sz w:val="18"/>
                <w:szCs w:val="18"/>
              </w:rPr>
              <w:t>Chlorpyrifos</w:t>
            </w:r>
          </w:p>
        </w:tc>
        <w:tc>
          <w:tcPr>
            <w:tcW w:w="1276" w:type="dxa"/>
            <w:noWrap/>
          </w:tcPr>
          <w:p w14:paraId="7E629675" w14:textId="77777777" w:rsidR="009A35E4" w:rsidRPr="004A61A6" w:rsidRDefault="009A35E4" w:rsidP="00BD6F4C">
            <w:pPr>
              <w:spacing w:before="20" w:after="20"/>
              <w:rPr>
                <w:sz w:val="18"/>
                <w:szCs w:val="18"/>
                <w:lang w:val="en-GB"/>
              </w:rPr>
            </w:pPr>
            <w:r w:rsidRPr="004A61A6">
              <w:rPr>
                <w:sz w:val="18"/>
                <w:szCs w:val="18"/>
                <w:lang w:val="en-GB"/>
              </w:rPr>
              <w:t>2921-88-2</w:t>
            </w:r>
          </w:p>
        </w:tc>
        <w:tc>
          <w:tcPr>
            <w:tcW w:w="1380" w:type="dxa"/>
          </w:tcPr>
          <w:p w14:paraId="27331372" w14:textId="77777777" w:rsidR="009A35E4" w:rsidRPr="004A61A6" w:rsidRDefault="009A35E4" w:rsidP="00BD6F4C">
            <w:pPr>
              <w:spacing w:before="20" w:after="20"/>
              <w:rPr>
                <w:sz w:val="18"/>
                <w:szCs w:val="18"/>
                <w:lang w:val="en-GB"/>
              </w:rPr>
            </w:pPr>
            <w:r w:rsidRPr="004A61A6">
              <w:rPr>
                <w:sz w:val="18"/>
                <w:szCs w:val="18"/>
                <w:lang w:val="en-GB"/>
              </w:rPr>
              <w:t xml:space="preserve">Pesticide </w:t>
            </w:r>
          </w:p>
        </w:tc>
        <w:tc>
          <w:tcPr>
            <w:tcW w:w="1485" w:type="dxa"/>
            <w:noWrap/>
          </w:tcPr>
          <w:p w14:paraId="6D7DC983" w14:textId="77777777" w:rsidR="009A35E4" w:rsidRPr="004A61A6" w:rsidRDefault="009A35E4" w:rsidP="00BD6F4C">
            <w:pPr>
              <w:spacing w:before="20" w:after="20"/>
              <w:rPr>
                <w:sz w:val="18"/>
                <w:szCs w:val="18"/>
                <w:lang w:val="en-GB"/>
              </w:rPr>
            </w:pPr>
            <w:r w:rsidRPr="004A61A6">
              <w:rPr>
                <w:sz w:val="18"/>
                <w:szCs w:val="18"/>
                <w:lang w:val="en-GB"/>
              </w:rPr>
              <w:t>Maldives</w:t>
            </w:r>
          </w:p>
        </w:tc>
        <w:tc>
          <w:tcPr>
            <w:tcW w:w="1681" w:type="dxa"/>
            <w:noWrap/>
          </w:tcPr>
          <w:p w14:paraId="0DA8A346" w14:textId="77777777" w:rsidR="009A35E4" w:rsidRPr="004A61A6" w:rsidRDefault="009A35E4" w:rsidP="00BD6F4C">
            <w:pPr>
              <w:spacing w:before="20" w:after="20"/>
              <w:rPr>
                <w:sz w:val="18"/>
                <w:szCs w:val="18"/>
                <w:lang w:val="en-GB"/>
              </w:rPr>
            </w:pPr>
            <w:r w:rsidRPr="004A61A6">
              <w:rPr>
                <w:sz w:val="18"/>
                <w:szCs w:val="18"/>
                <w:lang w:val="en-GB"/>
              </w:rPr>
              <w:t>Asia</w:t>
            </w:r>
          </w:p>
        </w:tc>
        <w:tc>
          <w:tcPr>
            <w:tcW w:w="1441" w:type="dxa"/>
            <w:noWrap/>
          </w:tcPr>
          <w:p w14:paraId="198C7180" w14:textId="77777777" w:rsidR="009A35E4" w:rsidRPr="004A61A6" w:rsidRDefault="009A35E4" w:rsidP="00BD6F4C">
            <w:pPr>
              <w:spacing w:before="20" w:after="20"/>
              <w:rPr>
                <w:sz w:val="18"/>
                <w:szCs w:val="18"/>
                <w:lang w:val="en-GB"/>
              </w:rPr>
            </w:pPr>
            <w:r w:rsidRPr="00BD6F4C">
              <w:rPr>
                <w:sz w:val="18"/>
                <w:szCs w:val="18"/>
                <w:lang w:val="en-GB"/>
              </w:rPr>
              <w:t>LIV</w:t>
            </w:r>
          </w:p>
        </w:tc>
      </w:tr>
      <w:tr w:rsidR="009A35E4" w:rsidRPr="004A61A6" w14:paraId="39AB973C"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F155C09" w14:textId="77777777" w:rsidR="009A35E4" w:rsidRPr="004A61A6" w:rsidRDefault="009A35E4" w:rsidP="00BD6F4C">
            <w:pPr>
              <w:spacing w:before="20" w:after="20"/>
              <w:rPr>
                <w:sz w:val="18"/>
                <w:szCs w:val="18"/>
                <w:lang w:val="en-GB"/>
              </w:rPr>
            </w:pPr>
            <w:r w:rsidRPr="004A61A6">
              <w:rPr>
                <w:sz w:val="18"/>
                <w:szCs w:val="18"/>
                <w:lang w:val="en-GB"/>
              </w:rPr>
              <w:t>Chlorpyrifos</w:t>
            </w:r>
          </w:p>
        </w:tc>
        <w:tc>
          <w:tcPr>
            <w:tcW w:w="1276" w:type="dxa"/>
            <w:tcBorders>
              <w:top w:val="single" w:sz="4" w:space="0" w:color="auto"/>
              <w:left w:val="single" w:sz="4" w:space="0" w:color="auto"/>
              <w:bottom w:val="single" w:sz="4" w:space="0" w:color="auto"/>
              <w:right w:val="single" w:sz="4" w:space="0" w:color="auto"/>
            </w:tcBorders>
            <w:noWrap/>
            <w:hideMark/>
          </w:tcPr>
          <w:p w14:paraId="31789D16" w14:textId="77777777" w:rsidR="009A35E4" w:rsidRPr="004A61A6" w:rsidRDefault="009A35E4" w:rsidP="00BD6F4C">
            <w:pPr>
              <w:spacing w:before="20" w:after="20"/>
              <w:rPr>
                <w:sz w:val="18"/>
                <w:szCs w:val="18"/>
                <w:lang w:val="en-GB"/>
              </w:rPr>
            </w:pPr>
            <w:r w:rsidRPr="004A61A6">
              <w:rPr>
                <w:sz w:val="18"/>
                <w:szCs w:val="18"/>
                <w:lang w:val="en-GB"/>
              </w:rPr>
              <w:t>2921-88-2</w:t>
            </w:r>
          </w:p>
        </w:tc>
        <w:tc>
          <w:tcPr>
            <w:tcW w:w="1380" w:type="dxa"/>
            <w:tcBorders>
              <w:top w:val="single" w:sz="4" w:space="0" w:color="auto"/>
              <w:left w:val="single" w:sz="4" w:space="0" w:color="auto"/>
              <w:bottom w:val="single" w:sz="4" w:space="0" w:color="auto"/>
              <w:right w:val="single" w:sz="4" w:space="0" w:color="auto"/>
            </w:tcBorders>
            <w:hideMark/>
          </w:tcPr>
          <w:p w14:paraId="7B2F2A55"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B77FACF"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24DDC1D3"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A618155" w14:textId="77777777" w:rsidR="009A35E4" w:rsidRPr="004A61A6" w:rsidRDefault="009A35E4" w:rsidP="00BD6F4C">
            <w:pPr>
              <w:spacing w:before="20" w:after="20"/>
              <w:rPr>
                <w:sz w:val="18"/>
                <w:szCs w:val="18"/>
                <w:lang w:val="en-GB"/>
              </w:rPr>
            </w:pPr>
            <w:r w:rsidRPr="004A61A6">
              <w:rPr>
                <w:sz w:val="18"/>
                <w:szCs w:val="18"/>
                <w:lang w:val="en-GB"/>
              </w:rPr>
              <w:t>XXXVIII</w:t>
            </w:r>
          </w:p>
        </w:tc>
      </w:tr>
      <w:tr w:rsidR="009A35E4" w:rsidRPr="004A61A6" w14:paraId="4CBCA10D"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6D5AE38" w14:textId="77777777" w:rsidR="009A35E4" w:rsidRPr="004A61A6" w:rsidRDefault="009A35E4" w:rsidP="00BD6F4C">
            <w:pPr>
              <w:spacing w:before="20" w:after="20"/>
              <w:rPr>
                <w:sz w:val="18"/>
                <w:szCs w:val="18"/>
                <w:lang w:val="en-GB"/>
              </w:rPr>
            </w:pPr>
            <w:r w:rsidRPr="004A61A6">
              <w:rPr>
                <w:sz w:val="18"/>
                <w:szCs w:val="18"/>
                <w:lang w:val="en-GB"/>
              </w:rPr>
              <w:t>Chlorthiophos</w:t>
            </w:r>
          </w:p>
        </w:tc>
        <w:tc>
          <w:tcPr>
            <w:tcW w:w="1276" w:type="dxa"/>
            <w:tcBorders>
              <w:top w:val="single" w:sz="4" w:space="0" w:color="auto"/>
              <w:left w:val="single" w:sz="4" w:space="0" w:color="auto"/>
              <w:bottom w:val="single" w:sz="4" w:space="0" w:color="auto"/>
              <w:right w:val="single" w:sz="4" w:space="0" w:color="auto"/>
            </w:tcBorders>
            <w:noWrap/>
            <w:hideMark/>
          </w:tcPr>
          <w:p w14:paraId="4E895084" w14:textId="77777777" w:rsidR="009A35E4" w:rsidRPr="004A61A6" w:rsidRDefault="009A35E4" w:rsidP="00BD6F4C">
            <w:pPr>
              <w:spacing w:before="20" w:after="20"/>
              <w:rPr>
                <w:sz w:val="18"/>
                <w:szCs w:val="18"/>
                <w:lang w:val="en-GB"/>
              </w:rPr>
            </w:pPr>
            <w:r w:rsidRPr="004A61A6">
              <w:rPr>
                <w:sz w:val="18"/>
                <w:szCs w:val="18"/>
                <w:lang w:val="en-GB"/>
              </w:rPr>
              <w:t>60238-56-4</w:t>
            </w:r>
          </w:p>
        </w:tc>
        <w:tc>
          <w:tcPr>
            <w:tcW w:w="1380" w:type="dxa"/>
            <w:tcBorders>
              <w:top w:val="single" w:sz="4" w:space="0" w:color="auto"/>
              <w:left w:val="single" w:sz="4" w:space="0" w:color="auto"/>
              <w:bottom w:val="single" w:sz="4" w:space="0" w:color="auto"/>
              <w:right w:val="single" w:sz="4" w:space="0" w:color="auto"/>
            </w:tcBorders>
            <w:hideMark/>
          </w:tcPr>
          <w:p w14:paraId="04E2BE4F"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9AB94D3"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6791801"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E9A9E6D" w14:textId="77777777" w:rsidR="009A35E4" w:rsidRPr="004A61A6" w:rsidRDefault="009A35E4" w:rsidP="00BD6F4C">
            <w:pPr>
              <w:spacing w:before="20" w:after="20"/>
              <w:rPr>
                <w:sz w:val="18"/>
                <w:szCs w:val="18"/>
                <w:lang w:val="en-GB"/>
              </w:rPr>
            </w:pPr>
            <w:r w:rsidRPr="004A61A6">
              <w:rPr>
                <w:sz w:val="18"/>
                <w:szCs w:val="18"/>
                <w:lang w:val="en-GB"/>
              </w:rPr>
              <w:t>XXVII</w:t>
            </w:r>
          </w:p>
        </w:tc>
      </w:tr>
      <w:tr w:rsidR="009A35E4" w:rsidRPr="004A61A6" w14:paraId="7203B2AC"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7B7B474F" w14:textId="77777777" w:rsidR="009A35E4" w:rsidRPr="004A61A6" w:rsidRDefault="009A35E4" w:rsidP="00BD6F4C">
            <w:pPr>
              <w:spacing w:before="20" w:after="20"/>
              <w:rPr>
                <w:sz w:val="18"/>
                <w:szCs w:val="18"/>
                <w:lang w:val="en-GB"/>
              </w:rPr>
            </w:pPr>
            <w:r w:rsidRPr="004A61A6">
              <w:rPr>
                <w:sz w:val="18"/>
                <w:szCs w:val="18"/>
                <w:lang w:val="en-GB"/>
              </w:rPr>
              <w:t>Chrysotile asbestos</w:t>
            </w:r>
          </w:p>
        </w:tc>
        <w:tc>
          <w:tcPr>
            <w:tcW w:w="1276" w:type="dxa"/>
            <w:tcBorders>
              <w:top w:val="single" w:sz="4" w:space="0" w:color="auto"/>
              <w:left w:val="single" w:sz="4" w:space="0" w:color="auto"/>
              <w:bottom w:val="single" w:sz="4" w:space="0" w:color="auto"/>
              <w:right w:val="single" w:sz="4" w:space="0" w:color="auto"/>
            </w:tcBorders>
            <w:noWrap/>
            <w:hideMark/>
          </w:tcPr>
          <w:p w14:paraId="436BAEDD" w14:textId="77777777" w:rsidR="009A35E4" w:rsidRPr="004A61A6" w:rsidRDefault="009A35E4" w:rsidP="00BD6F4C">
            <w:pPr>
              <w:spacing w:before="20" w:after="20"/>
              <w:rPr>
                <w:sz w:val="18"/>
                <w:szCs w:val="18"/>
                <w:lang w:val="en-GB"/>
              </w:rPr>
            </w:pPr>
            <w:r w:rsidRPr="004A61A6">
              <w:rPr>
                <w:sz w:val="18"/>
                <w:szCs w:val="18"/>
                <w:lang w:val="en-GB"/>
              </w:rPr>
              <w:t>12001-29-5</w:t>
            </w:r>
          </w:p>
        </w:tc>
        <w:tc>
          <w:tcPr>
            <w:tcW w:w="1380" w:type="dxa"/>
            <w:tcBorders>
              <w:top w:val="single" w:sz="4" w:space="0" w:color="auto"/>
              <w:left w:val="single" w:sz="4" w:space="0" w:color="auto"/>
              <w:bottom w:val="single" w:sz="4" w:space="0" w:color="auto"/>
              <w:right w:val="single" w:sz="4" w:space="0" w:color="auto"/>
            </w:tcBorders>
            <w:hideMark/>
          </w:tcPr>
          <w:p w14:paraId="15203638" w14:textId="77777777" w:rsidR="009A35E4" w:rsidRPr="004A61A6" w:rsidRDefault="009A35E4" w:rsidP="00BD6F4C">
            <w:pPr>
              <w:spacing w:before="20" w:after="20"/>
              <w:rPr>
                <w:sz w:val="18"/>
                <w:szCs w:val="18"/>
                <w:lang w:val="en-GB"/>
              </w:rPr>
            </w:pPr>
            <w:r w:rsidRPr="004A61A6">
              <w:rPr>
                <w:sz w:val="18"/>
                <w:szCs w:val="18"/>
                <w:lang w:val="en-GB"/>
              </w:rPr>
              <w:t>Industrial</w:t>
            </w:r>
          </w:p>
        </w:tc>
        <w:tc>
          <w:tcPr>
            <w:tcW w:w="1485" w:type="dxa"/>
            <w:tcBorders>
              <w:top w:val="single" w:sz="4" w:space="0" w:color="auto"/>
              <w:left w:val="single" w:sz="4" w:space="0" w:color="auto"/>
              <w:bottom w:val="single" w:sz="4" w:space="0" w:color="auto"/>
              <w:right w:val="single" w:sz="4" w:space="0" w:color="auto"/>
            </w:tcBorders>
            <w:noWrap/>
            <w:hideMark/>
          </w:tcPr>
          <w:p w14:paraId="0FCCC555" w14:textId="77777777" w:rsidR="009A35E4" w:rsidRPr="004A61A6" w:rsidRDefault="009A35E4" w:rsidP="00BD6F4C">
            <w:pPr>
              <w:spacing w:before="20" w:after="20"/>
              <w:rPr>
                <w:sz w:val="18"/>
                <w:szCs w:val="18"/>
                <w:lang w:val="en-GB"/>
              </w:rPr>
            </w:pPr>
            <w:r w:rsidRPr="004A61A6">
              <w:rPr>
                <w:sz w:val="18"/>
                <w:szCs w:val="18"/>
                <w:lang w:val="en-GB"/>
              </w:rPr>
              <w:t>El Salvador</w:t>
            </w:r>
          </w:p>
        </w:tc>
        <w:tc>
          <w:tcPr>
            <w:tcW w:w="1681" w:type="dxa"/>
            <w:tcBorders>
              <w:top w:val="single" w:sz="4" w:space="0" w:color="auto"/>
              <w:left w:val="single" w:sz="4" w:space="0" w:color="auto"/>
              <w:bottom w:val="single" w:sz="4" w:space="0" w:color="auto"/>
              <w:right w:val="single" w:sz="4" w:space="0" w:color="auto"/>
            </w:tcBorders>
            <w:noWrap/>
            <w:hideMark/>
          </w:tcPr>
          <w:p w14:paraId="3DBB1031" w14:textId="77777777" w:rsidR="009A35E4" w:rsidRPr="004A61A6" w:rsidRDefault="009A35E4" w:rsidP="00BD6F4C">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4C68F820" w14:textId="77777777" w:rsidR="009A35E4" w:rsidRPr="004A61A6" w:rsidRDefault="009A35E4" w:rsidP="00BD6F4C">
            <w:pPr>
              <w:spacing w:before="20" w:after="20"/>
              <w:rPr>
                <w:sz w:val="18"/>
                <w:szCs w:val="18"/>
                <w:lang w:val="en-GB"/>
              </w:rPr>
            </w:pPr>
            <w:r w:rsidRPr="004A61A6">
              <w:rPr>
                <w:sz w:val="18"/>
                <w:szCs w:val="18"/>
                <w:lang w:val="en-GB"/>
              </w:rPr>
              <w:t>XXVII</w:t>
            </w:r>
          </w:p>
        </w:tc>
      </w:tr>
      <w:tr w:rsidR="009A35E4" w:rsidRPr="004A61A6" w14:paraId="7E31B220"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2EA6287" w14:textId="77777777" w:rsidR="009A35E4" w:rsidRPr="004A61A6" w:rsidRDefault="009A35E4" w:rsidP="00BD6F4C">
            <w:pPr>
              <w:spacing w:before="20" w:after="20"/>
              <w:rPr>
                <w:sz w:val="18"/>
                <w:szCs w:val="18"/>
                <w:lang w:val="en-GB"/>
              </w:rPr>
            </w:pPr>
            <w:r w:rsidRPr="004A61A6">
              <w:rPr>
                <w:sz w:val="18"/>
                <w:szCs w:val="18"/>
                <w:lang w:val="en-GB"/>
              </w:rPr>
              <w:t>Copper arsenate hydroxide</w:t>
            </w:r>
          </w:p>
        </w:tc>
        <w:tc>
          <w:tcPr>
            <w:tcW w:w="1276" w:type="dxa"/>
            <w:tcBorders>
              <w:top w:val="single" w:sz="4" w:space="0" w:color="auto"/>
              <w:left w:val="single" w:sz="4" w:space="0" w:color="auto"/>
              <w:bottom w:val="single" w:sz="4" w:space="0" w:color="auto"/>
              <w:right w:val="single" w:sz="4" w:space="0" w:color="auto"/>
            </w:tcBorders>
            <w:noWrap/>
            <w:hideMark/>
          </w:tcPr>
          <w:p w14:paraId="44D29A34" w14:textId="77777777" w:rsidR="009A35E4" w:rsidRPr="004A61A6" w:rsidRDefault="009A35E4" w:rsidP="00BD6F4C">
            <w:pPr>
              <w:spacing w:before="20" w:after="20"/>
              <w:rPr>
                <w:sz w:val="18"/>
                <w:szCs w:val="18"/>
                <w:lang w:val="en-GB"/>
              </w:rPr>
            </w:pPr>
            <w:r w:rsidRPr="004A61A6">
              <w:rPr>
                <w:sz w:val="18"/>
                <w:szCs w:val="18"/>
                <w:lang w:val="en-GB"/>
              </w:rPr>
              <w:t>16102-92-4</w:t>
            </w:r>
          </w:p>
        </w:tc>
        <w:tc>
          <w:tcPr>
            <w:tcW w:w="1380" w:type="dxa"/>
            <w:tcBorders>
              <w:top w:val="single" w:sz="4" w:space="0" w:color="auto"/>
              <w:left w:val="single" w:sz="4" w:space="0" w:color="auto"/>
              <w:bottom w:val="single" w:sz="4" w:space="0" w:color="auto"/>
              <w:right w:val="single" w:sz="4" w:space="0" w:color="auto"/>
            </w:tcBorders>
            <w:hideMark/>
          </w:tcPr>
          <w:p w14:paraId="5E728977"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B108C7E" w14:textId="77777777" w:rsidR="009A35E4" w:rsidRPr="004A61A6" w:rsidRDefault="009A35E4" w:rsidP="00BD6F4C">
            <w:pPr>
              <w:spacing w:before="20" w:after="20"/>
              <w:rPr>
                <w:sz w:val="18"/>
                <w:szCs w:val="18"/>
                <w:lang w:val="en-GB"/>
              </w:rPr>
            </w:pPr>
            <w:r w:rsidRPr="004A61A6">
              <w:rPr>
                <w:sz w:val="18"/>
                <w:szCs w:val="18"/>
                <w:lang w:val="en-GB"/>
              </w:rPr>
              <w:t>Thailand</w:t>
            </w:r>
          </w:p>
        </w:tc>
        <w:tc>
          <w:tcPr>
            <w:tcW w:w="1681" w:type="dxa"/>
            <w:tcBorders>
              <w:top w:val="single" w:sz="4" w:space="0" w:color="auto"/>
              <w:left w:val="single" w:sz="4" w:space="0" w:color="auto"/>
              <w:bottom w:val="single" w:sz="4" w:space="0" w:color="auto"/>
              <w:right w:val="single" w:sz="4" w:space="0" w:color="auto"/>
            </w:tcBorders>
            <w:noWrap/>
            <w:hideMark/>
          </w:tcPr>
          <w:p w14:paraId="74EABE0C" w14:textId="77777777" w:rsidR="009A35E4" w:rsidRPr="004A61A6" w:rsidRDefault="009A35E4" w:rsidP="00BD6F4C">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hideMark/>
          </w:tcPr>
          <w:p w14:paraId="6C89D15C" w14:textId="77777777" w:rsidR="009A35E4" w:rsidRPr="004A61A6" w:rsidRDefault="009A35E4" w:rsidP="00BD6F4C">
            <w:pPr>
              <w:spacing w:before="20" w:after="20"/>
              <w:rPr>
                <w:sz w:val="18"/>
                <w:szCs w:val="18"/>
                <w:lang w:val="en-GB"/>
              </w:rPr>
            </w:pPr>
            <w:r w:rsidRPr="004A61A6">
              <w:rPr>
                <w:sz w:val="18"/>
                <w:szCs w:val="18"/>
                <w:lang w:val="en-GB"/>
              </w:rPr>
              <w:t>XX</w:t>
            </w:r>
          </w:p>
        </w:tc>
      </w:tr>
      <w:tr w:rsidR="009A35E4" w:rsidRPr="004A61A6" w14:paraId="272E0435"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38B71A1" w14:textId="77777777" w:rsidR="009A35E4" w:rsidRPr="004A61A6" w:rsidRDefault="009A35E4" w:rsidP="00BD6F4C">
            <w:pPr>
              <w:spacing w:before="20" w:after="20"/>
              <w:rPr>
                <w:sz w:val="18"/>
                <w:szCs w:val="18"/>
                <w:lang w:val="en-GB"/>
              </w:rPr>
            </w:pPr>
            <w:r w:rsidRPr="004A61A6">
              <w:rPr>
                <w:sz w:val="18"/>
                <w:szCs w:val="18"/>
                <w:lang w:val="en-GB"/>
              </w:rPr>
              <w:t>Cyanazine</w:t>
            </w:r>
          </w:p>
        </w:tc>
        <w:tc>
          <w:tcPr>
            <w:tcW w:w="1276" w:type="dxa"/>
            <w:tcBorders>
              <w:top w:val="single" w:sz="4" w:space="0" w:color="auto"/>
              <w:left w:val="single" w:sz="4" w:space="0" w:color="auto"/>
              <w:bottom w:val="single" w:sz="4" w:space="0" w:color="auto"/>
              <w:right w:val="single" w:sz="4" w:space="0" w:color="auto"/>
            </w:tcBorders>
            <w:noWrap/>
            <w:hideMark/>
          </w:tcPr>
          <w:p w14:paraId="27931F02" w14:textId="77777777" w:rsidR="009A35E4" w:rsidRPr="004A61A6" w:rsidRDefault="009A35E4" w:rsidP="00BD6F4C">
            <w:pPr>
              <w:spacing w:before="20" w:after="20"/>
              <w:rPr>
                <w:sz w:val="18"/>
                <w:szCs w:val="18"/>
                <w:lang w:val="en-GB"/>
              </w:rPr>
            </w:pPr>
            <w:r w:rsidRPr="004A61A6">
              <w:rPr>
                <w:sz w:val="18"/>
                <w:szCs w:val="18"/>
                <w:lang w:val="en-GB"/>
              </w:rPr>
              <w:t>21725-46-2</w:t>
            </w:r>
          </w:p>
        </w:tc>
        <w:tc>
          <w:tcPr>
            <w:tcW w:w="1380" w:type="dxa"/>
            <w:tcBorders>
              <w:top w:val="single" w:sz="4" w:space="0" w:color="auto"/>
              <w:left w:val="single" w:sz="4" w:space="0" w:color="auto"/>
              <w:bottom w:val="single" w:sz="4" w:space="0" w:color="auto"/>
              <w:right w:val="single" w:sz="4" w:space="0" w:color="auto"/>
            </w:tcBorders>
            <w:hideMark/>
          </w:tcPr>
          <w:p w14:paraId="52194A52"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F450747" w14:textId="77777777" w:rsidR="009A35E4" w:rsidRPr="004A61A6" w:rsidRDefault="009A35E4" w:rsidP="00BD6F4C">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06350052"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A59EEE1" w14:textId="77777777" w:rsidR="009A35E4" w:rsidRPr="004A61A6" w:rsidRDefault="009A35E4" w:rsidP="00BD6F4C">
            <w:pPr>
              <w:spacing w:before="20" w:after="20"/>
              <w:rPr>
                <w:sz w:val="18"/>
                <w:szCs w:val="18"/>
                <w:lang w:val="en-GB"/>
              </w:rPr>
            </w:pPr>
            <w:r w:rsidRPr="004A61A6">
              <w:rPr>
                <w:sz w:val="18"/>
                <w:szCs w:val="18"/>
                <w:lang w:val="en-GB"/>
              </w:rPr>
              <w:t>XXXIX</w:t>
            </w:r>
          </w:p>
        </w:tc>
      </w:tr>
      <w:tr w:rsidR="009A35E4" w:rsidRPr="004A61A6" w14:paraId="114C1303"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2B643042" w14:textId="77777777" w:rsidR="009A35E4" w:rsidRPr="004A61A6" w:rsidRDefault="009A35E4" w:rsidP="00BD6F4C">
            <w:pPr>
              <w:spacing w:before="20" w:after="20"/>
              <w:rPr>
                <w:sz w:val="18"/>
                <w:szCs w:val="18"/>
                <w:lang w:val="en-GB"/>
              </w:rPr>
            </w:pPr>
            <w:r w:rsidRPr="004A61A6">
              <w:rPr>
                <w:sz w:val="18"/>
                <w:szCs w:val="18"/>
                <w:lang w:val="en-GB"/>
              </w:rPr>
              <w:t>Cyanophos</w:t>
            </w:r>
          </w:p>
        </w:tc>
        <w:tc>
          <w:tcPr>
            <w:tcW w:w="1276" w:type="dxa"/>
            <w:tcBorders>
              <w:top w:val="single" w:sz="4" w:space="0" w:color="auto"/>
              <w:left w:val="single" w:sz="4" w:space="0" w:color="auto"/>
              <w:bottom w:val="single" w:sz="4" w:space="0" w:color="auto"/>
              <w:right w:val="single" w:sz="4" w:space="0" w:color="auto"/>
            </w:tcBorders>
            <w:noWrap/>
            <w:hideMark/>
          </w:tcPr>
          <w:p w14:paraId="3D9C26FF" w14:textId="77777777" w:rsidR="009A35E4" w:rsidRPr="004A61A6" w:rsidRDefault="009A35E4" w:rsidP="00BD6F4C">
            <w:pPr>
              <w:spacing w:before="20" w:after="20"/>
              <w:rPr>
                <w:sz w:val="18"/>
                <w:szCs w:val="18"/>
                <w:lang w:val="en-GB"/>
              </w:rPr>
            </w:pPr>
            <w:r w:rsidRPr="004A61A6">
              <w:rPr>
                <w:sz w:val="18"/>
                <w:szCs w:val="18"/>
                <w:lang w:val="en-GB"/>
              </w:rPr>
              <w:t>2636-26-2</w:t>
            </w:r>
          </w:p>
        </w:tc>
        <w:tc>
          <w:tcPr>
            <w:tcW w:w="1380" w:type="dxa"/>
            <w:tcBorders>
              <w:top w:val="single" w:sz="4" w:space="0" w:color="auto"/>
              <w:left w:val="single" w:sz="4" w:space="0" w:color="auto"/>
              <w:bottom w:val="single" w:sz="4" w:space="0" w:color="auto"/>
              <w:right w:val="single" w:sz="4" w:space="0" w:color="auto"/>
            </w:tcBorders>
            <w:hideMark/>
          </w:tcPr>
          <w:p w14:paraId="2A90E85E"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42F2EED" w14:textId="77777777" w:rsidR="009A35E4" w:rsidRPr="004A61A6" w:rsidRDefault="009A35E4" w:rsidP="00BD6F4C">
            <w:pPr>
              <w:spacing w:before="20" w:after="20"/>
              <w:rPr>
                <w:sz w:val="18"/>
                <w:szCs w:val="18"/>
                <w:lang w:val="en-GB"/>
              </w:rPr>
            </w:pPr>
            <w:r w:rsidRPr="004A61A6">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7127E63A" w14:textId="77777777" w:rsidR="009A35E4" w:rsidRPr="004A61A6" w:rsidRDefault="009A35E4" w:rsidP="00BD6F4C">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22B83EC0" w14:textId="77777777" w:rsidR="009A35E4" w:rsidRPr="004A61A6" w:rsidRDefault="009A35E4" w:rsidP="00BD6F4C">
            <w:pPr>
              <w:spacing w:before="20" w:after="20"/>
              <w:rPr>
                <w:sz w:val="18"/>
                <w:szCs w:val="18"/>
                <w:lang w:val="en-GB"/>
              </w:rPr>
            </w:pPr>
            <w:r w:rsidRPr="004A61A6">
              <w:rPr>
                <w:sz w:val="18"/>
                <w:szCs w:val="18"/>
                <w:lang w:val="en-GB"/>
              </w:rPr>
              <w:t>XXVIII</w:t>
            </w:r>
          </w:p>
        </w:tc>
      </w:tr>
      <w:tr w:rsidR="009A35E4" w:rsidRPr="004A61A6" w14:paraId="081956DE"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2E82039A" w14:textId="77777777" w:rsidR="009A35E4" w:rsidRPr="004A61A6" w:rsidRDefault="009A35E4" w:rsidP="00BD6F4C">
            <w:pPr>
              <w:spacing w:before="20" w:after="20"/>
              <w:rPr>
                <w:sz w:val="18"/>
                <w:szCs w:val="18"/>
                <w:lang w:val="en-GB"/>
              </w:rPr>
            </w:pPr>
            <w:r w:rsidRPr="004A61A6">
              <w:rPr>
                <w:sz w:val="18"/>
                <w:szCs w:val="18"/>
                <w:lang w:val="en-GB"/>
              </w:rPr>
              <w:t>Cycloheximide</w:t>
            </w:r>
          </w:p>
        </w:tc>
        <w:tc>
          <w:tcPr>
            <w:tcW w:w="1276" w:type="dxa"/>
            <w:tcBorders>
              <w:top w:val="single" w:sz="4" w:space="0" w:color="auto"/>
              <w:left w:val="single" w:sz="4" w:space="0" w:color="auto"/>
              <w:bottom w:val="single" w:sz="4" w:space="0" w:color="auto"/>
              <w:right w:val="single" w:sz="4" w:space="0" w:color="auto"/>
            </w:tcBorders>
            <w:noWrap/>
            <w:hideMark/>
          </w:tcPr>
          <w:p w14:paraId="4CD0F68C" w14:textId="77777777" w:rsidR="009A35E4" w:rsidRPr="004A61A6" w:rsidRDefault="009A35E4" w:rsidP="00BD6F4C">
            <w:pPr>
              <w:spacing w:before="20" w:after="20"/>
              <w:rPr>
                <w:sz w:val="18"/>
                <w:szCs w:val="18"/>
                <w:lang w:val="en-GB"/>
              </w:rPr>
            </w:pPr>
            <w:r w:rsidRPr="004A61A6">
              <w:rPr>
                <w:sz w:val="18"/>
                <w:szCs w:val="18"/>
                <w:lang w:val="en-GB"/>
              </w:rPr>
              <w:t>66-81-9</w:t>
            </w:r>
          </w:p>
        </w:tc>
        <w:tc>
          <w:tcPr>
            <w:tcW w:w="1380" w:type="dxa"/>
            <w:tcBorders>
              <w:top w:val="single" w:sz="4" w:space="0" w:color="auto"/>
              <w:left w:val="single" w:sz="4" w:space="0" w:color="auto"/>
              <w:bottom w:val="single" w:sz="4" w:space="0" w:color="auto"/>
              <w:right w:val="single" w:sz="4" w:space="0" w:color="auto"/>
            </w:tcBorders>
            <w:hideMark/>
          </w:tcPr>
          <w:p w14:paraId="078F3D44"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D2E1C77"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D06D501"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A263DAF" w14:textId="77777777" w:rsidR="009A35E4" w:rsidRPr="004A61A6" w:rsidRDefault="009A35E4" w:rsidP="00BD6F4C">
            <w:pPr>
              <w:spacing w:before="20" w:after="20"/>
              <w:rPr>
                <w:sz w:val="18"/>
                <w:szCs w:val="18"/>
                <w:lang w:val="en-GB"/>
              </w:rPr>
            </w:pPr>
            <w:r w:rsidRPr="004A61A6">
              <w:rPr>
                <w:sz w:val="18"/>
                <w:szCs w:val="18"/>
                <w:lang w:val="en-GB"/>
              </w:rPr>
              <w:t>XXVII</w:t>
            </w:r>
          </w:p>
        </w:tc>
      </w:tr>
      <w:tr w:rsidR="009A35E4" w:rsidRPr="004A61A6" w14:paraId="7D4449F4" w14:textId="77777777" w:rsidTr="00112228">
        <w:trPr>
          <w:cantSplit/>
        </w:trPr>
        <w:tc>
          <w:tcPr>
            <w:tcW w:w="2547" w:type="dxa"/>
          </w:tcPr>
          <w:p w14:paraId="4F263287" w14:textId="77777777" w:rsidR="009A35E4" w:rsidRPr="004A61A6" w:rsidRDefault="009A35E4" w:rsidP="00BD6F4C">
            <w:pPr>
              <w:spacing w:before="20" w:after="20"/>
              <w:rPr>
                <w:sz w:val="18"/>
                <w:szCs w:val="18"/>
                <w:lang w:val="en-GB"/>
              </w:rPr>
            </w:pPr>
            <w:r w:rsidRPr="004A61A6">
              <w:rPr>
                <w:sz w:val="18"/>
                <w:szCs w:val="18"/>
              </w:rPr>
              <w:t>Cyhexatin</w:t>
            </w:r>
          </w:p>
        </w:tc>
        <w:tc>
          <w:tcPr>
            <w:tcW w:w="1276" w:type="dxa"/>
            <w:noWrap/>
          </w:tcPr>
          <w:p w14:paraId="076D4182" w14:textId="77777777" w:rsidR="009A35E4" w:rsidRPr="004A61A6" w:rsidRDefault="009A35E4" w:rsidP="00BD6F4C">
            <w:pPr>
              <w:spacing w:before="20" w:after="20"/>
              <w:rPr>
                <w:sz w:val="18"/>
                <w:szCs w:val="18"/>
                <w:lang w:val="en-GB"/>
              </w:rPr>
            </w:pPr>
            <w:r w:rsidRPr="004A61A6">
              <w:rPr>
                <w:sz w:val="18"/>
                <w:szCs w:val="18"/>
                <w:lang w:val="en-GB"/>
              </w:rPr>
              <w:t>13121-70-5</w:t>
            </w:r>
          </w:p>
        </w:tc>
        <w:tc>
          <w:tcPr>
            <w:tcW w:w="1380" w:type="dxa"/>
          </w:tcPr>
          <w:p w14:paraId="0576D140" w14:textId="77777777" w:rsidR="009A35E4" w:rsidRPr="004A61A6" w:rsidRDefault="009A35E4" w:rsidP="00BD6F4C">
            <w:pPr>
              <w:spacing w:before="20" w:after="20"/>
              <w:rPr>
                <w:sz w:val="18"/>
                <w:szCs w:val="18"/>
                <w:lang w:val="en-GB"/>
              </w:rPr>
            </w:pPr>
            <w:r w:rsidRPr="004A61A6">
              <w:rPr>
                <w:sz w:val="18"/>
                <w:szCs w:val="18"/>
                <w:lang w:val="en-GB"/>
              </w:rPr>
              <w:t xml:space="preserve">Pesticide </w:t>
            </w:r>
          </w:p>
        </w:tc>
        <w:tc>
          <w:tcPr>
            <w:tcW w:w="1485" w:type="dxa"/>
            <w:noWrap/>
          </w:tcPr>
          <w:p w14:paraId="3A46407E" w14:textId="77777777" w:rsidR="009A35E4" w:rsidRPr="004A61A6" w:rsidRDefault="009A35E4" w:rsidP="00BD6F4C">
            <w:pPr>
              <w:spacing w:before="20" w:after="20"/>
              <w:rPr>
                <w:sz w:val="18"/>
                <w:szCs w:val="18"/>
                <w:lang w:val="en-GB"/>
              </w:rPr>
            </w:pPr>
            <w:r w:rsidRPr="004A61A6">
              <w:rPr>
                <w:sz w:val="18"/>
                <w:szCs w:val="18"/>
                <w:lang w:val="en-GB"/>
              </w:rPr>
              <w:t>Maldives</w:t>
            </w:r>
          </w:p>
        </w:tc>
        <w:tc>
          <w:tcPr>
            <w:tcW w:w="1681" w:type="dxa"/>
            <w:noWrap/>
          </w:tcPr>
          <w:p w14:paraId="3424FD1D" w14:textId="77777777" w:rsidR="009A35E4" w:rsidRPr="004A61A6" w:rsidRDefault="009A35E4" w:rsidP="00BD6F4C">
            <w:pPr>
              <w:spacing w:before="20" w:after="20"/>
              <w:rPr>
                <w:sz w:val="18"/>
                <w:szCs w:val="18"/>
                <w:lang w:val="en-GB"/>
              </w:rPr>
            </w:pPr>
            <w:r w:rsidRPr="004A61A6">
              <w:rPr>
                <w:sz w:val="18"/>
                <w:szCs w:val="18"/>
                <w:lang w:val="en-GB"/>
              </w:rPr>
              <w:t>Asia</w:t>
            </w:r>
          </w:p>
        </w:tc>
        <w:tc>
          <w:tcPr>
            <w:tcW w:w="1441" w:type="dxa"/>
            <w:noWrap/>
          </w:tcPr>
          <w:p w14:paraId="0A0F0520" w14:textId="77777777" w:rsidR="009A35E4" w:rsidRPr="004A61A6" w:rsidRDefault="009A35E4" w:rsidP="00BD6F4C">
            <w:pPr>
              <w:spacing w:before="20" w:after="20"/>
              <w:rPr>
                <w:sz w:val="18"/>
                <w:szCs w:val="18"/>
                <w:lang w:val="en-GB"/>
              </w:rPr>
            </w:pPr>
            <w:r w:rsidRPr="00BD6F4C">
              <w:rPr>
                <w:sz w:val="18"/>
                <w:szCs w:val="18"/>
                <w:lang w:val="en-GB"/>
              </w:rPr>
              <w:t>LIV</w:t>
            </w:r>
          </w:p>
        </w:tc>
      </w:tr>
      <w:tr w:rsidR="009A35E4" w:rsidRPr="004A61A6" w14:paraId="613D61D8"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FD611B9" w14:textId="77777777" w:rsidR="009A35E4" w:rsidRPr="004A61A6" w:rsidRDefault="009A35E4" w:rsidP="00BD6F4C">
            <w:pPr>
              <w:spacing w:before="20" w:after="20"/>
              <w:rPr>
                <w:sz w:val="18"/>
                <w:szCs w:val="18"/>
                <w:lang w:val="en-GB"/>
              </w:rPr>
            </w:pPr>
            <w:r w:rsidRPr="004A61A6">
              <w:rPr>
                <w:sz w:val="18"/>
                <w:szCs w:val="18"/>
                <w:lang w:val="en-GB"/>
              </w:rPr>
              <w:t>Cyhexatin</w:t>
            </w:r>
          </w:p>
        </w:tc>
        <w:tc>
          <w:tcPr>
            <w:tcW w:w="1276" w:type="dxa"/>
            <w:tcBorders>
              <w:top w:val="single" w:sz="4" w:space="0" w:color="auto"/>
              <w:left w:val="single" w:sz="4" w:space="0" w:color="auto"/>
              <w:bottom w:val="single" w:sz="4" w:space="0" w:color="auto"/>
              <w:right w:val="single" w:sz="4" w:space="0" w:color="auto"/>
            </w:tcBorders>
            <w:noWrap/>
            <w:hideMark/>
          </w:tcPr>
          <w:p w14:paraId="1272B842" w14:textId="77777777" w:rsidR="009A35E4" w:rsidRPr="004A61A6" w:rsidRDefault="009A35E4" w:rsidP="00BD6F4C">
            <w:pPr>
              <w:spacing w:before="20" w:after="20"/>
              <w:rPr>
                <w:sz w:val="18"/>
                <w:szCs w:val="18"/>
                <w:lang w:val="en-GB"/>
              </w:rPr>
            </w:pPr>
            <w:r w:rsidRPr="004A61A6">
              <w:rPr>
                <w:sz w:val="18"/>
                <w:szCs w:val="18"/>
                <w:lang w:val="en-GB"/>
              </w:rPr>
              <w:t>13121-70-5</w:t>
            </w:r>
          </w:p>
        </w:tc>
        <w:tc>
          <w:tcPr>
            <w:tcW w:w="1380" w:type="dxa"/>
            <w:tcBorders>
              <w:top w:val="single" w:sz="4" w:space="0" w:color="auto"/>
              <w:left w:val="single" w:sz="4" w:space="0" w:color="auto"/>
              <w:bottom w:val="single" w:sz="4" w:space="0" w:color="auto"/>
              <w:right w:val="single" w:sz="4" w:space="0" w:color="auto"/>
            </w:tcBorders>
            <w:hideMark/>
          </w:tcPr>
          <w:p w14:paraId="56136B7B"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20F2DAB"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B57C6BF"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1706E1E" w14:textId="77777777" w:rsidR="009A35E4" w:rsidRPr="004A61A6" w:rsidRDefault="009A35E4" w:rsidP="00BD6F4C">
            <w:pPr>
              <w:spacing w:before="20" w:after="20"/>
              <w:rPr>
                <w:sz w:val="18"/>
                <w:szCs w:val="18"/>
                <w:lang w:val="en-GB"/>
              </w:rPr>
            </w:pPr>
            <w:r w:rsidRPr="004A61A6">
              <w:rPr>
                <w:sz w:val="18"/>
                <w:szCs w:val="18"/>
                <w:lang w:val="en-GB"/>
              </w:rPr>
              <w:t>XXXII</w:t>
            </w:r>
          </w:p>
        </w:tc>
      </w:tr>
      <w:tr w:rsidR="009A35E4" w:rsidRPr="004A61A6" w14:paraId="2761354E"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ADF795C" w14:textId="77777777" w:rsidR="009A35E4" w:rsidRPr="004A61A6" w:rsidRDefault="009A35E4" w:rsidP="00BD6F4C">
            <w:pPr>
              <w:spacing w:before="20" w:after="20"/>
              <w:rPr>
                <w:sz w:val="18"/>
                <w:szCs w:val="18"/>
                <w:lang w:val="en-GB"/>
              </w:rPr>
            </w:pPr>
            <w:r w:rsidRPr="004A61A6">
              <w:rPr>
                <w:sz w:val="18"/>
                <w:szCs w:val="18"/>
                <w:lang w:val="en-GB"/>
              </w:rPr>
              <w:t>Daminozide</w:t>
            </w:r>
          </w:p>
        </w:tc>
        <w:tc>
          <w:tcPr>
            <w:tcW w:w="1276" w:type="dxa"/>
            <w:tcBorders>
              <w:top w:val="single" w:sz="4" w:space="0" w:color="auto"/>
              <w:left w:val="single" w:sz="4" w:space="0" w:color="auto"/>
              <w:bottom w:val="single" w:sz="4" w:space="0" w:color="auto"/>
              <w:right w:val="single" w:sz="4" w:space="0" w:color="auto"/>
            </w:tcBorders>
            <w:noWrap/>
            <w:hideMark/>
          </w:tcPr>
          <w:p w14:paraId="3A3F6263" w14:textId="77777777" w:rsidR="009A35E4" w:rsidRPr="004A61A6" w:rsidRDefault="009A35E4" w:rsidP="00BD6F4C">
            <w:pPr>
              <w:spacing w:before="20" w:after="20"/>
              <w:rPr>
                <w:sz w:val="18"/>
                <w:szCs w:val="18"/>
                <w:lang w:val="en-GB"/>
              </w:rPr>
            </w:pPr>
            <w:r w:rsidRPr="004A61A6">
              <w:rPr>
                <w:sz w:val="18"/>
                <w:szCs w:val="18"/>
                <w:lang w:val="en-GB"/>
              </w:rPr>
              <w:t>1596-84-5</w:t>
            </w:r>
          </w:p>
        </w:tc>
        <w:tc>
          <w:tcPr>
            <w:tcW w:w="1380" w:type="dxa"/>
            <w:tcBorders>
              <w:top w:val="single" w:sz="4" w:space="0" w:color="auto"/>
              <w:left w:val="single" w:sz="4" w:space="0" w:color="auto"/>
              <w:bottom w:val="single" w:sz="4" w:space="0" w:color="auto"/>
              <w:right w:val="single" w:sz="4" w:space="0" w:color="auto"/>
            </w:tcBorders>
            <w:hideMark/>
          </w:tcPr>
          <w:p w14:paraId="2CAE5100"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6662918"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8434B20"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8A5B018" w14:textId="77777777" w:rsidR="009A35E4" w:rsidRPr="004A61A6" w:rsidRDefault="009A35E4" w:rsidP="00BD6F4C">
            <w:pPr>
              <w:spacing w:before="20" w:after="20"/>
              <w:rPr>
                <w:sz w:val="18"/>
                <w:szCs w:val="18"/>
                <w:lang w:val="en-GB"/>
              </w:rPr>
            </w:pPr>
            <w:r w:rsidRPr="004A61A6">
              <w:rPr>
                <w:sz w:val="18"/>
                <w:szCs w:val="18"/>
                <w:lang w:val="en-GB"/>
              </w:rPr>
              <w:t>XXXII</w:t>
            </w:r>
          </w:p>
        </w:tc>
      </w:tr>
      <w:tr w:rsidR="009A35E4" w:rsidRPr="004A61A6" w14:paraId="37DB6695"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746A7BC" w14:textId="77777777" w:rsidR="009A35E4" w:rsidRPr="004A61A6" w:rsidRDefault="009A35E4" w:rsidP="00BD6F4C">
            <w:pPr>
              <w:spacing w:before="20" w:after="20"/>
              <w:rPr>
                <w:sz w:val="18"/>
                <w:szCs w:val="18"/>
                <w:lang w:val="en-GB"/>
              </w:rPr>
            </w:pPr>
            <w:r w:rsidRPr="004A61A6">
              <w:rPr>
                <w:sz w:val="18"/>
                <w:szCs w:val="18"/>
                <w:lang w:val="en-GB"/>
              </w:rPr>
              <w:t>DDD</w:t>
            </w:r>
          </w:p>
        </w:tc>
        <w:tc>
          <w:tcPr>
            <w:tcW w:w="1276" w:type="dxa"/>
            <w:tcBorders>
              <w:top w:val="single" w:sz="4" w:space="0" w:color="auto"/>
              <w:left w:val="single" w:sz="4" w:space="0" w:color="auto"/>
              <w:bottom w:val="single" w:sz="4" w:space="0" w:color="auto"/>
              <w:right w:val="single" w:sz="4" w:space="0" w:color="auto"/>
            </w:tcBorders>
            <w:noWrap/>
            <w:hideMark/>
          </w:tcPr>
          <w:p w14:paraId="4C9DAC31" w14:textId="77777777" w:rsidR="009A35E4" w:rsidRPr="004A61A6" w:rsidRDefault="009A35E4" w:rsidP="00BD6F4C">
            <w:pPr>
              <w:spacing w:before="20" w:after="20"/>
              <w:rPr>
                <w:sz w:val="18"/>
                <w:szCs w:val="18"/>
                <w:lang w:val="en-GB"/>
              </w:rPr>
            </w:pPr>
            <w:r w:rsidRPr="004A61A6">
              <w:rPr>
                <w:sz w:val="18"/>
                <w:szCs w:val="18"/>
                <w:lang w:val="en-GB"/>
              </w:rPr>
              <w:t>72-54-8</w:t>
            </w:r>
          </w:p>
        </w:tc>
        <w:tc>
          <w:tcPr>
            <w:tcW w:w="1380" w:type="dxa"/>
            <w:tcBorders>
              <w:top w:val="single" w:sz="4" w:space="0" w:color="auto"/>
              <w:left w:val="single" w:sz="4" w:space="0" w:color="auto"/>
              <w:bottom w:val="single" w:sz="4" w:space="0" w:color="auto"/>
              <w:right w:val="single" w:sz="4" w:space="0" w:color="auto"/>
            </w:tcBorders>
            <w:hideMark/>
          </w:tcPr>
          <w:p w14:paraId="57E3A5EC"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3612B92" w14:textId="77777777" w:rsidR="009A35E4" w:rsidRPr="004A61A6" w:rsidRDefault="009A35E4" w:rsidP="00BD6F4C">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1D15BE6"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7BF7AEB" w14:textId="77777777" w:rsidR="009A35E4" w:rsidRPr="004A61A6" w:rsidRDefault="009A35E4" w:rsidP="00BD6F4C">
            <w:pPr>
              <w:spacing w:before="20" w:after="20"/>
              <w:rPr>
                <w:sz w:val="18"/>
                <w:szCs w:val="18"/>
                <w:lang w:val="en-GB"/>
              </w:rPr>
            </w:pPr>
            <w:r w:rsidRPr="004A61A6">
              <w:rPr>
                <w:sz w:val="18"/>
                <w:szCs w:val="18"/>
                <w:lang w:val="en-GB"/>
              </w:rPr>
              <w:t>XXVII</w:t>
            </w:r>
          </w:p>
        </w:tc>
      </w:tr>
      <w:tr w:rsidR="009A35E4" w:rsidRPr="004A61A6" w14:paraId="22900F1E" w14:textId="77777777" w:rsidTr="00112228">
        <w:trPr>
          <w:cantSplit/>
        </w:trPr>
        <w:tc>
          <w:tcPr>
            <w:tcW w:w="2547" w:type="dxa"/>
          </w:tcPr>
          <w:p w14:paraId="76FB3A77" w14:textId="77777777" w:rsidR="009A35E4" w:rsidRPr="004A61A6" w:rsidRDefault="009A35E4" w:rsidP="00BD6F4C">
            <w:pPr>
              <w:spacing w:before="20" w:after="20"/>
              <w:rPr>
                <w:sz w:val="18"/>
                <w:szCs w:val="18"/>
                <w:lang w:val="en-GB"/>
              </w:rPr>
            </w:pPr>
            <w:r w:rsidRPr="004A61A6">
              <w:rPr>
                <w:sz w:val="18"/>
                <w:szCs w:val="18"/>
              </w:rPr>
              <w:t>Demeton-</w:t>
            </w:r>
            <w:r w:rsidRPr="004A61A6">
              <w:rPr>
                <w:i/>
                <w:iCs/>
                <w:sz w:val="18"/>
                <w:szCs w:val="18"/>
              </w:rPr>
              <w:t>S</w:t>
            </w:r>
            <w:r w:rsidRPr="004A61A6">
              <w:rPr>
                <w:sz w:val="18"/>
                <w:szCs w:val="18"/>
              </w:rPr>
              <w:t>-methyl</w:t>
            </w:r>
          </w:p>
        </w:tc>
        <w:tc>
          <w:tcPr>
            <w:tcW w:w="1276" w:type="dxa"/>
            <w:noWrap/>
          </w:tcPr>
          <w:p w14:paraId="1EFEED5B" w14:textId="77777777" w:rsidR="009A35E4" w:rsidRPr="004A61A6" w:rsidRDefault="009A35E4" w:rsidP="00BD6F4C">
            <w:pPr>
              <w:spacing w:before="20" w:after="20"/>
              <w:rPr>
                <w:sz w:val="18"/>
                <w:szCs w:val="18"/>
                <w:lang w:val="en-GB"/>
              </w:rPr>
            </w:pPr>
            <w:r w:rsidRPr="004A61A6">
              <w:rPr>
                <w:sz w:val="18"/>
                <w:szCs w:val="18"/>
                <w:lang w:val="en-GB"/>
              </w:rPr>
              <w:t>919-86-8</w:t>
            </w:r>
          </w:p>
        </w:tc>
        <w:tc>
          <w:tcPr>
            <w:tcW w:w="1380" w:type="dxa"/>
          </w:tcPr>
          <w:p w14:paraId="34E474EE" w14:textId="77777777" w:rsidR="009A35E4" w:rsidRPr="004A61A6" w:rsidRDefault="009A35E4" w:rsidP="00BD6F4C">
            <w:pPr>
              <w:spacing w:before="20" w:after="20"/>
              <w:rPr>
                <w:sz w:val="18"/>
                <w:szCs w:val="18"/>
                <w:lang w:val="en-GB"/>
              </w:rPr>
            </w:pPr>
            <w:r w:rsidRPr="004A61A6">
              <w:rPr>
                <w:sz w:val="18"/>
                <w:szCs w:val="18"/>
                <w:lang w:val="en-GB"/>
              </w:rPr>
              <w:t xml:space="preserve">Pesticide </w:t>
            </w:r>
          </w:p>
        </w:tc>
        <w:tc>
          <w:tcPr>
            <w:tcW w:w="1485" w:type="dxa"/>
            <w:noWrap/>
          </w:tcPr>
          <w:p w14:paraId="3B66A321" w14:textId="77777777" w:rsidR="009A35E4" w:rsidRPr="004A61A6" w:rsidRDefault="009A35E4" w:rsidP="00BD6F4C">
            <w:pPr>
              <w:spacing w:before="20" w:after="20"/>
              <w:rPr>
                <w:sz w:val="18"/>
                <w:szCs w:val="18"/>
                <w:lang w:val="en-GB"/>
              </w:rPr>
            </w:pPr>
            <w:r w:rsidRPr="004A61A6">
              <w:rPr>
                <w:sz w:val="18"/>
                <w:szCs w:val="18"/>
                <w:lang w:val="en-GB"/>
              </w:rPr>
              <w:t>Maldives</w:t>
            </w:r>
          </w:p>
        </w:tc>
        <w:tc>
          <w:tcPr>
            <w:tcW w:w="1681" w:type="dxa"/>
            <w:noWrap/>
          </w:tcPr>
          <w:p w14:paraId="6B8D0C91" w14:textId="77777777" w:rsidR="009A35E4" w:rsidRPr="004A61A6" w:rsidRDefault="009A35E4" w:rsidP="00BD6F4C">
            <w:pPr>
              <w:spacing w:before="20" w:after="20"/>
              <w:rPr>
                <w:sz w:val="18"/>
                <w:szCs w:val="18"/>
                <w:lang w:val="en-GB"/>
              </w:rPr>
            </w:pPr>
            <w:r w:rsidRPr="004A61A6">
              <w:rPr>
                <w:sz w:val="18"/>
                <w:szCs w:val="18"/>
                <w:lang w:val="en-GB"/>
              </w:rPr>
              <w:t>Asia</w:t>
            </w:r>
          </w:p>
        </w:tc>
        <w:tc>
          <w:tcPr>
            <w:tcW w:w="1441" w:type="dxa"/>
            <w:noWrap/>
          </w:tcPr>
          <w:p w14:paraId="1D27FFE1" w14:textId="77777777" w:rsidR="009A35E4" w:rsidRPr="004A61A6" w:rsidRDefault="009A35E4" w:rsidP="00BD6F4C">
            <w:pPr>
              <w:spacing w:before="20" w:after="20"/>
              <w:rPr>
                <w:sz w:val="18"/>
                <w:szCs w:val="18"/>
                <w:lang w:val="en-GB"/>
              </w:rPr>
            </w:pPr>
            <w:r w:rsidRPr="00BD6F4C">
              <w:rPr>
                <w:sz w:val="18"/>
                <w:szCs w:val="18"/>
                <w:lang w:val="en-GB"/>
              </w:rPr>
              <w:t>LIV</w:t>
            </w:r>
          </w:p>
        </w:tc>
      </w:tr>
      <w:tr w:rsidR="009A35E4" w:rsidRPr="004A61A6" w14:paraId="1519A825"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BA0A41B" w14:textId="77777777" w:rsidR="009A35E4" w:rsidRPr="004A61A6" w:rsidRDefault="009A35E4" w:rsidP="00BD6F4C">
            <w:pPr>
              <w:spacing w:before="20" w:after="20"/>
              <w:rPr>
                <w:sz w:val="18"/>
                <w:szCs w:val="18"/>
                <w:lang w:val="en-GB"/>
              </w:rPr>
            </w:pPr>
            <w:r w:rsidRPr="004A61A6">
              <w:rPr>
                <w:sz w:val="18"/>
                <w:szCs w:val="18"/>
                <w:lang w:val="en-GB"/>
              </w:rPr>
              <w:t>Demeton-</w:t>
            </w:r>
            <w:r w:rsidRPr="004A61A6">
              <w:rPr>
                <w:i/>
                <w:sz w:val="18"/>
                <w:szCs w:val="18"/>
                <w:lang w:val="en-GB"/>
              </w:rPr>
              <w:t>S-</w:t>
            </w:r>
            <w:r w:rsidRPr="004A61A6">
              <w:rPr>
                <w:sz w:val="18"/>
                <w:szCs w:val="18"/>
                <w:lang w:val="en-GB"/>
              </w:rPr>
              <w:t>methyl</w:t>
            </w:r>
          </w:p>
        </w:tc>
        <w:tc>
          <w:tcPr>
            <w:tcW w:w="1276" w:type="dxa"/>
            <w:tcBorders>
              <w:top w:val="single" w:sz="4" w:space="0" w:color="auto"/>
              <w:left w:val="single" w:sz="4" w:space="0" w:color="auto"/>
              <w:bottom w:val="single" w:sz="4" w:space="0" w:color="auto"/>
              <w:right w:val="single" w:sz="4" w:space="0" w:color="auto"/>
            </w:tcBorders>
            <w:noWrap/>
            <w:hideMark/>
          </w:tcPr>
          <w:p w14:paraId="2CC447BF" w14:textId="77777777" w:rsidR="009A35E4" w:rsidRPr="004A61A6" w:rsidRDefault="009A35E4" w:rsidP="00BD6F4C">
            <w:pPr>
              <w:spacing w:before="20" w:after="20"/>
              <w:rPr>
                <w:sz w:val="18"/>
                <w:szCs w:val="18"/>
                <w:lang w:val="en-GB"/>
              </w:rPr>
            </w:pPr>
            <w:r w:rsidRPr="004A61A6">
              <w:rPr>
                <w:sz w:val="18"/>
                <w:szCs w:val="18"/>
                <w:lang w:val="en-GB"/>
              </w:rPr>
              <w:t>919-86-8</w:t>
            </w:r>
          </w:p>
        </w:tc>
        <w:tc>
          <w:tcPr>
            <w:tcW w:w="1380" w:type="dxa"/>
            <w:tcBorders>
              <w:top w:val="single" w:sz="4" w:space="0" w:color="auto"/>
              <w:left w:val="single" w:sz="4" w:space="0" w:color="auto"/>
              <w:bottom w:val="single" w:sz="4" w:space="0" w:color="auto"/>
              <w:right w:val="single" w:sz="4" w:space="0" w:color="auto"/>
            </w:tcBorders>
            <w:hideMark/>
          </w:tcPr>
          <w:p w14:paraId="01013D1D" w14:textId="77777777" w:rsidR="009A35E4" w:rsidRPr="004A61A6" w:rsidRDefault="009A35E4" w:rsidP="00BD6F4C">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7922308" w14:textId="77777777" w:rsidR="009A35E4" w:rsidRPr="004A61A6" w:rsidRDefault="009A35E4" w:rsidP="00BD6F4C">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2C56A4CD" w14:textId="77777777" w:rsidR="009A35E4" w:rsidRPr="004A61A6" w:rsidRDefault="009A35E4" w:rsidP="00BD6F4C">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2FD28FA" w14:textId="77777777" w:rsidR="009A35E4" w:rsidRPr="004A61A6" w:rsidRDefault="009A35E4" w:rsidP="00BD6F4C">
            <w:pPr>
              <w:spacing w:before="20" w:after="20"/>
              <w:rPr>
                <w:sz w:val="18"/>
                <w:szCs w:val="18"/>
                <w:lang w:val="en-GB"/>
              </w:rPr>
            </w:pPr>
            <w:r w:rsidRPr="004A61A6">
              <w:rPr>
                <w:sz w:val="18"/>
                <w:szCs w:val="18"/>
                <w:lang w:val="en-GB"/>
              </w:rPr>
              <w:t>XXXIX</w:t>
            </w:r>
          </w:p>
        </w:tc>
      </w:tr>
      <w:tr w:rsidR="009A35E4" w:rsidRPr="004A61A6" w14:paraId="232205B1"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45460CF" w14:textId="77777777" w:rsidR="009A35E4" w:rsidRPr="00A2773B" w:rsidRDefault="009A35E4" w:rsidP="00BD6F4C">
            <w:pPr>
              <w:spacing w:before="20" w:after="20"/>
              <w:rPr>
                <w:sz w:val="18"/>
                <w:szCs w:val="18"/>
                <w:lang w:val="en-GB"/>
              </w:rPr>
            </w:pPr>
            <w:r w:rsidRPr="00A2773B">
              <w:rPr>
                <w:sz w:val="18"/>
                <w:szCs w:val="18"/>
                <w:lang w:val="en-GB"/>
              </w:rPr>
              <w:t>Demeton-</w:t>
            </w:r>
            <w:r w:rsidRPr="00A2773B">
              <w:rPr>
                <w:i/>
                <w:sz w:val="18"/>
                <w:szCs w:val="18"/>
                <w:lang w:val="en-GB"/>
              </w:rPr>
              <w:t>S-</w:t>
            </w:r>
            <w:r w:rsidRPr="00A2773B">
              <w:rPr>
                <w:sz w:val="18"/>
                <w:szCs w:val="18"/>
                <w:lang w:val="en-GB"/>
              </w:rPr>
              <w:t>methyl</w:t>
            </w:r>
          </w:p>
        </w:tc>
        <w:tc>
          <w:tcPr>
            <w:tcW w:w="1276" w:type="dxa"/>
            <w:tcBorders>
              <w:top w:val="single" w:sz="4" w:space="0" w:color="auto"/>
              <w:left w:val="single" w:sz="4" w:space="0" w:color="auto"/>
              <w:bottom w:val="single" w:sz="4" w:space="0" w:color="auto"/>
              <w:right w:val="single" w:sz="4" w:space="0" w:color="auto"/>
            </w:tcBorders>
            <w:noWrap/>
            <w:hideMark/>
          </w:tcPr>
          <w:p w14:paraId="04129A5D" w14:textId="77777777" w:rsidR="009A35E4" w:rsidRPr="00A2773B" w:rsidRDefault="009A35E4" w:rsidP="00BD6F4C">
            <w:pPr>
              <w:spacing w:before="20" w:after="20"/>
              <w:rPr>
                <w:sz w:val="18"/>
                <w:szCs w:val="18"/>
                <w:lang w:val="en-GB"/>
              </w:rPr>
            </w:pPr>
            <w:r w:rsidRPr="00A2773B">
              <w:rPr>
                <w:sz w:val="18"/>
                <w:szCs w:val="18"/>
                <w:lang w:val="en-GB"/>
              </w:rPr>
              <w:t>919-86-8</w:t>
            </w:r>
          </w:p>
        </w:tc>
        <w:tc>
          <w:tcPr>
            <w:tcW w:w="1380" w:type="dxa"/>
            <w:tcBorders>
              <w:top w:val="single" w:sz="4" w:space="0" w:color="auto"/>
              <w:left w:val="single" w:sz="4" w:space="0" w:color="auto"/>
              <w:bottom w:val="single" w:sz="4" w:space="0" w:color="auto"/>
              <w:right w:val="single" w:sz="4" w:space="0" w:color="auto"/>
            </w:tcBorders>
            <w:hideMark/>
          </w:tcPr>
          <w:p w14:paraId="58B8A39C" w14:textId="77777777" w:rsidR="009A35E4" w:rsidRPr="00A2773B" w:rsidRDefault="009A35E4" w:rsidP="00BD6F4C">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E69743F" w14:textId="77777777" w:rsidR="009A35E4" w:rsidRPr="00A2773B" w:rsidRDefault="009A35E4" w:rsidP="00BD6F4C">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E9D6B80" w14:textId="77777777" w:rsidR="009A35E4" w:rsidRPr="00A2773B" w:rsidRDefault="009A35E4" w:rsidP="00BD6F4C">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8320CCE" w14:textId="77777777" w:rsidR="009A35E4" w:rsidRPr="004A61A6" w:rsidRDefault="009A35E4" w:rsidP="00BD6F4C">
            <w:pPr>
              <w:spacing w:before="20" w:after="20"/>
              <w:rPr>
                <w:sz w:val="18"/>
                <w:szCs w:val="18"/>
                <w:lang w:val="en-GB"/>
              </w:rPr>
            </w:pPr>
            <w:r w:rsidRPr="004A61A6">
              <w:rPr>
                <w:sz w:val="18"/>
                <w:szCs w:val="18"/>
                <w:lang w:val="en-GB"/>
              </w:rPr>
              <w:t>XXXVIII</w:t>
            </w:r>
          </w:p>
        </w:tc>
      </w:tr>
      <w:tr w:rsidR="009A35E4" w:rsidRPr="004A61A6" w14:paraId="2E01E138" w14:textId="77777777" w:rsidTr="00AD7120">
        <w:trPr>
          <w:cantSplit/>
        </w:trPr>
        <w:tc>
          <w:tcPr>
            <w:tcW w:w="2547" w:type="dxa"/>
          </w:tcPr>
          <w:p w14:paraId="6B411C62" w14:textId="77777777" w:rsidR="009A35E4" w:rsidRPr="00A2773B" w:rsidRDefault="009A35E4" w:rsidP="00BD6F4C">
            <w:pPr>
              <w:spacing w:before="20" w:after="20"/>
              <w:rPr>
                <w:sz w:val="18"/>
                <w:szCs w:val="18"/>
                <w:lang w:val="en-GB"/>
              </w:rPr>
            </w:pPr>
            <w:r w:rsidRPr="00A2773B">
              <w:rPr>
                <w:sz w:val="18"/>
                <w:szCs w:val="18"/>
                <w:lang w:val="en-GB"/>
              </w:rPr>
              <w:t>Dialifos</w:t>
            </w:r>
          </w:p>
        </w:tc>
        <w:tc>
          <w:tcPr>
            <w:tcW w:w="1276" w:type="dxa"/>
            <w:noWrap/>
          </w:tcPr>
          <w:p w14:paraId="3BEAC793" w14:textId="77777777" w:rsidR="009A35E4" w:rsidRPr="00A2773B" w:rsidRDefault="009A35E4" w:rsidP="00BD6F4C">
            <w:pPr>
              <w:spacing w:before="20" w:after="20"/>
              <w:rPr>
                <w:sz w:val="18"/>
                <w:szCs w:val="18"/>
                <w:lang w:val="en-GB"/>
              </w:rPr>
            </w:pPr>
            <w:r w:rsidRPr="00A2773B">
              <w:rPr>
                <w:sz w:val="18"/>
                <w:szCs w:val="18"/>
                <w:lang w:val="en-GB"/>
              </w:rPr>
              <w:t>10311-84-9</w:t>
            </w:r>
          </w:p>
        </w:tc>
        <w:tc>
          <w:tcPr>
            <w:tcW w:w="1380" w:type="dxa"/>
          </w:tcPr>
          <w:p w14:paraId="38F72280" w14:textId="77777777" w:rsidR="009A35E4" w:rsidRPr="00A2773B" w:rsidRDefault="009A35E4" w:rsidP="00BD6F4C">
            <w:pPr>
              <w:spacing w:before="20" w:after="20"/>
              <w:rPr>
                <w:sz w:val="18"/>
                <w:szCs w:val="18"/>
                <w:lang w:val="en-GB"/>
              </w:rPr>
            </w:pPr>
            <w:r w:rsidRPr="00A2773B">
              <w:rPr>
                <w:sz w:val="18"/>
                <w:szCs w:val="18"/>
                <w:lang w:val="en-GB"/>
              </w:rPr>
              <w:t>Pesticide</w:t>
            </w:r>
          </w:p>
        </w:tc>
        <w:tc>
          <w:tcPr>
            <w:tcW w:w="1485" w:type="dxa"/>
            <w:noWrap/>
          </w:tcPr>
          <w:p w14:paraId="7BF36901" w14:textId="77777777" w:rsidR="009A35E4" w:rsidRPr="00A2773B" w:rsidRDefault="009A35E4" w:rsidP="00BD6F4C">
            <w:pPr>
              <w:spacing w:before="20" w:after="20"/>
              <w:rPr>
                <w:sz w:val="18"/>
                <w:szCs w:val="18"/>
                <w:lang w:val="en-GB"/>
              </w:rPr>
            </w:pPr>
            <w:r w:rsidRPr="00A2773B">
              <w:rPr>
                <w:sz w:val="18"/>
                <w:szCs w:val="18"/>
                <w:lang w:val="en-GB"/>
              </w:rPr>
              <w:t>Mexico</w:t>
            </w:r>
          </w:p>
        </w:tc>
        <w:tc>
          <w:tcPr>
            <w:tcW w:w="1681" w:type="dxa"/>
            <w:noWrap/>
          </w:tcPr>
          <w:p w14:paraId="441049C4" w14:textId="77777777" w:rsidR="009A35E4" w:rsidRPr="00A2773B" w:rsidRDefault="009A35E4" w:rsidP="00BD6F4C">
            <w:pPr>
              <w:spacing w:before="20" w:after="20"/>
              <w:rPr>
                <w:sz w:val="18"/>
                <w:szCs w:val="18"/>
                <w:lang w:val="en-GB"/>
              </w:rPr>
            </w:pPr>
            <w:r w:rsidRPr="00A2773B">
              <w:rPr>
                <w:sz w:val="18"/>
                <w:szCs w:val="18"/>
                <w:lang w:val="en-GB"/>
              </w:rPr>
              <w:t>Latin America and the Caribbean</w:t>
            </w:r>
          </w:p>
        </w:tc>
        <w:tc>
          <w:tcPr>
            <w:tcW w:w="1441" w:type="dxa"/>
            <w:noWrap/>
          </w:tcPr>
          <w:p w14:paraId="3FEACE87" w14:textId="77777777" w:rsidR="009A35E4" w:rsidRPr="004A61A6" w:rsidRDefault="009A35E4" w:rsidP="00BD6F4C">
            <w:pPr>
              <w:spacing w:before="20" w:after="20"/>
              <w:rPr>
                <w:sz w:val="18"/>
                <w:szCs w:val="18"/>
                <w:lang w:val="en-GB"/>
              </w:rPr>
            </w:pPr>
            <w:r w:rsidRPr="004A61A6">
              <w:rPr>
                <w:sz w:val="18"/>
                <w:szCs w:val="18"/>
                <w:lang w:val="en-GB"/>
              </w:rPr>
              <w:t>XXVIII</w:t>
            </w:r>
          </w:p>
        </w:tc>
      </w:tr>
      <w:tr w:rsidR="009A35E4" w:rsidRPr="004A61A6" w14:paraId="0AFA5D12" w14:textId="77777777" w:rsidTr="00AD7120">
        <w:trPr>
          <w:cantSplit/>
        </w:trPr>
        <w:tc>
          <w:tcPr>
            <w:tcW w:w="2547" w:type="dxa"/>
          </w:tcPr>
          <w:p w14:paraId="1929E276" w14:textId="0E2C2194" w:rsidR="009A35E4" w:rsidRPr="00A2773B" w:rsidRDefault="009A35E4" w:rsidP="00887F7C">
            <w:pPr>
              <w:spacing w:before="20" w:after="20"/>
              <w:rPr>
                <w:sz w:val="18"/>
                <w:szCs w:val="18"/>
                <w:lang w:val="en-GB"/>
              </w:rPr>
            </w:pPr>
            <w:r w:rsidRPr="00635A2B">
              <w:rPr>
                <w:sz w:val="18"/>
                <w:szCs w:val="18"/>
                <w:lang w:val="en-GB"/>
              </w:rPr>
              <w:t>Dibromochloro</w:t>
            </w:r>
            <w:r w:rsidR="004F2319">
              <w:rPr>
                <w:sz w:val="18"/>
                <w:szCs w:val="18"/>
                <w:lang w:val="en-GB"/>
              </w:rPr>
              <w:t>pro</w:t>
            </w:r>
            <w:r w:rsidRPr="00635A2B">
              <w:rPr>
                <w:sz w:val="18"/>
                <w:szCs w:val="18"/>
                <w:lang w:val="en-GB"/>
              </w:rPr>
              <w:t>pane</w:t>
            </w:r>
          </w:p>
        </w:tc>
        <w:tc>
          <w:tcPr>
            <w:tcW w:w="1276" w:type="dxa"/>
            <w:noWrap/>
          </w:tcPr>
          <w:p w14:paraId="76E1766C" w14:textId="77777777" w:rsidR="009A35E4" w:rsidRPr="00A2773B" w:rsidRDefault="009A35E4" w:rsidP="00887F7C">
            <w:pPr>
              <w:spacing w:before="20" w:after="20"/>
              <w:rPr>
                <w:sz w:val="18"/>
                <w:szCs w:val="18"/>
                <w:lang w:val="en-GB"/>
              </w:rPr>
            </w:pPr>
            <w:r w:rsidRPr="00635A2B">
              <w:rPr>
                <w:sz w:val="18"/>
                <w:szCs w:val="18"/>
                <w:lang w:val="en-GB"/>
              </w:rPr>
              <w:t>96-12-8</w:t>
            </w:r>
          </w:p>
        </w:tc>
        <w:tc>
          <w:tcPr>
            <w:tcW w:w="1380" w:type="dxa"/>
          </w:tcPr>
          <w:p w14:paraId="4288F7DC" w14:textId="77777777" w:rsidR="009A35E4" w:rsidRPr="00A2773B" w:rsidRDefault="009A35E4" w:rsidP="00887F7C">
            <w:pPr>
              <w:spacing w:before="20" w:after="20"/>
              <w:rPr>
                <w:sz w:val="18"/>
                <w:szCs w:val="18"/>
                <w:lang w:val="en-GB"/>
              </w:rPr>
            </w:pPr>
            <w:r w:rsidRPr="00635A2B">
              <w:rPr>
                <w:sz w:val="18"/>
                <w:szCs w:val="18"/>
                <w:lang w:val="en-GB"/>
              </w:rPr>
              <w:t>Pesticide</w:t>
            </w:r>
          </w:p>
        </w:tc>
        <w:tc>
          <w:tcPr>
            <w:tcW w:w="1485" w:type="dxa"/>
            <w:noWrap/>
          </w:tcPr>
          <w:p w14:paraId="1B9978AF" w14:textId="77777777" w:rsidR="009A35E4" w:rsidRPr="00A2773B" w:rsidRDefault="009A35E4" w:rsidP="00887F7C">
            <w:pPr>
              <w:spacing w:before="20" w:after="20"/>
              <w:rPr>
                <w:sz w:val="18"/>
                <w:szCs w:val="18"/>
                <w:lang w:val="en-GB"/>
              </w:rPr>
            </w:pPr>
            <w:r w:rsidRPr="00635A2B">
              <w:rPr>
                <w:sz w:val="18"/>
                <w:szCs w:val="18"/>
                <w:lang w:val="en-GB"/>
              </w:rPr>
              <w:t xml:space="preserve">China </w:t>
            </w:r>
          </w:p>
        </w:tc>
        <w:tc>
          <w:tcPr>
            <w:tcW w:w="1681" w:type="dxa"/>
            <w:noWrap/>
          </w:tcPr>
          <w:p w14:paraId="69B7892B" w14:textId="77777777" w:rsidR="009A35E4" w:rsidRPr="00A2773B" w:rsidRDefault="009A35E4" w:rsidP="00887F7C">
            <w:pPr>
              <w:spacing w:before="20" w:after="20"/>
              <w:rPr>
                <w:sz w:val="18"/>
                <w:szCs w:val="18"/>
                <w:lang w:val="en-GB"/>
              </w:rPr>
            </w:pPr>
            <w:r w:rsidRPr="00635A2B">
              <w:rPr>
                <w:sz w:val="18"/>
                <w:szCs w:val="18"/>
                <w:lang w:val="en-GB"/>
              </w:rPr>
              <w:t>Asia</w:t>
            </w:r>
          </w:p>
        </w:tc>
        <w:tc>
          <w:tcPr>
            <w:tcW w:w="1441" w:type="dxa"/>
            <w:noWrap/>
          </w:tcPr>
          <w:p w14:paraId="41162E48"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5E41F22B"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1D13802" w14:textId="77777777" w:rsidR="009A35E4" w:rsidRPr="00A2773B" w:rsidRDefault="009A35E4" w:rsidP="00BD6F4C">
            <w:pPr>
              <w:spacing w:before="20" w:after="20"/>
              <w:rPr>
                <w:sz w:val="18"/>
                <w:szCs w:val="18"/>
                <w:lang w:val="en-GB"/>
              </w:rPr>
            </w:pPr>
            <w:r w:rsidRPr="00A2773B">
              <w:rPr>
                <w:sz w:val="18"/>
                <w:szCs w:val="18"/>
                <w:lang w:val="en-GB"/>
              </w:rPr>
              <w:t>DBCP (1,2-dibromo-3-chloropropane)</w:t>
            </w:r>
          </w:p>
        </w:tc>
        <w:tc>
          <w:tcPr>
            <w:tcW w:w="1276" w:type="dxa"/>
            <w:tcBorders>
              <w:top w:val="single" w:sz="4" w:space="0" w:color="auto"/>
              <w:left w:val="single" w:sz="4" w:space="0" w:color="auto"/>
              <w:bottom w:val="single" w:sz="4" w:space="0" w:color="auto"/>
              <w:right w:val="single" w:sz="4" w:space="0" w:color="auto"/>
            </w:tcBorders>
            <w:noWrap/>
            <w:hideMark/>
          </w:tcPr>
          <w:p w14:paraId="125E6E9C" w14:textId="77777777" w:rsidR="009A35E4" w:rsidRPr="00A2773B" w:rsidRDefault="009A35E4" w:rsidP="00BD6F4C">
            <w:pPr>
              <w:spacing w:before="20" w:after="20"/>
              <w:rPr>
                <w:sz w:val="18"/>
                <w:szCs w:val="18"/>
                <w:lang w:val="en-GB"/>
              </w:rPr>
            </w:pPr>
            <w:r w:rsidRPr="00A2773B">
              <w:rPr>
                <w:sz w:val="18"/>
                <w:szCs w:val="18"/>
                <w:lang w:val="en-GB"/>
              </w:rPr>
              <w:t>96-12-8</w:t>
            </w:r>
          </w:p>
        </w:tc>
        <w:tc>
          <w:tcPr>
            <w:tcW w:w="1380" w:type="dxa"/>
            <w:tcBorders>
              <w:top w:val="single" w:sz="4" w:space="0" w:color="auto"/>
              <w:left w:val="single" w:sz="4" w:space="0" w:color="auto"/>
              <w:bottom w:val="single" w:sz="4" w:space="0" w:color="auto"/>
              <w:right w:val="single" w:sz="4" w:space="0" w:color="auto"/>
            </w:tcBorders>
            <w:hideMark/>
          </w:tcPr>
          <w:p w14:paraId="4BC60DE5" w14:textId="77777777" w:rsidR="009A35E4" w:rsidRPr="00A2773B" w:rsidRDefault="009A35E4" w:rsidP="00BD6F4C">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80FDF04" w14:textId="77777777" w:rsidR="009A35E4" w:rsidRPr="00A2773B" w:rsidRDefault="009A35E4" w:rsidP="00BD6F4C">
            <w:pPr>
              <w:spacing w:before="20" w:after="20"/>
              <w:rPr>
                <w:sz w:val="18"/>
                <w:szCs w:val="18"/>
                <w:lang w:val="en-GB"/>
              </w:rPr>
            </w:pPr>
            <w:r w:rsidRPr="00A2773B">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63EB413E" w14:textId="77777777" w:rsidR="009A35E4" w:rsidRPr="00A2773B" w:rsidRDefault="009A35E4" w:rsidP="00BD6F4C">
            <w:pPr>
              <w:spacing w:before="20" w:after="20"/>
              <w:rPr>
                <w:sz w:val="18"/>
                <w:szCs w:val="18"/>
                <w:lang w:val="en-GB"/>
              </w:rPr>
            </w:pPr>
            <w:r w:rsidRPr="00A2773B">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5332C87B" w14:textId="77777777" w:rsidR="009A35E4" w:rsidRPr="004A61A6" w:rsidRDefault="009A35E4" w:rsidP="00BD6F4C">
            <w:pPr>
              <w:spacing w:before="20" w:after="20"/>
              <w:rPr>
                <w:sz w:val="18"/>
                <w:szCs w:val="18"/>
                <w:lang w:val="en-GB"/>
              </w:rPr>
            </w:pPr>
            <w:r w:rsidRPr="004A61A6">
              <w:rPr>
                <w:sz w:val="18"/>
                <w:szCs w:val="18"/>
                <w:lang w:val="en-GB"/>
              </w:rPr>
              <w:t>XXVIII</w:t>
            </w:r>
          </w:p>
        </w:tc>
      </w:tr>
      <w:tr w:rsidR="009A35E4" w:rsidRPr="004A61A6" w14:paraId="1D124DEE"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22F45382" w14:textId="77777777" w:rsidR="009A35E4" w:rsidRPr="00A2773B" w:rsidRDefault="009A35E4" w:rsidP="00BD6F4C">
            <w:pPr>
              <w:spacing w:before="20" w:after="20"/>
              <w:rPr>
                <w:sz w:val="18"/>
                <w:szCs w:val="18"/>
                <w:lang w:val="en-GB"/>
              </w:rPr>
            </w:pPr>
            <w:r w:rsidRPr="00A2773B">
              <w:rPr>
                <w:sz w:val="18"/>
                <w:szCs w:val="18"/>
                <w:lang w:val="en-GB"/>
              </w:rPr>
              <w:t>DBCP (1,2-dibromo-3-chloropropane)</w:t>
            </w:r>
          </w:p>
        </w:tc>
        <w:tc>
          <w:tcPr>
            <w:tcW w:w="1276" w:type="dxa"/>
            <w:tcBorders>
              <w:top w:val="single" w:sz="4" w:space="0" w:color="auto"/>
              <w:left w:val="single" w:sz="4" w:space="0" w:color="auto"/>
              <w:bottom w:val="single" w:sz="4" w:space="0" w:color="auto"/>
              <w:right w:val="single" w:sz="4" w:space="0" w:color="auto"/>
            </w:tcBorders>
            <w:noWrap/>
            <w:hideMark/>
          </w:tcPr>
          <w:p w14:paraId="12346DAF" w14:textId="77777777" w:rsidR="009A35E4" w:rsidRPr="00A2773B" w:rsidRDefault="009A35E4" w:rsidP="00BD6F4C">
            <w:pPr>
              <w:spacing w:before="20" w:after="20"/>
              <w:rPr>
                <w:sz w:val="18"/>
                <w:szCs w:val="18"/>
                <w:lang w:val="en-GB"/>
              </w:rPr>
            </w:pPr>
            <w:r w:rsidRPr="00A2773B">
              <w:rPr>
                <w:sz w:val="18"/>
                <w:szCs w:val="18"/>
                <w:lang w:val="en-GB"/>
              </w:rPr>
              <w:t>96-12-8</w:t>
            </w:r>
          </w:p>
        </w:tc>
        <w:tc>
          <w:tcPr>
            <w:tcW w:w="1380" w:type="dxa"/>
            <w:tcBorders>
              <w:top w:val="single" w:sz="4" w:space="0" w:color="auto"/>
              <w:left w:val="single" w:sz="4" w:space="0" w:color="auto"/>
              <w:bottom w:val="single" w:sz="4" w:space="0" w:color="auto"/>
              <w:right w:val="single" w:sz="4" w:space="0" w:color="auto"/>
            </w:tcBorders>
            <w:hideMark/>
          </w:tcPr>
          <w:p w14:paraId="006082AF" w14:textId="77777777" w:rsidR="009A35E4" w:rsidRPr="00A2773B" w:rsidRDefault="009A35E4" w:rsidP="00BD6F4C">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1821838" w14:textId="77777777" w:rsidR="009A35E4" w:rsidRPr="00A2773B" w:rsidRDefault="009A35E4" w:rsidP="00BD6F4C">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6E7C901" w14:textId="77777777" w:rsidR="009A35E4" w:rsidRPr="00A2773B" w:rsidRDefault="009A35E4" w:rsidP="00BD6F4C">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516F719" w14:textId="77777777" w:rsidR="009A35E4" w:rsidRPr="004A61A6" w:rsidRDefault="009A35E4" w:rsidP="00BD6F4C">
            <w:pPr>
              <w:spacing w:before="20" w:after="20"/>
              <w:rPr>
                <w:sz w:val="18"/>
                <w:szCs w:val="18"/>
                <w:lang w:val="en-GB"/>
              </w:rPr>
            </w:pPr>
            <w:r w:rsidRPr="004A61A6">
              <w:rPr>
                <w:sz w:val="18"/>
                <w:szCs w:val="18"/>
                <w:lang w:val="en-GB"/>
              </w:rPr>
              <w:t>XXVII</w:t>
            </w:r>
          </w:p>
        </w:tc>
      </w:tr>
      <w:tr w:rsidR="009A35E4" w:rsidRPr="004A61A6" w14:paraId="1FB743CF" w14:textId="77777777" w:rsidTr="00112228">
        <w:trPr>
          <w:cantSplit/>
        </w:trPr>
        <w:tc>
          <w:tcPr>
            <w:tcW w:w="2547" w:type="dxa"/>
          </w:tcPr>
          <w:p w14:paraId="624460C0" w14:textId="77777777" w:rsidR="009A35E4" w:rsidRPr="00A2773B" w:rsidRDefault="009A35E4" w:rsidP="00CB5310">
            <w:pPr>
              <w:spacing w:before="20" w:after="20"/>
              <w:rPr>
                <w:sz w:val="18"/>
                <w:szCs w:val="18"/>
                <w:lang w:val="en-GB"/>
              </w:rPr>
            </w:pPr>
            <w:r w:rsidRPr="00A2773B">
              <w:rPr>
                <w:sz w:val="18"/>
                <w:szCs w:val="18"/>
              </w:rPr>
              <w:t>Dichlorvos</w:t>
            </w:r>
          </w:p>
        </w:tc>
        <w:tc>
          <w:tcPr>
            <w:tcW w:w="1276" w:type="dxa"/>
            <w:noWrap/>
          </w:tcPr>
          <w:p w14:paraId="744095EA" w14:textId="77777777" w:rsidR="009A35E4" w:rsidRPr="00A2773B" w:rsidRDefault="009A35E4" w:rsidP="00CB5310">
            <w:pPr>
              <w:spacing w:before="20" w:after="20"/>
              <w:rPr>
                <w:sz w:val="18"/>
                <w:szCs w:val="18"/>
                <w:lang w:val="en-GB"/>
              </w:rPr>
            </w:pPr>
            <w:r w:rsidRPr="00A2773B">
              <w:rPr>
                <w:sz w:val="18"/>
                <w:szCs w:val="18"/>
                <w:lang w:val="en-GB"/>
              </w:rPr>
              <w:t>62-73-7</w:t>
            </w:r>
          </w:p>
        </w:tc>
        <w:tc>
          <w:tcPr>
            <w:tcW w:w="1380" w:type="dxa"/>
          </w:tcPr>
          <w:p w14:paraId="6CC42EFC" w14:textId="77777777" w:rsidR="009A35E4" w:rsidRPr="00A2773B" w:rsidRDefault="009A35E4" w:rsidP="00CB5310">
            <w:pPr>
              <w:spacing w:before="20" w:after="20"/>
              <w:rPr>
                <w:sz w:val="18"/>
                <w:szCs w:val="18"/>
                <w:lang w:val="en-GB"/>
              </w:rPr>
            </w:pPr>
            <w:r w:rsidRPr="00A2773B">
              <w:rPr>
                <w:sz w:val="18"/>
                <w:szCs w:val="18"/>
                <w:lang w:val="en-GB"/>
              </w:rPr>
              <w:t xml:space="preserve">Pesticide </w:t>
            </w:r>
          </w:p>
        </w:tc>
        <w:tc>
          <w:tcPr>
            <w:tcW w:w="1485" w:type="dxa"/>
            <w:noWrap/>
          </w:tcPr>
          <w:p w14:paraId="3D4B78DA" w14:textId="77777777" w:rsidR="009A35E4" w:rsidRPr="00A2773B" w:rsidRDefault="009A35E4" w:rsidP="00CB5310">
            <w:pPr>
              <w:spacing w:before="20" w:after="20"/>
              <w:rPr>
                <w:sz w:val="18"/>
                <w:szCs w:val="18"/>
                <w:lang w:val="en-GB"/>
              </w:rPr>
            </w:pPr>
            <w:r w:rsidRPr="00A2773B">
              <w:rPr>
                <w:sz w:val="18"/>
                <w:szCs w:val="18"/>
                <w:lang w:val="en-GB"/>
              </w:rPr>
              <w:t>Maldives</w:t>
            </w:r>
          </w:p>
        </w:tc>
        <w:tc>
          <w:tcPr>
            <w:tcW w:w="1681" w:type="dxa"/>
            <w:noWrap/>
          </w:tcPr>
          <w:p w14:paraId="13680E0D" w14:textId="77777777" w:rsidR="009A35E4" w:rsidRPr="00A2773B" w:rsidRDefault="009A35E4" w:rsidP="00CB5310">
            <w:pPr>
              <w:spacing w:before="20" w:after="20"/>
              <w:rPr>
                <w:sz w:val="18"/>
                <w:szCs w:val="18"/>
                <w:lang w:val="en-GB"/>
              </w:rPr>
            </w:pPr>
            <w:r w:rsidRPr="00A2773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19EFCDCF" w14:textId="77777777" w:rsidR="009A35E4" w:rsidRPr="004A61A6" w:rsidRDefault="009A35E4" w:rsidP="00CB5310">
            <w:pPr>
              <w:spacing w:before="20" w:after="20"/>
              <w:rPr>
                <w:sz w:val="18"/>
                <w:szCs w:val="18"/>
                <w:lang w:val="en-GB"/>
              </w:rPr>
            </w:pPr>
            <w:r w:rsidRPr="00BD6F4C">
              <w:rPr>
                <w:sz w:val="18"/>
                <w:szCs w:val="18"/>
                <w:lang w:val="en-GB"/>
              </w:rPr>
              <w:t>LIV</w:t>
            </w:r>
          </w:p>
        </w:tc>
      </w:tr>
      <w:tr w:rsidR="009A35E4" w:rsidRPr="004A61A6" w14:paraId="7C9D1AFC"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4B12C39" w14:textId="77777777" w:rsidR="009A35E4" w:rsidRPr="004A61A6" w:rsidRDefault="009A35E4" w:rsidP="00CB5310">
            <w:pPr>
              <w:spacing w:before="20" w:after="20"/>
              <w:rPr>
                <w:sz w:val="18"/>
                <w:szCs w:val="18"/>
                <w:lang w:val="en-GB"/>
              </w:rPr>
            </w:pPr>
            <w:r w:rsidRPr="004A61A6">
              <w:rPr>
                <w:sz w:val="18"/>
                <w:szCs w:val="18"/>
                <w:lang w:val="en-GB"/>
              </w:rPr>
              <w:t>Dichlorvos</w:t>
            </w:r>
          </w:p>
        </w:tc>
        <w:tc>
          <w:tcPr>
            <w:tcW w:w="1276" w:type="dxa"/>
            <w:tcBorders>
              <w:top w:val="single" w:sz="4" w:space="0" w:color="auto"/>
              <w:left w:val="single" w:sz="4" w:space="0" w:color="auto"/>
              <w:bottom w:val="single" w:sz="4" w:space="0" w:color="auto"/>
              <w:right w:val="single" w:sz="4" w:space="0" w:color="auto"/>
            </w:tcBorders>
            <w:noWrap/>
            <w:hideMark/>
          </w:tcPr>
          <w:p w14:paraId="2BFA603F" w14:textId="77777777" w:rsidR="009A35E4" w:rsidRPr="004A61A6" w:rsidRDefault="009A35E4" w:rsidP="00CB5310">
            <w:pPr>
              <w:spacing w:before="20" w:after="20"/>
              <w:rPr>
                <w:sz w:val="18"/>
                <w:szCs w:val="18"/>
                <w:lang w:val="en-GB"/>
              </w:rPr>
            </w:pPr>
            <w:r w:rsidRPr="004A61A6">
              <w:rPr>
                <w:sz w:val="18"/>
                <w:szCs w:val="18"/>
                <w:lang w:val="en-GB"/>
              </w:rPr>
              <w:t>62-73-7</w:t>
            </w:r>
          </w:p>
        </w:tc>
        <w:tc>
          <w:tcPr>
            <w:tcW w:w="1380" w:type="dxa"/>
            <w:tcBorders>
              <w:top w:val="single" w:sz="4" w:space="0" w:color="auto"/>
              <w:left w:val="single" w:sz="4" w:space="0" w:color="auto"/>
              <w:bottom w:val="single" w:sz="4" w:space="0" w:color="auto"/>
              <w:right w:val="single" w:sz="4" w:space="0" w:color="auto"/>
            </w:tcBorders>
            <w:hideMark/>
          </w:tcPr>
          <w:p w14:paraId="3F4B2D0D"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20C0F3C"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3B13D86"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1921785" w14:textId="77777777" w:rsidR="009A35E4" w:rsidRPr="004A61A6" w:rsidRDefault="009A35E4" w:rsidP="00CB5310">
            <w:pPr>
              <w:spacing w:before="20" w:after="20"/>
              <w:rPr>
                <w:sz w:val="18"/>
                <w:szCs w:val="18"/>
                <w:lang w:val="en-GB"/>
              </w:rPr>
            </w:pPr>
            <w:r w:rsidRPr="004A61A6">
              <w:rPr>
                <w:sz w:val="18"/>
                <w:szCs w:val="18"/>
                <w:lang w:val="en-GB"/>
              </w:rPr>
              <w:t>XXVII</w:t>
            </w:r>
          </w:p>
        </w:tc>
      </w:tr>
      <w:tr w:rsidR="009A35E4" w:rsidRPr="004A61A6" w14:paraId="4DAD73DE" w14:textId="77777777" w:rsidTr="00112228">
        <w:trPr>
          <w:cantSplit/>
          <w:trHeight w:val="60"/>
        </w:trPr>
        <w:tc>
          <w:tcPr>
            <w:tcW w:w="2547" w:type="dxa"/>
          </w:tcPr>
          <w:p w14:paraId="3221354D" w14:textId="77777777" w:rsidR="009A35E4" w:rsidRPr="004A61A6" w:rsidRDefault="009A35E4" w:rsidP="00CB5310">
            <w:pPr>
              <w:spacing w:before="20" w:after="20"/>
              <w:rPr>
                <w:sz w:val="18"/>
                <w:szCs w:val="18"/>
                <w:lang w:val="en-GB"/>
              </w:rPr>
            </w:pPr>
            <w:r w:rsidRPr="004A61A6">
              <w:rPr>
                <w:sz w:val="18"/>
                <w:szCs w:val="18"/>
              </w:rPr>
              <w:t>Dichlormid</w:t>
            </w:r>
          </w:p>
        </w:tc>
        <w:tc>
          <w:tcPr>
            <w:tcW w:w="1276" w:type="dxa"/>
            <w:noWrap/>
          </w:tcPr>
          <w:p w14:paraId="3F069946" w14:textId="77777777" w:rsidR="009A35E4" w:rsidRPr="004A61A6" w:rsidRDefault="009A35E4" w:rsidP="00CB5310">
            <w:pPr>
              <w:spacing w:before="20" w:after="20"/>
              <w:rPr>
                <w:sz w:val="18"/>
                <w:szCs w:val="18"/>
                <w:lang w:val="en-GB"/>
              </w:rPr>
            </w:pPr>
            <w:r w:rsidRPr="004A61A6">
              <w:rPr>
                <w:sz w:val="18"/>
                <w:szCs w:val="18"/>
                <w:lang w:val="en-GB"/>
              </w:rPr>
              <w:t>37764-25-3</w:t>
            </w:r>
          </w:p>
        </w:tc>
        <w:tc>
          <w:tcPr>
            <w:tcW w:w="1380" w:type="dxa"/>
          </w:tcPr>
          <w:p w14:paraId="7B32E526" w14:textId="77777777" w:rsidR="009A35E4" w:rsidRPr="004A61A6" w:rsidRDefault="009A35E4" w:rsidP="00CB5310">
            <w:pPr>
              <w:spacing w:before="20" w:after="20"/>
              <w:rPr>
                <w:sz w:val="18"/>
                <w:szCs w:val="18"/>
                <w:lang w:val="en-GB"/>
              </w:rPr>
            </w:pPr>
            <w:r w:rsidRPr="004A61A6">
              <w:rPr>
                <w:sz w:val="18"/>
                <w:szCs w:val="18"/>
                <w:lang w:val="en-GB"/>
              </w:rPr>
              <w:t xml:space="preserve">Pesticide </w:t>
            </w:r>
          </w:p>
        </w:tc>
        <w:tc>
          <w:tcPr>
            <w:tcW w:w="1485" w:type="dxa"/>
            <w:noWrap/>
          </w:tcPr>
          <w:p w14:paraId="6A8DD106" w14:textId="77777777" w:rsidR="009A35E4" w:rsidRPr="004A61A6" w:rsidRDefault="009A35E4" w:rsidP="00CB5310">
            <w:pPr>
              <w:spacing w:before="20" w:after="20"/>
              <w:rPr>
                <w:sz w:val="18"/>
                <w:szCs w:val="18"/>
                <w:lang w:val="en-GB"/>
              </w:rPr>
            </w:pPr>
            <w:r w:rsidRPr="004A61A6">
              <w:rPr>
                <w:sz w:val="18"/>
                <w:szCs w:val="18"/>
                <w:lang w:val="en-GB"/>
              </w:rPr>
              <w:t>Maldives</w:t>
            </w:r>
          </w:p>
        </w:tc>
        <w:tc>
          <w:tcPr>
            <w:tcW w:w="1681" w:type="dxa"/>
            <w:noWrap/>
          </w:tcPr>
          <w:p w14:paraId="5D98B483" w14:textId="77777777" w:rsidR="009A35E4" w:rsidRPr="004A61A6" w:rsidRDefault="009A35E4" w:rsidP="00CB5310">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4651DD8E" w14:textId="77777777" w:rsidR="009A35E4" w:rsidRPr="004A61A6" w:rsidRDefault="009A35E4" w:rsidP="00CB5310">
            <w:pPr>
              <w:spacing w:before="20" w:after="20"/>
              <w:rPr>
                <w:sz w:val="18"/>
                <w:szCs w:val="18"/>
                <w:lang w:val="en-GB"/>
              </w:rPr>
            </w:pPr>
            <w:r w:rsidRPr="00BD6F4C">
              <w:rPr>
                <w:sz w:val="18"/>
                <w:szCs w:val="18"/>
                <w:lang w:val="en-GB"/>
              </w:rPr>
              <w:t>LIV</w:t>
            </w:r>
          </w:p>
        </w:tc>
      </w:tr>
      <w:tr w:rsidR="009A35E4" w:rsidRPr="004A61A6" w14:paraId="5A38A7A8"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242D8FA" w14:textId="77777777" w:rsidR="009A35E4" w:rsidRPr="004A61A6" w:rsidRDefault="009A35E4" w:rsidP="00CB5310">
            <w:pPr>
              <w:spacing w:before="20" w:after="20"/>
              <w:rPr>
                <w:sz w:val="18"/>
                <w:szCs w:val="18"/>
                <w:lang w:val="en-GB"/>
              </w:rPr>
            </w:pPr>
            <w:r w:rsidRPr="004A61A6">
              <w:rPr>
                <w:sz w:val="18"/>
                <w:szCs w:val="18"/>
                <w:lang w:val="en-GB"/>
              </w:rPr>
              <w:t>Diclofop-methyl</w:t>
            </w:r>
          </w:p>
        </w:tc>
        <w:tc>
          <w:tcPr>
            <w:tcW w:w="1276" w:type="dxa"/>
            <w:tcBorders>
              <w:top w:val="single" w:sz="4" w:space="0" w:color="auto"/>
              <w:left w:val="single" w:sz="4" w:space="0" w:color="auto"/>
              <w:bottom w:val="single" w:sz="4" w:space="0" w:color="auto"/>
              <w:right w:val="single" w:sz="4" w:space="0" w:color="auto"/>
            </w:tcBorders>
            <w:noWrap/>
            <w:hideMark/>
          </w:tcPr>
          <w:p w14:paraId="298AB3AE" w14:textId="77777777" w:rsidR="009A35E4" w:rsidRPr="004A61A6" w:rsidRDefault="009A35E4" w:rsidP="00CB5310">
            <w:pPr>
              <w:spacing w:before="20" w:after="20"/>
              <w:rPr>
                <w:sz w:val="18"/>
                <w:szCs w:val="18"/>
                <w:lang w:val="en-GB"/>
              </w:rPr>
            </w:pPr>
            <w:r w:rsidRPr="004A61A6">
              <w:rPr>
                <w:sz w:val="18"/>
                <w:szCs w:val="18"/>
                <w:lang w:val="en-GB"/>
              </w:rPr>
              <w:t>51338-27-3</w:t>
            </w:r>
          </w:p>
        </w:tc>
        <w:tc>
          <w:tcPr>
            <w:tcW w:w="1380" w:type="dxa"/>
            <w:tcBorders>
              <w:top w:val="single" w:sz="4" w:space="0" w:color="auto"/>
              <w:left w:val="single" w:sz="4" w:space="0" w:color="auto"/>
              <w:bottom w:val="single" w:sz="4" w:space="0" w:color="auto"/>
              <w:right w:val="single" w:sz="4" w:space="0" w:color="auto"/>
            </w:tcBorders>
            <w:hideMark/>
          </w:tcPr>
          <w:p w14:paraId="491BF147"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0040D2E"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67A7620"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312905A" w14:textId="77777777" w:rsidR="009A35E4" w:rsidRPr="004A61A6" w:rsidRDefault="009A35E4" w:rsidP="00CB5310">
            <w:pPr>
              <w:spacing w:before="20" w:after="20"/>
              <w:rPr>
                <w:sz w:val="18"/>
                <w:szCs w:val="18"/>
                <w:lang w:val="en-GB"/>
              </w:rPr>
            </w:pPr>
            <w:r w:rsidRPr="004A61A6">
              <w:rPr>
                <w:sz w:val="18"/>
                <w:szCs w:val="18"/>
                <w:lang w:val="en-GB"/>
              </w:rPr>
              <w:t>XXXII</w:t>
            </w:r>
          </w:p>
        </w:tc>
      </w:tr>
      <w:tr w:rsidR="009A35E4" w:rsidRPr="004A61A6" w14:paraId="57653F7D"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A84C580" w14:textId="77777777" w:rsidR="009A35E4" w:rsidRPr="004A61A6" w:rsidRDefault="009A35E4" w:rsidP="00CB5310">
            <w:pPr>
              <w:spacing w:before="20" w:after="20"/>
              <w:rPr>
                <w:sz w:val="18"/>
                <w:szCs w:val="18"/>
                <w:lang w:val="en-GB"/>
              </w:rPr>
            </w:pPr>
            <w:r w:rsidRPr="004A61A6">
              <w:rPr>
                <w:sz w:val="18"/>
                <w:szCs w:val="18"/>
                <w:lang w:val="en-GB"/>
              </w:rPr>
              <w:t>Dicofol</w:t>
            </w:r>
          </w:p>
        </w:tc>
        <w:tc>
          <w:tcPr>
            <w:tcW w:w="1276" w:type="dxa"/>
            <w:tcBorders>
              <w:top w:val="single" w:sz="4" w:space="0" w:color="auto"/>
              <w:left w:val="single" w:sz="4" w:space="0" w:color="auto"/>
              <w:bottom w:val="single" w:sz="4" w:space="0" w:color="auto"/>
              <w:right w:val="single" w:sz="4" w:space="0" w:color="auto"/>
            </w:tcBorders>
            <w:noWrap/>
            <w:hideMark/>
          </w:tcPr>
          <w:p w14:paraId="6299A7CC" w14:textId="77777777" w:rsidR="009A35E4" w:rsidRPr="004A61A6" w:rsidRDefault="009A35E4" w:rsidP="00CB5310">
            <w:pPr>
              <w:spacing w:before="20" w:after="20"/>
              <w:rPr>
                <w:sz w:val="18"/>
                <w:szCs w:val="18"/>
                <w:lang w:val="en-GB"/>
              </w:rPr>
            </w:pPr>
            <w:r w:rsidRPr="004A61A6">
              <w:rPr>
                <w:sz w:val="18"/>
                <w:szCs w:val="18"/>
                <w:lang w:val="en-GB"/>
              </w:rPr>
              <w:t>115-32-2</w:t>
            </w:r>
          </w:p>
        </w:tc>
        <w:tc>
          <w:tcPr>
            <w:tcW w:w="1380" w:type="dxa"/>
            <w:tcBorders>
              <w:top w:val="single" w:sz="4" w:space="0" w:color="auto"/>
              <w:left w:val="single" w:sz="4" w:space="0" w:color="auto"/>
              <w:bottom w:val="single" w:sz="4" w:space="0" w:color="auto"/>
              <w:right w:val="single" w:sz="4" w:space="0" w:color="auto"/>
            </w:tcBorders>
            <w:hideMark/>
          </w:tcPr>
          <w:p w14:paraId="3BC73751"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4A20214" w14:textId="77777777" w:rsidR="009A35E4" w:rsidRPr="004A61A6" w:rsidRDefault="009A35E4" w:rsidP="00CB5310">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3636A96F"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A0EDDF0" w14:textId="77777777" w:rsidR="009A35E4" w:rsidRPr="004A61A6" w:rsidRDefault="009A35E4" w:rsidP="00CB5310">
            <w:pPr>
              <w:spacing w:before="20" w:after="20"/>
              <w:rPr>
                <w:sz w:val="18"/>
                <w:szCs w:val="18"/>
                <w:lang w:val="en-GB"/>
              </w:rPr>
            </w:pPr>
            <w:r w:rsidRPr="004A61A6">
              <w:rPr>
                <w:sz w:val="18"/>
                <w:szCs w:val="18"/>
                <w:lang w:val="en-GB"/>
              </w:rPr>
              <w:t>XXXIX</w:t>
            </w:r>
          </w:p>
        </w:tc>
      </w:tr>
      <w:tr w:rsidR="009A35E4" w:rsidRPr="004A61A6" w14:paraId="75613687"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2418F8D" w14:textId="77777777" w:rsidR="009A35E4" w:rsidRPr="004A61A6" w:rsidRDefault="009A35E4" w:rsidP="00CB5310">
            <w:pPr>
              <w:spacing w:before="20" w:after="20"/>
              <w:rPr>
                <w:sz w:val="18"/>
                <w:szCs w:val="18"/>
                <w:lang w:val="en-GB"/>
              </w:rPr>
            </w:pPr>
            <w:r w:rsidRPr="004A61A6">
              <w:rPr>
                <w:sz w:val="18"/>
                <w:szCs w:val="18"/>
                <w:lang w:val="en-GB"/>
              </w:rPr>
              <w:t>Dicofol</w:t>
            </w:r>
          </w:p>
        </w:tc>
        <w:tc>
          <w:tcPr>
            <w:tcW w:w="1276" w:type="dxa"/>
            <w:tcBorders>
              <w:top w:val="single" w:sz="4" w:space="0" w:color="auto"/>
              <w:left w:val="single" w:sz="4" w:space="0" w:color="auto"/>
              <w:bottom w:val="single" w:sz="4" w:space="0" w:color="auto"/>
              <w:right w:val="single" w:sz="4" w:space="0" w:color="auto"/>
            </w:tcBorders>
            <w:noWrap/>
            <w:hideMark/>
          </w:tcPr>
          <w:p w14:paraId="082CF8B5" w14:textId="77777777" w:rsidR="009A35E4" w:rsidRPr="004A61A6" w:rsidRDefault="009A35E4" w:rsidP="00CB5310">
            <w:pPr>
              <w:spacing w:before="20" w:after="20"/>
              <w:rPr>
                <w:sz w:val="18"/>
                <w:szCs w:val="18"/>
                <w:lang w:val="en-GB"/>
              </w:rPr>
            </w:pPr>
            <w:r w:rsidRPr="004A61A6">
              <w:rPr>
                <w:sz w:val="18"/>
                <w:szCs w:val="18"/>
                <w:lang w:val="en-GB"/>
              </w:rPr>
              <w:t>115-32-2</w:t>
            </w:r>
          </w:p>
        </w:tc>
        <w:tc>
          <w:tcPr>
            <w:tcW w:w="1380" w:type="dxa"/>
            <w:tcBorders>
              <w:top w:val="single" w:sz="4" w:space="0" w:color="auto"/>
              <w:left w:val="single" w:sz="4" w:space="0" w:color="auto"/>
              <w:bottom w:val="single" w:sz="4" w:space="0" w:color="auto"/>
              <w:right w:val="single" w:sz="4" w:space="0" w:color="auto"/>
            </w:tcBorders>
            <w:hideMark/>
          </w:tcPr>
          <w:p w14:paraId="404DDB1F"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5DC03EA"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48EDEB4"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8029028" w14:textId="77777777" w:rsidR="009A35E4" w:rsidRPr="004A61A6" w:rsidRDefault="009A35E4" w:rsidP="00CB5310">
            <w:pPr>
              <w:spacing w:before="20" w:after="20"/>
              <w:rPr>
                <w:sz w:val="18"/>
                <w:szCs w:val="18"/>
                <w:lang w:val="en-GB"/>
              </w:rPr>
            </w:pPr>
            <w:r w:rsidRPr="004A61A6">
              <w:rPr>
                <w:sz w:val="18"/>
                <w:szCs w:val="18"/>
                <w:lang w:val="en-GB"/>
              </w:rPr>
              <w:t>XXXVIII</w:t>
            </w:r>
          </w:p>
        </w:tc>
      </w:tr>
      <w:tr w:rsidR="009A35E4" w:rsidRPr="004A61A6" w14:paraId="0FD6D294" w14:textId="77777777" w:rsidTr="00112228">
        <w:trPr>
          <w:cantSplit/>
        </w:trPr>
        <w:tc>
          <w:tcPr>
            <w:tcW w:w="2547" w:type="dxa"/>
          </w:tcPr>
          <w:p w14:paraId="2D75DDBE" w14:textId="77777777" w:rsidR="009A35E4" w:rsidRPr="004A61A6" w:rsidRDefault="009A35E4" w:rsidP="00CB5310">
            <w:pPr>
              <w:spacing w:before="20" w:after="20"/>
              <w:rPr>
                <w:sz w:val="18"/>
                <w:szCs w:val="18"/>
                <w:lang w:val="en-GB"/>
              </w:rPr>
            </w:pPr>
            <w:r w:rsidRPr="004A61A6">
              <w:rPr>
                <w:sz w:val="18"/>
                <w:szCs w:val="18"/>
              </w:rPr>
              <w:t>Dicrotophos</w:t>
            </w:r>
          </w:p>
        </w:tc>
        <w:tc>
          <w:tcPr>
            <w:tcW w:w="1276" w:type="dxa"/>
            <w:noWrap/>
          </w:tcPr>
          <w:p w14:paraId="1DC88FE0" w14:textId="77777777" w:rsidR="009A35E4" w:rsidRPr="004A61A6" w:rsidRDefault="009A35E4" w:rsidP="00CB5310">
            <w:pPr>
              <w:spacing w:before="20" w:after="20"/>
              <w:rPr>
                <w:sz w:val="18"/>
                <w:szCs w:val="18"/>
                <w:lang w:val="en-GB"/>
              </w:rPr>
            </w:pPr>
            <w:r w:rsidRPr="004A61A6">
              <w:rPr>
                <w:sz w:val="18"/>
                <w:szCs w:val="18"/>
                <w:lang w:val="en-GB"/>
              </w:rPr>
              <w:t>141-66-2</w:t>
            </w:r>
          </w:p>
        </w:tc>
        <w:tc>
          <w:tcPr>
            <w:tcW w:w="1380" w:type="dxa"/>
          </w:tcPr>
          <w:p w14:paraId="324453A6" w14:textId="77777777" w:rsidR="009A35E4" w:rsidRPr="004A61A6" w:rsidRDefault="009A35E4" w:rsidP="00CB5310">
            <w:pPr>
              <w:spacing w:before="20" w:after="20"/>
              <w:rPr>
                <w:sz w:val="18"/>
                <w:szCs w:val="18"/>
                <w:lang w:val="en-GB"/>
              </w:rPr>
            </w:pPr>
            <w:r w:rsidRPr="004A61A6">
              <w:rPr>
                <w:sz w:val="18"/>
                <w:szCs w:val="18"/>
                <w:lang w:val="en-GB"/>
              </w:rPr>
              <w:t xml:space="preserve">Pesticide </w:t>
            </w:r>
          </w:p>
        </w:tc>
        <w:tc>
          <w:tcPr>
            <w:tcW w:w="1485" w:type="dxa"/>
            <w:noWrap/>
          </w:tcPr>
          <w:p w14:paraId="0249E7E4" w14:textId="77777777" w:rsidR="009A35E4" w:rsidRPr="004A61A6" w:rsidRDefault="009A35E4" w:rsidP="00CB5310">
            <w:pPr>
              <w:spacing w:before="20" w:after="20"/>
              <w:rPr>
                <w:sz w:val="18"/>
                <w:szCs w:val="18"/>
                <w:lang w:val="en-GB"/>
              </w:rPr>
            </w:pPr>
            <w:r w:rsidRPr="004A61A6">
              <w:rPr>
                <w:sz w:val="18"/>
                <w:szCs w:val="18"/>
                <w:lang w:val="en-GB"/>
              </w:rPr>
              <w:t>Maldives</w:t>
            </w:r>
          </w:p>
        </w:tc>
        <w:tc>
          <w:tcPr>
            <w:tcW w:w="1681" w:type="dxa"/>
            <w:noWrap/>
          </w:tcPr>
          <w:p w14:paraId="6851CE79" w14:textId="77777777" w:rsidR="009A35E4" w:rsidRPr="004A61A6" w:rsidRDefault="009A35E4" w:rsidP="00CB5310">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256ADE17" w14:textId="77777777" w:rsidR="009A35E4" w:rsidRPr="004A61A6" w:rsidRDefault="009A35E4" w:rsidP="00CB5310">
            <w:pPr>
              <w:spacing w:before="20" w:after="20"/>
              <w:rPr>
                <w:sz w:val="18"/>
                <w:szCs w:val="18"/>
                <w:lang w:val="en-GB"/>
              </w:rPr>
            </w:pPr>
            <w:r w:rsidRPr="00CB5310">
              <w:rPr>
                <w:sz w:val="18"/>
                <w:szCs w:val="18"/>
                <w:lang w:val="en-GB"/>
              </w:rPr>
              <w:t>LIV</w:t>
            </w:r>
          </w:p>
        </w:tc>
      </w:tr>
      <w:tr w:rsidR="009A35E4" w:rsidRPr="004A61A6" w14:paraId="5A786BF5"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F593069" w14:textId="77777777" w:rsidR="009A35E4" w:rsidRPr="004A61A6" w:rsidRDefault="009A35E4" w:rsidP="00CB5310">
            <w:pPr>
              <w:spacing w:before="20" w:after="20"/>
              <w:rPr>
                <w:sz w:val="18"/>
                <w:szCs w:val="18"/>
                <w:lang w:val="en-GB"/>
              </w:rPr>
            </w:pPr>
            <w:r w:rsidRPr="004A61A6">
              <w:rPr>
                <w:sz w:val="18"/>
                <w:szCs w:val="18"/>
                <w:lang w:val="en-GB"/>
              </w:rPr>
              <w:t>Dicrotophos</w:t>
            </w:r>
          </w:p>
        </w:tc>
        <w:tc>
          <w:tcPr>
            <w:tcW w:w="1276" w:type="dxa"/>
            <w:tcBorders>
              <w:top w:val="single" w:sz="4" w:space="0" w:color="auto"/>
              <w:left w:val="single" w:sz="4" w:space="0" w:color="auto"/>
              <w:bottom w:val="single" w:sz="4" w:space="0" w:color="auto"/>
              <w:right w:val="single" w:sz="4" w:space="0" w:color="auto"/>
            </w:tcBorders>
            <w:noWrap/>
            <w:hideMark/>
          </w:tcPr>
          <w:p w14:paraId="5BA31245" w14:textId="77777777" w:rsidR="009A35E4" w:rsidRPr="004A61A6" w:rsidRDefault="009A35E4" w:rsidP="00CB5310">
            <w:pPr>
              <w:spacing w:before="20" w:after="20"/>
              <w:rPr>
                <w:sz w:val="18"/>
                <w:szCs w:val="18"/>
                <w:lang w:val="en-GB"/>
              </w:rPr>
            </w:pPr>
            <w:r w:rsidRPr="004A61A6">
              <w:rPr>
                <w:sz w:val="18"/>
                <w:szCs w:val="18"/>
                <w:lang w:val="en-GB"/>
              </w:rPr>
              <w:t>141-66-2</w:t>
            </w:r>
          </w:p>
        </w:tc>
        <w:tc>
          <w:tcPr>
            <w:tcW w:w="1380" w:type="dxa"/>
            <w:tcBorders>
              <w:top w:val="single" w:sz="4" w:space="0" w:color="auto"/>
              <w:left w:val="single" w:sz="4" w:space="0" w:color="auto"/>
              <w:bottom w:val="single" w:sz="4" w:space="0" w:color="auto"/>
              <w:right w:val="single" w:sz="4" w:space="0" w:color="auto"/>
            </w:tcBorders>
            <w:hideMark/>
          </w:tcPr>
          <w:p w14:paraId="1A00D103"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C5F21CE" w14:textId="77777777" w:rsidR="009A35E4" w:rsidRPr="004A61A6" w:rsidRDefault="009A35E4" w:rsidP="00CB5310">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58A09AC6"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45E8DF3" w14:textId="77777777" w:rsidR="009A35E4" w:rsidRPr="004A61A6" w:rsidRDefault="009A35E4" w:rsidP="00CB5310">
            <w:pPr>
              <w:spacing w:before="20" w:after="20"/>
              <w:rPr>
                <w:sz w:val="18"/>
                <w:szCs w:val="18"/>
                <w:lang w:val="en-GB"/>
              </w:rPr>
            </w:pPr>
            <w:r w:rsidRPr="004A61A6">
              <w:rPr>
                <w:sz w:val="18"/>
                <w:szCs w:val="18"/>
                <w:lang w:val="en-GB"/>
              </w:rPr>
              <w:t>XXXIX</w:t>
            </w:r>
          </w:p>
        </w:tc>
      </w:tr>
      <w:tr w:rsidR="009A35E4" w:rsidRPr="004A61A6" w14:paraId="2C69037A"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8D2772F" w14:textId="77777777" w:rsidR="009A35E4" w:rsidRPr="004A61A6" w:rsidRDefault="009A35E4" w:rsidP="00CB5310">
            <w:pPr>
              <w:spacing w:before="20" w:after="20"/>
              <w:rPr>
                <w:sz w:val="18"/>
                <w:szCs w:val="18"/>
                <w:lang w:val="en-GB"/>
              </w:rPr>
            </w:pPr>
            <w:r w:rsidRPr="004A61A6">
              <w:rPr>
                <w:sz w:val="18"/>
                <w:szCs w:val="18"/>
                <w:lang w:val="en-GB"/>
              </w:rPr>
              <w:t>Dicrotophos</w:t>
            </w:r>
          </w:p>
        </w:tc>
        <w:tc>
          <w:tcPr>
            <w:tcW w:w="1276" w:type="dxa"/>
            <w:tcBorders>
              <w:top w:val="single" w:sz="4" w:space="0" w:color="auto"/>
              <w:left w:val="single" w:sz="4" w:space="0" w:color="auto"/>
              <w:bottom w:val="single" w:sz="4" w:space="0" w:color="auto"/>
              <w:right w:val="single" w:sz="4" w:space="0" w:color="auto"/>
            </w:tcBorders>
            <w:noWrap/>
            <w:hideMark/>
          </w:tcPr>
          <w:p w14:paraId="1D333678" w14:textId="77777777" w:rsidR="009A35E4" w:rsidRPr="004A61A6" w:rsidRDefault="009A35E4" w:rsidP="00CB5310">
            <w:pPr>
              <w:spacing w:before="20" w:after="20"/>
              <w:rPr>
                <w:sz w:val="18"/>
                <w:szCs w:val="18"/>
                <w:lang w:val="en-GB"/>
              </w:rPr>
            </w:pPr>
            <w:r w:rsidRPr="004A61A6">
              <w:rPr>
                <w:sz w:val="18"/>
                <w:szCs w:val="18"/>
                <w:lang w:val="en-GB"/>
              </w:rPr>
              <w:t>141-66-2</w:t>
            </w:r>
          </w:p>
        </w:tc>
        <w:tc>
          <w:tcPr>
            <w:tcW w:w="1380" w:type="dxa"/>
            <w:tcBorders>
              <w:top w:val="single" w:sz="4" w:space="0" w:color="auto"/>
              <w:left w:val="single" w:sz="4" w:space="0" w:color="auto"/>
              <w:bottom w:val="single" w:sz="4" w:space="0" w:color="auto"/>
              <w:right w:val="single" w:sz="4" w:space="0" w:color="auto"/>
            </w:tcBorders>
            <w:hideMark/>
          </w:tcPr>
          <w:p w14:paraId="50BD5EC0"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BE8DEB2"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FB3F833"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645BCCE" w14:textId="77777777" w:rsidR="009A35E4" w:rsidRPr="004A61A6" w:rsidRDefault="009A35E4" w:rsidP="00CB5310">
            <w:pPr>
              <w:spacing w:before="20" w:after="20"/>
              <w:rPr>
                <w:sz w:val="18"/>
                <w:szCs w:val="18"/>
                <w:lang w:val="en-GB"/>
              </w:rPr>
            </w:pPr>
            <w:r w:rsidRPr="004A61A6">
              <w:rPr>
                <w:sz w:val="18"/>
                <w:szCs w:val="18"/>
                <w:lang w:val="en-GB"/>
              </w:rPr>
              <w:t>XXVII</w:t>
            </w:r>
          </w:p>
        </w:tc>
      </w:tr>
      <w:tr w:rsidR="009A35E4" w:rsidRPr="004A61A6" w14:paraId="44F69C20"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3B73496" w14:textId="77777777" w:rsidR="009A35E4" w:rsidRPr="004A61A6" w:rsidRDefault="009A35E4" w:rsidP="00CB5310">
            <w:pPr>
              <w:spacing w:before="20" w:after="20"/>
              <w:rPr>
                <w:sz w:val="18"/>
                <w:szCs w:val="18"/>
                <w:lang w:val="en-GB"/>
              </w:rPr>
            </w:pPr>
            <w:r w:rsidRPr="004A61A6">
              <w:rPr>
                <w:sz w:val="18"/>
                <w:szCs w:val="18"/>
                <w:lang w:val="en-GB"/>
              </w:rPr>
              <w:t>Diflubenzuron</w:t>
            </w:r>
          </w:p>
        </w:tc>
        <w:tc>
          <w:tcPr>
            <w:tcW w:w="1276" w:type="dxa"/>
            <w:tcBorders>
              <w:top w:val="single" w:sz="4" w:space="0" w:color="auto"/>
              <w:left w:val="single" w:sz="4" w:space="0" w:color="auto"/>
              <w:bottom w:val="single" w:sz="4" w:space="0" w:color="auto"/>
              <w:right w:val="single" w:sz="4" w:space="0" w:color="auto"/>
            </w:tcBorders>
            <w:noWrap/>
            <w:hideMark/>
          </w:tcPr>
          <w:p w14:paraId="36695375" w14:textId="77777777" w:rsidR="009A35E4" w:rsidRPr="004A61A6" w:rsidRDefault="009A35E4" w:rsidP="00CB5310">
            <w:pPr>
              <w:spacing w:before="20" w:after="20"/>
              <w:rPr>
                <w:sz w:val="18"/>
                <w:szCs w:val="18"/>
                <w:lang w:val="en-GB"/>
              </w:rPr>
            </w:pPr>
            <w:r w:rsidRPr="004A61A6">
              <w:rPr>
                <w:sz w:val="18"/>
                <w:szCs w:val="18"/>
                <w:lang w:val="en-GB"/>
              </w:rPr>
              <w:t>35367-38-5</w:t>
            </w:r>
          </w:p>
        </w:tc>
        <w:tc>
          <w:tcPr>
            <w:tcW w:w="1380" w:type="dxa"/>
            <w:tcBorders>
              <w:top w:val="single" w:sz="4" w:space="0" w:color="auto"/>
              <w:left w:val="single" w:sz="4" w:space="0" w:color="auto"/>
              <w:bottom w:val="single" w:sz="4" w:space="0" w:color="auto"/>
              <w:right w:val="single" w:sz="4" w:space="0" w:color="auto"/>
            </w:tcBorders>
            <w:hideMark/>
          </w:tcPr>
          <w:p w14:paraId="01B377BD"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D054508" w14:textId="77777777" w:rsidR="009A35E4" w:rsidRPr="004A61A6" w:rsidRDefault="009A35E4" w:rsidP="00CB5310">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2E3626AA"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E7621AB" w14:textId="77777777" w:rsidR="009A35E4" w:rsidRPr="004A61A6" w:rsidRDefault="009A35E4" w:rsidP="00CB5310">
            <w:pPr>
              <w:spacing w:before="20" w:after="20"/>
              <w:rPr>
                <w:sz w:val="18"/>
                <w:szCs w:val="18"/>
                <w:lang w:val="en-GB"/>
              </w:rPr>
            </w:pPr>
            <w:r w:rsidRPr="004A61A6">
              <w:rPr>
                <w:sz w:val="18"/>
                <w:szCs w:val="18"/>
                <w:lang w:val="en-GB"/>
              </w:rPr>
              <w:t>XXXIX</w:t>
            </w:r>
          </w:p>
        </w:tc>
      </w:tr>
      <w:tr w:rsidR="009A35E4" w:rsidRPr="004A61A6" w14:paraId="5B51A399"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3D04CF8" w14:textId="77777777" w:rsidR="009A35E4" w:rsidRPr="004A61A6" w:rsidRDefault="009A35E4" w:rsidP="00CB5310">
            <w:pPr>
              <w:spacing w:before="20" w:after="20"/>
              <w:rPr>
                <w:sz w:val="18"/>
                <w:szCs w:val="18"/>
                <w:lang w:val="en-GB"/>
              </w:rPr>
            </w:pPr>
            <w:r w:rsidRPr="004A61A6">
              <w:rPr>
                <w:sz w:val="18"/>
                <w:szCs w:val="18"/>
                <w:lang w:val="en-GB"/>
              </w:rPr>
              <w:t>Dimefox</w:t>
            </w:r>
          </w:p>
        </w:tc>
        <w:tc>
          <w:tcPr>
            <w:tcW w:w="1276" w:type="dxa"/>
            <w:tcBorders>
              <w:top w:val="single" w:sz="4" w:space="0" w:color="auto"/>
              <w:left w:val="single" w:sz="4" w:space="0" w:color="auto"/>
              <w:bottom w:val="single" w:sz="4" w:space="0" w:color="auto"/>
              <w:right w:val="single" w:sz="4" w:space="0" w:color="auto"/>
            </w:tcBorders>
            <w:noWrap/>
            <w:hideMark/>
          </w:tcPr>
          <w:p w14:paraId="29259BAA" w14:textId="77777777" w:rsidR="009A35E4" w:rsidRPr="004A61A6" w:rsidRDefault="009A35E4" w:rsidP="00CB5310">
            <w:pPr>
              <w:spacing w:before="20" w:after="20"/>
              <w:rPr>
                <w:sz w:val="18"/>
                <w:szCs w:val="18"/>
                <w:lang w:val="en-GB"/>
              </w:rPr>
            </w:pPr>
            <w:r w:rsidRPr="004A61A6">
              <w:rPr>
                <w:sz w:val="18"/>
                <w:szCs w:val="18"/>
                <w:lang w:val="en-GB"/>
              </w:rPr>
              <w:t>115-26-4</w:t>
            </w:r>
          </w:p>
        </w:tc>
        <w:tc>
          <w:tcPr>
            <w:tcW w:w="1380" w:type="dxa"/>
            <w:tcBorders>
              <w:top w:val="single" w:sz="4" w:space="0" w:color="auto"/>
              <w:left w:val="single" w:sz="4" w:space="0" w:color="auto"/>
              <w:bottom w:val="single" w:sz="4" w:space="0" w:color="auto"/>
              <w:right w:val="single" w:sz="4" w:space="0" w:color="auto"/>
            </w:tcBorders>
            <w:hideMark/>
          </w:tcPr>
          <w:p w14:paraId="22D18CDF"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C15FEC2" w14:textId="77777777" w:rsidR="009A35E4" w:rsidRPr="004A61A6" w:rsidRDefault="009A35E4" w:rsidP="00CB5310">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52DB37B6"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EF515C9" w14:textId="77777777" w:rsidR="009A35E4" w:rsidRPr="004A61A6" w:rsidRDefault="009A35E4" w:rsidP="00CB5310">
            <w:pPr>
              <w:spacing w:before="20" w:after="20"/>
              <w:rPr>
                <w:sz w:val="18"/>
                <w:szCs w:val="18"/>
                <w:lang w:val="en-GB"/>
              </w:rPr>
            </w:pPr>
            <w:r w:rsidRPr="004A61A6">
              <w:rPr>
                <w:sz w:val="18"/>
                <w:szCs w:val="18"/>
                <w:lang w:val="en-GB"/>
              </w:rPr>
              <w:t>XXXIX</w:t>
            </w:r>
          </w:p>
        </w:tc>
      </w:tr>
      <w:tr w:rsidR="009A35E4" w:rsidRPr="004A61A6" w14:paraId="4E128075"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5FE0DC8" w14:textId="77777777" w:rsidR="009A35E4" w:rsidRPr="004A61A6" w:rsidRDefault="009A35E4" w:rsidP="00CB5310">
            <w:pPr>
              <w:spacing w:before="20" w:after="20"/>
              <w:rPr>
                <w:sz w:val="18"/>
                <w:szCs w:val="18"/>
                <w:lang w:val="en-GB"/>
              </w:rPr>
            </w:pPr>
            <w:r w:rsidRPr="004A61A6">
              <w:rPr>
                <w:sz w:val="18"/>
                <w:szCs w:val="18"/>
                <w:lang w:val="en-GB"/>
              </w:rPr>
              <w:t>Dimefox</w:t>
            </w:r>
          </w:p>
        </w:tc>
        <w:tc>
          <w:tcPr>
            <w:tcW w:w="1276" w:type="dxa"/>
            <w:tcBorders>
              <w:top w:val="single" w:sz="4" w:space="0" w:color="auto"/>
              <w:left w:val="single" w:sz="4" w:space="0" w:color="auto"/>
              <w:bottom w:val="single" w:sz="4" w:space="0" w:color="auto"/>
              <w:right w:val="single" w:sz="4" w:space="0" w:color="auto"/>
            </w:tcBorders>
            <w:noWrap/>
            <w:hideMark/>
          </w:tcPr>
          <w:p w14:paraId="5E638C65" w14:textId="77777777" w:rsidR="009A35E4" w:rsidRPr="004A61A6" w:rsidRDefault="009A35E4" w:rsidP="00CB5310">
            <w:pPr>
              <w:spacing w:before="20" w:after="20"/>
              <w:rPr>
                <w:sz w:val="18"/>
                <w:szCs w:val="18"/>
                <w:lang w:val="en-GB"/>
              </w:rPr>
            </w:pPr>
            <w:r w:rsidRPr="004A61A6">
              <w:rPr>
                <w:sz w:val="18"/>
                <w:szCs w:val="18"/>
                <w:lang w:val="en-GB"/>
              </w:rPr>
              <w:t>115-26-4</w:t>
            </w:r>
          </w:p>
        </w:tc>
        <w:tc>
          <w:tcPr>
            <w:tcW w:w="1380" w:type="dxa"/>
            <w:tcBorders>
              <w:top w:val="single" w:sz="4" w:space="0" w:color="auto"/>
              <w:left w:val="single" w:sz="4" w:space="0" w:color="auto"/>
              <w:bottom w:val="single" w:sz="4" w:space="0" w:color="auto"/>
              <w:right w:val="single" w:sz="4" w:space="0" w:color="auto"/>
            </w:tcBorders>
            <w:hideMark/>
          </w:tcPr>
          <w:p w14:paraId="2C0DD742"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A07CD47"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85AEF84"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3A362D0" w14:textId="77777777" w:rsidR="009A35E4" w:rsidRPr="004A61A6" w:rsidRDefault="009A35E4" w:rsidP="00CB5310">
            <w:pPr>
              <w:spacing w:before="20" w:after="20"/>
              <w:rPr>
                <w:sz w:val="18"/>
                <w:szCs w:val="18"/>
                <w:lang w:val="en-GB"/>
              </w:rPr>
            </w:pPr>
            <w:r w:rsidRPr="004A61A6">
              <w:rPr>
                <w:sz w:val="18"/>
                <w:szCs w:val="18"/>
                <w:lang w:val="en-GB"/>
              </w:rPr>
              <w:t>XXVII</w:t>
            </w:r>
          </w:p>
        </w:tc>
      </w:tr>
      <w:tr w:rsidR="009A35E4" w:rsidRPr="004A61A6" w14:paraId="1E30208F"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6D6D981" w14:textId="77777777" w:rsidR="009A35E4" w:rsidRPr="004A61A6" w:rsidRDefault="009A35E4" w:rsidP="00CB5310">
            <w:pPr>
              <w:spacing w:before="20" w:after="20"/>
              <w:rPr>
                <w:sz w:val="18"/>
                <w:szCs w:val="18"/>
                <w:lang w:val="en-GB"/>
              </w:rPr>
            </w:pPr>
            <w:r w:rsidRPr="004A61A6">
              <w:rPr>
                <w:sz w:val="18"/>
                <w:szCs w:val="18"/>
                <w:lang w:val="en-GB"/>
              </w:rPr>
              <w:t>Dimethoate</w:t>
            </w:r>
          </w:p>
        </w:tc>
        <w:tc>
          <w:tcPr>
            <w:tcW w:w="1276" w:type="dxa"/>
            <w:tcBorders>
              <w:top w:val="single" w:sz="4" w:space="0" w:color="auto"/>
              <w:left w:val="single" w:sz="4" w:space="0" w:color="auto"/>
              <w:bottom w:val="single" w:sz="4" w:space="0" w:color="auto"/>
              <w:right w:val="single" w:sz="4" w:space="0" w:color="auto"/>
            </w:tcBorders>
            <w:noWrap/>
            <w:hideMark/>
          </w:tcPr>
          <w:p w14:paraId="6B62EAE6" w14:textId="77777777" w:rsidR="009A35E4" w:rsidRPr="004A61A6" w:rsidRDefault="009A35E4" w:rsidP="00CB5310">
            <w:pPr>
              <w:spacing w:before="20" w:after="20"/>
              <w:rPr>
                <w:sz w:val="18"/>
                <w:szCs w:val="18"/>
                <w:lang w:val="en-GB"/>
              </w:rPr>
            </w:pPr>
            <w:r w:rsidRPr="004A61A6">
              <w:rPr>
                <w:sz w:val="18"/>
                <w:szCs w:val="18"/>
                <w:lang w:val="en-GB"/>
              </w:rPr>
              <w:t>60-51-5</w:t>
            </w:r>
          </w:p>
        </w:tc>
        <w:tc>
          <w:tcPr>
            <w:tcW w:w="1380" w:type="dxa"/>
            <w:tcBorders>
              <w:top w:val="single" w:sz="4" w:space="0" w:color="auto"/>
              <w:left w:val="single" w:sz="4" w:space="0" w:color="auto"/>
              <w:bottom w:val="single" w:sz="4" w:space="0" w:color="auto"/>
              <w:right w:val="single" w:sz="4" w:space="0" w:color="auto"/>
            </w:tcBorders>
            <w:hideMark/>
          </w:tcPr>
          <w:p w14:paraId="4CDA6CDE"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28F6F77"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3B41AE0"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F77B38E" w14:textId="77777777" w:rsidR="009A35E4" w:rsidRPr="004A61A6" w:rsidRDefault="009A35E4" w:rsidP="00CB5310">
            <w:pPr>
              <w:spacing w:before="20" w:after="20"/>
              <w:rPr>
                <w:sz w:val="18"/>
                <w:szCs w:val="18"/>
                <w:lang w:val="en-GB"/>
              </w:rPr>
            </w:pPr>
            <w:r w:rsidRPr="004A61A6">
              <w:rPr>
                <w:sz w:val="18"/>
                <w:szCs w:val="18"/>
                <w:lang w:val="en-GB"/>
              </w:rPr>
              <w:t>XXXVIII</w:t>
            </w:r>
          </w:p>
        </w:tc>
      </w:tr>
      <w:tr w:rsidR="009A35E4" w:rsidRPr="004A61A6" w14:paraId="126F346D"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75DDCD9" w14:textId="77777777" w:rsidR="009A35E4" w:rsidRPr="004A61A6" w:rsidRDefault="009A35E4" w:rsidP="00CB5310">
            <w:pPr>
              <w:spacing w:before="20" w:after="20"/>
              <w:rPr>
                <w:sz w:val="18"/>
                <w:szCs w:val="18"/>
                <w:lang w:val="en-GB"/>
              </w:rPr>
            </w:pPr>
            <w:r w:rsidRPr="004A61A6">
              <w:rPr>
                <w:sz w:val="18"/>
                <w:szCs w:val="18"/>
                <w:lang w:val="en-GB"/>
              </w:rPr>
              <w:t>Dimethylarsinic acid</w:t>
            </w:r>
          </w:p>
        </w:tc>
        <w:tc>
          <w:tcPr>
            <w:tcW w:w="1276" w:type="dxa"/>
            <w:tcBorders>
              <w:top w:val="single" w:sz="4" w:space="0" w:color="auto"/>
              <w:left w:val="single" w:sz="4" w:space="0" w:color="auto"/>
              <w:bottom w:val="single" w:sz="4" w:space="0" w:color="auto"/>
              <w:right w:val="single" w:sz="4" w:space="0" w:color="auto"/>
            </w:tcBorders>
            <w:noWrap/>
            <w:hideMark/>
          </w:tcPr>
          <w:p w14:paraId="26EE54F0" w14:textId="77777777" w:rsidR="009A35E4" w:rsidRPr="004A61A6" w:rsidRDefault="009A35E4" w:rsidP="00CB5310">
            <w:pPr>
              <w:spacing w:before="20" w:after="20"/>
              <w:rPr>
                <w:sz w:val="18"/>
                <w:szCs w:val="18"/>
                <w:lang w:val="en-GB"/>
              </w:rPr>
            </w:pPr>
            <w:r w:rsidRPr="004A61A6">
              <w:rPr>
                <w:sz w:val="18"/>
                <w:szCs w:val="18"/>
                <w:lang w:val="en-GB"/>
              </w:rPr>
              <w:t>75-60-5</w:t>
            </w:r>
          </w:p>
        </w:tc>
        <w:tc>
          <w:tcPr>
            <w:tcW w:w="1380" w:type="dxa"/>
            <w:tcBorders>
              <w:top w:val="single" w:sz="4" w:space="0" w:color="auto"/>
              <w:left w:val="single" w:sz="4" w:space="0" w:color="auto"/>
              <w:bottom w:val="single" w:sz="4" w:space="0" w:color="auto"/>
              <w:right w:val="single" w:sz="4" w:space="0" w:color="auto"/>
            </w:tcBorders>
            <w:hideMark/>
          </w:tcPr>
          <w:p w14:paraId="203D4871"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A10D4F0" w14:textId="77777777" w:rsidR="009A35E4" w:rsidRPr="004A61A6" w:rsidRDefault="009A35E4" w:rsidP="00CB5310">
            <w:pPr>
              <w:spacing w:before="20" w:after="20"/>
              <w:rPr>
                <w:sz w:val="18"/>
                <w:szCs w:val="18"/>
                <w:lang w:val="en-GB"/>
              </w:rPr>
            </w:pPr>
            <w:r w:rsidRPr="004A61A6">
              <w:rPr>
                <w:sz w:val="18"/>
                <w:szCs w:val="18"/>
                <w:lang w:val="en-GB"/>
              </w:rPr>
              <w:t>Israel</w:t>
            </w:r>
          </w:p>
        </w:tc>
        <w:tc>
          <w:tcPr>
            <w:tcW w:w="1681" w:type="dxa"/>
            <w:tcBorders>
              <w:top w:val="single" w:sz="4" w:space="0" w:color="auto"/>
              <w:left w:val="single" w:sz="4" w:space="0" w:color="auto"/>
              <w:bottom w:val="single" w:sz="4" w:space="0" w:color="auto"/>
              <w:right w:val="single" w:sz="4" w:space="0" w:color="auto"/>
            </w:tcBorders>
            <w:noWrap/>
            <w:hideMark/>
          </w:tcPr>
          <w:p w14:paraId="22C5FCBE" w14:textId="77777777" w:rsidR="009A35E4" w:rsidRPr="004A61A6" w:rsidRDefault="009A35E4" w:rsidP="00CB5310">
            <w:pPr>
              <w:spacing w:before="20" w:after="20"/>
              <w:rPr>
                <w:sz w:val="18"/>
                <w:szCs w:val="18"/>
                <w:lang w:val="en-GB"/>
              </w:rPr>
            </w:pPr>
            <w:r w:rsidRPr="004A61A6">
              <w:rPr>
                <w:sz w:val="18"/>
                <w:szCs w:val="18"/>
                <w:lang w:val="en-GB"/>
              </w:rPr>
              <w:t>Europe</w:t>
            </w:r>
          </w:p>
        </w:tc>
        <w:tc>
          <w:tcPr>
            <w:tcW w:w="1441" w:type="dxa"/>
            <w:tcBorders>
              <w:top w:val="single" w:sz="4" w:space="0" w:color="auto"/>
              <w:left w:val="single" w:sz="4" w:space="0" w:color="auto"/>
              <w:bottom w:val="single" w:sz="4" w:space="0" w:color="auto"/>
              <w:right w:val="single" w:sz="4" w:space="0" w:color="auto"/>
            </w:tcBorders>
            <w:noWrap/>
            <w:hideMark/>
          </w:tcPr>
          <w:p w14:paraId="207DBAAD" w14:textId="77777777" w:rsidR="009A35E4" w:rsidRPr="004A61A6" w:rsidRDefault="009A35E4" w:rsidP="00CB5310">
            <w:pPr>
              <w:spacing w:before="20" w:after="20"/>
              <w:rPr>
                <w:sz w:val="18"/>
                <w:szCs w:val="18"/>
                <w:lang w:val="en-GB"/>
              </w:rPr>
            </w:pPr>
            <w:r w:rsidRPr="004A61A6">
              <w:rPr>
                <w:sz w:val="18"/>
                <w:szCs w:val="18"/>
                <w:lang w:val="en-GB"/>
              </w:rPr>
              <w:t>XXXV</w:t>
            </w:r>
          </w:p>
        </w:tc>
      </w:tr>
      <w:tr w:rsidR="009A35E4" w:rsidRPr="004A61A6" w14:paraId="57CDD50F"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F3AE834" w14:textId="77777777" w:rsidR="009A35E4" w:rsidRPr="004A61A6" w:rsidRDefault="009A35E4" w:rsidP="00CB5310">
            <w:pPr>
              <w:spacing w:before="20" w:after="20"/>
              <w:rPr>
                <w:sz w:val="18"/>
                <w:szCs w:val="18"/>
                <w:lang w:val="en-GB"/>
              </w:rPr>
            </w:pPr>
            <w:r w:rsidRPr="004A61A6">
              <w:rPr>
                <w:sz w:val="18"/>
                <w:szCs w:val="18"/>
                <w:lang w:val="en-GB"/>
              </w:rPr>
              <w:t>Dinitramine</w:t>
            </w:r>
          </w:p>
        </w:tc>
        <w:tc>
          <w:tcPr>
            <w:tcW w:w="1276" w:type="dxa"/>
            <w:tcBorders>
              <w:top w:val="single" w:sz="4" w:space="0" w:color="auto"/>
              <w:left w:val="single" w:sz="4" w:space="0" w:color="auto"/>
              <w:bottom w:val="single" w:sz="4" w:space="0" w:color="auto"/>
              <w:right w:val="single" w:sz="4" w:space="0" w:color="auto"/>
            </w:tcBorders>
            <w:noWrap/>
            <w:hideMark/>
          </w:tcPr>
          <w:p w14:paraId="21EAEBFC" w14:textId="77777777" w:rsidR="009A35E4" w:rsidRPr="004A61A6" w:rsidRDefault="009A35E4" w:rsidP="00CB5310">
            <w:pPr>
              <w:spacing w:before="20" w:after="20"/>
              <w:rPr>
                <w:sz w:val="18"/>
                <w:szCs w:val="18"/>
                <w:lang w:val="en-GB"/>
              </w:rPr>
            </w:pPr>
            <w:r w:rsidRPr="004A61A6">
              <w:rPr>
                <w:sz w:val="18"/>
                <w:szCs w:val="18"/>
                <w:lang w:val="en-GB"/>
              </w:rPr>
              <w:t>29091-05-2</w:t>
            </w:r>
          </w:p>
        </w:tc>
        <w:tc>
          <w:tcPr>
            <w:tcW w:w="1380" w:type="dxa"/>
            <w:tcBorders>
              <w:top w:val="single" w:sz="4" w:space="0" w:color="auto"/>
              <w:left w:val="single" w:sz="4" w:space="0" w:color="auto"/>
              <w:bottom w:val="single" w:sz="4" w:space="0" w:color="auto"/>
              <w:right w:val="single" w:sz="4" w:space="0" w:color="auto"/>
            </w:tcBorders>
            <w:hideMark/>
          </w:tcPr>
          <w:p w14:paraId="4C6BD4E6"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FD357CA" w14:textId="77777777" w:rsidR="009A35E4" w:rsidRPr="004A61A6" w:rsidRDefault="009A35E4" w:rsidP="00CB5310">
            <w:pPr>
              <w:spacing w:before="20" w:after="20"/>
              <w:rPr>
                <w:sz w:val="18"/>
                <w:szCs w:val="18"/>
                <w:lang w:val="en-GB"/>
              </w:rPr>
            </w:pPr>
            <w:r w:rsidRPr="004A61A6">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49DBD139" w14:textId="77777777" w:rsidR="009A35E4" w:rsidRPr="004A61A6" w:rsidRDefault="009A35E4" w:rsidP="00CB5310">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10F666AE" w14:textId="77777777" w:rsidR="009A35E4" w:rsidRPr="004A61A6" w:rsidRDefault="009A35E4" w:rsidP="00CB5310">
            <w:pPr>
              <w:spacing w:before="20" w:after="20"/>
              <w:rPr>
                <w:sz w:val="18"/>
                <w:szCs w:val="18"/>
                <w:lang w:val="en-GB"/>
              </w:rPr>
            </w:pPr>
            <w:r w:rsidRPr="004A61A6">
              <w:rPr>
                <w:sz w:val="18"/>
                <w:szCs w:val="18"/>
                <w:lang w:val="en-GB"/>
              </w:rPr>
              <w:t>XXVIII</w:t>
            </w:r>
          </w:p>
        </w:tc>
      </w:tr>
      <w:tr w:rsidR="009A35E4" w:rsidRPr="004A61A6" w14:paraId="3E7AB6EF"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E7394F7" w14:textId="77777777" w:rsidR="009A35E4" w:rsidRPr="004A61A6" w:rsidRDefault="009A35E4" w:rsidP="00CB5310">
            <w:pPr>
              <w:spacing w:before="20" w:after="20"/>
              <w:rPr>
                <w:sz w:val="18"/>
                <w:szCs w:val="18"/>
                <w:lang w:val="en-GB"/>
              </w:rPr>
            </w:pPr>
            <w:r w:rsidRPr="004A61A6">
              <w:rPr>
                <w:sz w:val="18"/>
                <w:szCs w:val="18"/>
                <w:lang w:val="en-GB"/>
              </w:rPr>
              <w:t>Dinitramine</w:t>
            </w:r>
          </w:p>
        </w:tc>
        <w:tc>
          <w:tcPr>
            <w:tcW w:w="1276" w:type="dxa"/>
            <w:tcBorders>
              <w:top w:val="single" w:sz="4" w:space="0" w:color="auto"/>
              <w:left w:val="single" w:sz="4" w:space="0" w:color="auto"/>
              <w:bottom w:val="single" w:sz="4" w:space="0" w:color="auto"/>
              <w:right w:val="single" w:sz="4" w:space="0" w:color="auto"/>
            </w:tcBorders>
            <w:noWrap/>
            <w:hideMark/>
          </w:tcPr>
          <w:p w14:paraId="03268C85" w14:textId="77777777" w:rsidR="009A35E4" w:rsidRPr="004A61A6" w:rsidRDefault="009A35E4" w:rsidP="00CB5310">
            <w:pPr>
              <w:spacing w:before="20" w:after="20"/>
              <w:rPr>
                <w:sz w:val="18"/>
                <w:szCs w:val="18"/>
                <w:lang w:val="en-GB"/>
              </w:rPr>
            </w:pPr>
            <w:r w:rsidRPr="004A61A6">
              <w:rPr>
                <w:sz w:val="18"/>
                <w:szCs w:val="18"/>
                <w:lang w:val="en-GB"/>
              </w:rPr>
              <w:t>29091-05-2</w:t>
            </w:r>
          </w:p>
        </w:tc>
        <w:tc>
          <w:tcPr>
            <w:tcW w:w="1380" w:type="dxa"/>
            <w:tcBorders>
              <w:top w:val="single" w:sz="4" w:space="0" w:color="auto"/>
              <w:left w:val="single" w:sz="4" w:space="0" w:color="auto"/>
              <w:bottom w:val="single" w:sz="4" w:space="0" w:color="auto"/>
              <w:right w:val="single" w:sz="4" w:space="0" w:color="auto"/>
            </w:tcBorders>
            <w:hideMark/>
          </w:tcPr>
          <w:p w14:paraId="78E9740C"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F15F73C"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8BA818D"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608E660" w14:textId="77777777" w:rsidR="009A35E4" w:rsidRPr="004A61A6" w:rsidRDefault="009A35E4" w:rsidP="00CB5310">
            <w:pPr>
              <w:spacing w:before="20" w:after="20"/>
              <w:rPr>
                <w:sz w:val="18"/>
                <w:szCs w:val="18"/>
                <w:lang w:val="en-GB"/>
              </w:rPr>
            </w:pPr>
            <w:r w:rsidRPr="004A61A6">
              <w:rPr>
                <w:sz w:val="18"/>
                <w:szCs w:val="18"/>
                <w:lang w:val="en-GB"/>
              </w:rPr>
              <w:t>XXVII</w:t>
            </w:r>
          </w:p>
        </w:tc>
      </w:tr>
      <w:tr w:rsidR="009A35E4" w:rsidRPr="004A61A6" w14:paraId="20E6F3CC" w14:textId="77777777" w:rsidTr="00112228">
        <w:trPr>
          <w:cantSplit/>
        </w:trPr>
        <w:tc>
          <w:tcPr>
            <w:tcW w:w="2547" w:type="dxa"/>
          </w:tcPr>
          <w:p w14:paraId="04C8C24C" w14:textId="77777777" w:rsidR="009A35E4" w:rsidRPr="004A61A6" w:rsidRDefault="009A35E4" w:rsidP="00812E94">
            <w:pPr>
              <w:spacing w:before="20" w:after="20"/>
              <w:rPr>
                <w:sz w:val="18"/>
                <w:szCs w:val="18"/>
                <w:lang w:val="en-GB"/>
              </w:rPr>
            </w:pPr>
            <w:r w:rsidRPr="004A61A6">
              <w:rPr>
                <w:sz w:val="18"/>
                <w:szCs w:val="18"/>
              </w:rPr>
              <w:t>Disulfoton</w:t>
            </w:r>
          </w:p>
        </w:tc>
        <w:tc>
          <w:tcPr>
            <w:tcW w:w="1276" w:type="dxa"/>
            <w:noWrap/>
          </w:tcPr>
          <w:p w14:paraId="24D29E6D" w14:textId="77777777" w:rsidR="009A35E4" w:rsidRPr="004A61A6" w:rsidRDefault="009A35E4" w:rsidP="00812E94">
            <w:pPr>
              <w:spacing w:before="20" w:after="20"/>
              <w:rPr>
                <w:sz w:val="18"/>
                <w:szCs w:val="18"/>
                <w:lang w:val="en-GB"/>
              </w:rPr>
            </w:pPr>
            <w:r w:rsidRPr="004A61A6">
              <w:rPr>
                <w:sz w:val="18"/>
                <w:szCs w:val="18"/>
                <w:lang w:val="en-GB"/>
              </w:rPr>
              <w:t>298-04-4</w:t>
            </w:r>
          </w:p>
        </w:tc>
        <w:tc>
          <w:tcPr>
            <w:tcW w:w="1380" w:type="dxa"/>
          </w:tcPr>
          <w:p w14:paraId="3F1473A5" w14:textId="77777777" w:rsidR="009A35E4" w:rsidRPr="004A61A6" w:rsidRDefault="009A35E4" w:rsidP="00812E94">
            <w:pPr>
              <w:spacing w:before="20" w:after="20"/>
              <w:rPr>
                <w:sz w:val="18"/>
                <w:szCs w:val="18"/>
                <w:lang w:val="en-GB"/>
              </w:rPr>
            </w:pPr>
            <w:r w:rsidRPr="004A61A6">
              <w:rPr>
                <w:sz w:val="18"/>
                <w:szCs w:val="18"/>
                <w:lang w:val="en-GB"/>
              </w:rPr>
              <w:t xml:space="preserve">Pesticide </w:t>
            </w:r>
          </w:p>
        </w:tc>
        <w:tc>
          <w:tcPr>
            <w:tcW w:w="1485" w:type="dxa"/>
            <w:noWrap/>
          </w:tcPr>
          <w:p w14:paraId="0EA555B0" w14:textId="77777777" w:rsidR="009A35E4" w:rsidRPr="004A61A6" w:rsidRDefault="009A35E4" w:rsidP="00812E94">
            <w:pPr>
              <w:spacing w:before="20" w:after="20"/>
              <w:rPr>
                <w:sz w:val="18"/>
                <w:szCs w:val="18"/>
                <w:lang w:val="en-GB"/>
              </w:rPr>
            </w:pPr>
            <w:r w:rsidRPr="004A61A6">
              <w:rPr>
                <w:sz w:val="18"/>
                <w:szCs w:val="18"/>
                <w:lang w:val="en-GB"/>
              </w:rPr>
              <w:t>Maldives</w:t>
            </w:r>
          </w:p>
        </w:tc>
        <w:tc>
          <w:tcPr>
            <w:tcW w:w="1681" w:type="dxa"/>
            <w:noWrap/>
          </w:tcPr>
          <w:p w14:paraId="77D5051F" w14:textId="77777777" w:rsidR="009A35E4" w:rsidRPr="004A61A6" w:rsidRDefault="009A35E4" w:rsidP="00812E94">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42325B57" w14:textId="77777777" w:rsidR="009A35E4" w:rsidRPr="004A61A6" w:rsidRDefault="009A35E4" w:rsidP="00812E94">
            <w:pPr>
              <w:spacing w:before="20" w:after="20"/>
              <w:rPr>
                <w:sz w:val="18"/>
                <w:szCs w:val="18"/>
                <w:lang w:val="en-GB"/>
              </w:rPr>
            </w:pPr>
            <w:r w:rsidRPr="00812E94">
              <w:rPr>
                <w:sz w:val="18"/>
                <w:szCs w:val="18"/>
                <w:lang w:val="en-GB"/>
              </w:rPr>
              <w:t>LIV</w:t>
            </w:r>
          </w:p>
        </w:tc>
      </w:tr>
      <w:tr w:rsidR="009A35E4" w:rsidRPr="004A61A6" w14:paraId="13CD6760"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7238EC2" w14:textId="77777777" w:rsidR="009A35E4" w:rsidRPr="004A61A6" w:rsidRDefault="009A35E4" w:rsidP="00CB5310">
            <w:pPr>
              <w:spacing w:before="20" w:after="20"/>
              <w:rPr>
                <w:sz w:val="18"/>
                <w:szCs w:val="18"/>
                <w:lang w:val="en-GB"/>
              </w:rPr>
            </w:pPr>
            <w:r w:rsidRPr="004A61A6">
              <w:rPr>
                <w:sz w:val="18"/>
                <w:szCs w:val="18"/>
                <w:lang w:val="en-GB"/>
              </w:rPr>
              <w:t>Disulfoton</w:t>
            </w:r>
          </w:p>
        </w:tc>
        <w:tc>
          <w:tcPr>
            <w:tcW w:w="1276" w:type="dxa"/>
            <w:tcBorders>
              <w:top w:val="single" w:sz="4" w:space="0" w:color="auto"/>
              <w:left w:val="single" w:sz="4" w:space="0" w:color="auto"/>
              <w:bottom w:val="single" w:sz="4" w:space="0" w:color="auto"/>
              <w:right w:val="single" w:sz="4" w:space="0" w:color="auto"/>
            </w:tcBorders>
            <w:noWrap/>
            <w:hideMark/>
          </w:tcPr>
          <w:p w14:paraId="0A28846B" w14:textId="77777777" w:rsidR="009A35E4" w:rsidRPr="004A61A6" w:rsidRDefault="009A35E4" w:rsidP="00CB5310">
            <w:pPr>
              <w:spacing w:before="20" w:after="20"/>
              <w:rPr>
                <w:sz w:val="18"/>
                <w:szCs w:val="18"/>
                <w:lang w:val="en-GB"/>
              </w:rPr>
            </w:pPr>
            <w:r w:rsidRPr="004A61A6">
              <w:rPr>
                <w:sz w:val="18"/>
                <w:szCs w:val="18"/>
                <w:lang w:val="en-GB"/>
              </w:rPr>
              <w:t>298-04-4</w:t>
            </w:r>
          </w:p>
        </w:tc>
        <w:tc>
          <w:tcPr>
            <w:tcW w:w="1380" w:type="dxa"/>
            <w:tcBorders>
              <w:top w:val="single" w:sz="4" w:space="0" w:color="auto"/>
              <w:left w:val="single" w:sz="4" w:space="0" w:color="auto"/>
              <w:bottom w:val="single" w:sz="4" w:space="0" w:color="auto"/>
              <w:right w:val="single" w:sz="4" w:space="0" w:color="auto"/>
            </w:tcBorders>
            <w:hideMark/>
          </w:tcPr>
          <w:p w14:paraId="4F6CAB7A"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6FB406A" w14:textId="77777777" w:rsidR="009A35E4" w:rsidRPr="004A61A6" w:rsidRDefault="009A35E4" w:rsidP="00CB5310">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3FE2D4DC"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C0CD828" w14:textId="77777777" w:rsidR="009A35E4" w:rsidRPr="004A61A6" w:rsidRDefault="009A35E4" w:rsidP="00CB5310">
            <w:pPr>
              <w:spacing w:before="20" w:after="20"/>
              <w:rPr>
                <w:sz w:val="18"/>
                <w:szCs w:val="18"/>
                <w:lang w:val="en-GB"/>
              </w:rPr>
            </w:pPr>
            <w:r w:rsidRPr="004A61A6">
              <w:rPr>
                <w:sz w:val="18"/>
                <w:szCs w:val="18"/>
                <w:lang w:val="en-GB"/>
              </w:rPr>
              <w:t>XXXIX</w:t>
            </w:r>
          </w:p>
        </w:tc>
      </w:tr>
      <w:tr w:rsidR="009A35E4" w:rsidRPr="004A61A6" w14:paraId="360B0CE8"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A0396A1" w14:textId="77777777" w:rsidR="009A35E4" w:rsidRPr="004A61A6" w:rsidRDefault="009A35E4" w:rsidP="00CB5310">
            <w:pPr>
              <w:spacing w:before="20" w:after="20"/>
              <w:rPr>
                <w:sz w:val="18"/>
                <w:szCs w:val="18"/>
                <w:lang w:val="en-GB"/>
              </w:rPr>
            </w:pPr>
            <w:r w:rsidRPr="004A61A6">
              <w:rPr>
                <w:sz w:val="18"/>
                <w:szCs w:val="18"/>
                <w:lang w:val="en-GB"/>
              </w:rPr>
              <w:lastRenderedPageBreak/>
              <w:t>Disulfoton</w:t>
            </w:r>
          </w:p>
        </w:tc>
        <w:tc>
          <w:tcPr>
            <w:tcW w:w="1276" w:type="dxa"/>
            <w:tcBorders>
              <w:top w:val="single" w:sz="4" w:space="0" w:color="auto"/>
              <w:left w:val="single" w:sz="4" w:space="0" w:color="auto"/>
              <w:bottom w:val="single" w:sz="4" w:space="0" w:color="auto"/>
              <w:right w:val="single" w:sz="4" w:space="0" w:color="auto"/>
            </w:tcBorders>
            <w:noWrap/>
            <w:hideMark/>
          </w:tcPr>
          <w:p w14:paraId="06B686A4" w14:textId="77777777" w:rsidR="009A35E4" w:rsidRPr="004A61A6" w:rsidRDefault="009A35E4" w:rsidP="00CB5310">
            <w:pPr>
              <w:spacing w:before="20" w:after="20"/>
              <w:rPr>
                <w:sz w:val="18"/>
                <w:szCs w:val="18"/>
                <w:lang w:val="en-GB"/>
              </w:rPr>
            </w:pPr>
            <w:r w:rsidRPr="004A61A6">
              <w:rPr>
                <w:sz w:val="18"/>
                <w:szCs w:val="18"/>
                <w:lang w:val="en-GB"/>
              </w:rPr>
              <w:t>298-04-4</w:t>
            </w:r>
          </w:p>
        </w:tc>
        <w:tc>
          <w:tcPr>
            <w:tcW w:w="1380" w:type="dxa"/>
            <w:tcBorders>
              <w:top w:val="single" w:sz="4" w:space="0" w:color="auto"/>
              <w:left w:val="single" w:sz="4" w:space="0" w:color="auto"/>
              <w:bottom w:val="single" w:sz="4" w:space="0" w:color="auto"/>
              <w:right w:val="single" w:sz="4" w:space="0" w:color="auto"/>
            </w:tcBorders>
            <w:hideMark/>
          </w:tcPr>
          <w:p w14:paraId="2358077D"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3240BF3"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8EB0BF9"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C3706C3" w14:textId="77777777" w:rsidR="009A35E4" w:rsidRPr="004A61A6" w:rsidRDefault="009A35E4" w:rsidP="00CB5310">
            <w:pPr>
              <w:spacing w:before="20" w:after="20"/>
              <w:rPr>
                <w:sz w:val="18"/>
                <w:szCs w:val="18"/>
                <w:lang w:val="en-GB"/>
              </w:rPr>
            </w:pPr>
            <w:r w:rsidRPr="004A61A6">
              <w:rPr>
                <w:sz w:val="18"/>
                <w:szCs w:val="18"/>
                <w:lang w:val="en-GB"/>
              </w:rPr>
              <w:t>XXVII</w:t>
            </w:r>
          </w:p>
        </w:tc>
      </w:tr>
      <w:tr w:rsidR="009A35E4" w:rsidRPr="004A61A6" w14:paraId="5B826BD0" w14:textId="77777777" w:rsidTr="00112228">
        <w:trPr>
          <w:cantSplit/>
        </w:trPr>
        <w:tc>
          <w:tcPr>
            <w:tcW w:w="2547" w:type="dxa"/>
          </w:tcPr>
          <w:p w14:paraId="60FADE3F" w14:textId="77777777" w:rsidR="009A35E4" w:rsidRPr="004A61A6" w:rsidRDefault="009A35E4" w:rsidP="00812E94">
            <w:pPr>
              <w:spacing w:before="20" w:after="20"/>
              <w:rPr>
                <w:sz w:val="18"/>
                <w:szCs w:val="18"/>
                <w:lang w:val="en-GB"/>
              </w:rPr>
            </w:pPr>
            <w:r w:rsidRPr="004A61A6">
              <w:rPr>
                <w:sz w:val="18"/>
                <w:szCs w:val="18"/>
              </w:rPr>
              <w:t>Endrin</w:t>
            </w:r>
          </w:p>
        </w:tc>
        <w:tc>
          <w:tcPr>
            <w:tcW w:w="1276" w:type="dxa"/>
            <w:noWrap/>
          </w:tcPr>
          <w:p w14:paraId="132CF90C" w14:textId="77777777" w:rsidR="009A35E4" w:rsidRPr="004A61A6" w:rsidRDefault="009A35E4" w:rsidP="00812E94">
            <w:pPr>
              <w:spacing w:before="20" w:after="20"/>
              <w:rPr>
                <w:sz w:val="18"/>
                <w:szCs w:val="18"/>
                <w:lang w:val="en-GB"/>
              </w:rPr>
            </w:pPr>
            <w:r w:rsidRPr="004A61A6">
              <w:rPr>
                <w:sz w:val="18"/>
                <w:szCs w:val="18"/>
                <w:lang w:val="en-GB"/>
              </w:rPr>
              <w:t>72-20-8</w:t>
            </w:r>
          </w:p>
        </w:tc>
        <w:tc>
          <w:tcPr>
            <w:tcW w:w="1380" w:type="dxa"/>
          </w:tcPr>
          <w:p w14:paraId="3F5AF2E3" w14:textId="77777777" w:rsidR="009A35E4" w:rsidRPr="004A61A6" w:rsidRDefault="009A35E4" w:rsidP="00812E94">
            <w:pPr>
              <w:spacing w:before="20" w:after="20"/>
              <w:rPr>
                <w:sz w:val="18"/>
                <w:szCs w:val="18"/>
                <w:lang w:val="en-GB"/>
              </w:rPr>
            </w:pPr>
            <w:r w:rsidRPr="004A61A6">
              <w:rPr>
                <w:sz w:val="18"/>
                <w:szCs w:val="18"/>
                <w:lang w:val="en-GB"/>
              </w:rPr>
              <w:t xml:space="preserve">Pesticide </w:t>
            </w:r>
          </w:p>
        </w:tc>
        <w:tc>
          <w:tcPr>
            <w:tcW w:w="1485" w:type="dxa"/>
            <w:noWrap/>
          </w:tcPr>
          <w:p w14:paraId="1F24CAC7" w14:textId="77777777" w:rsidR="009A35E4" w:rsidRPr="004A61A6" w:rsidRDefault="009A35E4" w:rsidP="00812E94">
            <w:pPr>
              <w:spacing w:before="20" w:after="20"/>
              <w:rPr>
                <w:sz w:val="18"/>
                <w:szCs w:val="18"/>
                <w:lang w:val="en-GB"/>
              </w:rPr>
            </w:pPr>
            <w:r w:rsidRPr="004A61A6">
              <w:rPr>
                <w:sz w:val="18"/>
                <w:szCs w:val="18"/>
                <w:lang w:val="en-GB"/>
              </w:rPr>
              <w:t>Maldives</w:t>
            </w:r>
          </w:p>
        </w:tc>
        <w:tc>
          <w:tcPr>
            <w:tcW w:w="1681" w:type="dxa"/>
            <w:noWrap/>
          </w:tcPr>
          <w:p w14:paraId="618405BD" w14:textId="77777777" w:rsidR="009A35E4" w:rsidRPr="004A61A6" w:rsidRDefault="009A35E4" w:rsidP="00812E94">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20DD0E83" w14:textId="77777777" w:rsidR="009A35E4" w:rsidRPr="004A61A6" w:rsidRDefault="009A35E4" w:rsidP="00812E94">
            <w:pPr>
              <w:spacing w:before="20" w:after="20"/>
              <w:rPr>
                <w:sz w:val="18"/>
                <w:szCs w:val="18"/>
                <w:lang w:val="en-GB"/>
              </w:rPr>
            </w:pPr>
            <w:r w:rsidRPr="00812E94">
              <w:rPr>
                <w:sz w:val="18"/>
                <w:szCs w:val="18"/>
                <w:lang w:val="en-GB"/>
              </w:rPr>
              <w:t>LIV</w:t>
            </w:r>
          </w:p>
        </w:tc>
      </w:tr>
      <w:tr w:rsidR="009A35E4" w:rsidRPr="004A61A6" w14:paraId="51629670" w14:textId="77777777" w:rsidTr="00AD7120">
        <w:trPr>
          <w:cantSplit/>
        </w:trPr>
        <w:tc>
          <w:tcPr>
            <w:tcW w:w="2547" w:type="dxa"/>
            <w:tcBorders>
              <w:top w:val="single" w:sz="4" w:space="0" w:color="auto"/>
              <w:left w:val="single" w:sz="4" w:space="0" w:color="auto"/>
              <w:bottom w:val="single" w:sz="4" w:space="0" w:color="auto"/>
              <w:right w:val="single" w:sz="4" w:space="0" w:color="auto"/>
            </w:tcBorders>
          </w:tcPr>
          <w:p w14:paraId="356EFB8E" w14:textId="77777777" w:rsidR="009A35E4" w:rsidRPr="004A61A6" w:rsidRDefault="009A35E4" w:rsidP="00CB5310">
            <w:pPr>
              <w:spacing w:before="20" w:after="20"/>
              <w:rPr>
                <w:sz w:val="18"/>
                <w:szCs w:val="18"/>
                <w:lang w:val="en-GB"/>
              </w:rPr>
            </w:pPr>
            <w:r w:rsidRPr="004A61A6">
              <w:rPr>
                <w:sz w:val="18"/>
                <w:szCs w:val="18"/>
                <w:lang w:val="en-GB"/>
              </w:rPr>
              <w:t>Endrin</w:t>
            </w:r>
          </w:p>
        </w:tc>
        <w:tc>
          <w:tcPr>
            <w:tcW w:w="1276" w:type="dxa"/>
            <w:tcBorders>
              <w:top w:val="single" w:sz="4" w:space="0" w:color="auto"/>
              <w:left w:val="single" w:sz="4" w:space="0" w:color="auto"/>
              <w:bottom w:val="single" w:sz="4" w:space="0" w:color="auto"/>
              <w:right w:val="single" w:sz="4" w:space="0" w:color="auto"/>
            </w:tcBorders>
            <w:noWrap/>
          </w:tcPr>
          <w:p w14:paraId="7DB54D20" w14:textId="77777777" w:rsidR="009A35E4" w:rsidRPr="004A61A6" w:rsidRDefault="009A35E4" w:rsidP="00CB5310">
            <w:pPr>
              <w:spacing w:before="20" w:after="20"/>
              <w:rPr>
                <w:sz w:val="18"/>
                <w:szCs w:val="18"/>
                <w:lang w:val="en-GB"/>
              </w:rPr>
            </w:pPr>
            <w:r w:rsidRPr="004A61A6">
              <w:rPr>
                <w:sz w:val="18"/>
                <w:szCs w:val="18"/>
                <w:lang w:val="en-GB"/>
              </w:rPr>
              <w:t>72-20-8</w:t>
            </w:r>
          </w:p>
        </w:tc>
        <w:tc>
          <w:tcPr>
            <w:tcW w:w="1380" w:type="dxa"/>
            <w:tcBorders>
              <w:top w:val="single" w:sz="4" w:space="0" w:color="auto"/>
              <w:left w:val="single" w:sz="4" w:space="0" w:color="auto"/>
              <w:bottom w:val="single" w:sz="4" w:space="0" w:color="auto"/>
              <w:right w:val="single" w:sz="4" w:space="0" w:color="auto"/>
            </w:tcBorders>
          </w:tcPr>
          <w:p w14:paraId="2F5CBCF6"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noWrap/>
          </w:tcPr>
          <w:p w14:paraId="13C9F86B" w14:textId="77777777" w:rsidR="009A35E4" w:rsidRPr="004A61A6" w:rsidRDefault="009A35E4" w:rsidP="00CB5310">
            <w:pPr>
              <w:spacing w:before="20" w:after="20"/>
              <w:rPr>
                <w:sz w:val="18"/>
                <w:szCs w:val="18"/>
                <w:lang w:val="en-GB"/>
              </w:rPr>
            </w:pPr>
            <w:r w:rsidRPr="004A61A6">
              <w:rPr>
                <w:sz w:val="18"/>
                <w:szCs w:val="18"/>
                <w:lang w:val="en-GB"/>
              </w:rPr>
              <w:t>Nepal</w:t>
            </w:r>
          </w:p>
        </w:tc>
        <w:tc>
          <w:tcPr>
            <w:tcW w:w="1681" w:type="dxa"/>
            <w:noWrap/>
          </w:tcPr>
          <w:p w14:paraId="464BEC8C" w14:textId="77777777" w:rsidR="009A35E4" w:rsidRPr="004A61A6" w:rsidRDefault="009A35E4" w:rsidP="00CB5310">
            <w:pPr>
              <w:spacing w:before="20" w:after="20"/>
              <w:rPr>
                <w:sz w:val="18"/>
                <w:szCs w:val="18"/>
                <w:lang w:val="en-GB"/>
              </w:rPr>
            </w:pPr>
            <w:r w:rsidRPr="004A61A6">
              <w:rPr>
                <w:sz w:val="18"/>
                <w:szCs w:val="18"/>
                <w:lang w:val="en-GB"/>
              </w:rPr>
              <w:t>Asia</w:t>
            </w:r>
          </w:p>
        </w:tc>
        <w:tc>
          <w:tcPr>
            <w:tcW w:w="1441" w:type="dxa"/>
            <w:noWrap/>
          </w:tcPr>
          <w:p w14:paraId="69BEA23B" w14:textId="77777777" w:rsidR="009A35E4" w:rsidRPr="004A61A6" w:rsidRDefault="009A35E4" w:rsidP="00CB5310">
            <w:pPr>
              <w:spacing w:before="20" w:after="20"/>
              <w:rPr>
                <w:sz w:val="18"/>
                <w:szCs w:val="18"/>
                <w:lang w:val="en-GB"/>
              </w:rPr>
            </w:pPr>
            <w:r w:rsidRPr="004A61A6">
              <w:rPr>
                <w:sz w:val="18"/>
                <w:szCs w:val="18"/>
                <w:lang w:val="en-GB"/>
              </w:rPr>
              <w:t>XLII</w:t>
            </w:r>
          </w:p>
        </w:tc>
      </w:tr>
      <w:tr w:rsidR="009A35E4" w:rsidRPr="004A61A6" w14:paraId="7C6C29E4"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E321AD5" w14:textId="77777777" w:rsidR="009A35E4" w:rsidRPr="004A61A6" w:rsidRDefault="009A35E4" w:rsidP="00CB5310">
            <w:pPr>
              <w:spacing w:before="20" w:after="20"/>
              <w:rPr>
                <w:sz w:val="18"/>
                <w:szCs w:val="18"/>
                <w:lang w:val="en-GB"/>
              </w:rPr>
            </w:pPr>
            <w:r w:rsidRPr="004A61A6">
              <w:rPr>
                <w:sz w:val="18"/>
                <w:szCs w:val="18"/>
                <w:lang w:val="en-GB"/>
              </w:rPr>
              <w:t>Endrin</w:t>
            </w:r>
          </w:p>
        </w:tc>
        <w:tc>
          <w:tcPr>
            <w:tcW w:w="1276" w:type="dxa"/>
            <w:tcBorders>
              <w:top w:val="single" w:sz="4" w:space="0" w:color="auto"/>
              <w:left w:val="single" w:sz="4" w:space="0" w:color="auto"/>
              <w:bottom w:val="single" w:sz="4" w:space="0" w:color="auto"/>
              <w:right w:val="single" w:sz="4" w:space="0" w:color="auto"/>
            </w:tcBorders>
            <w:noWrap/>
            <w:hideMark/>
          </w:tcPr>
          <w:p w14:paraId="733C368A" w14:textId="77777777" w:rsidR="009A35E4" w:rsidRPr="004A61A6" w:rsidRDefault="009A35E4" w:rsidP="00CB5310">
            <w:pPr>
              <w:spacing w:before="20" w:after="20"/>
              <w:rPr>
                <w:sz w:val="18"/>
                <w:szCs w:val="18"/>
                <w:lang w:val="en-GB"/>
              </w:rPr>
            </w:pPr>
            <w:r w:rsidRPr="004A61A6">
              <w:rPr>
                <w:sz w:val="18"/>
                <w:szCs w:val="18"/>
                <w:lang w:val="en-GB"/>
              </w:rPr>
              <w:t>72-20-8</w:t>
            </w:r>
          </w:p>
        </w:tc>
        <w:tc>
          <w:tcPr>
            <w:tcW w:w="1380" w:type="dxa"/>
            <w:tcBorders>
              <w:top w:val="single" w:sz="4" w:space="0" w:color="auto"/>
              <w:left w:val="single" w:sz="4" w:space="0" w:color="auto"/>
              <w:bottom w:val="single" w:sz="4" w:space="0" w:color="auto"/>
              <w:right w:val="single" w:sz="4" w:space="0" w:color="auto"/>
            </w:tcBorders>
            <w:hideMark/>
          </w:tcPr>
          <w:p w14:paraId="6805522D"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F2E86E7" w14:textId="77777777" w:rsidR="009A35E4" w:rsidRPr="004A61A6" w:rsidRDefault="009A35E4" w:rsidP="00CB5310">
            <w:pPr>
              <w:spacing w:before="20" w:after="20"/>
              <w:rPr>
                <w:sz w:val="18"/>
                <w:szCs w:val="18"/>
                <w:lang w:val="en-GB"/>
              </w:rPr>
            </w:pPr>
            <w:r w:rsidRPr="004A61A6">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26FA1DBE" w14:textId="77777777" w:rsidR="009A35E4" w:rsidRPr="004A61A6" w:rsidRDefault="009A35E4" w:rsidP="00CB5310">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6453C2FC" w14:textId="77777777" w:rsidR="009A35E4" w:rsidRPr="004A61A6" w:rsidRDefault="009A35E4" w:rsidP="00CB5310">
            <w:pPr>
              <w:spacing w:before="20" w:after="20"/>
              <w:rPr>
                <w:sz w:val="18"/>
                <w:szCs w:val="18"/>
                <w:lang w:val="en-GB"/>
              </w:rPr>
            </w:pPr>
            <w:r w:rsidRPr="004A61A6">
              <w:rPr>
                <w:sz w:val="18"/>
                <w:szCs w:val="18"/>
                <w:lang w:val="en-GB"/>
              </w:rPr>
              <w:t>XXVIII</w:t>
            </w:r>
          </w:p>
        </w:tc>
      </w:tr>
      <w:tr w:rsidR="009A35E4" w:rsidRPr="004A61A6" w14:paraId="2B11802F"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C9002B1" w14:textId="77777777" w:rsidR="009A35E4" w:rsidRPr="004A61A6" w:rsidRDefault="009A35E4" w:rsidP="00CB5310">
            <w:pPr>
              <w:spacing w:before="20" w:after="20"/>
              <w:rPr>
                <w:sz w:val="18"/>
                <w:szCs w:val="18"/>
                <w:lang w:val="en-GB"/>
              </w:rPr>
            </w:pPr>
            <w:r w:rsidRPr="004A61A6">
              <w:rPr>
                <w:sz w:val="18"/>
                <w:szCs w:val="18"/>
                <w:lang w:val="en-GB"/>
              </w:rPr>
              <w:t>Endrin</w:t>
            </w:r>
          </w:p>
        </w:tc>
        <w:tc>
          <w:tcPr>
            <w:tcW w:w="1276" w:type="dxa"/>
            <w:tcBorders>
              <w:top w:val="single" w:sz="4" w:space="0" w:color="auto"/>
              <w:left w:val="single" w:sz="4" w:space="0" w:color="auto"/>
              <w:bottom w:val="single" w:sz="4" w:space="0" w:color="auto"/>
              <w:right w:val="single" w:sz="4" w:space="0" w:color="auto"/>
            </w:tcBorders>
            <w:noWrap/>
            <w:hideMark/>
          </w:tcPr>
          <w:p w14:paraId="1BC42BAD" w14:textId="77777777" w:rsidR="009A35E4" w:rsidRPr="004A61A6" w:rsidRDefault="009A35E4" w:rsidP="00CB5310">
            <w:pPr>
              <w:spacing w:before="20" w:after="20"/>
              <w:rPr>
                <w:sz w:val="18"/>
                <w:szCs w:val="18"/>
                <w:lang w:val="en-GB"/>
              </w:rPr>
            </w:pPr>
            <w:r w:rsidRPr="004A61A6">
              <w:rPr>
                <w:sz w:val="18"/>
                <w:szCs w:val="18"/>
                <w:lang w:val="en-GB"/>
              </w:rPr>
              <w:t>72-20-8</w:t>
            </w:r>
          </w:p>
        </w:tc>
        <w:tc>
          <w:tcPr>
            <w:tcW w:w="1380" w:type="dxa"/>
            <w:tcBorders>
              <w:top w:val="single" w:sz="4" w:space="0" w:color="auto"/>
              <w:left w:val="single" w:sz="4" w:space="0" w:color="auto"/>
              <w:bottom w:val="single" w:sz="4" w:space="0" w:color="auto"/>
              <w:right w:val="single" w:sz="4" w:space="0" w:color="auto"/>
            </w:tcBorders>
            <w:hideMark/>
          </w:tcPr>
          <w:p w14:paraId="4FCC4A7D"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B52718D"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4DB2DC0"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776FE95" w14:textId="77777777" w:rsidR="009A35E4" w:rsidRPr="004A61A6" w:rsidRDefault="009A35E4" w:rsidP="00CB5310">
            <w:pPr>
              <w:spacing w:before="20" w:after="20"/>
              <w:rPr>
                <w:sz w:val="18"/>
                <w:szCs w:val="18"/>
                <w:lang w:val="en-GB"/>
              </w:rPr>
            </w:pPr>
            <w:r w:rsidRPr="004A61A6">
              <w:rPr>
                <w:sz w:val="18"/>
                <w:szCs w:val="18"/>
                <w:lang w:val="en-GB"/>
              </w:rPr>
              <w:t>XXVII</w:t>
            </w:r>
          </w:p>
        </w:tc>
      </w:tr>
      <w:tr w:rsidR="009A35E4" w:rsidRPr="004A61A6" w14:paraId="3A4CD3AD"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96F4DD6" w14:textId="77777777" w:rsidR="009A35E4" w:rsidRPr="004A61A6" w:rsidRDefault="009A35E4" w:rsidP="00CB5310">
            <w:pPr>
              <w:spacing w:before="20" w:after="20"/>
              <w:rPr>
                <w:sz w:val="18"/>
                <w:szCs w:val="18"/>
                <w:lang w:val="en-GB"/>
              </w:rPr>
            </w:pPr>
            <w:r w:rsidRPr="004A61A6">
              <w:rPr>
                <w:sz w:val="18"/>
                <w:szCs w:val="18"/>
                <w:lang w:val="en-GB"/>
              </w:rPr>
              <w:t>EPN</w:t>
            </w:r>
          </w:p>
        </w:tc>
        <w:tc>
          <w:tcPr>
            <w:tcW w:w="1276" w:type="dxa"/>
            <w:tcBorders>
              <w:top w:val="single" w:sz="4" w:space="0" w:color="auto"/>
              <w:left w:val="single" w:sz="4" w:space="0" w:color="auto"/>
              <w:bottom w:val="single" w:sz="4" w:space="0" w:color="auto"/>
              <w:right w:val="single" w:sz="4" w:space="0" w:color="auto"/>
            </w:tcBorders>
            <w:noWrap/>
            <w:hideMark/>
          </w:tcPr>
          <w:p w14:paraId="1E09DE84" w14:textId="77777777" w:rsidR="009A35E4" w:rsidRPr="004A61A6" w:rsidRDefault="009A35E4" w:rsidP="00CB5310">
            <w:pPr>
              <w:spacing w:before="20" w:after="20"/>
              <w:rPr>
                <w:sz w:val="18"/>
                <w:szCs w:val="18"/>
                <w:lang w:val="en-GB"/>
              </w:rPr>
            </w:pPr>
            <w:r w:rsidRPr="004A61A6">
              <w:rPr>
                <w:sz w:val="18"/>
                <w:szCs w:val="18"/>
                <w:lang w:val="en-GB"/>
              </w:rPr>
              <w:t>2104-64-5</w:t>
            </w:r>
          </w:p>
        </w:tc>
        <w:tc>
          <w:tcPr>
            <w:tcW w:w="1380" w:type="dxa"/>
            <w:tcBorders>
              <w:top w:val="single" w:sz="4" w:space="0" w:color="auto"/>
              <w:left w:val="single" w:sz="4" w:space="0" w:color="auto"/>
              <w:bottom w:val="single" w:sz="4" w:space="0" w:color="auto"/>
              <w:right w:val="single" w:sz="4" w:space="0" w:color="auto"/>
            </w:tcBorders>
            <w:hideMark/>
          </w:tcPr>
          <w:p w14:paraId="7BAA2446"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93E85B8"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E9CBA15"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D9BBA74" w14:textId="77777777" w:rsidR="009A35E4" w:rsidRPr="004A61A6" w:rsidRDefault="009A35E4" w:rsidP="00CB5310">
            <w:pPr>
              <w:spacing w:before="20" w:after="20"/>
              <w:rPr>
                <w:sz w:val="18"/>
                <w:szCs w:val="18"/>
                <w:lang w:val="en-GB"/>
              </w:rPr>
            </w:pPr>
            <w:r w:rsidRPr="004A61A6">
              <w:rPr>
                <w:sz w:val="18"/>
                <w:szCs w:val="18"/>
                <w:lang w:val="en-GB"/>
              </w:rPr>
              <w:t>XXVII</w:t>
            </w:r>
          </w:p>
        </w:tc>
      </w:tr>
      <w:tr w:rsidR="009A35E4" w:rsidRPr="004A61A6" w14:paraId="3D3B4831"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0615E07" w14:textId="77777777" w:rsidR="009A35E4" w:rsidRPr="004A61A6" w:rsidRDefault="009A35E4" w:rsidP="00CB5310">
            <w:pPr>
              <w:spacing w:before="20" w:after="20"/>
              <w:rPr>
                <w:sz w:val="18"/>
                <w:szCs w:val="18"/>
                <w:lang w:val="en-GB"/>
              </w:rPr>
            </w:pPr>
            <w:r w:rsidRPr="004A61A6">
              <w:rPr>
                <w:sz w:val="18"/>
                <w:szCs w:val="18"/>
                <w:lang w:val="en-GB"/>
              </w:rPr>
              <w:t>Erbon</w:t>
            </w:r>
          </w:p>
        </w:tc>
        <w:tc>
          <w:tcPr>
            <w:tcW w:w="1276" w:type="dxa"/>
            <w:tcBorders>
              <w:top w:val="single" w:sz="4" w:space="0" w:color="auto"/>
              <w:left w:val="single" w:sz="4" w:space="0" w:color="auto"/>
              <w:bottom w:val="single" w:sz="4" w:space="0" w:color="auto"/>
              <w:right w:val="single" w:sz="4" w:space="0" w:color="auto"/>
            </w:tcBorders>
            <w:noWrap/>
            <w:hideMark/>
          </w:tcPr>
          <w:p w14:paraId="226105A4" w14:textId="77777777" w:rsidR="009A35E4" w:rsidRPr="004A61A6" w:rsidRDefault="009A35E4" w:rsidP="00CB5310">
            <w:pPr>
              <w:spacing w:before="20" w:after="20"/>
              <w:rPr>
                <w:sz w:val="18"/>
                <w:szCs w:val="18"/>
                <w:lang w:val="en-GB"/>
              </w:rPr>
            </w:pPr>
            <w:r w:rsidRPr="004A61A6">
              <w:rPr>
                <w:sz w:val="18"/>
                <w:szCs w:val="18"/>
                <w:lang w:val="en-GB"/>
              </w:rPr>
              <w:t>136-25-4</w:t>
            </w:r>
          </w:p>
        </w:tc>
        <w:tc>
          <w:tcPr>
            <w:tcW w:w="1380" w:type="dxa"/>
            <w:tcBorders>
              <w:top w:val="single" w:sz="4" w:space="0" w:color="auto"/>
              <w:left w:val="single" w:sz="4" w:space="0" w:color="auto"/>
              <w:bottom w:val="single" w:sz="4" w:space="0" w:color="auto"/>
              <w:right w:val="single" w:sz="4" w:space="0" w:color="auto"/>
            </w:tcBorders>
            <w:hideMark/>
          </w:tcPr>
          <w:p w14:paraId="7F2228E9"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C8865A8" w14:textId="77777777" w:rsidR="009A35E4" w:rsidRPr="004A61A6" w:rsidRDefault="009A35E4" w:rsidP="00CB5310">
            <w:pPr>
              <w:spacing w:before="20" w:after="20"/>
              <w:rPr>
                <w:sz w:val="18"/>
                <w:szCs w:val="18"/>
                <w:lang w:val="en-GB"/>
              </w:rPr>
            </w:pPr>
            <w:r w:rsidRPr="004A61A6">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77B0D756" w14:textId="77777777" w:rsidR="009A35E4" w:rsidRPr="004A61A6" w:rsidRDefault="009A35E4" w:rsidP="00CB5310">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5642015E" w14:textId="77777777" w:rsidR="009A35E4" w:rsidRPr="004A61A6" w:rsidRDefault="009A35E4" w:rsidP="00CB5310">
            <w:pPr>
              <w:spacing w:before="20" w:after="20"/>
              <w:rPr>
                <w:sz w:val="18"/>
                <w:szCs w:val="18"/>
                <w:lang w:val="en-GB"/>
              </w:rPr>
            </w:pPr>
            <w:r w:rsidRPr="004A61A6">
              <w:rPr>
                <w:sz w:val="18"/>
                <w:szCs w:val="18"/>
                <w:lang w:val="en-GB"/>
              </w:rPr>
              <w:t>XXVIII</w:t>
            </w:r>
          </w:p>
        </w:tc>
      </w:tr>
      <w:tr w:rsidR="009A35E4" w:rsidRPr="004A61A6" w14:paraId="54399F5A"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264D5FDC" w14:textId="77777777" w:rsidR="009A35E4" w:rsidRPr="004A61A6" w:rsidRDefault="009A35E4" w:rsidP="00CB5310">
            <w:pPr>
              <w:spacing w:before="20" w:after="20"/>
              <w:rPr>
                <w:sz w:val="18"/>
                <w:szCs w:val="18"/>
                <w:lang w:val="en-GB"/>
              </w:rPr>
            </w:pPr>
            <w:r w:rsidRPr="004A61A6">
              <w:rPr>
                <w:sz w:val="18"/>
                <w:szCs w:val="18"/>
                <w:lang w:val="en-GB"/>
              </w:rPr>
              <w:t>Erbon</w:t>
            </w:r>
          </w:p>
        </w:tc>
        <w:tc>
          <w:tcPr>
            <w:tcW w:w="1276" w:type="dxa"/>
            <w:tcBorders>
              <w:top w:val="single" w:sz="4" w:space="0" w:color="auto"/>
              <w:left w:val="single" w:sz="4" w:space="0" w:color="auto"/>
              <w:bottom w:val="single" w:sz="4" w:space="0" w:color="auto"/>
              <w:right w:val="single" w:sz="4" w:space="0" w:color="auto"/>
            </w:tcBorders>
            <w:noWrap/>
            <w:hideMark/>
          </w:tcPr>
          <w:p w14:paraId="01634F85" w14:textId="77777777" w:rsidR="009A35E4" w:rsidRPr="004A61A6" w:rsidRDefault="009A35E4" w:rsidP="00CB5310">
            <w:pPr>
              <w:spacing w:before="20" w:after="20"/>
              <w:rPr>
                <w:sz w:val="18"/>
                <w:szCs w:val="18"/>
                <w:lang w:val="en-GB"/>
              </w:rPr>
            </w:pPr>
            <w:r w:rsidRPr="004A61A6">
              <w:rPr>
                <w:sz w:val="18"/>
                <w:szCs w:val="18"/>
                <w:lang w:val="en-GB"/>
              </w:rPr>
              <w:t>136-25-4</w:t>
            </w:r>
          </w:p>
        </w:tc>
        <w:tc>
          <w:tcPr>
            <w:tcW w:w="1380" w:type="dxa"/>
            <w:tcBorders>
              <w:top w:val="single" w:sz="4" w:space="0" w:color="auto"/>
              <w:left w:val="single" w:sz="4" w:space="0" w:color="auto"/>
              <w:bottom w:val="single" w:sz="4" w:space="0" w:color="auto"/>
              <w:right w:val="single" w:sz="4" w:space="0" w:color="auto"/>
            </w:tcBorders>
            <w:hideMark/>
          </w:tcPr>
          <w:p w14:paraId="59EE5790"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7A21CA3"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13158AF"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D23DF48" w14:textId="77777777" w:rsidR="009A35E4" w:rsidRPr="004A61A6" w:rsidRDefault="009A35E4" w:rsidP="00CB5310">
            <w:pPr>
              <w:spacing w:before="20" w:after="20"/>
              <w:rPr>
                <w:sz w:val="18"/>
                <w:szCs w:val="18"/>
                <w:lang w:val="en-GB"/>
              </w:rPr>
            </w:pPr>
            <w:r w:rsidRPr="004A61A6">
              <w:rPr>
                <w:sz w:val="18"/>
                <w:szCs w:val="18"/>
                <w:lang w:val="en-GB"/>
              </w:rPr>
              <w:t>XXXII</w:t>
            </w:r>
          </w:p>
        </w:tc>
      </w:tr>
      <w:tr w:rsidR="009A35E4" w:rsidRPr="004A61A6" w14:paraId="7B74AB2A"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1A32380" w14:textId="77777777" w:rsidR="009A35E4" w:rsidRPr="004A61A6" w:rsidRDefault="009A35E4" w:rsidP="00CB5310">
            <w:pPr>
              <w:spacing w:before="20" w:after="20"/>
              <w:rPr>
                <w:sz w:val="18"/>
                <w:szCs w:val="18"/>
                <w:lang w:val="en-GB"/>
              </w:rPr>
            </w:pPr>
            <w:r w:rsidRPr="004A61A6">
              <w:rPr>
                <w:sz w:val="18"/>
                <w:szCs w:val="18"/>
                <w:lang w:val="en-GB"/>
              </w:rPr>
              <w:t>Ethephon</w:t>
            </w:r>
          </w:p>
        </w:tc>
        <w:tc>
          <w:tcPr>
            <w:tcW w:w="1276" w:type="dxa"/>
            <w:tcBorders>
              <w:top w:val="single" w:sz="4" w:space="0" w:color="auto"/>
              <w:left w:val="single" w:sz="4" w:space="0" w:color="auto"/>
              <w:bottom w:val="single" w:sz="4" w:space="0" w:color="auto"/>
              <w:right w:val="single" w:sz="4" w:space="0" w:color="auto"/>
            </w:tcBorders>
            <w:noWrap/>
            <w:hideMark/>
          </w:tcPr>
          <w:p w14:paraId="2A95BD3E" w14:textId="77777777" w:rsidR="009A35E4" w:rsidRPr="004A61A6" w:rsidRDefault="009A35E4" w:rsidP="00CB5310">
            <w:pPr>
              <w:spacing w:before="20" w:after="20"/>
              <w:rPr>
                <w:sz w:val="18"/>
                <w:szCs w:val="18"/>
                <w:lang w:val="en-GB"/>
              </w:rPr>
            </w:pPr>
            <w:r w:rsidRPr="004A61A6">
              <w:rPr>
                <w:sz w:val="18"/>
                <w:szCs w:val="18"/>
                <w:lang w:val="en-GB"/>
              </w:rPr>
              <w:t>16672-87-0</w:t>
            </w:r>
          </w:p>
        </w:tc>
        <w:tc>
          <w:tcPr>
            <w:tcW w:w="1380" w:type="dxa"/>
            <w:tcBorders>
              <w:top w:val="single" w:sz="4" w:space="0" w:color="auto"/>
              <w:left w:val="single" w:sz="4" w:space="0" w:color="auto"/>
              <w:bottom w:val="single" w:sz="4" w:space="0" w:color="auto"/>
              <w:right w:val="single" w:sz="4" w:space="0" w:color="auto"/>
            </w:tcBorders>
            <w:hideMark/>
          </w:tcPr>
          <w:p w14:paraId="4D89C1E6"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8E06E3F"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4F22AA0"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959F765" w14:textId="77777777" w:rsidR="009A35E4" w:rsidRPr="004A61A6" w:rsidRDefault="009A35E4" w:rsidP="00CB5310">
            <w:pPr>
              <w:spacing w:before="20" w:after="20"/>
              <w:rPr>
                <w:sz w:val="18"/>
                <w:szCs w:val="18"/>
                <w:lang w:val="en-GB"/>
              </w:rPr>
            </w:pPr>
            <w:r w:rsidRPr="004A61A6">
              <w:rPr>
                <w:sz w:val="18"/>
                <w:szCs w:val="18"/>
                <w:lang w:val="en-GB"/>
              </w:rPr>
              <w:t>XXVII</w:t>
            </w:r>
          </w:p>
        </w:tc>
      </w:tr>
      <w:tr w:rsidR="009A35E4" w:rsidRPr="004A61A6" w14:paraId="60BB4BFE"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5D7636B" w14:textId="77777777" w:rsidR="009A35E4" w:rsidRPr="004A61A6" w:rsidRDefault="009A35E4" w:rsidP="00CB5310">
            <w:pPr>
              <w:spacing w:before="20" w:after="20"/>
              <w:rPr>
                <w:sz w:val="18"/>
                <w:szCs w:val="18"/>
                <w:lang w:val="en-GB"/>
              </w:rPr>
            </w:pPr>
            <w:r w:rsidRPr="004A61A6">
              <w:rPr>
                <w:sz w:val="18"/>
                <w:szCs w:val="18"/>
                <w:lang w:val="en-GB"/>
              </w:rPr>
              <w:t>Ethoprophos</w:t>
            </w:r>
          </w:p>
        </w:tc>
        <w:tc>
          <w:tcPr>
            <w:tcW w:w="1276" w:type="dxa"/>
            <w:tcBorders>
              <w:top w:val="single" w:sz="4" w:space="0" w:color="auto"/>
              <w:left w:val="single" w:sz="4" w:space="0" w:color="auto"/>
              <w:bottom w:val="single" w:sz="4" w:space="0" w:color="auto"/>
              <w:right w:val="single" w:sz="4" w:space="0" w:color="auto"/>
            </w:tcBorders>
            <w:noWrap/>
            <w:hideMark/>
          </w:tcPr>
          <w:p w14:paraId="730DCEC5" w14:textId="77777777" w:rsidR="009A35E4" w:rsidRPr="004A61A6" w:rsidRDefault="009A35E4" w:rsidP="00CB5310">
            <w:pPr>
              <w:spacing w:before="20" w:after="20"/>
              <w:rPr>
                <w:sz w:val="18"/>
                <w:szCs w:val="18"/>
                <w:lang w:val="en-GB"/>
              </w:rPr>
            </w:pPr>
            <w:r w:rsidRPr="004A61A6">
              <w:rPr>
                <w:sz w:val="18"/>
                <w:szCs w:val="18"/>
                <w:lang w:val="en-GB"/>
              </w:rPr>
              <w:t>13194-48-4</w:t>
            </w:r>
          </w:p>
        </w:tc>
        <w:tc>
          <w:tcPr>
            <w:tcW w:w="1380" w:type="dxa"/>
            <w:tcBorders>
              <w:top w:val="single" w:sz="4" w:space="0" w:color="auto"/>
              <w:left w:val="single" w:sz="4" w:space="0" w:color="auto"/>
              <w:bottom w:val="single" w:sz="4" w:space="0" w:color="auto"/>
              <w:right w:val="single" w:sz="4" w:space="0" w:color="auto"/>
            </w:tcBorders>
            <w:hideMark/>
          </w:tcPr>
          <w:p w14:paraId="73C23FAB"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E1176BB" w14:textId="77777777" w:rsidR="009A35E4" w:rsidRPr="004A61A6" w:rsidRDefault="009A35E4" w:rsidP="00CB5310">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7F04EE9F"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B43525A" w14:textId="77777777" w:rsidR="009A35E4" w:rsidRPr="004A61A6" w:rsidRDefault="009A35E4" w:rsidP="00CB5310">
            <w:pPr>
              <w:spacing w:before="20" w:after="20"/>
              <w:rPr>
                <w:sz w:val="18"/>
                <w:szCs w:val="18"/>
                <w:lang w:val="en-GB"/>
              </w:rPr>
            </w:pPr>
            <w:r w:rsidRPr="004A61A6">
              <w:rPr>
                <w:sz w:val="18"/>
                <w:szCs w:val="18"/>
                <w:lang w:val="en-GB"/>
              </w:rPr>
              <w:t>XXXIX</w:t>
            </w:r>
          </w:p>
        </w:tc>
      </w:tr>
      <w:tr w:rsidR="009A35E4" w:rsidRPr="004A61A6" w14:paraId="486CA733"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C5F2E83" w14:textId="77777777" w:rsidR="009A35E4" w:rsidRPr="004A61A6" w:rsidRDefault="009A35E4" w:rsidP="00CB5310">
            <w:pPr>
              <w:spacing w:before="20" w:after="20"/>
              <w:rPr>
                <w:sz w:val="18"/>
                <w:szCs w:val="18"/>
                <w:lang w:val="en-GB"/>
              </w:rPr>
            </w:pPr>
            <w:r w:rsidRPr="004A61A6">
              <w:rPr>
                <w:sz w:val="18"/>
                <w:szCs w:val="18"/>
                <w:lang w:val="en-GB"/>
              </w:rPr>
              <w:t>Ethoprophos</w:t>
            </w:r>
          </w:p>
        </w:tc>
        <w:tc>
          <w:tcPr>
            <w:tcW w:w="1276" w:type="dxa"/>
            <w:tcBorders>
              <w:top w:val="single" w:sz="4" w:space="0" w:color="auto"/>
              <w:left w:val="single" w:sz="4" w:space="0" w:color="auto"/>
              <w:bottom w:val="single" w:sz="4" w:space="0" w:color="auto"/>
              <w:right w:val="single" w:sz="4" w:space="0" w:color="auto"/>
            </w:tcBorders>
            <w:noWrap/>
            <w:hideMark/>
          </w:tcPr>
          <w:p w14:paraId="3A8805E5" w14:textId="77777777" w:rsidR="009A35E4" w:rsidRPr="004A61A6" w:rsidRDefault="009A35E4" w:rsidP="00CB5310">
            <w:pPr>
              <w:spacing w:before="20" w:after="20"/>
              <w:rPr>
                <w:sz w:val="18"/>
                <w:szCs w:val="18"/>
                <w:lang w:val="en-GB"/>
              </w:rPr>
            </w:pPr>
            <w:r w:rsidRPr="004A61A6">
              <w:rPr>
                <w:sz w:val="18"/>
                <w:szCs w:val="18"/>
                <w:lang w:val="en-GB"/>
              </w:rPr>
              <w:t>13194-48-4</w:t>
            </w:r>
          </w:p>
        </w:tc>
        <w:tc>
          <w:tcPr>
            <w:tcW w:w="1380" w:type="dxa"/>
            <w:tcBorders>
              <w:top w:val="single" w:sz="4" w:space="0" w:color="auto"/>
              <w:left w:val="single" w:sz="4" w:space="0" w:color="auto"/>
              <w:bottom w:val="single" w:sz="4" w:space="0" w:color="auto"/>
              <w:right w:val="single" w:sz="4" w:space="0" w:color="auto"/>
            </w:tcBorders>
            <w:hideMark/>
          </w:tcPr>
          <w:p w14:paraId="0F5705C6"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8853FC5"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AEC1CF1"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F1F221D" w14:textId="77777777" w:rsidR="009A35E4" w:rsidRPr="004A61A6" w:rsidRDefault="009A35E4" w:rsidP="00CB5310">
            <w:pPr>
              <w:spacing w:before="20" w:after="20"/>
              <w:rPr>
                <w:sz w:val="18"/>
                <w:szCs w:val="18"/>
                <w:lang w:val="en-GB"/>
              </w:rPr>
            </w:pPr>
            <w:r w:rsidRPr="004A61A6">
              <w:rPr>
                <w:sz w:val="18"/>
                <w:szCs w:val="18"/>
                <w:lang w:val="en-GB"/>
              </w:rPr>
              <w:t>XXXVIII</w:t>
            </w:r>
          </w:p>
        </w:tc>
      </w:tr>
      <w:tr w:rsidR="009A35E4" w:rsidRPr="004A61A6" w14:paraId="521523C0"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B572240" w14:textId="77777777" w:rsidR="009A35E4" w:rsidRPr="004A61A6" w:rsidRDefault="009A35E4" w:rsidP="00CB5310">
            <w:pPr>
              <w:spacing w:before="20" w:after="20"/>
              <w:rPr>
                <w:sz w:val="18"/>
                <w:szCs w:val="18"/>
                <w:lang w:val="en-GB"/>
              </w:rPr>
            </w:pPr>
            <w:r w:rsidRPr="004A61A6">
              <w:rPr>
                <w:sz w:val="18"/>
                <w:szCs w:val="18"/>
                <w:lang w:val="en-GB"/>
              </w:rPr>
              <w:t>Ethylan</w:t>
            </w:r>
          </w:p>
        </w:tc>
        <w:tc>
          <w:tcPr>
            <w:tcW w:w="1276" w:type="dxa"/>
            <w:tcBorders>
              <w:top w:val="single" w:sz="4" w:space="0" w:color="auto"/>
              <w:left w:val="single" w:sz="4" w:space="0" w:color="auto"/>
              <w:bottom w:val="single" w:sz="4" w:space="0" w:color="auto"/>
              <w:right w:val="single" w:sz="4" w:space="0" w:color="auto"/>
            </w:tcBorders>
            <w:noWrap/>
            <w:hideMark/>
          </w:tcPr>
          <w:p w14:paraId="28C9B91C" w14:textId="77777777" w:rsidR="009A35E4" w:rsidRPr="004A61A6" w:rsidRDefault="009A35E4" w:rsidP="00CB5310">
            <w:pPr>
              <w:spacing w:before="20" w:after="20"/>
              <w:rPr>
                <w:sz w:val="18"/>
                <w:szCs w:val="18"/>
                <w:lang w:val="en-GB"/>
              </w:rPr>
            </w:pPr>
            <w:r w:rsidRPr="004A61A6">
              <w:rPr>
                <w:sz w:val="18"/>
                <w:szCs w:val="18"/>
                <w:lang w:val="en-GB"/>
              </w:rPr>
              <w:t>72-56-0</w:t>
            </w:r>
          </w:p>
        </w:tc>
        <w:tc>
          <w:tcPr>
            <w:tcW w:w="1380" w:type="dxa"/>
            <w:tcBorders>
              <w:top w:val="single" w:sz="4" w:space="0" w:color="auto"/>
              <w:left w:val="single" w:sz="4" w:space="0" w:color="auto"/>
              <w:bottom w:val="single" w:sz="4" w:space="0" w:color="auto"/>
              <w:right w:val="single" w:sz="4" w:space="0" w:color="auto"/>
            </w:tcBorders>
            <w:hideMark/>
          </w:tcPr>
          <w:p w14:paraId="5DCF2210"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E5AB72C"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2931FA63"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D5F74EA" w14:textId="77777777" w:rsidR="009A35E4" w:rsidRPr="004A61A6" w:rsidRDefault="009A35E4" w:rsidP="00CB5310">
            <w:pPr>
              <w:spacing w:before="20" w:after="20"/>
              <w:rPr>
                <w:sz w:val="18"/>
                <w:szCs w:val="18"/>
                <w:lang w:val="en-GB"/>
              </w:rPr>
            </w:pPr>
            <w:r w:rsidRPr="004A61A6">
              <w:rPr>
                <w:sz w:val="18"/>
                <w:szCs w:val="18"/>
                <w:lang w:val="en-GB"/>
              </w:rPr>
              <w:t>XXVII</w:t>
            </w:r>
          </w:p>
        </w:tc>
      </w:tr>
      <w:tr w:rsidR="009A35E4" w:rsidRPr="004A61A6" w14:paraId="07013203"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0096893" w14:textId="77777777" w:rsidR="009A35E4" w:rsidRPr="004A61A6" w:rsidRDefault="009A35E4" w:rsidP="00CB5310">
            <w:pPr>
              <w:spacing w:before="20" w:after="20"/>
              <w:rPr>
                <w:sz w:val="18"/>
                <w:szCs w:val="18"/>
                <w:lang w:val="en-GB"/>
              </w:rPr>
            </w:pPr>
            <w:r w:rsidRPr="004A61A6">
              <w:rPr>
                <w:sz w:val="18"/>
                <w:szCs w:val="18"/>
                <w:lang w:val="en-GB"/>
              </w:rPr>
              <w:t>Ethylmercury chloride</w:t>
            </w:r>
          </w:p>
        </w:tc>
        <w:tc>
          <w:tcPr>
            <w:tcW w:w="1276" w:type="dxa"/>
            <w:tcBorders>
              <w:top w:val="single" w:sz="4" w:space="0" w:color="auto"/>
              <w:left w:val="single" w:sz="4" w:space="0" w:color="auto"/>
              <w:bottom w:val="single" w:sz="4" w:space="0" w:color="auto"/>
              <w:right w:val="single" w:sz="4" w:space="0" w:color="auto"/>
            </w:tcBorders>
            <w:noWrap/>
            <w:hideMark/>
          </w:tcPr>
          <w:p w14:paraId="53FD917D" w14:textId="77777777" w:rsidR="009A35E4" w:rsidRPr="004A61A6" w:rsidRDefault="009A35E4" w:rsidP="00CB5310">
            <w:pPr>
              <w:spacing w:before="20" w:after="20"/>
              <w:rPr>
                <w:sz w:val="18"/>
                <w:szCs w:val="18"/>
                <w:lang w:val="en-GB"/>
              </w:rPr>
            </w:pPr>
            <w:r w:rsidRPr="004A61A6">
              <w:rPr>
                <w:sz w:val="18"/>
                <w:szCs w:val="18"/>
                <w:lang w:val="en-GB"/>
              </w:rPr>
              <w:t>107-27-7</w:t>
            </w:r>
          </w:p>
        </w:tc>
        <w:tc>
          <w:tcPr>
            <w:tcW w:w="1380" w:type="dxa"/>
            <w:tcBorders>
              <w:top w:val="single" w:sz="4" w:space="0" w:color="auto"/>
              <w:left w:val="single" w:sz="4" w:space="0" w:color="auto"/>
              <w:bottom w:val="single" w:sz="4" w:space="0" w:color="auto"/>
              <w:right w:val="single" w:sz="4" w:space="0" w:color="auto"/>
            </w:tcBorders>
            <w:hideMark/>
          </w:tcPr>
          <w:p w14:paraId="41C34A31"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C021536" w14:textId="77777777" w:rsidR="009A35E4" w:rsidRPr="004A61A6" w:rsidRDefault="009A35E4" w:rsidP="00CB5310">
            <w:pPr>
              <w:spacing w:before="20" w:after="20"/>
              <w:rPr>
                <w:sz w:val="18"/>
                <w:szCs w:val="18"/>
                <w:lang w:val="en-GB"/>
              </w:rPr>
            </w:pPr>
            <w:r w:rsidRPr="004A61A6">
              <w:rPr>
                <w:sz w:val="18"/>
                <w:szCs w:val="18"/>
                <w:lang w:val="en-GB"/>
              </w:rPr>
              <w:t>Armenia</w:t>
            </w:r>
          </w:p>
        </w:tc>
        <w:tc>
          <w:tcPr>
            <w:tcW w:w="1681" w:type="dxa"/>
            <w:tcBorders>
              <w:top w:val="single" w:sz="4" w:space="0" w:color="auto"/>
              <w:left w:val="single" w:sz="4" w:space="0" w:color="auto"/>
              <w:bottom w:val="single" w:sz="4" w:space="0" w:color="auto"/>
              <w:right w:val="single" w:sz="4" w:space="0" w:color="auto"/>
            </w:tcBorders>
            <w:noWrap/>
            <w:hideMark/>
          </w:tcPr>
          <w:p w14:paraId="76F4A988" w14:textId="77777777" w:rsidR="009A35E4" w:rsidRPr="004A61A6" w:rsidRDefault="009A35E4" w:rsidP="00CB5310">
            <w:pPr>
              <w:spacing w:before="20" w:after="20"/>
              <w:rPr>
                <w:sz w:val="18"/>
                <w:szCs w:val="18"/>
                <w:lang w:val="en-GB"/>
              </w:rPr>
            </w:pPr>
            <w:r w:rsidRPr="004A61A6">
              <w:rPr>
                <w:sz w:val="18"/>
                <w:szCs w:val="18"/>
                <w:lang w:val="en-GB"/>
              </w:rPr>
              <w:t>Europe</w:t>
            </w:r>
          </w:p>
        </w:tc>
        <w:tc>
          <w:tcPr>
            <w:tcW w:w="1441" w:type="dxa"/>
            <w:tcBorders>
              <w:top w:val="single" w:sz="4" w:space="0" w:color="auto"/>
              <w:left w:val="single" w:sz="4" w:space="0" w:color="auto"/>
              <w:bottom w:val="single" w:sz="4" w:space="0" w:color="auto"/>
              <w:right w:val="single" w:sz="4" w:space="0" w:color="auto"/>
            </w:tcBorders>
            <w:noWrap/>
            <w:hideMark/>
          </w:tcPr>
          <w:p w14:paraId="2318BC6C" w14:textId="77777777" w:rsidR="009A35E4" w:rsidRPr="004A61A6" w:rsidRDefault="009A35E4" w:rsidP="00CB5310">
            <w:pPr>
              <w:spacing w:before="20" w:after="20"/>
              <w:rPr>
                <w:sz w:val="18"/>
                <w:szCs w:val="18"/>
                <w:lang w:val="en-GB"/>
              </w:rPr>
            </w:pPr>
            <w:r w:rsidRPr="004A61A6">
              <w:rPr>
                <w:sz w:val="18"/>
                <w:szCs w:val="18"/>
                <w:lang w:val="en-GB"/>
              </w:rPr>
              <w:t>XII</w:t>
            </w:r>
          </w:p>
        </w:tc>
      </w:tr>
      <w:tr w:rsidR="009A35E4" w:rsidRPr="004A61A6" w14:paraId="206B4ED8"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3E84819" w14:textId="77777777" w:rsidR="009A35E4" w:rsidRPr="004A61A6" w:rsidRDefault="009A35E4" w:rsidP="00CB5310">
            <w:pPr>
              <w:spacing w:before="20" w:after="20"/>
              <w:rPr>
                <w:sz w:val="18"/>
                <w:szCs w:val="18"/>
                <w:lang w:val="en-GB"/>
              </w:rPr>
            </w:pPr>
            <w:r w:rsidRPr="004A61A6">
              <w:rPr>
                <w:sz w:val="18"/>
                <w:szCs w:val="18"/>
                <w:lang w:val="en-GB"/>
              </w:rPr>
              <w:t>Fenamiphos</w:t>
            </w:r>
          </w:p>
        </w:tc>
        <w:tc>
          <w:tcPr>
            <w:tcW w:w="1276" w:type="dxa"/>
            <w:tcBorders>
              <w:top w:val="single" w:sz="4" w:space="0" w:color="auto"/>
              <w:left w:val="single" w:sz="4" w:space="0" w:color="auto"/>
              <w:bottom w:val="single" w:sz="4" w:space="0" w:color="auto"/>
              <w:right w:val="single" w:sz="4" w:space="0" w:color="auto"/>
            </w:tcBorders>
            <w:noWrap/>
            <w:hideMark/>
          </w:tcPr>
          <w:p w14:paraId="1122CAF7" w14:textId="77777777" w:rsidR="009A35E4" w:rsidRPr="004A61A6" w:rsidRDefault="009A35E4" w:rsidP="00CB5310">
            <w:pPr>
              <w:spacing w:before="20" w:after="20"/>
              <w:rPr>
                <w:sz w:val="18"/>
                <w:szCs w:val="18"/>
                <w:lang w:val="en-GB"/>
              </w:rPr>
            </w:pPr>
            <w:r w:rsidRPr="004A61A6">
              <w:rPr>
                <w:sz w:val="18"/>
                <w:szCs w:val="18"/>
                <w:lang w:val="en-GB"/>
              </w:rPr>
              <w:t>22224-92-6</w:t>
            </w:r>
          </w:p>
        </w:tc>
        <w:tc>
          <w:tcPr>
            <w:tcW w:w="1380" w:type="dxa"/>
            <w:tcBorders>
              <w:top w:val="single" w:sz="4" w:space="0" w:color="auto"/>
              <w:left w:val="single" w:sz="4" w:space="0" w:color="auto"/>
              <w:bottom w:val="single" w:sz="4" w:space="0" w:color="auto"/>
              <w:right w:val="single" w:sz="4" w:space="0" w:color="auto"/>
            </w:tcBorders>
            <w:hideMark/>
          </w:tcPr>
          <w:p w14:paraId="7ED11E13"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77BAF85" w14:textId="77777777" w:rsidR="009A35E4" w:rsidRPr="004A61A6" w:rsidRDefault="009A35E4" w:rsidP="00CB5310">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1F095B75"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5065EB0" w14:textId="77777777" w:rsidR="009A35E4" w:rsidRPr="004A61A6" w:rsidRDefault="009A35E4" w:rsidP="00CB5310">
            <w:pPr>
              <w:spacing w:before="20" w:after="20"/>
              <w:rPr>
                <w:sz w:val="18"/>
                <w:szCs w:val="18"/>
                <w:lang w:val="en-GB"/>
              </w:rPr>
            </w:pPr>
            <w:r w:rsidRPr="004A61A6">
              <w:rPr>
                <w:sz w:val="18"/>
                <w:szCs w:val="18"/>
                <w:lang w:val="en-GB"/>
              </w:rPr>
              <w:t>XXXIX</w:t>
            </w:r>
          </w:p>
        </w:tc>
      </w:tr>
      <w:tr w:rsidR="009A35E4" w:rsidRPr="004A61A6" w14:paraId="23F6C930"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FBC8431" w14:textId="77777777" w:rsidR="009A35E4" w:rsidRPr="004A61A6" w:rsidRDefault="009A35E4" w:rsidP="00CB5310">
            <w:pPr>
              <w:spacing w:before="20" w:after="20"/>
              <w:rPr>
                <w:sz w:val="18"/>
                <w:szCs w:val="18"/>
                <w:lang w:val="en-GB"/>
              </w:rPr>
            </w:pPr>
            <w:r w:rsidRPr="004A61A6">
              <w:rPr>
                <w:sz w:val="18"/>
                <w:szCs w:val="18"/>
                <w:lang w:val="en-GB"/>
              </w:rPr>
              <w:t>Fenamiphos</w:t>
            </w:r>
          </w:p>
        </w:tc>
        <w:tc>
          <w:tcPr>
            <w:tcW w:w="1276" w:type="dxa"/>
            <w:tcBorders>
              <w:top w:val="single" w:sz="4" w:space="0" w:color="auto"/>
              <w:left w:val="single" w:sz="4" w:space="0" w:color="auto"/>
              <w:bottom w:val="single" w:sz="4" w:space="0" w:color="auto"/>
              <w:right w:val="single" w:sz="4" w:space="0" w:color="auto"/>
            </w:tcBorders>
            <w:noWrap/>
            <w:hideMark/>
          </w:tcPr>
          <w:p w14:paraId="0E282FD5" w14:textId="77777777" w:rsidR="009A35E4" w:rsidRPr="004A61A6" w:rsidRDefault="009A35E4" w:rsidP="00CB5310">
            <w:pPr>
              <w:spacing w:before="20" w:after="20"/>
              <w:rPr>
                <w:sz w:val="18"/>
                <w:szCs w:val="18"/>
                <w:lang w:val="en-GB"/>
              </w:rPr>
            </w:pPr>
            <w:r w:rsidRPr="004A61A6">
              <w:rPr>
                <w:sz w:val="18"/>
                <w:szCs w:val="18"/>
                <w:lang w:val="en-GB"/>
              </w:rPr>
              <w:t>22224-92-6</w:t>
            </w:r>
          </w:p>
        </w:tc>
        <w:tc>
          <w:tcPr>
            <w:tcW w:w="1380" w:type="dxa"/>
            <w:tcBorders>
              <w:top w:val="single" w:sz="4" w:space="0" w:color="auto"/>
              <w:left w:val="single" w:sz="4" w:space="0" w:color="auto"/>
              <w:bottom w:val="single" w:sz="4" w:space="0" w:color="auto"/>
              <w:right w:val="single" w:sz="4" w:space="0" w:color="auto"/>
            </w:tcBorders>
            <w:hideMark/>
          </w:tcPr>
          <w:p w14:paraId="36BFC4AA"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5E86FC4"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114B360"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2326FC6" w14:textId="77777777" w:rsidR="009A35E4" w:rsidRPr="004A61A6" w:rsidRDefault="009A35E4" w:rsidP="00CB5310">
            <w:pPr>
              <w:spacing w:before="20" w:after="20"/>
              <w:rPr>
                <w:sz w:val="18"/>
                <w:szCs w:val="18"/>
                <w:lang w:val="en-GB"/>
              </w:rPr>
            </w:pPr>
            <w:r w:rsidRPr="004A61A6">
              <w:rPr>
                <w:sz w:val="18"/>
                <w:szCs w:val="18"/>
                <w:lang w:val="en-GB"/>
              </w:rPr>
              <w:t>XXVII</w:t>
            </w:r>
          </w:p>
        </w:tc>
      </w:tr>
      <w:tr w:rsidR="009A35E4" w:rsidRPr="004A61A6" w14:paraId="6CD840A2" w14:textId="77777777" w:rsidTr="00112228">
        <w:trPr>
          <w:cantSplit/>
        </w:trPr>
        <w:tc>
          <w:tcPr>
            <w:tcW w:w="2547" w:type="dxa"/>
          </w:tcPr>
          <w:p w14:paraId="4D90EA23" w14:textId="77777777" w:rsidR="009A35E4" w:rsidRPr="004A61A6" w:rsidRDefault="009A35E4" w:rsidP="004C3249">
            <w:pPr>
              <w:spacing w:before="20" w:after="20"/>
              <w:rPr>
                <w:sz w:val="18"/>
                <w:szCs w:val="18"/>
                <w:lang w:val="en-GB"/>
              </w:rPr>
            </w:pPr>
            <w:r w:rsidRPr="004A61A6">
              <w:rPr>
                <w:sz w:val="18"/>
                <w:szCs w:val="18"/>
              </w:rPr>
              <w:t>Fensulfothion</w:t>
            </w:r>
          </w:p>
        </w:tc>
        <w:tc>
          <w:tcPr>
            <w:tcW w:w="1276" w:type="dxa"/>
            <w:noWrap/>
          </w:tcPr>
          <w:p w14:paraId="4B73274B" w14:textId="77777777" w:rsidR="009A35E4" w:rsidRPr="004A61A6" w:rsidRDefault="009A35E4" w:rsidP="004C3249">
            <w:pPr>
              <w:spacing w:before="20" w:after="20"/>
              <w:rPr>
                <w:sz w:val="18"/>
                <w:szCs w:val="18"/>
                <w:lang w:val="en-GB"/>
              </w:rPr>
            </w:pPr>
            <w:r w:rsidRPr="004A61A6">
              <w:rPr>
                <w:sz w:val="18"/>
                <w:szCs w:val="18"/>
                <w:lang w:val="en-GB"/>
              </w:rPr>
              <w:t>115-90-2</w:t>
            </w:r>
          </w:p>
        </w:tc>
        <w:tc>
          <w:tcPr>
            <w:tcW w:w="1380" w:type="dxa"/>
          </w:tcPr>
          <w:p w14:paraId="1BB73546" w14:textId="77777777" w:rsidR="009A35E4" w:rsidRPr="004A61A6" w:rsidRDefault="009A35E4" w:rsidP="004C3249">
            <w:pPr>
              <w:spacing w:before="20" w:after="20"/>
              <w:rPr>
                <w:sz w:val="18"/>
                <w:szCs w:val="18"/>
                <w:lang w:val="en-GB"/>
              </w:rPr>
            </w:pPr>
            <w:r w:rsidRPr="004A61A6">
              <w:rPr>
                <w:sz w:val="18"/>
                <w:szCs w:val="18"/>
                <w:lang w:val="en-GB"/>
              </w:rPr>
              <w:t xml:space="preserve">Pesticide </w:t>
            </w:r>
          </w:p>
        </w:tc>
        <w:tc>
          <w:tcPr>
            <w:tcW w:w="1485" w:type="dxa"/>
            <w:noWrap/>
          </w:tcPr>
          <w:p w14:paraId="5E838DC7" w14:textId="77777777" w:rsidR="009A35E4" w:rsidRPr="004A61A6" w:rsidRDefault="009A35E4" w:rsidP="004C3249">
            <w:pPr>
              <w:spacing w:before="20" w:after="20"/>
              <w:rPr>
                <w:sz w:val="18"/>
                <w:szCs w:val="18"/>
                <w:lang w:val="en-GB"/>
              </w:rPr>
            </w:pPr>
            <w:r w:rsidRPr="004A61A6">
              <w:rPr>
                <w:sz w:val="18"/>
                <w:szCs w:val="18"/>
                <w:lang w:val="en-GB"/>
              </w:rPr>
              <w:t>Maldives</w:t>
            </w:r>
          </w:p>
        </w:tc>
        <w:tc>
          <w:tcPr>
            <w:tcW w:w="1681" w:type="dxa"/>
            <w:noWrap/>
          </w:tcPr>
          <w:p w14:paraId="77E2F2D7" w14:textId="77777777" w:rsidR="009A35E4" w:rsidRPr="004A61A6" w:rsidRDefault="009A35E4" w:rsidP="004C3249">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588B235B" w14:textId="77777777" w:rsidR="009A35E4" w:rsidRPr="004A61A6" w:rsidRDefault="009A35E4" w:rsidP="004C3249">
            <w:pPr>
              <w:spacing w:before="20" w:after="20"/>
              <w:rPr>
                <w:sz w:val="18"/>
                <w:szCs w:val="18"/>
                <w:lang w:val="en-GB"/>
              </w:rPr>
            </w:pPr>
            <w:r w:rsidRPr="004C3249">
              <w:rPr>
                <w:sz w:val="18"/>
                <w:szCs w:val="18"/>
                <w:lang w:val="en-GB"/>
              </w:rPr>
              <w:t>LIV</w:t>
            </w:r>
          </w:p>
        </w:tc>
      </w:tr>
      <w:tr w:rsidR="009A35E4" w:rsidRPr="004A61A6" w14:paraId="21193E34" w14:textId="77777777" w:rsidTr="00887F7C">
        <w:trPr>
          <w:cantSplit/>
        </w:trPr>
        <w:tc>
          <w:tcPr>
            <w:tcW w:w="2547" w:type="dxa"/>
            <w:tcBorders>
              <w:top w:val="single" w:sz="4" w:space="0" w:color="auto"/>
              <w:left w:val="single" w:sz="4" w:space="0" w:color="auto"/>
              <w:bottom w:val="single" w:sz="4" w:space="0" w:color="auto"/>
              <w:right w:val="single" w:sz="4" w:space="0" w:color="auto"/>
            </w:tcBorders>
          </w:tcPr>
          <w:p w14:paraId="3F347A3E" w14:textId="77777777" w:rsidR="009A35E4" w:rsidRPr="004A61A6" w:rsidRDefault="009A35E4" w:rsidP="00A84C0F">
            <w:pPr>
              <w:spacing w:before="20" w:after="20"/>
              <w:rPr>
                <w:sz w:val="18"/>
                <w:szCs w:val="18"/>
              </w:rPr>
            </w:pPr>
            <w:r>
              <w:rPr>
                <w:sz w:val="18"/>
                <w:szCs w:val="18"/>
                <w:lang w:val="en-GB"/>
              </w:rPr>
              <w:t>Fensulfothion</w:t>
            </w:r>
          </w:p>
        </w:tc>
        <w:tc>
          <w:tcPr>
            <w:tcW w:w="1276" w:type="dxa"/>
            <w:tcBorders>
              <w:top w:val="single" w:sz="4" w:space="0" w:color="auto"/>
              <w:left w:val="single" w:sz="4" w:space="0" w:color="auto"/>
              <w:bottom w:val="single" w:sz="4" w:space="0" w:color="auto"/>
              <w:right w:val="single" w:sz="4" w:space="0" w:color="auto"/>
            </w:tcBorders>
            <w:noWrap/>
          </w:tcPr>
          <w:p w14:paraId="5B426BDF" w14:textId="77777777" w:rsidR="009A35E4" w:rsidRPr="004A61A6" w:rsidRDefault="009A35E4" w:rsidP="00A84C0F">
            <w:pPr>
              <w:spacing w:before="20" w:after="20"/>
              <w:rPr>
                <w:sz w:val="18"/>
                <w:szCs w:val="18"/>
                <w:lang w:val="en-GB"/>
              </w:rPr>
            </w:pPr>
            <w:r w:rsidRPr="004A61A6">
              <w:rPr>
                <w:sz w:val="18"/>
                <w:szCs w:val="18"/>
                <w:lang w:val="en-GB"/>
              </w:rPr>
              <w:t>115-90-2</w:t>
            </w:r>
          </w:p>
        </w:tc>
        <w:tc>
          <w:tcPr>
            <w:tcW w:w="1380" w:type="dxa"/>
            <w:tcBorders>
              <w:top w:val="single" w:sz="4" w:space="0" w:color="auto"/>
              <w:left w:val="single" w:sz="4" w:space="0" w:color="auto"/>
              <w:bottom w:val="single" w:sz="4" w:space="0" w:color="auto"/>
              <w:right w:val="single" w:sz="4" w:space="0" w:color="auto"/>
            </w:tcBorders>
          </w:tcPr>
          <w:p w14:paraId="1E313191" w14:textId="77777777" w:rsidR="009A35E4" w:rsidRPr="004A61A6" w:rsidRDefault="009A35E4" w:rsidP="00A84C0F">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tcPr>
          <w:p w14:paraId="60473C33" w14:textId="77777777" w:rsidR="009A35E4" w:rsidRPr="004A61A6" w:rsidRDefault="009A35E4" w:rsidP="00A84C0F">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tcPr>
          <w:p w14:paraId="27DD5708" w14:textId="77777777" w:rsidR="009A35E4" w:rsidRPr="004A61A6" w:rsidRDefault="009A35E4" w:rsidP="00A84C0F">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tcPr>
          <w:p w14:paraId="716093F6" w14:textId="77777777" w:rsidR="009A35E4" w:rsidRPr="004C3249" w:rsidRDefault="009A35E4" w:rsidP="00A84C0F">
            <w:pPr>
              <w:spacing w:before="20" w:after="20"/>
              <w:rPr>
                <w:sz w:val="18"/>
                <w:szCs w:val="18"/>
                <w:lang w:val="en-GB"/>
              </w:rPr>
            </w:pPr>
            <w:r w:rsidRPr="004A61A6">
              <w:rPr>
                <w:sz w:val="18"/>
                <w:szCs w:val="18"/>
                <w:lang w:val="en-GB"/>
              </w:rPr>
              <w:t>XXVII</w:t>
            </w:r>
          </w:p>
        </w:tc>
      </w:tr>
      <w:tr w:rsidR="009A35E4" w:rsidRPr="004A61A6" w14:paraId="1220F13B" w14:textId="77777777" w:rsidTr="00887F7C">
        <w:trPr>
          <w:cantSplit/>
        </w:trPr>
        <w:tc>
          <w:tcPr>
            <w:tcW w:w="2547" w:type="dxa"/>
          </w:tcPr>
          <w:p w14:paraId="607411DA" w14:textId="77777777" w:rsidR="009A35E4" w:rsidRPr="004A61A6" w:rsidRDefault="009A35E4" w:rsidP="004C3249">
            <w:pPr>
              <w:spacing w:before="20" w:after="20"/>
              <w:rPr>
                <w:sz w:val="18"/>
                <w:szCs w:val="18"/>
              </w:rPr>
            </w:pPr>
            <w:r w:rsidRPr="004A61A6">
              <w:rPr>
                <w:sz w:val="18"/>
                <w:szCs w:val="18"/>
              </w:rPr>
              <w:t>Fenthion</w:t>
            </w:r>
          </w:p>
        </w:tc>
        <w:tc>
          <w:tcPr>
            <w:tcW w:w="1276" w:type="dxa"/>
            <w:noWrap/>
          </w:tcPr>
          <w:p w14:paraId="5FDDC48A" w14:textId="77777777" w:rsidR="009A35E4" w:rsidRPr="004A61A6" w:rsidRDefault="009A35E4" w:rsidP="004C3249">
            <w:pPr>
              <w:spacing w:before="20" w:after="20"/>
              <w:rPr>
                <w:sz w:val="18"/>
                <w:szCs w:val="18"/>
                <w:lang w:val="en-GB"/>
              </w:rPr>
            </w:pPr>
            <w:r w:rsidRPr="004A61A6">
              <w:rPr>
                <w:sz w:val="18"/>
                <w:szCs w:val="18"/>
                <w:lang w:val="en-GB"/>
              </w:rPr>
              <w:t>55-38-9</w:t>
            </w:r>
          </w:p>
        </w:tc>
        <w:tc>
          <w:tcPr>
            <w:tcW w:w="1380" w:type="dxa"/>
          </w:tcPr>
          <w:p w14:paraId="59C9D4FF" w14:textId="77777777" w:rsidR="009A35E4" w:rsidRPr="004A61A6" w:rsidRDefault="009A35E4" w:rsidP="004C3249">
            <w:pPr>
              <w:spacing w:before="20" w:after="20"/>
              <w:rPr>
                <w:sz w:val="18"/>
                <w:szCs w:val="18"/>
                <w:lang w:val="en-GB"/>
              </w:rPr>
            </w:pPr>
            <w:r w:rsidRPr="004A61A6">
              <w:rPr>
                <w:sz w:val="18"/>
                <w:szCs w:val="18"/>
                <w:lang w:val="en-GB"/>
              </w:rPr>
              <w:t xml:space="preserve">Pesticide </w:t>
            </w:r>
          </w:p>
        </w:tc>
        <w:tc>
          <w:tcPr>
            <w:tcW w:w="1485" w:type="dxa"/>
            <w:noWrap/>
          </w:tcPr>
          <w:p w14:paraId="2EFD25EF" w14:textId="77777777" w:rsidR="009A35E4" w:rsidRPr="004A61A6" w:rsidRDefault="009A35E4" w:rsidP="004C3249">
            <w:pPr>
              <w:spacing w:before="20" w:after="20"/>
              <w:rPr>
                <w:sz w:val="18"/>
                <w:szCs w:val="18"/>
                <w:lang w:val="en-GB"/>
              </w:rPr>
            </w:pPr>
            <w:r w:rsidRPr="004A61A6">
              <w:rPr>
                <w:sz w:val="18"/>
                <w:szCs w:val="18"/>
                <w:lang w:val="en-GB"/>
              </w:rPr>
              <w:t>Maldives</w:t>
            </w:r>
          </w:p>
        </w:tc>
        <w:tc>
          <w:tcPr>
            <w:tcW w:w="1681" w:type="dxa"/>
            <w:noWrap/>
          </w:tcPr>
          <w:p w14:paraId="40A51FDC" w14:textId="77777777" w:rsidR="009A35E4" w:rsidRPr="004A61A6" w:rsidRDefault="009A35E4" w:rsidP="004C3249">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19C41331" w14:textId="77777777" w:rsidR="009A35E4" w:rsidRPr="004C3249" w:rsidRDefault="009A35E4" w:rsidP="004C3249">
            <w:pPr>
              <w:spacing w:before="20" w:after="20"/>
              <w:rPr>
                <w:sz w:val="18"/>
                <w:szCs w:val="18"/>
                <w:lang w:val="en-GB"/>
              </w:rPr>
            </w:pPr>
            <w:r w:rsidRPr="004C3249">
              <w:rPr>
                <w:sz w:val="18"/>
                <w:szCs w:val="18"/>
                <w:lang w:val="en-GB"/>
              </w:rPr>
              <w:t>LIV</w:t>
            </w:r>
          </w:p>
        </w:tc>
      </w:tr>
      <w:tr w:rsidR="009A35E4" w:rsidRPr="004A61A6" w14:paraId="277D7DBE"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4D32147" w14:textId="77777777" w:rsidR="009A35E4" w:rsidRPr="004A61A6" w:rsidRDefault="009A35E4" w:rsidP="00CB5310">
            <w:pPr>
              <w:spacing w:before="20" w:after="20"/>
              <w:rPr>
                <w:sz w:val="18"/>
                <w:szCs w:val="18"/>
                <w:lang w:val="en-GB"/>
              </w:rPr>
            </w:pPr>
            <w:r w:rsidRPr="004A61A6">
              <w:rPr>
                <w:sz w:val="18"/>
                <w:szCs w:val="18"/>
                <w:lang w:val="en-GB"/>
              </w:rPr>
              <w:t>Fenthion</w:t>
            </w:r>
          </w:p>
        </w:tc>
        <w:tc>
          <w:tcPr>
            <w:tcW w:w="1276" w:type="dxa"/>
            <w:tcBorders>
              <w:top w:val="single" w:sz="4" w:space="0" w:color="auto"/>
              <w:left w:val="single" w:sz="4" w:space="0" w:color="auto"/>
              <w:bottom w:val="single" w:sz="4" w:space="0" w:color="auto"/>
              <w:right w:val="single" w:sz="4" w:space="0" w:color="auto"/>
            </w:tcBorders>
            <w:noWrap/>
            <w:hideMark/>
          </w:tcPr>
          <w:p w14:paraId="02B06728" w14:textId="77777777" w:rsidR="009A35E4" w:rsidRPr="004A61A6" w:rsidRDefault="009A35E4" w:rsidP="00CB5310">
            <w:pPr>
              <w:spacing w:before="20" w:after="20"/>
              <w:rPr>
                <w:sz w:val="18"/>
                <w:szCs w:val="18"/>
                <w:lang w:val="en-GB"/>
              </w:rPr>
            </w:pPr>
            <w:r w:rsidRPr="004A61A6">
              <w:rPr>
                <w:sz w:val="18"/>
                <w:szCs w:val="18"/>
                <w:lang w:val="en-GB"/>
              </w:rPr>
              <w:t>55-38-9</w:t>
            </w:r>
          </w:p>
        </w:tc>
        <w:tc>
          <w:tcPr>
            <w:tcW w:w="1380" w:type="dxa"/>
            <w:tcBorders>
              <w:top w:val="single" w:sz="4" w:space="0" w:color="auto"/>
              <w:left w:val="single" w:sz="4" w:space="0" w:color="auto"/>
              <w:bottom w:val="single" w:sz="4" w:space="0" w:color="auto"/>
              <w:right w:val="single" w:sz="4" w:space="0" w:color="auto"/>
            </w:tcBorders>
            <w:hideMark/>
          </w:tcPr>
          <w:p w14:paraId="44720C26"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648E47F" w14:textId="77777777" w:rsidR="009A35E4" w:rsidRPr="004A61A6" w:rsidRDefault="009A35E4" w:rsidP="00CB5310">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1572D30D"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1175750" w14:textId="77777777" w:rsidR="009A35E4" w:rsidRPr="004A61A6" w:rsidRDefault="009A35E4" w:rsidP="00CB5310">
            <w:pPr>
              <w:spacing w:before="20" w:after="20"/>
              <w:rPr>
                <w:sz w:val="18"/>
                <w:szCs w:val="18"/>
                <w:lang w:val="en-GB"/>
              </w:rPr>
            </w:pPr>
            <w:r w:rsidRPr="004A61A6">
              <w:rPr>
                <w:sz w:val="18"/>
                <w:szCs w:val="18"/>
                <w:lang w:val="en-GB"/>
              </w:rPr>
              <w:t>XXXIX</w:t>
            </w:r>
          </w:p>
        </w:tc>
      </w:tr>
      <w:tr w:rsidR="009A35E4" w:rsidRPr="004A61A6" w14:paraId="4D1344CB"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44DA83C" w14:textId="77777777" w:rsidR="009A35E4" w:rsidRPr="004A61A6" w:rsidRDefault="009A35E4" w:rsidP="00CB5310">
            <w:pPr>
              <w:spacing w:before="20" w:after="20"/>
              <w:rPr>
                <w:sz w:val="18"/>
                <w:szCs w:val="18"/>
                <w:lang w:val="en-GB"/>
              </w:rPr>
            </w:pPr>
            <w:r w:rsidRPr="004A61A6">
              <w:rPr>
                <w:sz w:val="18"/>
                <w:szCs w:val="18"/>
                <w:lang w:val="en-GB"/>
              </w:rPr>
              <w:t>Fipronil</w:t>
            </w:r>
          </w:p>
        </w:tc>
        <w:tc>
          <w:tcPr>
            <w:tcW w:w="1276" w:type="dxa"/>
            <w:tcBorders>
              <w:top w:val="single" w:sz="4" w:space="0" w:color="auto"/>
              <w:left w:val="single" w:sz="4" w:space="0" w:color="auto"/>
              <w:bottom w:val="single" w:sz="4" w:space="0" w:color="auto"/>
              <w:right w:val="single" w:sz="4" w:space="0" w:color="auto"/>
            </w:tcBorders>
            <w:noWrap/>
            <w:hideMark/>
          </w:tcPr>
          <w:p w14:paraId="023BC0D8" w14:textId="77777777" w:rsidR="009A35E4" w:rsidRPr="004A61A6" w:rsidRDefault="009A35E4" w:rsidP="00CB5310">
            <w:pPr>
              <w:spacing w:before="20" w:after="20"/>
              <w:rPr>
                <w:sz w:val="18"/>
                <w:szCs w:val="18"/>
                <w:lang w:val="en-GB"/>
              </w:rPr>
            </w:pPr>
            <w:r w:rsidRPr="004A61A6">
              <w:rPr>
                <w:sz w:val="18"/>
                <w:szCs w:val="18"/>
                <w:lang w:val="en-GB"/>
              </w:rPr>
              <w:t>120068-37-3</w:t>
            </w:r>
          </w:p>
        </w:tc>
        <w:tc>
          <w:tcPr>
            <w:tcW w:w="1380" w:type="dxa"/>
            <w:tcBorders>
              <w:top w:val="single" w:sz="4" w:space="0" w:color="auto"/>
              <w:left w:val="single" w:sz="4" w:space="0" w:color="auto"/>
              <w:bottom w:val="single" w:sz="4" w:space="0" w:color="auto"/>
              <w:right w:val="single" w:sz="4" w:space="0" w:color="auto"/>
            </w:tcBorders>
            <w:hideMark/>
          </w:tcPr>
          <w:p w14:paraId="4961D70A"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98379CB" w14:textId="77777777" w:rsidR="009A35E4" w:rsidRPr="004A61A6" w:rsidRDefault="009A35E4" w:rsidP="00CB5310">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53E44573"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7492B69" w14:textId="77777777" w:rsidR="009A35E4" w:rsidRPr="004A61A6" w:rsidRDefault="009A35E4" w:rsidP="00CB5310">
            <w:pPr>
              <w:spacing w:before="20" w:after="20"/>
              <w:rPr>
                <w:sz w:val="18"/>
                <w:szCs w:val="18"/>
                <w:lang w:val="en-GB"/>
              </w:rPr>
            </w:pPr>
            <w:r w:rsidRPr="004A61A6">
              <w:rPr>
                <w:sz w:val="18"/>
                <w:szCs w:val="18"/>
                <w:lang w:val="en-GB"/>
              </w:rPr>
              <w:t>XXXIX</w:t>
            </w:r>
          </w:p>
        </w:tc>
      </w:tr>
      <w:tr w:rsidR="009A35E4" w:rsidRPr="004A61A6" w14:paraId="553416E7"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7742FE14" w14:textId="77777777" w:rsidR="009A35E4" w:rsidRPr="004A61A6" w:rsidRDefault="009A35E4" w:rsidP="00CB5310">
            <w:pPr>
              <w:spacing w:before="20" w:after="20"/>
              <w:rPr>
                <w:sz w:val="18"/>
                <w:szCs w:val="18"/>
                <w:lang w:val="en-GB"/>
              </w:rPr>
            </w:pPr>
            <w:r w:rsidRPr="004A61A6">
              <w:rPr>
                <w:sz w:val="18"/>
                <w:szCs w:val="18"/>
                <w:lang w:val="en-GB"/>
              </w:rPr>
              <w:t>Flucythrinate</w:t>
            </w:r>
          </w:p>
        </w:tc>
        <w:tc>
          <w:tcPr>
            <w:tcW w:w="1276" w:type="dxa"/>
            <w:tcBorders>
              <w:top w:val="single" w:sz="4" w:space="0" w:color="auto"/>
              <w:left w:val="single" w:sz="4" w:space="0" w:color="auto"/>
              <w:bottom w:val="single" w:sz="4" w:space="0" w:color="auto"/>
              <w:right w:val="single" w:sz="4" w:space="0" w:color="auto"/>
            </w:tcBorders>
            <w:noWrap/>
            <w:hideMark/>
          </w:tcPr>
          <w:p w14:paraId="601A3967" w14:textId="77777777" w:rsidR="009A35E4" w:rsidRPr="004A61A6" w:rsidRDefault="009A35E4" w:rsidP="00CB5310">
            <w:pPr>
              <w:spacing w:before="20" w:after="20"/>
              <w:rPr>
                <w:sz w:val="18"/>
                <w:szCs w:val="18"/>
                <w:lang w:val="en-GB"/>
              </w:rPr>
            </w:pPr>
            <w:r w:rsidRPr="004A61A6">
              <w:rPr>
                <w:sz w:val="18"/>
                <w:szCs w:val="18"/>
                <w:lang w:val="en-GB"/>
              </w:rPr>
              <w:t>70124-77-5</w:t>
            </w:r>
          </w:p>
        </w:tc>
        <w:tc>
          <w:tcPr>
            <w:tcW w:w="1380" w:type="dxa"/>
            <w:tcBorders>
              <w:top w:val="single" w:sz="4" w:space="0" w:color="auto"/>
              <w:left w:val="single" w:sz="4" w:space="0" w:color="auto"/>
              <w:bottom w:val="single" w:sz="4" w:space="0" w:color="auto"/>
              <w:right w:val="single" w:sz="4" w:space="0" w:color="auto"/>
            </w:tcBorders>
            <w:hideMark/>
          </w:tcPr>
          <w:p w14:paraId="6919133C"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203D771" w14:textId="77777777" w:rsidR="009A35E4" w:rsidRPr="004A61A6" w:rsidRDefault="009A35E4" w:rsidP="00CB5310">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686CBA14"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E2B7BAB" w14:textId="77777777" w:rsidR="009A35E4" w:rsidRPr="004A61A6" w:rsidRDefault="009A35E4" w:rsidP="00CB5310">
            <w:pPr>
              <w:spacing w:before="20" w:after="20"/>
              <w:rPr>
                <w:sz w:val="18"/>
                <w:szCs w:val="18"/>
                <w:lang w:val="en-GB"/>
              </w:rPr>
            </w:pPr>
            <w:r w:rsidRPr="004A61A6">
              <w:rPr>
                <w:sz w:val="18"/>
                <w:szCs w:val="18"/>
                <w:lang w:val="en-GB"/>
              </w:rPr>
              <w:t>XXXIX</w:t>
            </w:r>
          </w:p>
        </w:tc>
      </w:tr>
      <w:tr w:rsidR="009A35E4" w:rsidRPr="004A61A6" w14:paraId="03A67CE7"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A5F7635" w14:textId="77777777" w:rsidR="009A35E4" w:rsidRPr="004A61A6" w:rsidRDefault="009A35E4" w:rsidP="00CB5310">
            <w:pPr>
              <w:spacing w:before="20" w:after="20"/>
              <w:rPr>
                <w:sz w:val="18"/>
                <w:szCs w:val="18"/>
                <w:lang w:val="en-GB"/>
              </w:rPr>
            </w:pPr>
            <w:r w:rsidRPr="004A61A6">
              <w:rPr>
                <w:sz w:val="18"/>
                <w:szCs w:val="18"/>
                <w:lang w:val="en-GB"/>
              </w:rPr>
              <w:t>Fluorine</w:t>
            </w:r>
          </w:p>
        </w:tc>
        <w:tc>
          <w:tcPr>
            <w:tcW w:w="1276" w:type="dxa"/>
            <w:tcBorders>
              <w:top w:val="single" w:sz="4" w:space="0" w:color="auto"/>
              <w:left w:val="single" w:sz="4" w:space="0" w:color="auto"/>
              <w:bottom w:val="single" w:sz="4" w:space="0" w:color="auto"/>
              <w:right w:val="single" w:sz="4" w:space="0" w:color="auto"/>
            </w:tcBorders>
            <w:noWrap/>
            <w:hideMark/>
          </w:tcPr>
          <w:p w14:paraId="4B46A45F" w14:textId="77777777" w:rsidR="009A35E4" w:rsidRPr="004A61A6" w:rsidRDefault="009A35E4" w:rsidP="00CB5310">
            <w:pPr>
              <w:spacing w:before="20" w:after="20"/>
              <w:rPr>
                <w:sz w:val="18"/>
                <w:szCs w:val="18"/>
                <w:lang w:val="en-GB"/>
              </w:rPr>
            </w:pPr>
            <w:r w:rsidRPr="004A61A6">
              <w:rPr>
                <w:sz w:val="18"/>
                <w:szCs w:val="18"/>
                <w:lang w:val="en-GB"/>
              </w:rPr>
              <w:t>7782-41-4</w:t>
            </w:r>
          </w:p>
        </w:tc>
        <w:tc>
          <w:tcPr>
            <w:tcW w:w="1380" w:type="dxa"/>
            <w:tcBorders>
              <w:top w:val="single" w:sz="4" w:space="0" w:color="auto"/>
              <w:left w:val="single" w:sz="4" w:space="0" w:color="auto"/>
              <w:bottom w:val="single" w:sz="4" w:space="0" w:color="auto"/>
              <w:right w:val="single" w:sz="4" w:space="0" w:color="auto"/>
            </w:tcBorders>
            <w:hideMark/>
          </w:tcPr>
          <w:p w14:paraId="701CB789"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8B9F99C"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1A98C72"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07DC2C9" w14:textId="77777777" w:rsidR="009A35E4" w:rsidRPr="004A61A6" w:rsidRDefault="009A35E4" w:rsidP="00CB5310">
            <w:pPr>
              <w:spacing w:before="20" w:after="20"/>
              <w:rPr>
                <w:sz w:val="18"/>
                <w:szCs w:val="18"/>
                <w:lang w:val="en-GB"/>
              </w:rPr>
            </w:pPr>
            <w:r w:rsidRPr="004A61A6">
              <w:rPr>
                <w:sz w:val="18"/>
                <w:szCs w:val="18"/>
                <w:lang w:val="en-GB"/>
              </w:rPr>
              <w:t>XXVII</w:t>
            </w:r>
          </w:p>
        </w:tc>
      </w:tr>
      <w:tr w:rsidR="009A35E4" w:rsidRPr="004A61A6" w14:paraId="783E0125"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25126244" w14:textId="77777777" w:rsidR="009A35E4" w:rsidRPr="004A61A6" w:rsidRDefault="009A35E4" w:rsidP="00CB5310">
            <w:pPr>
              <w:spacing w:before="20" w:after="20"/>
              <w:rPr>
                <w:sz w:val="18"/>
                <w:szCs w:val="18"/>
                <w:lang w:val="en-GB"/>
              </w:rPr>
            </w:pPr>
            <w:r w:rsidRPr="004A61A6">
              <w:rPr>
                <w:sz w:val="18"/>
                <w:szCs w:val="18"/>
                <w:lang w:val="en-GB"/>
              </w:rPr>
              <w:t>Folpet</w:t>
            </w:r>
          </w:p>
        </w:tc>
        <w:tc>
          <w:tcPr>
            <w:tcW w:w="1276" w:type="dxa"/>
            <w:tcBorders>
              <w:top w:val="single" w:sz="4" w:space="0" w:color="auto"/>
              <w:left w:val="single" w:sz="4" w:space="0" w:color="auto"/>
              <w:bottom w:val="single" w:sz="4" w:space="0" w:color="auto"/>
              <w:right w:val="single" w:sz="4" w:space="0" w:color="auto"/>
            </w:tcBorders>
            <w:noWrap/>
            <w:hideMark/>
          </w:tcPr>
          <w:p w14:paraId="4D5094F5" w14:textId="77777777" w:rsidR="009A35E4" w:rsidRPr="004A61A6" w:rsidRDefault="009A35E4" w:rsidP="00CB5310">
            <w:pPr>
              <w:spacing w:before="20" w:after="20"/>
              <w:rPr>
                <w:sz w:val="18"/>
                <w:szCs w:val="18"/>
                <w:lang w:val="en-GB"/>
              </w:rPr>
            </w:pPr>
            <w:r w:rsidRPr="004A61A6">
              <w:rPr>
                <w:sz w:val="18"/>
                <w:szCs w:val="18"/>
                <w:lang w:val="en-GB"/>
              </w:rPr>
              <w:t>133-07-3</w:t>
            </w:r>
          </w:p>
        </w:tc>
        <w:tc>
          <w:tcPr>
            <w:tcW w:w="1380" w:type="dxa"/>
            <w:tcBorders>
              <w:top w:val="single" w:sz="4" w:space="0" w:color="auto"/>
              <w:left w:val="single" w:sz="4" w:space="0" w:color="auto"/>
              <w:bottom w:val="single" w:sz="4" w:space="0" w:color="auto"/>
              <w:right w:val="single" w:sz="4" w:space="0" w:color="auto"/>
            </w:tcBorders>
            <w:hideMark/>
          </w:tcPr>
          <w:p w14:paraId="276F5512" w14:textId="77777777" w:rsidR="009A35E4" w:rsidRPr="004A61A6" w:rsidRDefault="009A35E4" w:rsidP="00CB5310">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51F53C0" w14:textId="77777777" w:rsidR="009A35E4" w:rsidRPr="004A61A6" w:rsidRDefault="009A35E4" w:rsidP="00CB5310">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DDCE024" w14:textId="77777777" w:rsidR="009A35E4" w:rsidRPr="004A61A6" w:rsidRDefault="009A35E4" w:rsidP="00CB5310">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D8F946E" w14:textId="77777777" w:rsidR="009A35E4" w:rsidRPr="004A61A6" w:rsidRDefault="009A35E4" w:rsidP="00CB5310">
            <w:pPr>
              <w:spacing w:before="20" w:after="20"/>
              <w:rPr>
                <w:sz w:val="18"/>
                <w:szCs w:val="18"/>
                <w:lang w:val="en-GB"/>
              </w:rPr>
            </w:pPr>
            <w:r w:rsidRPr="004A61A6">
              <w:rPr>
                <w:sz w:val="18"/>
                <w:szCs w:val="18"/>
                <w:lang w:val="en-GB"/>
              </w:rPr>
              <w:t>XXVII</w:t>
            </w:r>
          </w:p>
        </w:tc>
      </w:tr>
      <w:tr w:rsidR="009A35E4" w:rsidRPr="004A61A6" w14:paraId="74606CCB" w14:textId="77777777" w:rsidTr="00112228">
        <w:trPr>
          <w:cantSplit/>
        </w:trPr>
        <w:tc>
          <w:tcPr>
            <w:tcW w:w="2547" w:type="dxa"/>
          </w:tcPr>
          <w:p w14:paraId="7DBEE9B0" w14:textId="77777777" w:rsidR="009A35E4" w:rsidRPr="004A61A6" w:rsidRDefault="009A35E4" w:rsidP="004C3249">
            <w:pPr>
              <w:spacing w:before="20" w:after="20"/>
              <w:rPr>
                <w:sz w:val="18"/>
                <w:szCs w:val="18"/>
                <w:lang w:val="en-GB"/>
              </w:rPr>
            </w:pPr>
            <w:r w:rsidRPr="004A61A6">
              <w:rPr>
                <w:sz w:val="18"/>
                <w:szCs w:val="18"/>
              </w:rPr>
              <w:t>Fonofos</w:t>
            </w:r>
          </w:p>
        </w:tc>
        <w:tc>
          <w:tcPr>
            <w:tcW w:w="1276" w:type="dxa"/>
            <w:noWrap/>
          </w:tcPr>
          <w:p w14:paraId="201811E1" w14:textId="77777777" w:rsidR="009A35E4" w:rsidRPr="004A61A6" w:rsidRDefault="009A35E4" w:rsidP="004C3249">
            <w:pPr>
              <w:spacing w:before="20" w:after="20"/>
              <w:rPr>
                <w:sz w:val="18"/>
                <w:szCs w:val="18"/>
                <w:lang w:val="en-GB"/>
              </w:rPr>
            </w:pPr>
            <w:r w:rsidRPr="004A61A6">
              <w:rPr>
                <w:sz w:val="18"/>
                <w:szCs w:val="18"/>
                <w:lang w:val="en-GB"/>
              </w:rPr>
              <w:t>944-22-9</w:t>
            </w:r>
          </w:p>
        </w:tc>
        <w:tc>
          <w:tcPr>
            <w:tcW w:w="1380" w:type="dxa"/>
          </w:tcPr>
          <w:p w14:paraId="5672B1D7" w14:textId="77777777" w:rsidR="009A35E4" w:rsidRPr="004A61A6" w:rsidRDefault="009A35E4" w:rsidP="004C3249">
            <w:pPr>
              <w:spacing w:before="20" w:after="20"/>
              <w:rPr>
                <w:sz w:val="18"/>
                <w:szCs w:val="18"/>
                <w:lang w:val="en-GB"/>
              </w:rPr>
            </w:pPr>
            <w:r w:rsidRPr="004A61A6">
              <w:rPr>
                <w:sz w:val="18"/>
                <w:szCs w:val="18"/>
                <w:lang w:val="en-GB"/>
              </w:rPr>
              <w:t xml:space="preserve">Pesticide </w:t>
            </w:r>
          </w:p>
        </w:tc>
        <w:tc>
          <w:tcPr>
            <w:tcW w:w="1485" w:type="dxa"/>
            <w:noWrap/>
          </w:tcPr>
          <w:p w14:paraId="091D5B6D" w14:textId="77777777" w:rsidR="009A35E4" w:rsidRPr="004A61A6" w:rsidRDefault="009A35E4" w:rsidP="004C3249">
            <w:pPr>
              <w:spacing w:before="20" w:after="20"/>
              <w:rPr>
                <w:sz w:val="18"/>
                <w:szCs w:val="18"/>
                <w:lang w:val="en-GB"/>
              </w:rPr>
            </w:pPr>
            <w:r w:rsidRPr="004A61A6">
              <w:rPr>
                <w:sz w:val="18"/>
                <w:szCs w:val="18"/>
                <w:lang w:val="en-GB"/>
              </w:rPr>
              <w:t>Maldives</w:t>
            </w:r>
          </w:p>
        </w:tc>
        <w:tc>
          <w:tcPr>
            <w:tcW w:w="1681" w:type="dxa"/>
            <w:noWrap/>
          </w:tcPr>
          <w:p w14:paraId="464921AA" w14:textId="77777777" w:rsidR="009A35E4" w:rsidRPr="004A61A6" w:rsidRDefault="009A35E4" w:rsidP="004C3249">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7E9D5204" w14:textId="77777777" w:rsidR="009A35E4" w:rsidRPr="004A61A6" w:rsidRDefault="009A35E4" w:rsidP="004C3249">
            <w:pPr>
              <w:spacing w:before="20" w:after="20"/>
              <w:rPr>
                <w:sz w:val="18"/>
                <w:szCs w:val="18"/>
                <w:lang w:val="en-GB"/>
              </w:rPr>
            </w:pPr>
            <w:r w:rsidRPr="004C3249">
              <w:rPr>
                <w:sz w:val="18"/>
                <w:szCs w:val="18"/>
                <w:lang w:val="en-GB"/>
              </w:rPr>
              <w:t>LIV</w:t>
            </w:r>
          </w:p>
        </w:tc>
      </w:tr>
      <w:tr w:rsidR="009A35E4" w:rsidRPr="004A61A6" w14:paraId="57D307C2"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23AA600" w14:textId="77777777" w:rsidR="009A35E4" w:rsidRPr="004A61A6" w:rsidRDefault="009A35E4" w:rsidP="004C3249">
            <w:pPr>
              <w:spacing w:before="20" w:after="20"/>
              <w:rPr>
                <w:sz w:val="18"/>
                <w:szCs w:val="18"/>
                <w:lang w:val="en-GB"/>
              </w:rPr>
            </w:pPr>
            <w:r w:rsidRPr="004A61A6">
              <w:rPr>
                <w:sz w:val="18"/>
                <w:szCs w:val="18"/>
                <w:lang w:val="en-GB"/>
              </w:rPr>
              <w:t>Fonofos</w:t>
            </w:r>
          </w:p>
        </w:tc>
        <w:tc>
          <w:tcPr>
            <w:tcW w:w="1276" w:type="dxa"/>
            <w:tcBorders>
              <w:top w:val="single" w:sz="4" w:space="0" w:color="auto"/>
              <w:left w:val="single" w:sz="4" w:space="0" w:color="auto"/>
              <w:bottom w:val="single" w:sz="4" w:space="0" w:color="auto"/>
              <w:right w:val="single" w:sz="4" w:space="0" w:color="auto"/>
            </w:tcBorders>
            <w:noWrap/>
            <w:hideMark/>
          </w:tcPr>
          <w:p w14:paraId="0EFF2A64" w14:textId="77777777" w:rsidR="009A35E4" w:rsidRPr="004A61A6" w:rsidRDefault="009A35E4" w:rsidP="004C3249">
            <w:pPr>
              <w:spacing w:before="20" w:after="20"/>
              <w:rPr>
                <w:sz w:val="18"/>
                <w:szCs w:val="18"/>
                <w:lang w:val="en-GB"/>
              </w:rPr>
            </w:pPr>
            <w:r w:rsidRPr="004A61A6">
              <w:rPr>
                <w:sz w:val="18"/>
                <w:szCs w:val="18"/>
                <w:lang w:val="en-GB"/>
              </w:rPr>
              <w:t>944-22-9</w:t>
            </w:r>
          </w:p>
        </w:tc>
        <w:tc>
          <w:tcPr>
            <w:tcW w:w="1380" w:type="dxa"/>
            <w:tcBorders>
              <w:top w:val="single" w:sz="4" w:space="0" w:color="auto"/>
              <w:left w:val="single" w:sz="4" w:space="0" w:color="auto"/>
              <w:bottom w:val="single" w:sz="4" w:space="0" w:color="auto"/>
              <w:right w:val="single" w:sz="4" w:space="0" w:color="auto"/>
            </w:tcBorders>
            <w:hideMark/>
          </w:tcPr>
          <w:p w14:paraId="6E09F061"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E579FF8" w14:textId="77777777" w:rsidR="009A35E4" w:rsidRPr="004A61A6" w:rsidRDefault="009A35E4" w:rsidP="004C3249">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52A0A1C4"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76AD0A3" w14:textId="77777777" w:rsidR="009A35E4" w:rsidRPr="004A61A6" w:rsidRDefault="009A35E4" w:rsidP="004C3249">
            <w:pPr>
              <w:spacing w:before="20" w:after="20"/>
              <w:rPr>
                <w:sz w:val="18"/>
                <w:szCs w:val="18"/>
                <w:lang w:val="en-GB"/>
              </w:rPr>
            </w:pPr>
            <w:r w:rsidRPr="004A61A6">
              <w:rPr>
                <w:sz w:val="18"/>
                <w:szCs w:val="18"/>
                <w:lang w:val="en-GB"/>
              </w:rPr>
              <w:t>XXXIX</w:t>
            </w:r>
          </w:p>
        </w:tc>
      </w:tr>
      <w:tr w:rsidR="009A35E4" w:rsidRPr="004A61A6" w14:paraId="5107C782"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5DD71C5" w14:textId="77777777" w:rsidR="009A35E4" w:rsidRPr="004A61A6" w:rsidRDefault="009A35E4" w:rsidP="004C3249">
            <w:pPr>
              <w:spacing w:before="20" w:after="20"/>
              <w:rPr>
                <w:sz w:val="18"/>
                <w:szCs w:val="18"/>
                <w:lang w:val="en-GB"/>
              </w:rPr>
            </w:pPr>
            <w:r w:rsidRPr="004A61A6">
              <w:rPr>
                <w:sz w:val="18"/>
                <w:szCs w:val="18"/>
                <w:lang w:val="en-GB"/>
              </w:rPr>
              <w:t>Fonofos</w:t>
            </w:r>
          </w:p>
        </w:tc>
        <w:tc>
          <w:tcPr>
            <w:tcW w:w="1276" w:type="dxa"/>
            <w:tcBorders>
              <w:top w:val="single" w:sz="4" w:space="0" w:color="auto"/>
              <w:left w:val="single" w:sz="4" w:space="0" w:color="auto"/>
              <w:bottom w:val="single" w:sz="4" w:space="0" w:color="auto"/>
              <w:right w:val="single" w:sz="4" w:space="0" w:color="auto"/>
            </w:tcBorders>
            <w:noWrap/>
            <w:hideMark/>
          </w:tcPr>
          <w:p w14:paraId="2B6279AB" w14:textId="77777777" w:rsidR="009A35E4" w:rsidRPr="004A61A6" w:rsidRDefault="009A35E4" w:rsidP="004C3249">
            <w:pPr>
              <w:spacing w:before="20" w:after="20"/>
              <w:rPr>
                <w:sz w:val="18"/>
                <w:szCs w:val="18"/>
                <w:lang w:val="en-GB"/>
              </w:rPr>
            </w:pPr>
            <w:r w:rsidRPr="004A61A6">
              <w:rPr>
                <w:sz w:val="18"/>
                <w:szCs w:val="18"/>
                <w:lang w:val="en-GB"/>
              </w:rPr>
              <w:t>944-22-9</w:t>
            </w:r>
          </w:p>
        </w:tc>
        <w:tc>
          <w:tcPr>
            <w:tcW w:w="1380" w:type="dxa"/>
            <w:tcBorders>
              <w:top w:val="single" w:sz="4" w:space="0" w:color="auto"/>
              <w:left w:val="single" w:sz="4" w:space="0" w:color="auto"/>
              <w:bottom w:val="single" w:sz="4" w:space="0" w:color="auto"/>
              <w:right w:val="single" w:sz="4" w:space="0" w:color="auto"/>
            </w:tcBorders>
            <w:hideMark/>
          </w:tcPr>
          <w:p w14:paraId="7BE26C8F"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86BA92E" w14:textId="77777777" w:rsidR="009A35E4" w:rsidRPr="004A61A6" w:rsidRDefault="009A35E4" w:rsidP="004C3249">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5460DAD"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B874FA9" w14:textId="77777777" w:rsidR="009A35E4" w:rsidRPr="004A61A6" w:rsidRDefault="009A35E4" w:rsidP="004C3249">
            <w:pPr>
              <w:spacing w:before="20" w:after="20"/>
              <w:rPr>
                <w:sz w:val="18"/>
                <w:szCs w:val="18"/>
                <w:lang w:val="en-GB"/>
              </w:rPr>
            </w:pPr>
            <w:r w:rsidRPr="004A61A6">
              <w:rPr>
                <w:sz w:val="18"/>
                <w:szCs w:val="18"/>
                <w:lang w:val="en-GB"/>
              </w:rPr>
              <w:t>XXVII</w:t>
            </w:r>
          </w:p>
        </w:tc>
      </w:tr>
      <w:tr w:rsidR="009A35E4" w:rsidRPr="004A61A6" w14:paraId="53D99798"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27D9A26" w14:textId="77777777" w:rsidR="009A35E4" w:rsidRPr="004A61A6" w:rsidRDefault="009A35E4" w:rsidP="004C3249">
            <w:pPr>
              <w:spacing w:before="20" w:after="20"/>
              <w:rPr>
                <w:sz w:val="18"/>
                <w:szCs w:val="18"/>
                <w:lang w:val="en-GB"/>
              </w:rPr>
            </w:pPr>
            <w:r w:rsidRPr="004A61A6">
              <w:rPr>
                <w:sz w:val="18"/>
                <w:szCs w:val="18"/>
                <w:lang w:val="en-GB"/>
              </w:rPr>
              <w:t>Formothion</w:t>
            </w:r>
          </w:p>
        </w:tc>
        <w:tc>
          <w:tcPr>
            <w:tcW w:w="1276" w:type="dxa"/>
            <w:tcBorders>
              <w:top w:val="single" w:sz="4" w:space="0" w:color="auto"/>
              <w:left w:val="single" w:sz="4" w:space="0" w:color="auto"/>
              <w:bottom w:val="single" w:sz="4" w:space="0" w:color="auto"/>
              <w:right w:val="single" w:sz="4" w:space="0" w:color="auto"/>
            </w:tcBorders>
            <w:noWrap/>
            <w:hideMark/>
          </w:tcPr>
          <w:p w14:paraId="178F6811" w14:textId="77777777" w:rsidR="009A35E4" w:rsidRPr="004A61A6" w:rsidRDefault="009A35E4" w:rsidP="004C3249">
            <w:pPr>
              <w:spacing w:before="20" w:after="20"/>
              <w:rPr>
                <w:sz w:val="18"/>
                <w:szCs w:val="18"/>
                <w:lang w:val="en-GB"/>
              </w:rPr>
            </w:pPr>
            <w:r w:rsidRPr="004A61A6">
              <w:rPr>
                <w:sz w:val="18"/>
                <w:szCs w:val="18"/>
                <w:lang w:val="en-GB"/>
              </w:rPr>
              <w:t>2540-82-1</w:t>
            </w:r>
          </w:p>
        </w:tc>
        <w:tc>
          <w:tcPr>
            <w:tcW w:w="1380" w:type="dxa"/>
            <w:tcBorders>
              <w:top w:val="single" w:sz="4" w:space="0" w:color="auto"/>
              <w:left w:val="single" w:sz="4" w:space="0" w:color="auto"/>
              <w:bottom w:val="single" w:sz="4" w:space="0" w:color="auto"/>
              <w:right w:val="single" w:sz="4" w:space="0" w:color="auto"/>
            </w:tcBorders>
            <w:hideMark/>
          </w:tcPr>
          <w:p w14:paraId="739819DB"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D24E3EA" w14:textId="77777777" w:rsidR="009A35E4" w:rsidRPr="004A61A6" w:rsidRDefault="009A35E4" w:rsidP="004C3249">
            <w:pPr>
              <w:spacing w:before="20" w:after="20"/>
              <w:rPr>
                <w:sz w:val="18"/>
                <w:szCs w:val="18"/>
                <w:lang w:val="en-GB"/>
              </w:rPr>
            </w:pPr>
            <w:r w:rsidRPr="004A61A6">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7B485D7F" w14:textId="77777777" w:rsidR="009A35E4" w:rsidRPr="004A61A6" w:rsidRDefault="009A35E4" w:rsidP="004C3249">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2237DB02" w14:textId="77777777" w:rsidR="009A35E4" w:rsidRPr="004A61A6" w:rsidRDefault="009A35E4" w:rsidP="004C3249">
            <w:pPr>
              <w:spacing w:before="20" w:after="20"/>
              <w:rPr>
                <w:sz w:val="18"/>
                <w:szCs w:val="18"/>
                <w:lang w:val="en-GB"/>
              </w:rPr>
            </w:pPr>
            <w:r w:rsidRPr="004A61A6">
              <w:rPr>
                <w:sz w:val="18"/>
                <w:szCs w:val="18"/>
                <w:lang w:val="en-GB"/>
              </w:rPr>
              <w:t>XXVIII</w:t>
            </w:r>
          </w:p>
        </w:tc>
      </w:tr>
      <w:tr w:rsidR="009A35E4" w:rsidRPr="004A61A6" w14:paraId="22D5A023"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D998114" w14:textId="77777777" w:rsidR="009A35E4" w:rsidRPr="004A61A6" w:rsidRDefault="009A35E4" w:rsidP="004C3249">
            <w:pPr>
              <w:spacing w:before="20" w:after="20"/>
              <w:rPr>
                <w:sz w:val="18"/>
                <w:szCs w:val="18"/>
                <w:lang w:val="en-GB"/>
              </w:rPr>
            </w:pPr>
            <w:r w:rsidRPr="004A61A6">
              <w:rPr>
                <w:sz w:val="18"/>
                <w:szCs w:val="18"/>
                <w:lang w:val="en-GB"/>
              </w:rPr>
              <w:t>Fosthietan</w:t>
            </w:r>
          </w:p>
        </w:tc>
        <w:tc>
          <w:tcPr>
            <w:tcW w:w="1276" w:type="dxa"/>
            <w:tcBorders>
              <w:top w:val="single" w:sz="4" w:space="0" w:color="auto"/>
              <w:left w:val="single" w:sz="4" w:space="0" w:color="auto"/>
              <w:bottom w:val="single" w:sz="4" w:space="0" w:color="auto"/>
              <w:right w:val="single" w:sz="4" w:space="0" w:color="auto"/>
            </w:tcBorders>
            <w:noWrap/>
            <w:hideMark/>
          </w:tcPr>
          <w:p w14:paraId="64F9B474" w14:textId="77777777" w:rsidR="009A35E4" w:rsidRPr="004A61A6" w:rsidRDefault="009A35E4" w:rsidP="004C3249">
            <w:pPr>
              <w:spacing w:before="20" w:after="20"/>
              <w:rPr>
                <w:sz w:val="18"/>
                <w:szCs w:val="18"/>
                <w:lang w:val="en-GB"/>
              </w:rPr>
            </w:pPr>
            <w:r w:rsidRPr="004A61A6">
              <w:rPr>
                <w:sz w:val="18"/>
                <w:szCs w:val="18"/>
                <w:lang w:val="en-GB"/>
              </w:rPr>
              <w:t>21548-32-3</w:t>
            </w:r>
          </w:p>
        </w:tc>
        <w:tc>
          <w:tcPr>
            <w:tcW w:w="1380" w:type="dxa"/>
            <w:tcBorders>
              <w:top w:val="single" w:sz="4" w:space="0" w:color="auto"/>
              <w:left w:val="single" w:sz="4" w:space="0" w:color="auto"/>
              <w:bottom w:val="single" w:sz="4" w:space="0" w:color="auto"/>
              <w:right w:val="single" w:sz="4" w:space="0" w:color="auto"/>
            </w:tcBorders>
            <w:hideMark/>
          </w:tcPr>
          <w:p w14:paraId="5A8CBE53"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46E5D7A" w14:textId="77777777" w:rsidR="009A35E4" w:rsidRPr="004A61A6" w:rsidRDefault="009A35E4" w:rsidP="004C3249">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7904FDAA"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F84559F" w14:textId="77777777" w:rsidR="009A35E4" w:rsidRPr="004A61A6" w:rsidRDefault="009A35E4" w:rsidP="004C3249">
            <w:pPr>
              <w:spacing w:before="20" w:after="20"/>
              <w:rPr>
                <w:sz w:val="18"/>
                <w:szCs w:val="18"/>
                <w:lang w:val="en-GB"/>
              </w:rPr>
            </w:pPr>
            <w:r w:rsidRPr="004A61A6">
              <w:rPr>
                <w:sz w:val="18"/>
                <w:szCs w:val="18"/>
                <w:lang w:val="en-GB"/>
              </w:rPr>
              <w:t>XXXIX</w:t>
            </w:r>
          </w:p>
        </w:tc>
      </w:tr>
      <w:tr w:rsidR="009A35E4" w:rsidRPr="004A61A6" w14:paraId="366B4D6A"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786D1D5A" w14:textId="77777777" w:rsidR="009A35E4" w:rsidRPr="004A61A6" w:rsidRDefault="009A35E4" w:rsidP="004C3249">
            <w:pPr>
              <w:spacing w:before="20" w:after="20"/>
              <w:rPr>
                <w:sz w:val="18"/>
                <w:szCs w:val="18"/>
                <w:lang w:val="en-GB"/>
              </w:rPr>
            </w:pPr>
            <w:r w:rsidRPr="004A61A6">
              <w:rPr>
                <w:sz w:val="18"/>
                <w:szCs w:val="18"/>
                <w:lang w:val="en-GB"/>
              </w:rPr>
              <w:t>Fosthietan</w:t>
            </w:r>
          </w:p>
        </w:tc>
        <w:tc>
          <w:tcPr>
            <w:tcW w:w="1276" w:type="dxa"/>
            <w:tcBorders>
              <w:top w:val="single" w:sz="4" w:space="0" w:color="auto"/>
              <w:left w:val="single" w:sz="4" w:space="0" w:color="auto"/>
              <w:bottom w:val="single" w:sz="4" w:space="0" w:color="auto"/>
              <w:right w:val="single" w:sz="4" w:space="0" w:color="auto"/>
            </w:tcBorders>
            <w:noWrap/>
            <w:hideMark/>
          </w:tcPr>
          <w:p w14:paraId="0D0C0035" w14:textId="77777777" w:rsidR="009A35E4" w:rsidRPr="004A61A6" w:rsidRDefault="009A35E4" w:rsidP="004C3249">
            <w:pPr>
              <w:spacing w:before="20" w:after="20"/>
              <w:rPr>
                <w:sz w:val="18"/>
                <w:szCs w:val="18"/>
                <w:lang w:val="en-GB"/>
              </w:rPr>
            </w:pPr>
            <w:r w:rsidRPr="004A61A6">
              <w:rPr>
                <w:sz w:val="18"/>
                <w:szCs w:val="18"/>
                <w:lang w:val="en-GB"/>
              </w:rPr>
              <w:t>21548-32-3</w:t>
            </w:r>
          </w:p>
        </w:tc>
        <w:tc>
          <w:tcPr>
            <w:tcW w:w="1380" w:type="dxa"/>
            <w:tcBorders>
              <w:top w:val="single" w:sz="4" w:space="0" w:color="auto"/>
              <w:left w:val="single" w:sz="4" w:space="0" w:color="auto"/>
              <w:bottom w:val="single" w:sz="4" w:space="0" w:color="auto"/>
              <w:right w:val="single" w:sz="4" w:space="0" w:color="auto"/>
            </w:tcBorders>
            <w:hideMark/>
          </w:tcPr>
          <w:p w14:paraId="2070A422"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C556CA4" w14:textId="77777777" w:rsidR="009A35E4" w:rsidRPr="004A61A6" w:rsidRDefault="009A35E4" w:rsidP="004C3249">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435A393"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8D109A1" w14:textId="77777777" w:rsidR="009A35E4" w:rsidRPr="004A61A6" w:rsidRDefault="009A35E4" w:rsidP="004C3249">
            <w:pPr>
              <w:spacing w:before="20" w:after="20"/>
              <w:rPr>
                <w:sz w:val="18"/>
                <w:szCs w:val="18"/>
                <w:lang w:val="en-GB"/>
              </w:rPr>
            </w:pPr>
            <w:r w:rsidRPr="004A61A6">
              <w:rPr>
                <w:sz w:val="18"/>
                <w:szCs w:val="18"/>
                <w:lang w:val="en-GB"/>
              </w:rPr>
              <w:t>XXVII</w:t>
            </w:r>
          </w:p>
        </w:tc>
      </w:tr>
      <w:tr w:rsidR="009A35E4" w:rsidRPr="004A61A6" w14:paraId="26CA48D7" w14:textId="77777777" w:rsidTr="00887F7C">
        <w:trPr>
          <w:cantSplit/>
        </w:trPr>
        <w:tc>
          <w:tcPr>
            <w:tcW w:w="2547" w:type="dxa"/>
          </w:tcPr>
          <w:p w14:paraId="4D85B2E0" w14:textId="77777777" w:rsidR="009A35E4" w:rsidRPr="00A2773B" w:rsidRDefault="009A35E4" w:rsidP="00887F7C">
            <w:pPr>
              <w:spacing w:before="20" w:after="20"/>
              <w:rPr>
                <w:sz w:val="18"/>
                <w:szCs w:val="18"/>
                <w:lang w:val="en-GB"/>
              </w:rPr>
            </w:pPr>
            <w:r w:rsidRPr="00635A2B">
              <w:rPr>
                <w:sz w:val="18"/>
                <w:szCs w:val="18"/>
                <w:lang w:val="en-GB"/>
              </w:rPr>
              <w:t>Gliftor</w:t>
            </w:r>
          </w:p>
        </w:tc>
        <w:tc>
          <w:tcPr>
            <w:tcW w:w="1276" w:type="dxa"/>
            <w:noWrap/>
          </w:tcPr>
          <w:p w14:paraId="1D2C0D46" w14:textId="77777777" w:rsidR="009A35E4" w:rsidRPr="00A2773B" w:rsidRDefault="009A35E4" w:rsidP="00887F7C">
            <w:pPr>
              <w:spacing w:before="20" w:after="20"/>
              <w:rPr>
                <w:sz w:val="18"/>
                <w:szCs w:val="18"/>
                <w:lang w:val="en-GB"/>
              </w:rPr>
            </w:pPr>
            <w:r w:rsidRPr="00635A2B">
              <w:rPr>
                <w:sz w:val="18"/>
                <w:szCs w:val="18"/>
                <w:lang w:val="en-GB"/>
              </w:rPr>
              <w:t>865-71-2</w:t>
            </w:r>
          </w:p>
        </w:tc>
        <w:tc>
          <w:tcPr>
            <w:tcW w:w="1380" w:type="dxa"/>
          </w:tcPr>
          <w:p w14:paraId="3E05FE5C" w14:textId="77777777" w:rsidR="009A35E4" w:rsidRPr="00A2773B" w:rsidRDefault="009A35E4" w:rsidP="00887F7C">
            <w:pPr>
              <w:spacing w:before="20" w:after="20"/>
              <w:rPr>
                <w:sz w:val="18"/>
                <w:szCs w:val="18"/>
                <w:lang w:val="en-GB"/>
              </w:rPr>
            </w:pPr>
            <w:r w:rsidRPr="00635A2B">
              <w:rPr>
                <w:sz w:val="18"/>
                <w:szCs w:val="18"/>
                <w:lang w:val="en-GB"/>
              </w:rPr>
              <w:t>Pesticide</w:t>
            </w:r>
          </w:p>
        </w:tc>
        <w:tc>
          <w:tcPr>
            <w:tcW w:w="1485" w:type="dxa"/>
            <w:noWrap/>
          </w:tcPr>
          <w:p w14:paraId="06FBF7A7" w14:textId="77777777" w:rsidR="009A35E4" w:rsidRPr="00A2773B" w:rsidRDefault="009A35E4" w:rsidP="00887F7C">
            <w:pPr>
              <w:spacing w:before="20" w:after="20"/>
              <w:rPr>
                <w:sz w:val="18"/>
                <w:szCs w:val="18"/>
                <w:lang w:val="en-GB"/>
              </w:rPr>
            </w:pPr>
            <w:r w:rsidRPr="00635A2B">
              <w:rPr>
                <w:sz w:val="18"/>
                <w:szCs w:val="18"/>
                <w:lang w:val="en-GB"/>
              </w:rPr>
              <w:t xml:space="preserve">China </w:t>
            </w:r>
          </w:p>
        </w:tc>
        <w:tc>
          <w:tcPr>
            <w:tcW w:w="1681" w:type="dxa"/>
            <w:noWrap/>
          </w:tcPr>
          <w:p w14:paraId="0B58682F" w14:textId="77777777" w:rsidR="009A35E4" w:rsidRPr="00A2773B" w:rsidRDefault="009A35E4" w:rsidP="00887F7C">
            <w:pPr>
              <w:spacing w:before="20" w:after="20"/>
              <w:rPr>
                <w:sz w:val="18"/>
                <w:szCs w:val="18"/>
                <w:lang w:val="en-GB"/>
              </w:rPr>
            </w:pPr>
            <w:r w:rsidRPr="00635A2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59A1947C"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23AB5180"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9593A3F" w14:textId="77777777" w:rsidR="009A35E4" w:rsidRPr="004A61A6" w:rsidRDefault="009A35E4" w:rsidP="004C3249">
            <w:pPr>
              <w:spacing w:before="20" w:after="20"/>
              <w:rPr>
                <w:sz w:val="18"/>
                <w:szCs w:val="18"/>
                <w:lang w:val="en-GB"/>
              </w:rPr>
            </w:pPr>
            <w:r w:rsidRPr="004A61A6">
              <w:rPr>
                <w:sz w:val="18"/>
                <w:szCs w:val="18"/>
                <w:lang w:val="en-GB"/>
              </w:rPr>
              <w:t>Granosan</w:t>
            </w:r>
            <w:r>
              <w:rPr>
                <w:sz w:val="18"/>
                <w:szCs w:val="18"/>
                <w:lang w:val="en-GB"/>
              </w:rPr>
              <w:t>-</w:t>
            </w:r>
            <w:r w:rsidRPr="004A61A6">
              <w:rPr>
                <w:sz w:val="18"/>
                <w:szCs w:val="18"/>
                <w:lang w:val="en-GB"/>
              </w:rPr>
              <w:t>M</w:t>
            </w:r>
          </w:p>
        </w:tc>
        <w:tc>
          <w:tcPr>
            <w:tcW w:w="1276" w:type="dxa"/>
            <w:tcBorders>
              <w:top w:val="single" w:sz="4" w:space="0" w:color="auto"/>
              <w:left w:val="single" w:sz="4" w:space="0" w:color="auto"/>
              <w:bottom w:val="single" w:sz="4" w:space="0" w:color="auto"/>
              <w:right w:val="single" w:sz="4" w:space="0" w:color="auto"/>
            </w:tcBorders>
            <w:noWrap/>
            <w:hideMark/>
          </w:tcPr>
          <w:p w14:paraId="2F1C4A12" w14:textId="77777777" w:rsidR="009A35E4" w:rsidRPr="004A61A6" w:rsidRDefault="009A35E4" w:rsidP="004C3249">
            <w:pPr>
              <w:spacing w:before="20" w:after="20"/>
              <w:rPr>
                <w:sz w:val="18"/>
                <w:szCs w:val="18"/>
                <w:lang w:val="en-GB"/>
              </w:rPr>
            </w:pPr>
            <w:r w:rsidRPr="004A61A6">
              <w:rPr>
                <w:sz w:val="18"/>
                <w:szCs w:val="18"/>
                <w:lang w:val="en-GB"/>
              </w:rPr>
              <w:t>2235-25-8</w:t>
            </w:r>
          </w:p>
        </w:tc>
        <w:tc>
          <w:tcPr>
            <w:tcW w:w="1380" w:type="dxa"/>
            <w:tcBorders>
              <w:top w:val="single" w:sz="4" w:space="0" w:color="auto"/>
              <w:left w:val="single" w:sz="4" w:space="0" w:color="auto"/>
              <w:bottom w:val="single" w:sz="4" w:space="0" w:color="auto"/>
              <w:right w:val="single" w:sz="4" w:space="0" w:color="auto"/>
            </w:tcBorders>
            <w:hideMark/>
          </w:tcPr>
          <w:p w14:paraId="6B525D71"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1D7AE23" w14:textId="77777777" w:rsidR="009A35E4" w:rsidRPr="004A61A6" w:rsidRDefault="009A35E4" w:rsidP="004C3249">
            <w:pPr>
              <w:spacing w:before="20" w:after="20"/>
              <w:rPr>
                <w:sz w:val="18"/>
                <w:szCs w:val="18"/>
                <w:lang w:val="en-GB"/>
              </w:rPr>
            </w:pPr>
            <w:r w:rsidRPr="004A61A6">
              <w:rPr>
                <w:sz w:val="18"/>
                <w:szCs w:val="18"/>
                <w:lang w:val="en-GB"/>
              </w:rPr>
              <w:t>Armenia</w:t>
            </w:r>
          </w:p>
        </w:tc>
        <w:tc>
          <w:tcPr>
            <w:tcW w:w="1681" w:type="dxa"/>
            <w:tcBorders>
              <w:top w:val="single" w:sz="4" w:space="0" w:color="auto"/>
              <w:left w:val="single" w:sz="4" w:space="0" w:color="auto"/>
              <w:bottom w:val="single" w:sz="4" w:space="0" w:color="auto"/>
              <w:right w:val="single" w:sz="4" w:space="0" w:color="auto"/>
            </w:tcBorders>
            <w:noWrap/>
            <w:hideMark/>
          </w:tcPr>
          <w:p w14:paraId="5A4058BE" w14:textId="77777777" w:rsidR="009A35E4" w:rsidRPr="004A61A6" w:rsidRDefault="009A35E4" w:rsidP="004C3249">
            <w:pPr>
              <w:spacing w:before="20" w:after="20"/>
              <w:rPr>
                <w:sz w:val="18"/>
                <w:szCs w:val="18"/>
                <w:lang w:val="en-GB"/>
              </w:rPr>
            </w:pPr>
            <w:r w:rsidRPr="004A61A6">
              <w:rPr>
                <w:sz w:val="18"/>
                <w:szCs w:val="18"/>
                <w:lang w:val="en-GB"/>
              </w:rPr>
              <w:t>Europe</w:t>
            </w:r>
          </w:p>
        </w:tc>
        <w:tc>
          <w:tcPr>
            <w:tcW w:w="1441" w:type="dxa"/>
            <w:tcBorders>
              <w:top w:val="single" w:sz="4" w:space="0" w:color="auto"/>
              <w:left w:val="single" w:sz="4" w:space="0" w:color="auto"/>
              <w:bottom w:val="single" w:sz="4" w:space="0" w:color="auto"/>
              <w:right w:val="single" w:sz="4" w:space="0" w:color="auto"/>
            </w:tcBorders>
            <w:noWrap/>
            <w:hideMark/>
          </w:tcPr>
          <w:p w14:paraId="71995DAB" w14:textId="77777777" w:rsidR="009A35E4" w:rsidRPr="004A61A6" w:rsidRDefault="009A35E4" w:rsidP="004C3249">
            <w:pPr>
              <w:spacing w:before="20" w:after="20"/>
              <w:rPr>
                <w:sz w:val="18"/>
                <w:szCs w:val="18"/>
                <w:lang w:val="en-GB"/>
              </w:rPr>
            </w:pPr>
            <w:r w:rsidRPr="004A61A6">
              <w:rPr>
                <w:sz w:val="18"/>
                <w:szCs w:val="18"/>
                <w:lang w:val="en-GB"/>
              </w:rPr>
              <w:t>XII</w:t>
            </w:r>
          </w:p>
        </w:tc>
      </w:tr>
      <w:tr w:rsidR="009A35E4" w:rsidRPr="004A61A6" w14:paraId="3B29349B"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7E625005" w14:textId="77777777" w:rsidR="009A35E4" w:rsidRPr="004A61A6" w:rsidRDefault="009A35E4" w:rsidP="004C3249">
            <w:pPr>
              <w:spacing w:before="20" w:after="20"/>
              <w:rPr>
                <w:sz w:val="18"/>
                <w:szCs w:val="18"/>
                <w:lang w:val="en-GB"/>
              </w:rPr>
            </w:pPr>
            <w:r w:rsidRPr="004A61A6">
              <w:rPr>
                <w:sz w:val="18"/>
                <w:szCs w:val="18"/>
                <w:lang w:val="en-GB"/>
              </w:rPr>
              <w:t>Hexaethyl tetra phosphate</w:t>
            </w:r>
          </w:p>
        </w:tc>
        <w:tc>
          <w:tcPr>
            <w:tcW w:w="1276" w:type="dxa"/>
            <w:tcBorders>
              <w:top w:val="single" w:sz="4" w:space="0" w:color="auto"/>
              <w:left w:val="single" w:sz="4" w:space="0" w:color="auto"/>
              <w:bottom w:val="single" w:sz="4" w:space="0" w:color="auto"/>
              <w:right w:val="single" w:sz="4" w:space="0" w:color="auto"/>
            </w:tcBorders>
            <w:noWrap/>
            <w:hideMark/>
          </w:tcPr>
          <w:p w14:paraId="1CA4DCAF" w14:textId="77777777" w:rsidR="009A35E4" w:rsidRPr="004A61A6" w:rsidRDefault="009A35E4" w:rsidP="004C3249">
            <w:pPr>
              <w:spacing w:before="20" w:after="20"/>
              <w:rPr>
                <w:sz w:val="18"/>
                <w:szCs w:val="18"/>
                <w:lang w:val="en-GB"/>
              </w:rPr>
            </w:pPr>
            <w:r w:rsidRPr="004A61A6">
              <w:rPr>
                <w:sz w:val="18"/>
                <w:szCs w:val="18"/>
                <w:lang w:val="en-GB"/>
              </w:rPr>
              <w:t>757-58-4</w:t>
            </w:r>
          </w:p>
        </w:tc>
        <w:tc>
          <w:tcPr>
            <w:tcW w:w="1380" w:type="dxa"/>
            <w:tcBorders>
              <w:top w:val="single" w:sz="4" w:space="0" w:color="auto"/>
              <w:left w:val="single" w:sz="4" w:space="0" w:color="auto"/>
              <w:bottom w:val="single" w:sz="4" w:space="0" w:color="auto"/>
              <w:right w:val="single" w:sz="4" w:space="0" w:color="auto"/>
            </w:tcBorders>
            <w:hideMark/>
          </w:tcPr>
          <w:p w14:paraId="7BB2EBA1"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A067953" w14:textId="77777777" w:rsidR="009A35E4" w:rsidRPr="004A61A6" w:rsidRDefault="009A35E4" w:rsidP="004C3249">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0569261E"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DE812E2" w14:textId="77777777" w:rsidR="009A35E4" w:rsidRPr="004A61A6" w:rsidRDefault="009A35E4" w:rsidP="004C3249">
            <w:pPr>
              <w:spacing w:before="20" w:after="20"/>
              <w:rPr>
                <w:sz w:val="18"/>
                <w:szCs w:val="18"/>
                <w:lang w:val="en-GB"/>
              </w:rPr>
            </w:pPr>
            <w:r w:rsidRPr="004A61A6">
              <w:rPr>
                <w:sz w:val="18"/>
                <w:szCs w:val="18"/>
                <w:lang w:val="en-GB"/>
              </w:rPr>
              <w:t>XXVII</w:t>
            </w:r>
          </w:p>
        </w:tc>
      </w:tr>
      <w:tr w:rsidR="009A35E4" w:rsidRPr="004A61A6" w14:paraId="56DE5944"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6D3E33E" w14:textId="77777777" w:rsidR="009A35E4" w:rsidRPr="004A61A6" w:rsidRDefault="009A35E4" w:rsidP="004C3249">
            <w:pPr>
              <w:spacing w:before="20" w:after="20"/>
              <w:rPr>
                <w:sz w:val="18"/>
                <w:szCs w:val="18"/>
                <w:lang w:val="en-GB"/>
              </w:rPr>
            </w:pPr>
            <w:r w:rsidRPr="004A61A6">
              <w:rPr>
                <w:sz w:val="18"/>
                <w:szCs w:val="18"/>
                <w:lang w:val="en-GB"/>
              </w:rPr>
              <w:t>Hydrogen cyanide</w:t>
            </w:r>
          </w:p>
        </w:tc>
        <w:tc>
          <w:tcPr>
            <w:tcW w:w="1276" w:type="dxa"/>
            <w:tcBorders>
              <w:top w:val="single" w:sz="4" w:space="0" w:color="auto"/>
              <w:left w:val="single" w:sz="4" w:space="0" w:color="auto"/>
              <w:bottom w:val="single" w:sz="4" w:space="0" w:color="auto"/>
              <w:right w:val="single" w:sz="4" w:space="0" w:color="auto"/>
            </w:tcBorders>
            <w:noWrap/>
            <w:hideMark/>
          </w:tcPr>
          <w:p w14:paraId="79C19F8E" w14:textId="77777777" w:rsidR="009A35E4" w:rsidRPr="004A61A6" w:rsidRDefault="009A35E4" w:rsidP="004C3249">
            <w:pPr>
              <w:spacing w:before="20" w:after="20"/>
              <w:rPr>
                <w:sz w:val="18"/>
                <w:szCs w:val="18"/>
                <w:lang w:val="en-GB"/>
              </w:rPr>
            </w:pPr>
            <w:r w:rsidRPr="004A61A6">
              <w:rPr>
                <w:sz w:val="18"/>
                <w:szCs w:val="18"/>
                <w:lang w:val="en-GB"/>
              </w:rPr>
              <w:t>74-90-8</w:t>
            </w:r>
          </w:p>
        </w:tc>
        <w:tc>
          <w:tcPr>
            <w:tcW w:w="1380" w:type="dxa"/>
            <w:tcBorders>
              <w:top w:val="single" w:sz="4" w:space="0" w:color="auto"/>
              <w:left w:val="single" w:sz="4" w:space="0" w:color="auto"/>
              <w:bottom w:val="single" w:sz="4" w:space="0" w:color="auto"/>
              <w:right w:val="single" w:sz="4" w:space="0" w:color="auto"/>
            </w:tcBorders>
            <w:hideMark/>
          </w:tcPr>
          <w:p w14:paraId="14130938"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9555BEC" w14:textId="77777777" w:rsidR="009A35E4" w:rsidRPr="004A61A6" w:rsidRDefault="009A35E4" w:rsidP="004C3249">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AB43784"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EC28112" w14:textId="77777777" w:rsidR="009A35E4" w:rsidRPr="004A61A6" w:rsidRDefault="009A35E4" w:rsidP="004C3249">
            <w:pPr>
              <w:spacing w:before="20" w:after="20"/>
              <w:rPr>
                <w:sz w:val="18"/>
                <w:szCs w:val="18"/>
                <w:lang w:val="en-GB"/>
              </w:rPr>
            </w:pPr>
            <w:r w:rsidRPr="004A61A6">
              <w:rPr>
                <w:sz w:val="18"/>
                <w:szCs w:val="18"/>
                <w:lang w:val="en-GB"/>
              </w:rPr>
              <w:t>XXVII</w:t>
            </w:r>
          </w:p>
        </w:tc>
      </w:tr>
      <w:tr w:rsidR="009A35E4" w:rsidRPr="004A61A6" w14:paraId="4C0C66C4"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2B137BB7" w14:textId="77777777" w:rsidR="009A35E4" w:rsidRPr="004A61A6" w:rsidRDefault="009A35E4" w:rsidP="004C3249">
            <w:pPr>
              <w:spacing w:before="20" w:after="20"/>
              <w:rPr>
                <w:sz w:val="18"/>
                <w:szCs w:val="18"/>
                <w:lang w:val="en-GB"/>
              </w:rPr>
            </w:pPr>
            <w:r w:rsidRPr="004A61A6">
              <w:rPr>
                <w:sz w:val="18"/>
                <w:szCs w:val="18"/>
                <w:lang w:val="en-GB"/>
              </w:rPr>
              <w:t>Lead arsenate</w:t>
            </w:r>
          </w:p>
        </w:tc>
        <w:tc>
          <w:tcPr>
            <w:tcW w:w="1276" w:type="dxa"/>
            <w:tcBorders>
              <w:top w:val="single" w:sz="4" w:space="0" w:color="auto"/>
              <w:left w:val="single" w:sz="4" w:space="0" w:color="auto"/>
              <w:bottom w:val="single" w:sz="4" w:space="0" w:color="auto"/>
              <w:right w:val="single" w:sz="4" w:space="0" w:color="auto"/>
            </w:tcBorders>
            <w:noWrap/>
            <w:hideMark/>
          </w:tcPr>
          <w:p w14:paraId="257DF88B" w14:textId="77777777" w:rsidR="009A35E4" w:rsidRPr="004A61A6" w:rsidRDefault="009A35E4" w:rsidP="004C3249">
            <w:pPr>
              <w:spacing w:before="20" w:after="20"/>
              <w:rPr>
                <w:sz w:val="18"/>
                <w:szCs w:val="18"/>
                <w:lang w:val="en-GB"/>
              </w:rPr>
            </w:pPr>
            <w:r w:rsidRPr="004A61A6">
              <w:rPr>
                <w:sz w:val="18"/>
                <w:szCs w:val="18"/>
                <w:lang w:val="en-GB"/>
              </w:rPr>
              <w:t>7784-40-9</w:t>
            </w:r>
          </w:p>
        </w:tc>
        <w:tc>
          <w:tcPr>
            <w:tcW w:w="1380" w:type="dxa"/>
            <w:tcBorders>
              <w:top w:val="single" w:sz="4" w:space="0" w:color="auto"/>
              <w:left w:val="single" w:sz="4" w:space="0" w:color="auto"/>
              <w:bottom w:val="single" w:sz="4" w:space="0" w:color="auto"/>
              <w:right w:val="single" w:sz="4" w:space="0" w:color="auto"/>
            </w:tcBorders>
            <w:hideMark/>
          </w:tcPr>
          <w:p w14:paraId="6CB4B6E6"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BD97D8E" w14:textId="77777777" w:rsidR="009A35E4" w:rsidRPr="004A61A6" w:rsidRDefault="009A35E4" w:rsidP="004C3249">
            <w:pPr>
              <w:spacing w:before="20" w:after="20"/>
              <w:rPr>
                <w:sz w:val="18"/>
                <w:szCs w:val="18"/>
                <w:lang w:val="en-GB"/>
              </w:rPr>
            </w:pPr>
            <w:r w:rsidRPr="004A61A6">
              <w:rPr>
                <w:sz w:val="18"/>
                <w:szCs w:val="18"/>
                <w:lang w:val="en-GB"/>
              </w:rPr>
              <w:t>Togo</w:t>
            </w:r>
          </w:p>
        </w:tc>
        <w:tc>
          <w:tcPr>
            <w:tcW w:w="1681" w:type="dxa"/>
            <w:tcBorders>
              <w:top w:val="single" w:sz="4" w:space="0" w:color="auto"/>
              <w:left w:val="single" w:sz="4" w:space="0" w:color="auto"/>
              <w:bottom w:val="single" w:sz="4" w:space="0" w:color="auto"/>
              <w:right w:val="single" w:sz="4" w:space="0" w:color="auto"/>
            </w:tcBorders>
            <w:noWrap/>
            <w:hideMark/>
          </w:tcPr>
          <w:p w14:paraId="11B28EEC" w14:textId="77777777" w:rsidR="009A35E4" w:rsidRPr="004A61A6" w:rsidRDefault="009A35E4" w:rsidP="004C3249">
            <w:pPr>
              <w:spacing w:before="20" w:after="20"/>
              <w:rPr>
                <w:sz w:val="18"/>
                <w:szCs w:val="18"/>
                <w:lang w:val="en-GB"/>
              </w:rPr>
            </w:pPr>
            <w:r w:rsidRPr="004A61A6">
              <w:rPr>
                <w:sz w:val="18"/>
                <w:szCs w:val="18"/>
                <w:lang w:val="en-GB"/>
              </w:rPr>
              <w:t>Africa</w:t>
            </w:r>
          </w:p>
        </w:tc>
        <w:tc>
          <w:tcPr>
            <w:tcW w:w="1441" w:type="dxa"/>
            <w:tcBorders>
              <w:top w:val="single" w:sz="4" w:space="0" w:color="auto"/>
              <w:left w:val="single" w:sz="4" w:space="0" w:color="auto"/>
              <w:bottom w:val="single" w:sz="4" w:space="0" w:color="auto"/>
              <w:right w:val="single" w:sz="4" w:space="0" w:color="auto"/>
            </w:tcBorders>
            <w:noWrap/>
            <w:hideMark/>
          </w:tcPr>
          <w:p w14:paraId="0A21C197" w14:textId="77777777" w:rsidR="009A35E4" w:rsidRPr="004A61A6" w:rsidRDefault="009A35E4" w:rsidP="004C3249">
            <w:pPr>
              <w:spacing w:before="20" w:after="20"/>
              <w:rPr>
                <w:sz w:val="18"/>
                <w:szCs w:val="18"/>
                <w:lang w:val="en-GB"/>
              </w:rPr>
            </w:pPr>
            <w:r w:rsidRPr="004A61A6">
              <w:rPr>
                <w:sz w:val="18"/>
                <w:szCs w:val="18"/>
                <w:lang w:val="en-GB"/>
              </w:rPr>
              <w:t>XLII</w:t>
            </w:r>
          </w:p>
        </w:tc>
      </w:tr>
      <w:tr w:rsidR="009A35E4" w:rsidRPr="004A61A6" w14:paraId="5DCC7638"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2CF4DCA" w14:textId="77777777" w:rsidR="009A35E4" w:rsidRPr="004A61A6" w:rsidRDefault="009A35E4" w:rsidP="004C3249">
            <w:pPr>
              <w:spacing w:before="20" w:after="20"/>
              <w:rPr>
                <w:sz w:val="18"/>
                <w:szCs w:val="18"/>
                <w:lang w:val="en-GB"/>
              </w:rPr>
            </w:pPr>
            <w:r w:rsidRPr="004A61A6">
              <w:rPr>
                <w:sz w:val="18"/>
                <w:szCs w:val="18"/>
                <w:lang w:val="en-GB"/>
              </w:rPr>
              <w:t>Lead arsenate</w:t>
            </w:r>
          </w:p>
        </w:tc>
        <w:tc>
          <w:tcPr>
            <w:tcW w:w="1276" w:type="dxa"/>
            <w:tcBorders>
              <w:top w:val="single" w:sz="4" w:space="0" w:color="auto"/>
              <w:left w:val="single" w:sz="4" w:space="0" w:color="auto"/>
              <w:bottom w:val="single" w:sz="4" w:space="0" w:color="auto"/>
              <w:right w:val="single" w:sz="4" w:space="0" w:color="auto"/>
            </w:tcBorders>
            <w:noWrap/>
            <w:hideMark/>
          </w:tcPr>
          <w:p w14:paraId="35E7F708" w14:textId="77777777" w:rsidR="009A35E4" w:rsidRPr="004A61A6" w:rsidRDefault="009A35E4" w:rsidP="004C3249">
            <w:pPr>
              <w:spacing w:before="20" w:after="20"/>
              <w:rPr>
                <w:sz w:val="18"/>
                <w:szCs w:val="18"/>
                <w:lang w:val="en-GB"/>
              </w:rPr>
            </w:pPr>
            <w:r w:rsidRPr="004A61A6">
              <w:rPr>
                <w:sz w:val="18"/>
                <w:szCs w:val="18"/>
                <w:lang w:val="en-GB"/>
              </w:rPr>
              <w:t>7784-40-9</w:t>
            </w:r>
          </w:p>
        </w:tc>
        <w:tc>
          <w:tcPr>
            <w:tcW w:w="1380" w:type="dxa"/>
            <w:tcBorders>
              <w:top w:val="single" w:sz="4" w:space="0" w:color="auto"/>
              <w:left w:val="single" w:sz="4" w:space="0" w:color="auto"/>
              <w:bottom w:val="single" w:sz="4" w:space="0" w:color="auto"/>
              <w:right w:val="single" w:sz="4" w:space="0" w:color="auto"/>
            </w:tcBorders>
            <w:hideMark/>
          </w:tcPr>
          <w:p w14:paraId="1EFCADAC"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E9F6910" w14:textId="77777777" w:rsidR="009A35E4" w:rsidRPr="004A61A6" w:rsidRDefault="009A35E4" w:rsidP="004C3249">
            <w:pPr>
              <w:spacing w:before="20" w:after="20"/>
              <w:rPr>
                <w:sz w:val="18"/>
                <w:szCs w:val="18"/>
                <w:lang w:val="en-GB"/>
              </w:rPr>
            </w:pPr>
            <w:r w:rsidRPr="004A61A6">
              <w:rPr>
                <w:sz w:val="18"/>
                <w:szCs w:val="18"/>
                <w:lang w:val="en-GB"/>
              </w:rPr>
              <w:t>Thailand</w:t>
            </w:r>
          </w:p>
        </w:tc>
        <w:tc>
          <w:tcPr>
            <w:tcW w:w="1681" w:type="dxa"/>
            <w:tcBorders>
              <w:top w:val="single" w:sz="4" w:space="0" w:color="auto"/>
              <w:left w:val="single" w:sz="4" w:space="0" w:color="auto"/>
              <w:bottom w:val="single" w:sz="4" w:space="0" w:color="auto"/>
              <w:right w:val="single" w:sz="4" w:space="0" w:color="auto"/>
            </w:tcBorders>
            <w:noWrap/>
            <w:hideMark/>
          </w:tcPr>
          <w:p w14:paraId="248E72E4" w14:textId="77777777" w:rsidR="009A35E4" w:rsidRPr="004A61A6" w:rsidRDefault="009A35E4" w:rsidP="004C3249">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hideMark/>
          </w:tcPr>
          <w:p w14:paraId="07DA53C6" w14:textId="77777777" w:rsidR="009A35E4" w:rsidRPr="004A61A6" w:rsidRDefault="009A35E4" w:rsidP="004C3249">
            <w:pPr>
              <w:spacing w:before="20" w:after="20"/>
              <w:rPr>
                <w:sz w:val="18"/>
                <w:szCs w:val="18"/>
                <w:lang w:val="en-GB"/>
              </w:rPr>
            </w:pPr>
            <w:r w:rsidRPr="004A61A6">
              <w:rPr>
                <w:sz w:val="18"/>
                <w:szCs w:val="18"/>
                <w:lang w:val="en-GB"/>
              </w:rPr>
              <w:t>XX</w:t>
            </w:r>
          </w:p>
        </w:tc>
      </w:tr>
      <w:tr w:rsidR="009A35E4" w:rsidRPr="004A61A6" w14:paraId="2FF7648C"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7E03164" w14:textId="77777777" w:rsidR="009A35E4" w:rsidRPr="004A61A6" w:rsidRDefault="009A35E4" w:rsidP="004C3249">
            <w:pPr>
              <w:spacing w:before="20" w:after="20"/>
              <w:rPr>
                <w:sz w:val="18"/>
                <w:szCs w:val="18"/>
                <w:lang w:val="en-GB"/>
              </w:rPr>
            </w:pPr>
            <w:r w:rsidRPr="004A61A6">
              <w:rPr>
                <w:sz w:val="18"/>
                <w:szCs w:val="18"/>
                <w:lang w:val="en-GB"/>
              </w:rPr>
              <w:t>Leptophos</w:t>
            </w:r>
          </w:p>
        </w:tc>
        <w:tc>
          <w:tcPr>
            <w:tcW w:w="1276" w:type="dxa"/>
            <w:tcBorders>
              <w:top w:val="single" w:sz="4" w:space="0" w:color="auto"/>
              <w:left w:val="single" w:sz="4" w:space="0" w:color="auto"/>
              <w:bottom w:val="single" w:sz="4" w:space="0" w:color="auto"/>
              <w:right w:val="single" w:sz="4" w:space="0" w:color="auto"/>
            </w:tcBorders>
            <w:noWrap/>
            <w:hideMark/>
          </w:tcPr>
          <w:p w14:paraId="3ED38426" w14:textId="77777777" w:rsidR="009A35E4" w:rsidRPr="004A61A6" w:rsidRDefault="009A35E4" w:rsidP="004C3249">
            <w:pPr>
              <w:spacing w:before="20" w:after="20"/>
              <w:rPr>
                <w:sz w:val="18"/>
                <w:szCs w:val="18"/>
                <w:lang w:val="en-GB"/>
              </w:rPr>
            </w:pPr>
            <w:r w:rsidRPr="004A61A6">
              <w:rPr>
                <w:sz w:val="18"/>
                <w:szCs w:val="18"/>
                <w:lang w:val="en-GB"/>
              </w:rPr>
              <w:t>21609-90-5</w:t>
            </w:r>
          </w:p>
        </w:tc>
        <w:tc>
          <w:tcPr>
            <w:tcW w:w="1380" w:type="dxa"/>
            <w:tcBorders>
              <w:top w:val="single" w:sz="4" w:space="0" w:color="auto"/>
              <w:left w:val="single" w:sz="4" w:space="0" w:color="auto"/>
              <w:bottom w:val="single" w:sz="4" w:space="0" w:color="auto"/>
              <w:right w:val="single" w:sz="4" w:space="0" w:color="auto"/>
            </w:tcBorders>
            <w:hideMark/>
          </w:tcPr>
          <w:p w14:paraId="53816FD5"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7AC29E7" w14:textId="77777777" w:rsidR="009A35E4" w:rsidRPr="004A61A6" w:rsidRDefault="009A35E4" w:rsidP="004C3249">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2D04F7F"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C86870A" w14:textId="77777777" w:rsidR="009A35E4" w:rsidRPr="004A61A6" w:rsidRDefault="009A35E4" w:rsidP="004C3249">
            <w:pPr>
              <w:spacing w:before="20" w:after="20"/>
              <w:rPr>
                <w:sz w:val="18"/>
                <w:szCs w:val="18"/>
                <w:lang w:val="en-GB"/>
              </w:rPr>
            </w:pPr>
            <w:r w:rsidRPr="004A61A6">
              <w:rPr>
                <w:sz w:val="18"/>
                <w:szCs w:val="18"/>
                <w:lang w:val="en-GB"/>
              </w:rPr>
              <w:t>XXVII</w:t>
            </w:r>
          </w:p>
        </w:tc>
      </w:tr>
      <w:tr w:rsidR="009A35E4" w:rsidRPr="004A61A6" w14:paraId="09CF4F21"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0D92780" w14:textId="77777777" w:rsidR="009A35E4" w:rsidRPr="004A61A6" w:rsidRDefault="009A35E4" w:rsidP="004C3249">
            <w:pPr>
              <w:spacing w:before="20" w:after="20"/>
              <w:rPr>
                <w:sz w:val="18"/>
                <w:szCs w:val="18"/>
                <w:lang w:val="en-GB"/>
              </w:rPr>
            </w:pPr>
            <w:r w:rsidRPr="004A61A6">
              <w:rPr>
                <w:sz w:val="18"/>
                <w:szCs w:val="18"/>
                <w:lang w:val="en-GB"/>
              </w:rPr>
              <w:t>Linuron</w:t>
            </w:r>
          </w:p>
        </w:tc>
        <w:tc>
          <w:tcPr>
            <w:tcW w:w="1276" w:type="dxa"/>
            <w:tcBorders>
              <w:top w:val="single" w:sz="4" w:space="0" w:color="auto"/>
              <w:left w:val="single" w:sz="4" w:space="0" w:color="auto"/>
              <w:bottom w:val="single" w:sz="4" w:space="0" w:color="auto"/>
              <w:right w:val="single" w:sz="4" w:space="0" w:color="auto"/>
            </w:tcBorders>
            <w:noWrap/>
            <w:hideMark/>
          </w:tcPr>
          <w:p w14:paraId="65CD2EC4" w14:textId="77777777" w:rsidR="009A35E4" w:rsidRPr="004A61A6" w:rsidRDefault="009A35E4" w:rsidP="004C3249">
            <w:pPr>
              <w:spacing w:before="20" w:after="20"/>
              <w:rPr>
                <w:sz w:val="18"/>
                <w:szCs w:val="18"/>
                <w:lang w:val="en-GB"/>
              </w:rPr>
            </w:pPr>
            <w:r w:rsidRPr="004A61A6">
              <w:rPr>
                <w:sz w:val="18"/>
                <w:szCs w:val="18"/>
                <w:lang w:val="en-GB"/>
              </w:rPr>
              <w:t>330-55-2</w:t>
            </w:r>
          </w:p>
        </w:tc>
        <w:tc>
          <w:tcPr>
            <w:tcW w:w="1380" w:type="dxa"/>
            <w:tcBorders>
              <w:top w:val="single" w:sz="4" w:space="0" w:color="auto"/>
              <w:left w:val="single" w:sz="4" w:space="0" w:color="auto"/>
              <w:bottom w:val="single" w:sz="4" w:space="0" w:color="auto"/>
              <w:right w:val="single" w:sz="4" w:space="0" w:color="auto"/>
            </w:tcBorders>
            <w:hideMark/>
          </w:tcPr>
          <w:p w14:paraId="0B880A2B"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CFADBD9" w14:textId="77777777" w:rsidR="009A35E4" w:rsidRPr="004A61A6" w:rsidRDefault="009A35E4" w:rsidP="004C3249">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3ED117EE"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68FE84A" w14:textId="77777777" w:rsidR="009A35E4" w:rsidRPr="004A61A6" w:rsidRDefault="009A35E4" w:rsidP="004C3249">
            <w:pPr>
              <w:spacing w:before="20" w:after="20"/>
              <w:rPr>
                <w:sz w:val="18"/>
                <w:szCs w:val="18"/>
                <w:lang w:val="en-GB"/>
              </w:rPr>
            </w:pPr>
            <w:r w:rsidRPr="004A61A6">
              <w:rPr>
                <w:sz w:val="18"/>
                <w:szCs w:val="18"/>
                <w:lang w:val="en-GB"/>
              </w:rPr>
              <w:t>XXXIX</w:t>
            </w:r>
          </w:p>
        </w:tc>
      </w:tr>
      <w:tr w:rsidR="009A35E4" w:rsidRPr="004A61A6" w14:paraId="46AB12A3"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711B5C5C" w14:textId="77777777" w:rsidR="009A35E4" w:rsidRPr="004A61A6" w:rsidRDefault="009A35E4" w:rsidP="004C3249">
            <w:pPr>
              <w:spacing w:before="20" w:after="20"/>
              <w:rPr>
                <w:sz w:val="18"/>
                <w:szCs w:val="18"/>
                <w:lang w:val="en-GB"/>
              </w:rPr>
            </w:pPr>
            <w:r w:rsidRPr="004A61A6">
              <w:rPr>
                <w:sz w:val="18"/>
                <w:szCs w:val="18"/>
                <w:lang w:val="en-GB"/>
              </w:rPr>
              <w:t>Mancozeb</w:t>
            </w:r>
          </w:p>
        </w:tc>
        <w:tc>
          <w:tcPr>
            <w:tcW w:w="1276" w:type="dxa"/>
            <w:tcBorders>
              <w:top w:val="single" w:sz="4" w:space="0" w:color="auto"/>
              <w:left w:val="single" w:sz="4" w:space="0" w:color="auto"/>
              <w:bottom w:val="single" w:sz="4" w:space="0" w:color="auto"/>
              <w:right w:val="single" w:sz="4" w:space="0" w:color="auto"/>
            </w:tcBorders>
            <w:noWrap/>
            <w:hideMark/>
          </w:tcPr>
          <w:p w14:paraId="41B3182D" w14:textId="77777777" w:rsidR="009A35E4" w:rsidRPr="004A61A6" w:rsidRDefault="009A35E4" w:rsidP="004C3249">
            <w:pPr>
              <w:spacing w:before="20" w:after="20"/>
              <w:rPr>
                <w:sz w:val="18"/>
                <w:szCs w:val="18"/>
                <w:lang w:val="en-GB"/>
              </w:rPr>
            </w:pPr>
            <w:r w:rsidRPr="004A61A6">
              <w:rPr>
                <w:sz w:val="18"/>
                <w:szCs w:val="18"/>
                <w:lang w:val="en-GB"/>
              </w:rPr>
              <w:t>8018-01-7</w:t>
            </w:r>
          </w:p>
        </w:tc>
        <w:tc>
          <w:tcPr>
            <w:tcW w:w="1380" w:type="dxa"/>
            <w:tcBorders>
              <w:top w:val="single" w:sz="4" w:space="0" w:color="auto"/>
              <w:left w:val="single" w:sz="4" w:space="0" w:color="auto"/>
              <w:bottom w:val="single" w:sz="4" w:space="0" w:color="auto"/>
              <w:right w:val="single" w:sz="4" w:space="0" w:color="auto"/>
            </w:tcBorders>
            <w:hideMark/>
          </w:tcPr>
          <w:p w14:paraId="0EB35FC6"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26DF836" w14:textId="77777777" w:rsidR="009A35E4" w:rsidRPr="004A61A6" w:rsidRDefault="009A35E4" w:rsidP="004C3249">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FD7FBD2"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BE476B7" w14:textId="77777777" w:rsidR="009A35E4" w:rsidRPr="004A61A6" w:rsidRDefault="009A35E4" w:rsidP="004C3249">
            <w:pPr>
              <w:spacing w:before="20" w:after="20"/>
              <w:rPr>
                <w:sz w:val="18"/>
                <w:szCs w:val="18"/>
                <w:lang w:val="en-GB"/>
              </w:rPr>
            </w:pPr>
            <w:r w:rsidRPr="004A61A6">
              <w:rPr>
                <w:sz w:val="18"/>
                <w:szCs w:val="18"/>
                <w:lang w:val="en-GB"/>
              </w:rPr>
              <w:t>XXXVIII</w:t>
            </w:r>
          </w:p>
        </w:tc>
      </w:tr>
      <w:tr w:rsidR="009A35E4" w:rsidRPr="004A61A6" w14:paraId="0EC1CC06" w14:textId="77777777" w:rsidTr="00112228">
        <w:trPr>
          <w:cantSplit/>
        </w:trPr>
        <w:tc>
          <w:tcPr>
            <w:tcW w:w="2547" w:type="dxa"/>
          </w:tcPr>
          <w:p w14:paraId="2BF6CDFC" w14:textId="77777777" w:rsidR="009A35E4" w:rsidRPr="004A61A6" w:rsidRDefault="009A35E4" w:rsidP="004C3249">
            <w:pPr>
              <w:spacing w:before="20" w:after="20"/>
              <w:rPr>
                <w:sz w:val="18"/>
                <w:szCs w:val="18"/>
                <w:lang w:val="en-GB"/>
              </w:rPr>
            </w:pPr>
            <w:r w:rsidRPr="004A61A6">
              <w:rPr>
                <w:sz w:val="18"/>
                <w:szCs w:val="18"/>
              </w:rPr>
              <w:t>Mephosfolan</w:t>
            </w:r>
          </w:p>
        </w:tc>
        <w:tc>
          <w:tcPr>
            <w:tcW w:w="1276" w:type="dxa"/>
            <w:noWrap/>
          </w:tcPr>
          <w:p w14:paraId="3648FD10" w14:textId="77777777" w:rsidR="009A35E4" w:rsidRPr="004A61A6" w:rsidRDefault="009A35E4" w:rsidP="004C3249">
            <w:pPr>
              <w:spacing w:before="20" w:after="20"/>
              <w:rPr>
                <w:sz w:val="18"/>
                <w:szCs w:val="18"/>
                <w:lang w:val="en-GB"/>
              </w:rPr>
            </w:pPr>
            <w:r w:rsidRPr="004A61A6">
              <w:rPr>
                <w:sz w:val="18"/>
                <w:szCs w:val="18"/>
                <w:lang w:val="en-GB"/>
              </w:rPr>
              <w:t>950-10-7</w:t>
            </w:r>
          </w:p>
        </w:tc>
        <w:tc>
          <w:tcPr>
            <w:tcW w:w="1380" w:type="dxa"/>
          </w:tcPr>
          <w:p w14:paraId="2921115A" w14:textId="77777777" w:rsidR="009A35E4" w:rsidRPr="004A61A6" w:rsidRDefault="009A35E4" w:rsidP="004C3249">
            <w:pPr>
              <w:spacing w:before="20" w:after="20"/>
              <w:rPr>
                <w:sz w:val="18"/>
                <w:szCs w:val="18"/>
                <w:lang w:val="en-GB"/>
              </w:rPr>
            </w:pPr>
            <w:r w:rsidRPr="004A61A6">
              <w:rPr>
                <w:sz w:val="18"/>
                <w:szCs w:val="18"/>
                <w:lang w:val="en-GB"/>
              </w:rPr>
              <w:t xml:space="preserve">Pesticide </w:t>
            </w:r>
          </w:p>
        </w:tc>
        <w:tc>
          <w:tcPr>
            <w:tcW w:w="1485" w:type="dxa"/>
            <w:noWrap/>
          </w:tcPr>
          <w:p w14:paraId="74A3688F" w14:textId="77777777" w:rsidR="009A35E4" w:rsidRPr="004A61A6" w:rsidRDefault="009A35E4" w:rsidP="004C3249">
            <w:pPr>
              <w:spacing w:before="20" w:after="20"/>
              <w:rPr>
                <w:sz w:val="18"/>
                <w:szCs w:val="18"/>
                <w:lang w:val="en-GB"/>
              </w:rPr>
            </w:pPr>
            <w:r w:rsidRPr="004A61A6">
              <w:rPr>
                <w:sz w:val="18"/>
                <w:szCs w:val="18"/>
                <w:lang w:val="en-GB"/>
              </w:rPr>
              <w:t>Maldives</w:t>
            </w:r>
          </w:p>
        </w:tc>
        <w:tc>
          <w:tcPr>
            <w:tcW w:w="1681" w:type="dxa"/>
            <w:noWrap/>
          </w:tcPr>
          <w:p w14:paraId="3BEF1F00" w14:textId="77777777" w:rsidR="009A35E4" w:rsidRPr="004A61A6" w:rsidRDefault="009A35E4" w:rsidP="004C3249">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5F850FF3" w14:textId="77777777" w:rsidR="009A35E4" w:rsidRPr="004A61A6" w:rsidRDefault="009A35E4" w:rsidP="004C3249">
            <w:pPr>
              <w:spacing w:before="20" w:after="20"/>
              <w:rPr>
                <w:sz w:val="18"/>
                <w:szCs w:val="18"/>
                <w:lang w:val="en-GB"/>
              </w:rPr>
            </w:pPr>
            <w:r w:rsidRPr="004C3249">
              <w:rPr>
                <w:sz w:val="18"/>
                <w:szCs w:val="18"/>
                <w:lang w:val="en-GB"/>
              </w:rPr>
              <w:t>LIV</w:t>
            </w:r>
          </w:p>
        </w:tc>
      </w:tr>
      <w:tr w:rsidR="009A35E4" w:rsidRPr="004A61A6" w14:paraId="026BEA6B"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BBCC77D" w14:textId="77777777" w:rsidR="009A35E4" w:rsidRPr="004A61A6" w:rsidRDefault="009A35E4" w:rsidP="004C3249">
            <w:pPr>
              <w:spacing w:before="20" w:after="20"/>
              <w:rPr>
                <w:sz w:val="18"/>
                <w:szCs w:val="18"/>
                <w:lang w:val="en-GB"/>
              </w:rPr>
            </w:pPr>
            <w:r w:rsidRPr="004A61A6">
              <w:rPr>
                <w:sz w:val="18"/>
                <w:szCs w:val="18"/>
                <w:lang w:val="en-GB"/>
              </w:rPr>
              <w:t>Mephosfolan</w:t>
            </w:r>
          </w:p>
        </w:tc>
        <w:tc>
          <w:tcPr>
            <w:tcW w:w="1276" w:type="dxa"/>
            <w:tcBorders>
              <w:top w:val="single" w:sz="4" w:space="0" w:color="auto"/>
              <w:left w:val="single" w:sz="4" w:space="0" w:color="auto"/>
              <w:bottom w:val="single" w:sz="4" w:space="0" w:color="auto"/>
              <w:right w:val="single" w:sz="4" w:space="0" w:color="auto"/>
            </w:tcBorders>
            <w:noWrap/>
            <w:hideMark/>
          </w:tcPr>
          <w:p w14:paraId="543DE0EC" w14:textId="77777777" w:rsidR="009A35E4" w:rsidRPr="004A61A6" w:rsidRDefault="009A35E4" w:rsidP="004C3249">
            <w:pPr>
              <w:spacing w:before="20" w:after="20"/>
              <w:rPr>
                <w:sz w:val="18"/>
                <w:szCs w:val="18"/>
                <w:lang w:val="en-GB"/>
              </w:rPr>
            </w:pPr>
            <w:r w:rsidRPr="004A61A6">
              <w:rPr>
                <w:sz w:val="18"/>
                <w:szCs w:val="18"/>
                <w:lang w:val="en-GB"/>
              </w:rPr>
              <w:t>950-10-7</w:t>
            </w:r>
          </w:p>
        </w:tc>
        <w:tc>
          <w:tcPr>
            <w:tcW w:w="1380" w:type="dxa"/>
            <w:tcBorders>
              <w:top w:val="single" w:sz="4" w:space="0" w:color="auto"/>
              <w:left w:val="single" w:sz="4" w:space="0" w:color="auto"/>
              <w:bottom w:val="single" w:sz="4" w:space="0" w:color="auto"/>
              <w:right w:val="single" w:sz="4" w:space="0" w:color="auto"/>
            </w:tcBorders>
            <w:hideMark/>
          </w:tcPr>
          <w:p w14:paraId="64EAA7C2"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9329824" w14:textId="77777777" w:rsidR="009A35E4" w:rsidRPr="004A61A6" w:rsidRDefault="009A35E4" w:rsidP="004C3249">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45036EAD"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FB9B545" w14:textId="77777777" w:rsidR="009A35E4" w:rsidRPr="004A61A6" w:rsidRDefault="009A35E4" w:rsidP="004C3249">
            <w:pPr>
              <w:spacing w:before="20" w:after="20"/>
              <w:rPr>
                <w:sz w:val="18"/>
                <w:szCs w:val="18"/>
                <w:lang w:val="en-GB"/>
              </w:rPr>
            </w:pPr>
            <w:r w:rsidRPr="004A61A6">
              <w:rPr>
                <w:sz w:val="18"/>
                <w:szCs w:val="18"/>
                <w:lang w:val="en-GB"/>
              </w:rPr>
              <w:t>XXXIX</w:t>
            </w:r>
          </w:p>
        </w:tc>
      </w:tr>
      <w:tr w:rsidR="009A35E4" w:rsidRPr="004A61A6" w14:paraId="37900BE3"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10CAFE4" w14:textId="77777777" w:rsidR="009A35E4" w:rsidRPr="004A61A6" w:rsidRDefault="009A35E4" w:rsidP="004C3249">
            <w:pPr>
              <w:spacing w:before="20" w:after="20"/>
              <w:rPr>
                <w:sz w:val="18"/>
                <w:szCs w:val="18"/>
                <w:lang w:val="en-GB"/>
              </w:rPr>
            </w:pPr>
            <w:r w:rsidRPr="004A61A6">
              <w:rPr>
                <w:sz w:val="18"/>
                <w:szCs w:val="18"/>
                <w:lang w:val="en-GB"/>
              </w:rPr>
              <w:t>Mephosfolan</w:t>
            </w:r>
          </w:p>
        </w:tc>
        <w:tc>
          <w:tcPr>
            <w:tcW w:w="1276" w:type="dxa"/>
            <w:tcBorders>
              <w:top w:val="single" w:sz="4" w:space="0" w:color="auto"/>
              <w:left w:val="single" w:sz="4" w:space="0" w:color="auto"/>
              <w:bottom w:val="single" w:sz="4" w:space="0" w:color="auto"/>
              <w:right w:val="single" w:sz="4" w:space="0" w:color="auto"/>
            </w:tcBorders>
            <w:noWrap/>
            <w:hideMark/>
          </w:tcPr>
          <w:p w14:paraId="5EC466F7" w14:textId="77777777" w:rsidR="009A35E4" w:rsidRPr="004A61A6" w:rsidRDefault="009A35E4" w:rsidP="004C3249">
            <w:pPr>
              <w:spacing w:before="20" w:after="20"/>
              <w:rPr>
                <w:sz w:val="18"/>
                <w:szCs w:val="18"/>
                <w:lang w:val="en-GB"/>
              </w:rPr>
            </w:pPr>
            <w:r w:rsidRPr="004A61A6">
              <w:rPr>
                <w:sz w:val="18"/>
                <w:szCs w:val="18"/>
                <w:lang w:val="en-GB"/>
              </w:rPr>
              <w:t>950-10-7</w:t>
            </w:r>
          </w:p>
        </w:tc>
        <w:tc>
          <w:tcPr>
            <w:tcW w:w="1380" w:type="dxa"/>
            <w:tcBorders>
              <w:top w:val="single" w:sz="4" w:space="0" w:color="auto"/>
              <w:left w:val="single" w:sz="4" w:space="0" w:color="auto"/>
              <w:bottom w:val="single" w:sz="4" w:space="0" w:color="auto"/>
              <w:right w:val="single" w:sz="4" w:space="0" w:color="auto"/>
            </w:tcBorders>
            <w:hideMark/>
          </w:tcPr>
          <w:p w14:paraId="2FAEF7DA"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6674308" w14:textId="77777777" w:rsidR="009A35E4" w:rsidRPr="004A61A6" w:rsidRDefault="009A35E4" w:rsidP="004C3249">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228365C5"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5E40492" w14:textId="77777777" w:rsidR="009A35E4" w:rsidRPr="004A61A6" w:rsidRDefault="009A35E4" w:rsidP="004C3249">
            <w:pPr>
              <w:spacing w:before="20" w:after="20"/>
              <w:rPr>
                <w:sz w:val="18"/>
                <w:szCs w:val="18"/>
                <w:lang w:val="en-GB"/>
              </w:rPr>
            </w:pPr>
            <w:r w:rsidRPr="004A61A6">
              <w:rPr>
                <w:sz w:val="18"/>
                <w:szCs w:val="18"/>
                <w:lang w:val="en-GB"/>
              </w:rPr>
              <w:t>XXVII</w:t>
            </w:r>
          </w:p>
        </w:tc>
      </w:tr>
      <w:tr w:rsidR="009A35E4" w:rsidRPr="004A61A6" w14:paraId="732301C5"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2C24DBCF" w14:textId="77777777" w:rsidR="009A35E4" w:rsidRPr="004A61A6" w:rsidRDefault="009A35E4" w:rsidP="004C3249">
            <w:pPr>
              <w:spacing w:before="20" w:after="20"/>
              <w:rPr>
                <w:sz w:val="18"/>
                <w:szCs w:val="18"/>
                <w:lang w:val="en-GB"/>
              </w:rPr>
            </w:pPr>
            <w:r w:rsidRPr="004A61A6">
              <w:rPr>
                <w:sz w:val="18"/>
                <w:szCs w:val="18"/>
                <w:lang w:val="en-GB"/>
              </w:rPr>
              <w:t>Metham sodium</w:t>
            </w:r>
          </w:p>
        </w:tc>
        <w:tc>
          <w:tcPr>
            <w:tcW w:w="1276" w:type="dxa"/>
            <w:tcBorders>
              <w:top w:val="single" w:sz="4" w:space="0" w:color="auto"/>
              <w:left w:val="single" w:sz="4" w:space="0" w:color="auto"/>
              <w:bottom w:val="single" w:sz="4" w:space="0" w:color="auto"/>
              <w:right w:val="single" w:sz="4" w:space="0" w:color="auto"/>
            </w:tcBorders>
            <w:noWrap/>
            <w:hideMark/>
          </w:tcPr>
          <w:p w14:paraId="1D114D99" w14:textId="77777777" w:rsidR="009A35E4" w:rsidRPr="004A61A6" w:rsidRDefault="009A35E4" w:rsidP="004C3249">
            <w:pPr>
              <w:spacing w:before="20" w:after="20"/>
              <w:rPr>
                <w:sz w:val="18"/>
                <w:szCs w:val="18"/>
                <w:lang w:val="en-GB"/>
              </w:rPr>
            </w:pPr>
            <w:r w:rsidRPr="004A61A6">
              <w:rPr>
                <w:sz w:val="18"/>
                <w:szCs w:val="18"/>
                <w:lang w:val="en-GB"/>
              </w:rPr>
              <w:t>137-42-8</w:t>
            </w:r>
          </w:p>
        </w:tc>
        <w:tc>
          <w:tcPr>
            <w:tcW w:w="1380" w:type="dxa"/>
            <w:tcBorders>
              <w:top w:val="single" w:sz="4" w:space="0" w:color="auto"/>
              <w:left w:val="single" w:sz="4" w:space="0" w:color="auto"/>
              <w:bottom w:val="single" w:sz="4" w:space="0" w:color="auto"/>
              <w:right w:val="single" w:sz="4" w:space="0" w:color="auto"/>
            </w:tcBorders>
            <w:hideMark/>
          </w:tcPr>
          <w:p w14:paraId="3BDA9F4E"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D1E3A11" w14:textId="77777777" w:rsidR="009A35E4" w:rsidRPr="004A61A6" w:rsidRDefault="009A35E4" w:rsidP="004C3249">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BA68A00"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F08E416" w14:textId="77777777" w:rsidR="009A35E4" w:rsidRPr="004A61A6" w:rsidRDefault="009A35E4" w:rsidP="004C3249">
            <w:pPr>
              <w:spacing w:before="20" w:after="20"/>
              <w:rPr>
                <w:sz w:val="18"/>
                <w:szCs w:val="18"/>
                <w:lang w:val="en-GB"/>
              </w:rPr>
            </w:pPr>
            <w:r w:rsidRPr="004A61A6">
              <w:rPr>
                <w:sz w:val="18"/>
                <w:szCs w:val="18"/>
                <w:lang w:val="en-GB"/>
              </w:rPr>
              <w:t>XXVII</w:t>
            </w:r>
          </w:p>
        </w:tc>
      </w:tr>
      <w:tr w:rsidR="009A35E4" w:rsidRPr="004A61A6" w14:paraId="32E500BB" w14:textId="77777777" w:rsidTr="00112228">
        <w:trPr>
          <w:cantSplit/>
        </w:trPr>
        <w:tc>
          <w:tcPr>
            <w:tcW w:w="2547" w:type="dxa"/>
          </w:tcPr>
          <w:p w14:paraId="2107E458" w14:textId="77777777" w:rsidR="009A35E4" w:rsidRPr="004A61A6" w:rsidRDefault="009A35E4" w:rsidP="004C3249">
            <w:pPr>
              <w:spacing w:before="20" w:after="20"/>
              <w:rPr>
                <w:sz w:val="18"/>
                <w:szCs w:val="18"/>
                <w:lang w:val="en-GB"/>
              </w:rPr>
            </w:pPr>
            <w:r w:rsidRPr="004A61A6">
              <w:rPr>
                <w:sz w:val="18"/>
                <w:szCs w:val="18"/>
              </w:rPr>
              <w:t>Methidathion</w:t>
            </w:r>
          </w:p>
        </w:tc>
        <w:tc>
          <w:tcPr>
            <w:tcW w:w="1276" w:type="dxa"/>
            <w:noWrap/>
          </w:tcPr>
          <w:p w14:paraId="46CFCE86" w14:textId="77777777" w:rsidR="009A35E4" w:rsidRPr="004A61A6" w:rsidRDefault="009A35E4" w:rsidP="004C3249">
            <w:pPr>
              <w:spacing w:before="20" w:after="20"/>
              <w:rPr>
                <w:sz w:val="18"/>
                <w:szCs w:val="18"/>
                <w:lang w:val="en-GB"/>
              </w:rPr>
            </w:pPr>
            <w:r w:rsidRPr="004A61A6">
              <w:rPr>
                <w:sz w:val="18"/>
                <w:szCs w:val="18"/>
                <w:lang w:val="en-GB"/>
              </w:rPr>
              <w:t>950-37-8</w:t>
            </w:r>
          </w:p>
        </w:tc>
        <w:tc>
          <w:tcPr>
            <w:tcW w:w="1380" w:type="dxa"/>
          </w:tcPr>
          <w:p w14:paraId="2D32BA41" w14:textId="77777777" w:rsidR="009A35E4" w:rsidRPr="004A61A6" w:rsidRDefault="009A35E4" w:rsidP="004C3249">
            <w:pPr>
              <w:spacing w:before="20" w:after="20"/>
              <w:rPr>
                <w:sz w:val="18"/>
                <w:szCs w:val="18"/>
                <w:lang w:val="en-GB"/>
              </w:rPr>
            </w:pPr>
            <w:r w:rsidRPr="004A61A6">
              <w:rPr>
                <w:sz w:val="18"/>
                <w:szCs w:val="18"/>
                <w:lang w:val="en-GB"/>
              </w:rPr>
              <w:t xml:space="preserve">Pesticide </w:t>
            </w:r>
          </w:p>
        </w:tc>
        <w:tc>
          <w:tcPr>
            <w:tcW w:w="1485" w:type="dxa"/>
            <w:noWrap/>
          </w:tcPr>
          <w:p w14:paraId="0E2025B6" w14:textId="77777777" w:rsidR="009A35E4" w:rsidRPr="004A61A6" w:rsidRDefault="009A35E4" w:rsidP="004C3249">
            <w:pPr>
              <w:spacing w:before="20" w:after="20"/>
              <w:rPr>
                <w:sz w:val="18"/>
                <w:szCs w:val="18"/>
                <w:lang w:val="en-GB"/>
              </w:rPr>
            </w:pPr>
            <w:r w:rsidRPr="004A61A6">
              <w:rPr>
                <w:sz w:val="18"/>
                <w:szCs w:val="18"/>
                <w:lang w:val="en-GB"/>
              </w:rPr>
              <w:t>Maldives</w:t>
            </w:r>
          </w:p>
        </w:tc>
        <w:tc>
          <w:tcPr>
            <w:tcW w:w="1681" w:type="dxa"/>
            <w:noWrap/>
          </w:tcPr>
          <w:p w14:paraId="02535F48" w14:textId="77777777" w:rsidR="009A35E4" w:rsidRPr="004A61A6" w:rsidRDefault="009A35E4" w:rsidP="004C3249">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537B0E6B" w14:textId="77777777" w:rsidR="009A35E4" w:rsidRPr="004A61A6" w:rsidRDefault="009A35E4" w:rsidP="004C3249">
            <w:pPr>
              <w:spacing w:before="20" w:after="20"/>
              <w:rPr>
                <w:sz w:val="18"/>
                <w:szCs w:val="18"/>
                <w:lang w:val="en-GB"/>
              </w:rPr>
            </w:pPr>
            <w:r w:rsidRPr="004C3249">
              <w:rPr>
                <w:sz w:val="18"/>
                <w:szCs w:val="18"/>
                <w:lang w:val="en-GB"/>
              </w:rPr>
              <w:t>LIV</w:t>
            </w:r>
          </w:p>
        </w:tc>
      </w:tr>
      <w:tr w:rsidR="009A35E4" w:rsidRPr="004A61A6" w14:paraId="29E87487"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659D8F5" w14:textId="77777777" w:rsidR="009A35E4" w:rsidRPr="004A61A6" w:rsidRDefault="009A35E4" w:rsidP="004C3249">
            <w:pPr>
              <w:spacing w:before="20" w:after="20"/>
              <w:rPr>
                <w:sz w:val="18"/>
                <w:szCs w:val="18"/>
                <w:lang w:val="en-GB"/>
              </w:rPr>
            </w:pPr>
            <w:r w:rsidRPr="004A61A6">
              <w:rPr>
                <w:sz w:val="18"/>
                <w:szCs w:val="18"/>
                <w:lang w:val="en-GB"/>
              </w:rPr>
              <w:t>Methidathion</w:t>
            </w:r>
          </w:p>
        </w:tc>
        <w:tc>
          <w:tcPr>
            <w:tcW w:w="1276" w:type="dxa"/>
            <w:tcBorders>
              <w:top w:val="single" w:sz="4" w:space="0" w:color="auto"/>
              <w:left w:val="single" w:sz="4" w:space="0" w:color="auto"/>
              <w:bottom w:val="single" w:sz="4" w:space="0" w:color="auto"/>
              <w:right w:val="single" w:sz="4" w:space="0" w:color="auto"/>
            </w:tcBorders>
            <w:noWrap/>
            <w:hideMark/>
          </w:tcPr>
          <w:p w14:paraId="0FE4EC60" w14:textId="77777777" w:rsidR="009A35E4" w:rsidRPr="004A61A6" w:rsidRDefault="009A35E4" w:rsidP="004C3249">
            <w:pPr>
              <w:spacing w:before="20" w:after="20"/>
              <w:rPr>
                <w:sz w:val="18"/>
                <w:szCs w:val="18"/>
                <w:lang w:val="en-GB"/>
              </w:rPr>
            </w:pPr>
            <w:r w:rsidRPr="004A61A6">
              <w:rPr>
                <w:sz w:val="18"/>
                <w:szCs w:val="18"/>
                <w:lang w:val="en-GB"/>
              </w:rPr>
              <w:t>950-37-8</w:t>
            </w:r>
          </w:p>
        </w:tc>
        <w:tc>
          <w:tcPr>
            <w:tcW w:w="1380" w:type="dxa"/>
            <w:tcBorders>
              <w:top w:val="single" w:sz="4" w:space="0" w:color="auto"/>
              <w:left w:val="single" w:sz="4" w:space="0" w:color="auto"/>
              <w:bottom w:val="single" w:sz="4" w:space="0" w:color="auto"/>
              <w:right w:val="single" w:sz="4" w:space="0" w:color="auto"/>
            </w:tcBorders>
            <w:hideMark/>
          </w:tcPr>
          <w:p w14:paraId="5C4CC948"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8D2C805" w14:textId="77777777" w:rsidR="009A35E4" w:rsidRPr="004A61A6" w:rsidRDefault="009A35E4" w:rsidP="004C3249">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19501AC5"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11FBED3" w14:textId="77777777" w:rsidR="009A35E4" w:rsidRPr="004A61A6" w:rsidRDefault="009A35E4" w:rsidP="004C3249">
            <w:pPr>
              <w:spacing w:before="20" w:after="20"/>
              <w:rPr>
                <w:sz w:val="18"/>
                <w:szCs w:val="18"/>
                <w:lang w:val="en-GB"/>
              </w:rPr>
            </w:pPr>
            <w:r w:rsidRPr="004A61A6">
              <w:rPr>
                <w:sz w:val="18"/>
                <w:szCs w:val="18"/>
                <w:lang w:val="en-GB"/>
              </w:rPr>
              <w:t>XXXIX</w:t>
            </w:r>
          </w:p>
        </w:tc>
      </w:tr>
      <w:tr w:rsidR="009A35E4" w:rsidRPr="004A61A6" w14:paraId="7A32E92B"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5CB2AA5" w14:textId="77777777" w:rsidR="009A35E4" w:rsidRPr="004A61A6" w:rsidRDefault="009A35E4" w:rsidP="004C3249">
            <w:pPr>
              <w:spacing w:before="20" w:after="20"/>
              <w:rPr>
                <w:sz w:val="18"/>
                <w:szCs w:val="18"/>
                <w:lang w:val="en-GB"/>
              </w:rPr>
            </w:pPr>
            <w:r w:rsidRPr="004A61A6">
              <w:rPr>
                <w:sz w:val="18"/>
                <w:szCs w:val="18"/>
                <w:lang w:val="en-GB"/>
              </w:rPr>
              <w:t>Methiocarb</w:t>
            </w:r>
          </w:p>
        </w:tc>
        <w:tc>
          <w:tcPr>
            <w:tcW w:w="1276" w:type="dxa"/>
            <w:tcBorders>
              <w:top w:val="single" w:sz="4" w:space="0" w:color="auto"/>
              <w:left w:val="single" w:sz="4" w:space="0" w:color="auto"/>
              <w:bottom w:val="single" w:sz="4" w:space="0" w:color="auto"/>
              <w:right w:val="single" w:sz="4" w:space="0" w:color="auto"/>
            </w:tcBorders>
            <w:noWrap/>
            <w:hideMark/>
          </w:tcPr>
          <w:p w14:paraId="6E2FE058" w14:textId="77777777" w:rsidR="009A35E4" w:rsidRPr="004A61A6" w:rsidRDefault="009A35E4" w:rsidP="004C3249">
            <w:pPr>
              <w:spacing w:before="20" w:after="20"/>
              <w:rPr>
                <w:sz w:val="18"/>
                <w:szCs w:val="18"/>
                <w:lang w:val="en-GB"/>
              </w:rPr>
            </w:pPr>
            <w:r w:rsidRPr="004A61A6">
              <w:rPr>
                <w:sz w:val="18"/>
                <w:szCs w:val="18"/>
                <w:lang w:val="en-GB"/>
              </w:rPr>
              <w:t>2032-65-7</w:t>
            </w:r>
          </w:p>
        </w:tc>
        <w:tc>
          <w:tcPr>
            <w:tcW w:w="1380" w:type="dxa"/>
            <w:tcBorders>
              <w:top w:val="single" w:sz="4" w:space="0" w:color="auto"/>
              <w:left w:val="single" w:sz="4" w:space="0" w:color="auto"/>
              <w:bottom w:val="single" w:sz="4" w:space="0" w:color="auto"/>
              <w:right w:val="single" w:sz="4" w:space="0" w:color="auto"/>
            </w:tcBorders>
            <w:hideMark/>
          </w:tcPr>
          <w:p w14:paraId="3DBE7918"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F386190" w14:textId="77777777" w:rsidR="009A35E4" w:rsidRPr="004A61A6" w:rsidRDefault="009A35E4" w:rsidP="004C3249">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103B4F8"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64257E6" w14:textId="77777777" w:rsidR="009A35E4" w:rsidRPr="004A61A6" w:rsidRDefault="009A35E4" w:rsidP="004C3249">
            <w:pPr>
              <w:spacing w:before="20" w:after="20"/>
              <w:rPr>
                <w:sz w:val="18"/>
                <w:szCs w:val="18"/>
                <w:lang w:val="en-GB"/>
              </w:rPr>
            </w:pPr>
            <w:r w:rsidRPr="004A61A6">
              <w:rPr>
                <w:sz w:val="18"/>
                <w:szCs w:val="18"/>
                <w:lang w:val="en-GB"/>
              </w:rPr>
              <w:t>XXXVIII</w:t>
            </w:r>
          </w:p>
        </w:tc>
      </w:tr>
      <w:tr w:rsidR="009A35E4" w:rsidRPr="004A61A6" w14:paraId="2354F3E8" w14:textId="77777777" w:rsidTr="00112228">
        <w:trPr>
          <w:cantSplit/>
        </w:trPr>
        <w:tc>
          <w:tcPr>
            <w:tcW w:w="2547" w:type="dxa"/>
          </w:tcPr>
          <w:p w14:paraId="0E2815ED" w14:textId="77777777" w:rsidR="009A35E4" w:rsidRPr="004A61A6" w:rsidRDefault="009A35E4" w:rsidP="004C3249">
            <w:pPr>
              <w:spacing w:before="20" w:after="20"/>
              <w:rPr>
                <w:sz w:val="18"/>
                <w:szCs w:val="18"/>
                <w:lang w:val="en-GB"/>
              </w:rPr>
            </w:pPr>
            <w:r w:rsidRPr="004A61A6">
              <w:rPr>
                <w:sz w:val="18"/>
                <w:szCs w:val="18"/>
              </w:rPr>
              <w:t>Methomyl</w:t>
            </w:r>
          </w:p>
        </w:tc>
        <w:tc>
          <w:tcPr>
            <w:tcW w:w="1276" w:type="dxa"/>
            <w:noWrap/>
          </w:tcPr>
          <w:p w14:paraId="32DDEFF4" w14:textId="77777777" w:rsidR="009A35E4" w:rsidRPr="004A61A6" w:rsidRDefault="009A35E4" w:rsidP="004C3249">
            <w:pPr>
              <w:spacing w:before="20" w:after="20"/>
              <w:rPr>
                <w:sz w:val="18"/>
                <w:szCs w:val="18"/>
                <w:lang w:val="en-GB"/>
              </w:rPr>
            </w:pPr>
            <w:r w:rsidRPr="004A61A6">
              <w:rPr>
                <w:sz w:val="18"/>
                <w:szCs w:val="18"/>
                <w:lang w:val="en-GB"/>
              </w:rPr>
              <w:t>16752-77-5</w:t>
            </w:r>
          </w:p>
        </w:tc>
        <w:tc>
          <w:tcPr>
            <w:tcW w:w="1380" w:type="dxa"/>
          </w:tcPr>
          <w:p w14:paraId="074B28BA" w14:textId="77777777" w:rsidR="009A35E4" w:rsidRPr="004A61A6" w:rsidRDefault="009A35E4" w:rsidP="004C3249">
            <w:pPr>
              <w:spacing w:before="20" w:after="20"/>
              <w:rPr>
                <w:sz w:val="18"/>
                <w:szCs w:val="18"/>
                <w:lang w:val="en-GB"/>
              </w:rPr>
            </w:pPr>
            <w:r w:rsidRPr="004A61A6">
              <w:rPr>
                <w:sz w:val="18"/>
                <w:szCs w:val="18"/>
                <w:lang w:val="en-GB"/>
              </w:rPr>
              <w:t xml:space="preserve">Pesticide </w:t>
            </w:r>
          </w:p>
        </w:tc>
        <w:tc>
          <w:tcPr>
            <w:tcW w:w="1485" w:type="dxa"/>
            <w:noWrap/>
          </w:tcPr>
          <w:p w14:paraId="69662D2D" w14:textId="77777777" w:rsidR="009A35E4" w:rsidRPr="004A61A6" w:rsidRDefault="009A35E4" w:rsidP="004C3249">
            <w:pPr>
              <w:spacing w:before="20" w:after="20"/>
              <w:rPr>
                <w:sz w:val="18"/>
                <w:szCs w:val="18"/>
                <w:lang w:val="en-GB"/>
              </w:rPr>
            </w:pPr>
            <w:r w:rsidRPr="004A61A6">
              <w:rPr>
                <w:sz w:val="18"/>
                <w:szCs w:val="18"/>
                <w:lang w:val="en-GB"/>
              </w:rPr>
              <w:t>Maldives</w:t>
            </w:r>
          </w:p>
        </w:tc>
        <w:tc>
          <w:tcPr>
            <w:tcW w:w="1681" w:type="dxa"/>
            <w:noWrap/>
          </w:tcPr>
          <w:p w14:paraId="0FE00DBD" w14:textId="77777777" w:rsidR="009A35E4" w:rsidRPr="004A61A6" w:rsidRDefault="009A35E4" w:rsidP="004C3249">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217BBED7" w14:textId="77777777" w:rsidR="009A35E4" w:rsidRPr="004A61A6" w:rsidRDefault="009A35E4" w:rsidP="004C3249">
            <w:pPr>
              <w:spacing w:before="20" w:after="20"/>
              <w:rPr>
                <w:sz w:val="18"/>
                <w:szCs w:val="18"/>
                <w:lang w:val="en-GB"/>
              </w:rPr>
            </w:pPr>
            <w:r w:rsidRPr="004C3249">
              <w:rPr>
                <w:sz w:val="18"/>
                <w:szCs w:val="18"/>
                <w:lang w:val="en-GB"/>
              </w:rPr>
              <w:t>LIV</w:t>
            </w:r>
          </w:p>
        </w:tc>
      </w:tr>
      <w:tr w:rsidR="009A35E4" w:rsidRPr="004A61A6" w14:paraId="34DAEA3F"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D1DCECC" w14:textId="77777777" w:rsidR="009A35E4" w:rsidRPr="004A61A6" w:rsidRDefault="009A35E4" w:rsidP="004C3249">
            <w:pPr>
              <w:spacing w:before="20" w:after="20"/>
              <w:rPr>
                <w:sz w:val="18"/>
                <w:szCs w:val="18"/>
                <w:lang w:val="en-GB"/>
              </w:rPr>
            </w:pPr>
            <w:r w:rsidRPr="004A61A6">
              <w:rPr>
                <w:sz w:val="18"/>
                <w:szCs w:val="18"/>
                <w:lang w:val="en-GB"/>
              </w:rPr>
              <w:t>Methomyl</w:t>
            </w:r>
          </w:p>
        </w:tc>
        <w:tc>
          <w:tcPr>
            <w:tcW w:w="1276" w:type="dxa"/>
            <w:tcBorders>
              <w:top w:val="single" w:sz="4" w:space="0" w:color="auto"/>
              <w:left w:val="single" w:sz="4" w:space="0" w:color="auto"/>
              <w:bottom w:val="single" w:sz="4" w:space="0" w:color="auto"/>
              <w:right w:val="single" w:sz="4" w:space="0" w:color="auto"/>
            </w:tcBorders>
            <w:noWrap/>
            <w:hideMark/>
          </w:tcPr>
          <w:p w14:paraId="4B930E79" w14:textId="77777777" w:rsidR="009A35E4" w:rsidRPr="004A61A6" w:rsidRDefault="009A35E4" w:rsidP="004C3249">
            <w:pPr>
              <w:spacing w:before="20" w:after="20"/>
              <w:rPr>
                <w:sz w:val="18"/>
                <w:szCs w:val="18"/>
                <w:lang w:val="en-GB"/>
              </w:rPr>
            </w:pPr>
            <w:r w:rsidRPr="004A61A6">
              <w:rPr>
                <w:sz w:val="18"/>
                <w:szCs w:val="18"/>
                <w:lang w:val="en-GB"/>
              </w:rPr>
              <w:t>16752-77-5</w:t>
            </w:r>
          </w:p>
        </w:tc>
        <w:tc>
          <w:tcPr>
            <w:tcW w:w="1380" w:type="dxa"/>
            <w:tcBorders>
              <w:top w:val="single" w:sz="4" w:space="0" w:color="auto"/>
              <w:left w:val="single" w:sz="4" w:space="0" w:color="auto"/>
              <w:bottom w:val="single" w:sz="4" w:space="0" w:color="auto"/>
              <w:right w:val="single" w:sz="4" w:space="0" w:color="auto"/>
            </w:tcBorders>
            <w:hideMark/>
          </w:tcPr>
          <w:p w14:paraId="639F11CB"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87A90C7" w14:textId="77777777" w:rsidR="009A35E4" w:rsidRPr="004A61A6" w:rsidRDefault="009A35E4" w:rsidP="004C3249">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111220C"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953F496" w14:textId="77777777" w:rsidR="009A35E4" w:rsidRPr="004A61A6" w:rsidRDefault="009A35E4" w:rsidP="004C3249">
            <w:pPr>
              <w:spacing w:before="20" w:after="20"/>
              <w:rPr>
                <w:sz w:val="18"/>
                <w:szCs w:val="18"/>
                <w:lang w:val="en-GB"/>
              </w:rPr>
            </w:pPr>
            <w:r w:rsidRPr="004A61A6">
              <w:rPr>
                <w:sz w:val="18"/>
                <w:szCs w:val="18"/>
                <w:lang w:val="en-GB"/>
              </w:rPr>
              <w:t>XXXVIII</w:t>
            </w:r>
          </w:p>
        </w:tc>
      </w:tr>
      <w:tr w:rsidR="009A35E4" w:rsidRPr="004A61A6" w14:paraId="6A85C9D5"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D593EDD" w14:textId="77777777" w:rsidR="009A35E4" w:rsidRPr="004A61A6" w:rsidRDefault="009A35E4" w:rsidP="004C3249">
            <w:pPr>
              <w:spacing w:before="20" w:after="20"/>
              <w:rPr>
                <w:sz w:val="18"/>
                <w:szCs w:val="18"/>
                <w:lang w:val="en-GB"/>
              </w:rPr>
            </w:pPr>
            <w:r w:rsidRPr="004A61A6">
              <w:rPr>
                <w:sz w:val="18"/>
                <w:szCs w:val="18"/>
                <w:lang w:val="en-GB"/>
              </w:rPr>
              <w:t>Methoxychlor</w:t>
            </w:r>
          </w:p>
        </w:tc>
        <w:tc>
          <w:tcPr>
            <w:tcW w:w="1276" w:type="dxa"/>
            <w:tcBorders>
              <w:top w:val="single" w:sz="4" w:space="0" w:color="auto"/>
              <w:left w:val="single" w:sz="4" w:space="0" w:color="auto"/>
              <w:bottom w:val="single" w:sz="4" w:space="0" w:color="auto"/>
              <w:right w:val="single" w:sz="4" w:space="0" w:color="auto"/>
            </w:tcBorders>
            <w:noWrap/>
            <w:hideMark/>
          </w:tcPr>
          <w:p w14:paraId="73CD852A" w14:textId="77777777" w:rsidR="009A35E4" w:rsidRPr="004A61A6" w:rsidRDefault="009A35E4" w:rsidP="004C3249">
            <w:pPr>
              <w:spacing w:before="20" w:after="20"/>
              <w:rPr>
                <w:sz w:val="18"/>
                <w:szCs w:val="18"/>
                <w:lang w:val="en-GB"/>
              </w:rPr>
            </w:pPr>
            <w:r w:rsidRPr="004A61A6">
              <w:rPr>
                <w:sz w:val="18"/>
                <w:szCs w:val="18"/>
                <w:lang w:val="en-GB"/>
              </w:rPr>
              <w:t>72-43-5</w:t>
            </w:r>
          </w:p>
        </w:tc>
        <w:tc>
          <w:tcPr>
            <w:tcW w:w="1380" w:type="dxa"/>
            <w:tcBorders>
              <w:top w:val="single" w:sz="4" w:space="0" w:color="auto"/>
              <w:left w:val="single" w:sz="4" w:space="0" w:color="auto"/>
              <w:bottom w:val="single" w:sz="4" w:space="0" w:color="auto"/>
              <w:right w:val="single" w:sz="4" w:space="0" w:color="auto"/>
            </w:tcBorders>
            <w:hideMark/>
          </w:tcPr>
          <w:p w14:paraId="2E7A9724"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00515B9" w14:textId="77777777" w:rsidR="009A35E4" w:rsidRPr="004A61A6" w:rsidRDefault="009A35E4" w:rsidP="004C3249">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4E1F2549"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BE63B83" w14:textId="77777777" w:rsidR="009A35E4" w:rsidRPr="004A61A6" w:rsidRDefault="009A35E4" w:rsidP="004C3249">
            <w:pPr>
              <w:spacing w:before="20" w:after="20"/>
              <w:rPr>
                <w:sz w:val="18"/>
                <w:szCs w:val="18"/>
                <w:lang w:val="en-GB"/>
              </w:rPr>
            </w:pPr>
            <w:r w:rsidRPr="004A61A6">
              <w:rPr>
                <w:sz w:val="18"/>
                <w:szCs w:val="18"/>
                <w:lang w:val="en-GB"/>
              </w:rPr>
              <w:t>XXXIX</w:t>
            </w:r>
          </w:p>
        </w:tc>
      </w:tr>
      <w:tr w:rsidR="009A35E4" w:rsidRPr="004A61A6" w14:paraId="33A184E1"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299CE7E4" w14:textId="77777777" w:rsidR="009A35E4" w:rsidRPr="004A61A6" w:rsidRDefault="009A35E4" w:rsidP="004C3249">
            <w:pPr>
              <w:spacing w:before="20" w:after="20"/>
              <w:rPr>
                <w:sz w:val="18"/>
                <w:szCs w:val="18"/>
                <w:lang w:val="en-GB"/>
              </w:rPr>
            </w:pPr>
            <w:r w:rsidRPr="004A61A6">
              <w:rPr>
                <w:sz w:val="18"/>
                <w:szCs w:val="18"/>
                <w:lang w:val="en-GB"/>
              </w:rPr>
              <w:t>Methoxychlor</w:t>
            </w:r>
          </w:p>
        </w:tc>
        <w:tc>
          <w:tcPr>
            <w:tcW w:w="1276" w:type="dxa"/>
            <w:tcBorders>
              <w:top w:val="single" w:sz="4" w:space="0" w:color="auto"/>
              <w:left w:val="single" w:sz="4" w:space="0" w:color="auto"/>
              <w:bottom w:val="single" w:sz="4" w:space="0" w:color="auto"/>
              <w:right w:val="single" w:sz="4" w:space="0" w:color="auto"/>
            </w:tcBorders>
            <w:noWrap/>
            <w:hideMark/>
          </w:tcPr>
          <w:p w14:paraId="0378E4CE" w14:textId="77777777" w:rsidR="009A35E4" w:rsidRPr="004A61A6" w:rsidRDefault="009A35E4" w:rsidP="004C3249">
            <w:pPr>
              <w:spacing w:before="20" w:after="20"/>
              <w:rPr>
                <w:sz w:val="18"/>
                <w:szCs w:val="18"/>
                <w:lang w:val="en-GB"/>
              </w:rPr>
            </w:pPr>
            <w:r w:rsidRPr="004A61A6">
              <w:rPr>
                <w:sz w:val="18"/>
                <w:szCs w:val="18"/>
                <w:lang w:val="en-GB"/>
              </w:rPr>
              <w:t>72-43-5</w:t>
            </w:r>
          </w:p>
        </w:tc>
        <w:tc>
          <w:tcPr>
            <w:tcW w:w="1380" w:type="dxa"/>
            <w:tcBorders>
              <w:top w:val="single" w:sz="4" w:space="0" w:color="auto"/>
              <w:left w:val="single" w:sz="4" w:space="0" w:color="auto"/>
              <w:bottom w:val="single" w:sz="4" w:space="0" w:color="auto"/>
              <w:right w:val="single" w:sz="4" w:space="0" w:color="auto"/>
            </w:tcBorders>
            <w:hideMark/>
          </w:tcPr>
          <w:p w14:paraId="4FEE778B"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A6CFEFE" w14:textId="77777777" w:rsidR="009A35E4" w:rsidRPr="004A61A6" w:rsidRDefault="009A35E4" w:rsidP="004C3249">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27F148B"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043C9CD" w14:textId="77777777" w:rsidR="009A35E4" w:rsidRPr="004A61A6" w:rsidRDefault="009A35E4" w:rsidP="004C3249">
            <w:pPr>
              <w:spacing w:before="20" w:after="20"/>
              <w:rPr>
                <w:sz w:val="18"/>
                <w:szCs w:val="18"/>
                <w:lang w:val="en-GB"/>
              </w:rPr>
            </w:pPr>
            <w:r w:rsidRPr="004A61A6">
              <w:rPr>
                <w:sz w:val="18"/>
                <w:szCs w:val="18"/>
                <w:lang w:val="en-GB"/>
              </w:rPr>
              <w:t>XXXVIII</w:t>
            </w:r>
          </w:p>
        </w:tc>
      </w:tr>
      <w:tr w:rsidR="009A35E4" w:rsidRPr="004A61A6" w14:paraId="4AD31BF6" w14:textId="77777777" w:rsidTr="00112228">
        <w:trPr>
          <w:cantSplit/>
        </w:trPr>
        <w:tc>
          <w:tcPr>
            <w:tcW w:w="2547" w:type="dxa"/>
          </w:tcPr>
          <w:p w14:paraId="5673898C" w14:textId="77777777" w:rsidR="009A35E4" w:rsidRPr="004A61A6" w:rsidRDefault="009A35E4" w:rsidP="004C3249">
            <w:pPr>
              <w:spacing w:before="20" w:after="20"/>
              <w:rPr>
                <w:sz w:val="18"/>
                <w:szCs w:val="18"/>
                <w:lang w:val="en-GB"/>
              </w:rPr>
            </w:pPr>
            <w:r w:rsidRPr="004A61A6">
              <w:rPr>
                <w:sz w:val="18"/>
                <w:szCs w:val="18"/>
              </w:rPr>
              <w:t>Methyl bromide</w:t>
            </w:r>
          </w:p>
        </w:tc>
        <w:tc>
          <w:tcPr>
            <w:tcW w:w="1276" w:type="dxa"/>
            <w:noWrap/>
          </w:tcPr>
          <w:p w14:paraId="2970A996" w14:textId="77777777" w:rsidR="009A35E4" w:rsidRPr="004A61A6" w:rsidRDefault="009A35E4" w:rsidP="004C3249">
            <w:pPr>
              <w:spacing w:before="20" w:after="20"/>
              <w:rPr>
                <w:sz w:val="18"/>
                <w:szCs w:val="18"/>
                <w:lang w:val="en-GB"/>
              </w:rPr>
            </w:pPr>
            <w:r w:rsidRPr="004A61A6">
              <w:rPr>
                <w:sz w:val="18"/>
                <w:szCs w:val="18"/>
                <w:lang w:val="en-GB"/>
              </w:rPr>
              <w:t>74-83-9</w:t>
            </w:r>
          </w:p>
        </w:tc>
        <w:tc>
          <w:tcPr>
            <w:tcW w:w="1380" w:type="dxa"/>
          </w:tcPr>
          <w:p w14:paraId="62269E48" w14:textId="77777777" w:rsidR="009A35E4" w:rsidRPr="004A61A6" w:rsidRDefault="009A35E4" w:rsidP="004C3249">
            <w:pPr>
              <w:spacing w:before="20" w:after="20"/>
              <w:rPr>
                <w:sz w:val="18"/>
                <w:szCs w:val="18"/>
                <w:lang w:val="en-GB"/>
              </w:rPr>
            </w:pPr>
            <w:r w:rsidRPr="004A61A6">
              <w:rPr>
                <w:sz w:val="18"/>
                <w:szCs w:val="18"/>
                <w:lang w:val="en-GB"/>
              </w:rPr>
              <w:t xml:space="preserve">Pesticide </w:t>
            </w:r>
          </w:p>
        </w:tc>
        <w:tc>
          <w:tcPr>
            <w:tcW w:w="1485" w:type="dxa"/>
            <w:noWrap/>
          </w:tcPr>
          <w:p w14:paraId="7E93123C" w14:textId="77777777" w:rsidR="009A35E4" w:rsidRPr="004A61A6" w:rsidRDefault="009A35E4" w:rsidP="004C3249">
            <w:pPr>
              <w:spacing w:before="20" w:after="20"/>
              <w:rPr>
                <w:sz w:val="18"/>
                <w:szCs w:val="18"/>
                <w:lang w:val="en-GB"/>
              </w:rPr>
            </w:pPr>
            <w:r w:rsidRPr="004A61A6">
              <w:rPr>
                <w:sz w:val="18"/>
                <w:szCs w:val="18"/>
                <w:lang w:val="en-GB"/>
              </w:rPr>
              <w:t>Maldives</w:t>
            </w:r>
          </w:p>
        </w:tc>
        <w:tc>
          <w:tcPr>
            <w:tcW w:w="1681" w:type="dxa"/>
            <w:noWrap/>
          </w:tcPr>
          <w:p w14:paraId="6B2F7F15" w14:textId="77777777" w:rsidR="009A35E4" w:rsidRPr="004A61A6" w:rsidRDefault="009A35E4" w:rsidP="004C3249">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182B2910" w14:textId="77777777" w:rsidR="009A35E4" w:rsidRPr="004A61A6" w:rsidRDefault="009A35E4" w:rsidP="004C3249">
            <w:pPr>
              <w:spacing w:before="20" w:after="20"/>
              <w:rPr>
                <w:sz w:val="18"/>
                <w:szCs w:val="18"/>
                <w:lang w:val="en-GB"/>
              </w:rPr>
            </w:pPr>
            <w:r w:rsidRPr="004C3249">
              <w:rPr>
                <w:sz w:val="18"/>
                <w:szCs w:val="18"/>
                <w:lang w:val="en-GB"/>
              </w:rPr>
              <w:t>LIV</w:t>
            </w:r>
          </w:p>
        </w:tc>
      </w:tr>
      <w:tr w:rsidR="009A35E4" w:rsidRPr="004A61A6" w14:paraId="34F75D07"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FE47B58" w14:textId="77777777" w:rsidR="009A35E4" w:rsidRPr="004A61A6" w:rsidRDefault="009A35E4" w:rsidP="004C3249">
            <w:pPr>
              <w:spacing w:before="20" w:after="20"/>
              <w:rPr>
                <w:sz w:val="18"/>
                <w:szCs w:val="18"/>
                <w:lang w:val="en-GB"/>
              </w:rPr>
            </w:pPr>
            <w:r w:rsidRPr="004A61A6">
              <w:rPr>
                <w:sz w:val="18"/>
                <w:szCs w:val="18"/>
                <w:lang w:val="en-GB"/>
              </w:rPr>
              <w:t>Methyl parathion</w:t>
            </w:r>
          </w:p>
        </w:tc>
        <w:tc>
          <w:tcPr>
            <w:tcW w:w="1276" w:type="dxa"/>
            <w:tcBorders>
              <w:top w:val="single" w:sz="4" w:space="0" w:color="auto"/>
              <w:left w:val="single" w:sz="4" w:space="0" w:color="auto"/>
              <w:bottom w:val="single" w:sz="4" w:space="0" w:color="auto"/>
              <w:right w:val="single" w:sz="4" w:space="0" w:color="auto"/>
            </w:tcBorders>
            <w:noWrap/>
            <w:hideMark/>
          </w:tcPr>
          <w:p w14:paraId="1B5CA3AE" w14:textId="77777777" w:rsidR="009A35E4" w:rsidRPr="004A61A6" w:rsidRDefault="009A35E4" w:rsidP="004C3249">
            <w:pPr>
              <w:spacing w:before="20" w:after="20"/>
              <w:rPr>
                <w:sz w:val="18"/>
                <w:szCs w:val="18"/>
                <w:lang w:val="en-GB"/>
              </w:rPr>
            </w:pPr>
            <w:r w:rsidRPr="004A61A6">
              <w:rPr>
                <w:sz w:val="18"/>
                <w:szCs w:val="18"/>
                <w:lang w:val="en-GB"/>
              </w:rPr>
              <w:t>298-00-0</w:t>
            </w:r>
          </w:p>
        </w:tc>
        <w:tc>
          <w:tcPr>
            <w:tcW w:w="1380" w:type="dxa"/>
            <w:tcBorders>
              <w:top w:val="single" w:sz="4" w:space="0" w:color="auto"/>
              <w:left w:val="single" w:sz="4" w:space="0" w:color="auto"/>
              <w:bottom w:val="single" w:sz="4" w:space="0" w:color="auto"/>
              <w:right w:val="single" w:sz="4" w:space="0" w:color="auto"/>
            </w:tcBorders>
            <w:hideMark/>
          </w:tcPr>
          <w:p w14:paraId="4C001357"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9F2D53C" w14:textId="77777777" w:rsidR="009A35E4" w:rsidRPr="004A61A6" w:rsidRDefault="009A35E4" w:rsidP="004C3249">
            <w:pPr>
              <w:spacing w:before="20" w:after="20"/>
              <w:rPr>
                <w:sz w:val="18"/>
                <w:szCs w:val="18"/>
                <w:lang w:val="en-GB"/>
              </w:rPr>
            </w:pPr>
            <w:r w:rsidRPr="004A61A6">
              <w:rPr>
                <w:sz w:val="18"/>
                <w:szCs w:val="18"/>
                <w:lang w:val="en-GB"/>
              </w:rPr>
              <w:t>Cameroon</w:t>
            </w:r>
          </w:p>
        </w:tc>
        <w:tc>
          <w:tcPr>
            <w:tcW w:w="1681" w:type="dxa"/>
            <w:tcBorders>
              <w:top w:val="single" w:sz="4" w:space="0" w:color="auto"/>
              <w:left w:val="single" w:sz="4" w:space="0" w:color="auto"/>
              <w:bottom w:val="single" w:sz="4" w:space="0" w:color="auto"/>
              <w:right w:val="single" w:sz="4" w:space="0" w:color="auto"/>
            </w:tcBorders>
            <w:noWrap/>
            <w:hideMark/>
          </w:tcPr>
          <w:p w14:paraId="33EB3677" w14:textId="77777777" w:rsidR="009A35E4" w:rsidRPr="004A61A6" w:rsidRDefault="009A35E4" w:rsidP="004C3249">
            <w:pPr>
              <w:spacing w:before="20" w:after="20"/>
              <w:rPr>
                <w:sz w:val="18"/>
                <w:szCs w:val="18"/>
                <w:lang w:val="en-GB"/>
              </w:rPr>
            </w:pPr>
            <w:r w:rsidRPr="004A61A6">
              <w:rPr>
                <w:sz w:val="18"/>
                <w:szCs w:val="18"/>
                <w:lang w:val="en-GB"/>
              </w:rPr>
              <w:t>Africa</w:t>
            </w:r>
          </w:p>
        </w:tc>
        <w:tc>
          <w:tcPr>
            <w:tcW w:w="1441" w:type="dxa"/>
            <w:tcBorders>
              <w:top w:val="single" w:sz="4" w:space="0" w:color="auto"/>
              <w:left w:val="single" w:sz="4" w:space="0" w:color="auto"/>
              <w:bottom w:val="single" w:sz="4" w:space="0" w:color="auto"/>
              <w:right w:val="single" w:sz="4" w:space="0" w:color="auto"/>
            </w:tcBorders>
            <w:noWrap/>
            <w:hideMark/>
          </w:tcPr>
          <w:p w14:paraId="61953AA3" w14:textId="77777777" w:rsidR="009A35E4" w:rsidRPr="004A61A6" w:rsidRDefault="009A35E4" w:rsidP="004C3249">
            <w:pPr>
              <w:spacing w:before="20" w:after="20"/>
              <w:rPr>
                <w:sz w:val="18"/>
                <w:szCs w:val="18"/>
                <w:lang w:val="en-GB"/>
              </w:rPr>
            </w:pPr>
            <w:r w:rsidRPr="004A61A6">
              <w:rPr>
                <w:sz w:val="18"/>
                <w:szCs w:val="18"/>
                <w:lang w:val="en-GB"/>
              </w:rPr>
              <w:t>XVIII</w:t>
            </w:r>
          </w:p>
        </w:tc>
      </w:tr>
      <w:tr w:rsidR="009A35E4" w:rsidRPr="004A61A6" w14:paraId="55F49A7A" w14:textId="77777777" w:rsidTr="00AD7120">
        <w:trPr>
          <w:cantSplit/>
        </w:trPr>
        <w:tc>
          <w:tcPr>
            <w:tcW w:w="2547" w:type="dxa"/>
            <w:tcBorders>
              <w:top w:val="single" w:sz="4" w:space="0" w:color="auto"/>
              <w:left w:val="single" w:sz="4" w:space="0" w:color="auto"/>
              <w:bottom w:val="single" w:sz="4" w:space="0" w:color="auto"/>
              <w:right w:val="single" w:sz="4" w:space="0" w:color="auto"/>
            </w:tcBorders>
          </w:tcPr>
          <w:p w14:paraId="10B898E8" w14:textId="77777777" w:rsidR="009A35E4" w:rsidRPr="004A61A6" w:rsidRDefault="009A35E4" w:rsidP="004C3249">
            <w:pPr>
              <w:spacing w:before="20" w:after="20"/>
              <w:rPr>
                <w:sz w:val="18"/>
                <w:szCs w:val="18"/>
                <w:lang w:val="en-GB"/>
              </w:rPr>
            </w:pPr>
            <w:r w:rsidRPr="004A61A6">
              <w:rPr>
                <w:sz w:val="18"/>
                <w:szCs w:val="18"/>
                <w:lang w:val="en-GB"/>
              </w:rPr>
              <w:lastRenderedPageBreak/>
              <w:t>Methyl parathion</w:t>
            </w:r>
          </w:p>
        </w:tc>
        <w:tc>
          <w:tcPr>
            <w:tcW w:w="1276" w:type="dxa"/>
            <w:tcBorders>
              <w:top w:val="single" w:sz="4" w:space="0" w:color="auto"/>
              <w:left w:val="single" w:sz="4" w:space="0" w:color="auto"/>
              <w:bottom w:val="single" w:sz="4" w:space="0" w:color="auto"/>
              <w:right w:val="single" w:sz="4" w:space="0" w:color="auto"/>
            </w:tcBorders>
            <w:noWrap/>
          </w:tcPr>
          <w:p w14:paraId="14CEBB13" w14:textId="77777777" w:rsidR="009A35E4" w:rsidRPr="004A61A6" w:rsidRDefault="009A35E4" w:rsidP="004C3249">
            <w:pPr>
              <w:spacing w:before="20" w:after="20"/>
              <w:rPr>
                <w:sz w:val="18"/>
                <w:szCs w:val="18"/>
                <w:lang w:val="en-GB"/>
              </w:rPr>
            </w:pPr>
            <w:r w:rsidRPr="004A61A6">
              <w:rPr>
                <w:sz w:val="18"/>
                <w:szCs w:val="18"/>
                <w:lang w:val="en-GB"/>
              </w:rPr>
              <w:t>298-00-0</w:t>
            </w:r>
          </w:p>
        </w:tc>
        <w:tc>
          <w:tcPr>
            <w:tcW w:w="1380" w:type="dxa"/>
            <w:tcBorders>
              <w:top w:val="single" w:sz="4" w:space="0" w:color="auto"/>
              <w:left w:val="single" w:sz="4" w:space="0" w:color="auto"/>
              <w:bottom w:val="single" w:sz="4" w:space="0" w:color="auto"/>
              <w:right w:val="single" w:sz="4" w:space="0" w:color="auto"/>
            </w:tcBorders>
          </w:tcPr>
          <w:p w14:paraId="59EB839E"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tcPr>
          <w:p w14:paraId="3B253BAF" w14:textId="77777777" w:rsidR="009A35E4" w:rsidRPr="004A61A6" w:rsidRDefault="009A35E4" w:rsidP="004C3249">
            <w:pPr>
              <w:spacing w:before="20" w:after="20"/>
              <w:rPr>
                <w:sz w:val="18"/>
                <w:szCs w:val="18"/>
                <w:lang w:val="en-GB"/>
              </w:rPr>
            </w:pPr>
            <w:r w:rsidRPr="004A61A6">
              <w:rPr>
                <w:sz w:val="18"/>
                <w:szCs w:val="18"/>
                <w:lang w:val="en-GB"/>
              </w:rPr>
              <w:t>Peru</w:t>
            </w:r>
          </w:p>
        </w:tc>
        <w:tc>
          <w:tcPr>
            <w:tcW w:w="1681" w:type="dxa"/>
            <w:tcBorders>
              <w:top w:val="single" w:sz="4" w:space="0" w:color="auto"/>
              <w:left w:val="single" w:sz="4" w:space="0" w:color="auto"/>
              <w:bottom w:val="single" w:sz="4" w:space="0" w:color="auto"/>
              <w:right w:val="single" w:sz="4" w:space="0" w:color="auto"/>
            </w:tcBorders>
            <w:noWrap/>
          </w:tcPr>
          <w:p w14:paraId="1E6F8902" w14:textId="77777777" w:rsidR="009A35E4" w:rsidRPr="004A61A6" w:rsidRDefault="009A35E4" w:rsidP="004C3249">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tcPr>
          <w:p w14:paraId="37E7E2CD" w14:textId="77777777" w:rsidR="009A35E4" w:rsidRPr="004A61A6" w:rsidRDefault="009A35E4" w:rsidP="004C3249">
            <w:pPr>
              <w:spacing w:before="20" w:after="20"/>
              <w:rPr>
                <w:sz w:val="18"/>
                <w:szCs w:val="18"/>
                <w:lang w:val="en-GB"/>
              </w:rPr>
            </w:pPr>
            <w:r w:rsidRPr="004A61A6">
              <w:rPr>
                <w:sz w:val="18"/>
                <w:szCs w:val="18"/>
                <w:lang w:val="en-GB"/>
              </w:rPr>
              <w:t>XLVIII</w:t>
            </w:r>
          </w:p>
        </w:tc>
      </w:tr>
      <w:tr w:rsidR="009A35E4" w:rsidRPr="004A61A6" w14:paraId="179C3C46" w14:textId="77777777" w:rsidTr="00AD7120">
        <w:trPr>
          <w:cantSplit/>
        </w:trPr>
        <w:tc>
          <w:tcPr>
            <w:tcW w:w="2547" w:type="dxa"/>
            <w:tcBorders>
              <w:top w:val="single" w:sz="4" w:space="0" w:color="auto"/>
              <w:left w:val="single" w:sz="4" w:space="0" w:color="auto"/>
              <w:bottom w:val="single" w:sz="4" w:space="0" w:color="auto"/>
              <w:right w:val="single" w:sz="4" w:space="0" w:color="auto"/>
            </w:tcBorders>
          </w:tcPr>
          <w:p w14:paraId="23D72984" w14:textId="77777777" w:rsidR="009A35E4" w:rsidRPr="004A61A6" w:rsidRDefault="009A35E4" w:rsidP="00DF75F2">
            <w:pPr>
              <w:spacing w:before="20" w:after="20"/>
              <w:rPr>
                <w:sz w:val="18"/>
                <w:szCs w:val="18"/>
                <w:lang w:val="en-GB"/>
              </w:rPr>
            </w:pPr>
            <w:r w:rsidRPr="004A61A6">
              <w:rPr>
                <w:sz w:val="18"/>
                <w:szCs w:val="18"/>
              </w:rPr>
              <w:t>Mevinphos</w:t>
            </w:r>
          </w:p>
        </w:tc>
        <w:tc>
          <w:tcPr>
            <w:tcW w:w="1276" w:type="dxa"/>
            <w:tcBorders>
              <w:top w:val="single" w:sz="4" w:space="0" w:color="auto"/>
              <w:left w:val="single" w:sz="4" w:space="0" w:color="auto"/>
              <w:bottom w:val="single" w:sz="4" w:space="0" w:color="auto"/>
              <w:right w:val="single" w:sz="4" w:space="0" w:color="auto"/>
            </w:tcBorders>
            <w:noWrap/>
          </w:tcPr>
          <w:p w14:paraId="106075B6" w14:textId="77777777" w:rsidR="009A35E4" w:rsidRPr="004A61A6" w:rsidRDefault="009A35E4" w:rsidP="00DF75F2">
            <w:pPr>
              <w:spacing w:before="20" w:after="20"/>
              <w:rPr>
                <w:sz w:val="18"/>
                <w:szCs w:val="18"/>
                <w:lang w:val="en-GB"/>
              </w:rPr>
            </w:pPr>
            <w:r w:rsidRPr="004A61A6">
              <w:rPr>
                <w:sz w:val="18"/>
                <w:szCs w:val="18"/>
                <w:lang w:val="en-GB"/>
              </w:rPr>
              <w:t>7786-34-7</w:t>
            </w:r>
          </w:p>
        </w:tc>
        <w:tc>
          <w:tcPr>
            <w:tcW w:w="1380" w:type="dxa"/>
            <w:tcBorders>
              <w:top w:val="single" w:sz="4" w:space="0" w:color="auto"/>
              <w:left w:val="single" w:sz="4" w:space="0" w:color="auto"/>
              <w:bottom w:val="single" w:sz="4" w:space="0" w:color="auto"/>
              <w:right w:val="single" w:sz="4" w:space="0" w:color="auto"/>
            </w:tcBorders>
          </w:tcPr>
          <w:p w14:paraId="5F9088E7" w14:textId="77777777" w:rsidR="009A35E4" w:rsidRPr="004A61A6" w:rsidRDefault="009A35E4" w:rsidP="00DF75F2">
            <w:pPr>
              <w:spacing w:before="20" w:after="20"/>
              <w:rPr>
                <w:sz w:val="18"/>
                <w:szCs w:val="18"/>
                <w:lang w:val="en-GB"/>
              </w:rPr>
            </w:pPr>
            <w:r w:rsidRPr="004A61A6">
              <w:rPr>
                <w:sz w:val="18"/>
                <w:szCs w:val="18"/>
                <w:lang w:val="en-GB"/>
              </w:rPr>
              <w:t xml:space="preserve">Pesticide </w:t>
            </w:r>
          </w:p>
        </w:tc>
        <w:tc>
          <w:tcPr>
            <w:tcW w:w="1485" w:type="dxa"/>
            <w:tcBorders>
              <w:top w:val="single" w:sz="4" w:space="0" w:color="auto"/>
              <w:left w:val="single" w:sz="4" w:space="0" w:color="auto"/>
              <w:bottom w:val="single" w:sz="4" w:space="0" w:color="auto"/>
              <w:right w:val="single" w:sz="4" w:space="0" w:color="auto"/>
            </w:tcBorders>
            <w:noWrap/>
          </w:tcPr>
          <w:p w14:paraId="46E0F230" w14:textId="77777777" w:rsidR="009A35E4" w:rsidRPr="004A61A6" w:rsidRDefault="009A35E4" w:rsidP="00DF75F2">
            <w:pPr>
              <w:spacing w:before="20" w:after="20"/>
              <w:rPr>
                <w:sz w:val="18"/>
                <w:szCs w:val="18"/>
                <w:lang w:val="en-GB"/>
              </w:rPr>
            </w:pPr>
            <w:r w:rsidRPr="004A61A6">
              <w:rPr>
                <w:sz w:val="18"/>
                <w:szCs w:val="18"/>
                <w:lang w:val="en-GB"/>
              </w:rPr>
              <w:t>Maldives</w:t>
            </w:r>
          </w:p>
        </w:tc>
        <w:tc>
          <w:tcPr>
            <w:tcW w:w="1681" w:type="dxa"/>
            <w:tcBorders>
              <w:top w:val="single" w:sz="4" w:space="0" w:color="auto"/>
              <w:left w:val="single" w:sz="4" w:space="0" w:color="auto"/>
              <w:bottom w:val="single" w:sz="4" w:space="0" w:color="auto"/>
              <w:right w:val="single" w:sz="4" w:space="0" w:color="auto"/>
            </w:tcBorders>
            <w:noWrap/>
          </w:tcPr>
          <w:p w14:paraId="3EB80756" w14:textId="77777777" w:rsidR="009A35E4" w:rsidRPr="004A61A6" w:rsidRDefault="009A35E4" w:rsidP="00DF75F2">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34FE374C" w14:textId="77777777" w:rsidR="009A35E4" w:rsidRPr="004A61A6" w:rsidRDefault="009A35E4" w:rsidP="00DF75F2">
            <w:pPr>
              <w:spacing w:before="20" w:after="20"/>
              <w:rPr>
                <w:sz w:val="18"/>
                <w:szCs w:val="18"/>
                <w:lang w:val="en-GB"/>
              </w:rPr>
            </w:pPr>
            <w:r w:rsidRPr="004C3249">
              <w:rPr>
                <w:sz w:val="18"/>
                <w:szCs w:val="18"/>
                <w:lang w:val="en-GB"/>
              </w:rPr>
              <w:t>LIV</w:t>
            </w:r>
          </w:p>
        </w:tc>
      </w:tr>
      <w:tr w:rsidR="009A35E4" w:rsidRPr="004A61A6" w14:paraId="745892D9"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FC0FEDA" w14:textId="77777777" w:rsidR="009A35E4" w:rsidRPr="004A61A6" w:rsidRDefault="009A35E4" w:rsidP="004C3249">
            <w:pPr>
              <w:spacing w:before="20" w:after="20"/>
              <w:rPr>
                <w:sz w:val="18"/>
                <w:szCs w:val="18"/>
                <w:lang w:val="en-GB"/>
              </w:rPr>
            </w:pPr>
            <w:r w:rsidRPr="004A61A6">
              <w:rPr>
                <w:sz w:val="18"/>
                <w:szCs w:val="18"/>
                <w:lang w:val="en-GB"/>
              </w:rPr>
              <w:t>Mevinphos</w:t>
            </w:r>
          </w:p>
        </w:tc>
        <w:tc>
          <w:tcPr>
            <w:tcW w:w="1276" w:type="dxa"/>
            <w:tcBorders>
              <w:top w:val="single" w:sz="4" w:space="0" w:color="auto"/>
              <w:left w:val="single" w:sz="4" w:space="0" w:color="auto"/>
              <w:bottom w:val="single" w:sz="4" w:space="0" w:color="auto"/>
              <w:right w:val="single" w:sz="4" w:space="0" w:color="auto"/>
            </w:tcBorders>
            <w:noWrap/>
            <w:hideMark/>
          </w:tcPr>
          <w:p w14:paraId="09FDDE98" w14:textId="77777777" w:rsidR="009A35E4" w:rsidRPr="004A61A6" w:rsidRDefault="009A35E4" w:rsidP="004C3249">
            <w:pPr>
              <w:spacing w:before="20" w:after="20"/>
              <w:rPr>
                <w:sz w:val="18"/>
                <w:szCs w:val="18"/>
                <w:lang w:val="en-GB"/>
              </w:rPr>
            </w:pPr>
            <w:r w:rsidRPr="004A61A6">
              <w:rPr>
                <w:sz w:val="18"/>
                <w:szCs w:val="18"/>
                <w:lang w:val="en-GB"/>
              </w:rPr>
              <w:t>7786-34-7</w:t>
            </w:r>
          </w:p>
        </w:tc>
        <w:tc>
          <w:tcPr>
            <w:tcW w:w="1380" w:type="dxa"/>
            <w:tcBorders>
              <w:top w:val="single" w:sz="4" w:space="0" w:color="auto"/>
              <w:left w:val="single" w:sz="4" w:space="0" w:color="auto"/>
              <w:bottom w:val="single" w:sz="4" w:space="0" w:color="auto"/>
              <w:right w:val="single" w:sz="4" w:space="0" w:color="auto"/>
            </w:tcBorders>
            <w:hideMark/>
          </w:tcPr>
          <w:p w14:paraId="6B51282F"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37F9168" w14:textId="77777777" w:rsidR="009A35E4" w:rsidRPr="004A61A6" w:rsidRDefault="009A35E4" w:rsidP="004C3249">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6FF9FFD8"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4D90318" w14:textId="77777777" w:rsidR="009A35E4" w:rsidRPr="004A61A6" w:rsidRDefault="009A35E4" w:rsidP="004C3249">
            <w:pPr>
              <w:spacing w:before="20" w:after="20"/>
              <w:rPr>
                <w:sz w:val="18"/>
                <w:szCs w:val="18"/>
                <w:lang w:val="en-GB"/>
              </w:rPr>
            </w:pPr>
            <w:r w:rsidRPr="004A61A6">
              <w:rPr>
                <w:sz w:val="18"/>
                <w:szCs w:val="18"/>
                <w:lang w:val="en-GB"/>
              </w:rPr>
              <w:t>XXXIX</w:t>
            </w:r>
          </w:p>
        </w:tc>
      </w:tr>
      <w:tr w:rsidR="009A35E4" w:rsidRPr="004A61A6" w14:paraId="40D1494E"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5067497" w14:textId="77777777" w:rsidR="009A35E4" w:rsidRPr="004A61A6" w:rsidRDefault="009A35E4" w:rsidP="004C3249">
            <w:pPr>
              <w:spacing w:before="20" w:after="20"/>
              <w:rPr>
                <w:sz w:val="18"/>
                <w:szCs w:val="18"/>
                <w:lang w:val="en-GB"/>
              </w:rPr>
            </w:pPr>
            <w:r w:rsidRPr="004A61A6">
              <w:rPr>
                <w:sz w:val="18"/>
                <w:szCs w:val="18"/>
                <w:lang w:val="en-GB"/>
              </w:rPr>
              <w:t>Mevinphos</w:t>
            </w:r>
          </w:p>
        </w:tc>
        <w:tc>
          <w:tcPr>
            <w:tcW w:w="1276" w:type="dxa"/>
            <w:tcBorders>
              <w:top w:val="single" w:sz="4" w:space="0" w:color="auto"/>
              <w:left w:val="single" w:sz="4" w:space="0" w:color="auto"/>
              <w:bottom w:val="single" w:sz="4" w:space="0" w:color="auto"/>
              <w:right w:val="single" w:sz="4" w:space="0" w:color="auto"/>
            </w:tcBorders>
            <w:noWrap/>
            <w:hideMark/>
          </w:tcPr>
          <w:p w14:paraId="63B36BBE" w14:textId="77777777" w:rsidR="009A35E4" w:rsidRPr="004A61A6" w:rsidRDefault="009A35E4" w:rsidP="004C3249">
            <w:pPr>
              <w:spacing w:before="20" w:after="20"/>
              <w:rPr>
                <w:sz w:val="18"/>
                <w:szCs w:val="18"/>
                <w:lang w:val="en-GB"/>
              </w:rPr>
            </w:pPr>
            <w:r w:rsidRPr="004A61A6">
              <w:rPr>
                <w:sz w:val="18"/>
                <w:szCs w:val="18"/>
                <w:lang w:val="en-GB"/>
              </w:rPr>
              <w:t>7786-34-7</w:t>
            </w:r>
          </w:p>
        </w:tc>
        <w:tc>
          <w:tcPr>
            <w:tcW w:w="1380" w:type="dxa"/>
            <w:tcBorders>
              <w:top w:val="single" w:sz="4" w:space="0" w:color="auto"/>
              <w:left w:val="single" w:sz="4" w:space="0" w:color="auto"/>
              <w:bottom w:val="single" w:sz="4" w:space="0" w:color="auto"/>
              <w:right w:val="single" w:sz="4" w:space="0" w:color="auto"/>
            </w:tcBorders>
            <w:hideMark/>
          </w:tcPr>
          <w:p w14:paraId="75393C46"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FCA4AFB" w14:textId="77777777" w:rsidR="009A35E4" w:rsidRPr="004A61A6" w:rsidRDefault="009A35E4" w:rsidP="004C3249">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EAB5B44"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ED948FA" w14:textId="77777777" w:rsidR="009A35E4" w:rsidRPr="004A61A6" w:rsidRDefault="009A35E4" w:rsidP="004C3249">
            <w:pPr>
              <w:spacing w:before="20" w:after="20"/>
              <w:rPr>
                <w:sz w:val="18"/>
                <w:szCs w:val="18"/>
                <w:lang w:val="en-GB"/>
              </w:rPr>
            </w:pPr>
            <w:r w:rsidRPr="004A61A6">
              <w:rPr>
                <w:sz w:val="18"/>
                <w:szCs w:val="18"/>
                <w:lang w:val="en-GB"/>
              </w:rPr>
              <w:t>XXVII</w:t>
            </w:r>
          </w:p>
        </w:tc>
      </w:tr>
      <w:tr w:rsidR="009A35E4" w:rsidRPr="004A61A6" w14:paraId="546EBCC2" w14:textId="77777777" w:rsidTr="00AD7120">
        <w:trPr>
          <w:cantSplit/>
        </w:trPr>
        <w:tc>
          <w:tcPr>
            <w:tcW w:w="2547" w:type="dxa"/>
            <w:tcBorders>
              <w:top w:val="single" w:sz="4" w:space="0" w:color="auto"/>
              <w:left w:val="single" w:sz="4" w:space="0" w:color="auto"/>
              <w:bottom w:val="single" w:sz="4" w:space="0" w:color="auto"/>
              <w:right w:val="single" w:sz="4" w:space="0" w:color="auto"/>
            </w:tcBorders>
          </w:tcPr>
          <w:p w14:paraId="37F60ECD" w14:textId="77777777" w:rsidR="009A35E4" w:rsidRPr="004A61A6" w:rsidRDefault="009A35E4" w:rsidP="004C3249">
            <w:pPr>
              <w:spacing w:before="20" w:after="20"/>
              <w:rPr>
                <w:sz w:val="18"/>
                <w:szCs w:val="18"/>
                <w:lang w:val="en-GB"/>
              </w:rPr>
            </w:pPr>
            <w:r w:rsidRPr="004A61A6">
              <w:rPr>
                <w:sz w:val="18"/>
                <w:szCs w:val="18"/>
                <w:lang w:val="en-GB"/>
              </w:rPr>
              <w:t>MGK Repellent 11</w:t>
            </w:r>
          </w:p>
        </w:tc>
        <w:tc>
          <w:tcPr>
            <w:tcW w:w="1276" w:type="dxa"/>
            <w:tcBorders>
              <w:top w:val="single" w:sz="4" w:space="0" w:color="auto"/>
              <w:left w:val="single" w:sz="4" w:space="0" w:color="auto"/>
              <w:bottom w:val="single" w:sz="4" w:space="0" w:color="auto"/>
              <w:right w:val="single" w:sz="4" w:space="0" w:color="auto"/>
            </w:tcBorders>
            <w:noWrap/>
          </w:tcPr>
          <w:p w14:paraId="75A2A3AA" w14:textId="77777777" w:rsidR="009A35E4" w:rsidRPr="004A61A6" w:rsidRDefault="009A35E4" w:rsidP="004C3249">
            <w:pPr>
              <w:spacing w:before="20" w:after="20"/>
              <w:rPr>
                <w:sz w:val="18"/>
                <w:szCs w:val="18"/>
                <w:lang w:val="en-GB"/>
              </w:rPr>
            </w:pPr>
            <w:r w:rsidRPr="004A61A6">
              <w:rPr>
                <w:sz w:val="18"/>
                <w:szCs w:val="18"/>
                <w:lang w:val="en-GB"/>
              </w:rPr>
              <w:t>126-15-8</w:t>
            </w:r>
          </w:p>
        </w:tc>
        <w:tc>
          <w:tcPr>
            <w:tcW w:w="1380" w:type="dxa"/>
            <w:tcBorders>
              <w:top w:val="single" w:sz="4" w:space="0" w:color="auto"/>
              <w:left w:val="single" w:sz="4" w:space="0" w:color="auto"/>
              <w:bottom w:val="single" w:sz="4" w:space="0" w:color="auto"/>
              <w:right w:val="single" w:sz="4" w:space="0" w:color="auto"/>
            </w:tcBorders>
          </w:tcPr>
          <w:p w14:paraId="7B6D9EC0"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tcPr>
          <w:p w14:paraId="37701E77" w14:textId="77777777" w:rsidR="009A35E4" w:rsidRPr="004A61A6" w:rsidRDefault="009A35E4" w:rsidP="004C3249">
            <w:pPr>
              <w:spacing w:before="20" w:after="20"/>
              <w:rPr>
                <w:sz w:val="18"/>
                <w:szCs w:val="18"/>
                <w:lang w:val="en-GB"/>
              </w:rPr>
            </w:pPr>
            <w:r w:rsidRPr="004A61A6">
              <w:rPr>
                <w:sz w:val="18"/>
                <w:szCs w:val="18"/>
                <w:lang w:val="en-GB"/>
              </w:rPr>
              <w:t>Thailand</w:t>
            </w:r>
          </w:p>
        </w:tc>
        <w:tc>
          <w:tcPr>
            <w:tcW w:w="1681" w:type="dxa"/>
            <w:tcBorders>
              <w:top w:val="single" w:sz="4" w:space="0" w:color="auto"/>
              <w:left w:val="single" w:sz="4" w:space="0" w:color="auto"/>
              <w:bottom w:val="single" w:sz="4" w:space="0" w:color="auto"/>
              <w:right w:val="single" w:sz="4" w:space="0" w:color="auto"/>
            </w:tcBorders>
            <w:noWrap/>
          </w:tcPr>
          <w:p w14:paraId="634D98AA" w14:textId="77777777" w:rsidR="009A35E4" w:rsidRPr="004A61A6" w:rsidRDefault="009A35E4" w:rsidP="004C3249">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32E69F01" w14:textId="77777777" w:rsidR="009A35E4" w:rsidRPr="004A61A6" w:rsidRDefault="009A35E4" w:rsidP="004C3249">
            <w:pPr>
              <w:spacing w:before="20" w:after="20"/>
              <w:rPr>
                <w:sz w:val="18"/>
                <w:szCs w:val="18"/>
                <w:lang w:val="en-GB"/>
              </w:rPr>
            </w:pPr>
            <w:r w:rsidRPr="004A61A6">
              <w:rPr>
                <w:sz w:val="18"/>
                <w:szCs w:val="18"/>
                <w:lang w:val="en-GB"/>
              </w:rPr>
              <w:t>XX</w:t>
            </w:r>
          </w:p>
        </w:tc>
      </w:tr>
      <w:tr w:rsidR="009A35E4" w:rsidRPr="004A61A6" w14:paraId="6A7021DE" w14:textId="77777777" w:rsidTr="00AD7120">
        <w:trPr>
          <w:cantSplit/>
        </w:trPr>
        <w:tc>
          <w:tcPr>
            <w:tcW w:w="2547" w:type="dxa"/>
            <w:tcBorders>
              <w:top w:val="single" w:sz="4" w:space="0" w:color="auto"/>
              <w:left w:val="single" w:sz="4" w:space="0" w:color="auto"/>
              <w:bottom w:val="single" w:sz="4" w:space="0" w:color="auto"/>
              <w:right w:val="single" w:sz="4" w:space="0" w:color="auto"/>
            </w:tcBorders>
          </w:tcPr>
          <w:p w14:paraId="374C3EAF" w14:textId="77777777" w:rsidR="009A35E4" w:rsidRPr="004A61A6" w:rsidRDefault="009A35E4" w:rsidP="004C3249">
            <w:pPr>
              <w:spacing w:before="20" w:after="20"/>
              <w:rPr>
                <w:sz w:val="18"/>
                <w:szCs w:val="18"/>
                <w:lang w:val="en-GB"/>
              </w:rPr>
            </w:pPr>
            <w:r w:rsidRPr="004A61A6">
              <w:rPr>
                <w:sz w:val="18"/>
                <w:szCs w:val="18"/>
                <w:lang w:val="en-GB"/>
              </w:rPr>
              <w:t>Mirex</w:t>
            </w:r>
          </w:p>
        </w:tc>
        <w:tc>
          <w:tcPr>
            <w:tcW w:w="1276" w:type="dxa"/>
            <w:tcBorders>
              <w:top w:val="single" w:sz="4" w:space="0" w:color="auto"/>
              <w:left w:val="single" w:sz="4" w:space="0" w:color="auto"/>
              <w:bottom w:val="single" w:sz="4" w:space="0" w:color="auto"/>
              <w:right w:val="single" w:sz="4" w:space="0" w:color="auto"/>
            </w:tcBorders>
            <w:noWrap/>
          </w:tcPr>
          <w:p w14:paraId="030DA21C" w14:textId="77777777" w:rsidR="009A35E4" w:rsidRPr="004A61A6" w:rsidRDefault="009A35E4" w:rsidP="004C3249">
            <w:pPr>
              <w:spacing w:before="20" w:after="20"/>
              <w:rPr>
                <w:sz w:val="18"/>
                <w:szCs w:val="18"/>
                <w:lang w:val="en-GB"/>
              </w:rPr>
            </w:pPr>
            <w:r w:rsidRPr="004A61A6">
              <w:rPr>
                <w:sz w:val="18"/>
                <w:szCs w:val="18"/>
                <w:lang w:val="en-GB"/>
              </w:rPr>
              <w:t>2385-85-5</w:t>
            </w:r>
          </w:p>
        </w:tc>
        <w:tc>
          <w:tcPr>
            <w:tcW w:w="1380" w:type="dxa"/>
            <w:tcBorders>
              <w:top w:val="single" w:sz="4" w:space="0" w:color="auto"/>
              <w:left w:val="single" w:sz="4" w:space="0" w:color="auto"/>
              <w:bottom w:val="single" w:sz="4" w:space="0" w:color="auto"/>
              <w:right w:val="single" w:sz="4" w:space="0" w:color="auto"/>
            </w:tcBorders>
          </w:tcPr>
          <w:p w14:paraId="3D10BA2E"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tcPr>
          <w:p w14:paraId="45C33E6B" w14:textId="77777777" w:rsidR="009A35E4" w:rsidRPr="004A61A6" w:rsidRDefault="009A35E4" w:rsidP="004C3249">
            <w:pPr>
              <w:spacing w:before="20" w:after="20"/>
              <w:rPr>
                <w:sz w:val="18"/>
                <w:szCs w:val="18"/>
                <w:lang w:val="en-GB"/>
              </w:rPr>
            </w:pPr>
            <w:r w:rsidRPr="004A61A6">
              <w:rPr>
                <w:sz w:val="18"/>
                <w:szCs w:val="18"/>
                <w:lang w:val="en-GB"/>
              </w:rPr>
              <w:t>Nepal</w:t>
            </w:r>
          </w:p>
        </w:tc>
        <w:tc>
          <w:tcPr>
            <w:tcW w:w="1681" w:type="dxa"/>
            <w:tcBorders>
              <w:top w:val="single" w:sz="4" w:space="0" w:color="auto"/>
              <w:left w:val="single" w:sz="4" w:space="0" w:color="auto"/>
              <w:bottom w:val="single" w:sz="4" w:space="0" w:color="auto"/>
              <w:right w:val="single" w:sz="4" w:space="0" w:color="auto"/>
            </w:tcBorders>
            <w:noWrap/>
          </w:tcPr>
          <w:p w14:paraId="6E3E7931" w14:textId="77777777" w:rsidR="009A35E4" w:rsidRPr="004A61A6" w:rsidRDefault="009A35E4" w:rsidP="004C3249">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6DBC4356" w14:textId="77777777" w:rsidR="009A35E4" w:rsidRPr="004A61A6" w:rsidRDefault="009A35E4" w:rsidP="004C3249">
            <w:pPr>
              <w:spacing w:before="20" w:after="20"/>
              <w:rPr>
                <w:sz w:val="18"/>
                <w:szCs w:val="18"/>
                <w:lang w:val="en-GB"/>
              </w:rPr>
            </w:pPr>
            <w:r w:rsidRPr="004A61A6">
              <w:rPr>
                <w:sz w:val="18"/>
                <w:szCs w:val="18"/>
                <w:lang w:val="en-GB"/>
              </w:rPr>
              <w:t>XLII</w:t>
            </w:r>
          </w:p>
        </w:tc>
      </w:tr>
      <w:tr w:rsidR="009A35E4" w:rsidRPr="004A61A6" w14:paraId="0E6F06E0"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AD02394" w14:textId="77777777" w:rsidR="009A35E4" w:rsidRPr="004A61A6" w:rsidRDefault="009A35E4" w:rsidP="004C3249">
            <w:pPr>
              <w:spacing w:before="20" w:after="20"/>
              <w:rPr>
                <w:sz w:val="18"/>
                <w:szCs w:val="18"/>
                <w:lang w:val="en-GB"/>
              </w:rPr>
            </w:pPr>
            <w:r w:rsidRPr="004A61A6">
              <w:rPr>
                <w:sz w:val="18"/>
                <w:szCs w:val="18"/>
                <w:lang w:val="en-GB"/>
              </w:rPr>
              <w:t>Mirex</w:t>
            </w:r>
          </w:p>
        </w:tc>
        <w:tc>
          <w:tcPr>
            <w:tcW w:w="1276" w:type="dxa"/>
            <w:tcBorders>
              <w:top w:val="single" w:sz="4" w:space="0" w:color="auto"/>
              <w:left w:val="single" w:sz="4" w:space="0" w:color="auto"/>
              <w:bottom w:val="single" w:sz="4" w:space="0" w:color="auto"/>
              <w:right w:val="single" w:sz="4" w:space="0" w:color="auto"/>
            </w:tcBorders>
            <w:noWrap/>
            <w:hideMark/>
          </w:tcPr>
          <w:p w14:paraId="4DF1CE1D" w14:textId="77777777" w:rsidR="009A35E4" w:rsidRPr="004A61A6" w:rsidRDefault="009A35E4" w:rsidP="004C3249">
            <w:pPr>
              <w:spacing w:before="20" w:after="20"/>
              <w:rPr>
                <w:sz w:val="18"/>
                <w:szCs w:val="18"/>
                <w:lang w:val="en-GB"/>
              </w:rPr>
            </w:pPr>
            <w:r w:rsidRPr="004A61A6">
              <w:rPr>
                <w:sz w:val="18"/>
                <w:szCs w:val="18"/>
                <w:lang w:val="en-GB"/>
              </w:rPr>
              <w:t>2385-85-5</w:t>
            </w:r>
          </w:p>
        </w:tc>
        <w:tc>
          <w:tcPr>
            <w:tcW w:w="1380" w:type="dxa"/>
            <w:tcBorders>
              <w:top w:val="single" w:sz="4" w:space="0" w:color="auto"/>
              <w:left w:val="single" w:sz="4" w:space="0" w:color="auto"/>
              <w:bottom w:val="single" w:sz="4" w:space="0" w:color="auto"/>
              <w:right w:val="single" w:sz="4" w:space="0" w:color="auto"/>
            </w:tcBorders>
            <w:hideMark/>
          </w:tcPr>
          <w:p w14:paraId="507D175C"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9F602AE" w14:textId="77777777" w:rsidR="009A35E4" w:rsidRPr="004A61A6" w:rsidRDefault="009A35E4" w:rsidP="004C3249">
            <w:pPr>
              <w:spacing w:before="20" w:after="20"/>
              <w:rPr>
                <w:sz w:val="18"/>
                <w:szCs w:val="18"/>
                <w:lang w:val="en-GB"/>
              </w:rPr>
            </w:pPr>
            <w:r w:rsidRPr="004A61A6">
              <w:rPr>
                <w:sz w:val="18"/>
                <w:szCs w:val="18"/>
                <w:lang w:val="en-GB"/>
              </w:rPr>
              <w:t>El Salvador</w:t>
            </w:r>
          </w:p>
        </w:tc>
        <w:tc>
          <w:tcPr>
            <w:tcW w:w="1681" w:type="dxa"/>
            <w:tcBorders>
              <w:top w:val="single" w:sz="4" w:space="0" w:color="auto"/>
              <w:left w:val="single" w:sz="4" w:space="0" w:color="auto"/>
              <w:bottom w:val="single" w:sz="4" w:space="0" w:color="auto"/>
              <w:right w:val="single" w:sz="4" w:space="0" w:color="auto"/>
            </w:tcBorders>
            <w:noWrap/>
            <w:hideMark/>
          </w:tcPr>
          <w:p w14:paraId="1DD1BA62" w14:textId="77777777" w:rsidR="009A35E4" w:rsidRPr="004A61A6" w:rsidRDefault="009A35E4" w:rsidP="004C3249">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11E80E08" w14:textId="77777777" w:rsidR="009A35E4" w:rsidRPr="004A61A6" w:rsidRDefault="009A35E4" w:rsidP="004C3249">
            <w:pPr>
              <w:spacing w:before="20" w:after="20"/>
              <w:rPr>
                <w:sz w:val="18"/>
                <w:szCs w:val="18"/>
                <w:lang w:val="en-GB"/>
              </w:rPr>
            </w:pPr>
            <w:r w:rsidRPr="004A61A6">
              <w:rPr>
                <w:sz w:val="18"/>
                <w:szCs w:val="18"/>
                <w:lang w:val="en-GB"/>
              </w:rPr>
              <w:t>XXVII</w:t>
            </w:r>
          </w:p>
        </w:tc>
      </w:tr>
      <w:tr w:rsidR="009A35E4" w:rsidRPr="004A61A6" w14:paraId="387FB0AE" w14:textId="77777777" w:rsidTr="00112228">
        <w:trPr>
          <w:cantSplit/>
        </w:trPr>
        <w:tc>
          <w:tcPr>
            <w:tcW w:w="2547" w:type="dxa"/>
          </w:tcPr>
          <w:p w14:paraId="54677B2B" w14:textId="77777777" w:rsidR="009A35E4" w:rsidRPr="004A61A6" w:rsidRDefault="009A35E4" w:rsidP="00DF75F2">
            <w:pPr>
              <w:spacing w:before="20" w:after="20"/>
              <w:rPr>
                <w:sz w:val="18"/>
                <w:szCs w:val="18"/>
                <w:lang w:val="en-GB"/>
              </w:rPr>
            </w:pPr>
            <w:r w:rsidRPr="004A61A6">
              <w:rPr>
                <w:sz w:val="18"/>
                <w:szCs w:val="18"/>
              </w:rPr>
              <w:t>Mirex</w:t>
            </w:r>
          </w:p>
        </w:tc>
        <w:tc>
          <w:tcPr>
            <w:tcW w:w="1276" w:type="dxa"/>
            <w:noWrap/>
          </w:tcPr>
          <w:p w14:paraId="20ECF884" w14:textId="77777777" w:rsidR="009A35E4" w:rsidRPr="004A61A6" w:rsidRDefault="009A35E4" w:rsidP="00DF75F2">
            <w:pPr>
              <w:spacing w:before="20" w:after="20"/>
              <w:rPr>
                <w:sz w:val="18"/>
                <w:szCs w:val="18"/>
                <w:lang w:val="en-GB"/>
              </w:rPr>
            </w:pPr>
            <w:r w:rsidRPr="004A61A6">
              <w:rPr>
                <w:sz w:val="18"/>
                <w:szCs w:val="18"/>
                <w:lang w:val="en-GB"/>
              </w:rPr>
              <w:t>2385-85-5</w:t>
            </w:r>
          </w:p>
        </w:tc>
        <w:tc>
          <w:tcPr>
            <w:tcW w:w="1380" w:type="dxa"/>
          </w:tcPr>
          <w:p w14:paraId="3E0695E7" w14:textId="77777777" w:rsidR="009A35E4" w:rsidRPr="004A61A6" w:rsidRDefault="009A35E4" w:rsidP="00DF75F2">
            <w:pPr>
              <w:spacing w:before="20" w:after="20"/>
              <w:rPr>
                <w:sz w:val="18"/>
                <w:szCs w:val="18"/>
                <w:lang w:val="en-GB"/>
              </w:rPr>
            </w:pPr>
            <w:r w:rsidRPr="004A61A6">
              <w:rPr>
                <w:sz w:val="18"/>
                <w:szCs w:val="18"/>
                <w:lang w:val="en-GB"/>
              </w:rPr>
              <w:t xml:space="preserve">Pesticide </w:t>
            </w:r>
          </w:p>
        </w:tc>
        <w:tc>
          <w:tcPr>
            <w:tcW w:w="1485" w:type="dxa"/>
            <w:noWrap/>
          </w:tcPr>
          <w:p w14:paraId="1DB1905E" w14:textId="77777777" w:rsidR="009A35E4" w:rsidRPr="004A61A6" w:rsidRDefault="009A35E4" w:rsidP="00DF75F2">
            <w:pPr>
              <w:spacing w:before="20" w:after="20"/>
              <w:rPr>
                <w:sz w:val="18"/>
                <w:szCs w:val="18"/>
                <w:lang w:val="en-GB"/>
              </w:rPr>
            </w:pPr>
            <w:r w:rsidRPr="004A61A6">
              <w:rPr>
                <w:sz w:val="18"/>
                <w:szCs w:val="18"/>
                <w:lang w:val="en-GB"/>
              </w:rPr>
              <w:t>Maldives</w:t>
            </w:r>
          </w:p>
        </w:tc>
        <w:tc>
          <w:tcPr>
            <w:tcW w:w="1681" w:type="dxa"/>
            <w:noWrap/>
          </w:tcPr>
          <w:p w14:paraId="3FFC2AA2" w14:textId="77777777" w:rsidR="009A35E4" w:rsidRPr="004A61A6" w:rsidRDefault="009A35E4" w:rsidP="00DF75F2">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47FC6371" w14:textId="77777777" w:rsidR="009A35E4" w:rsidRPr="004A61A6" w:rsidRDefault="009A35E4" w:rsidP="00DF75F2">
            <w:pPr>
              <w:spacing w:before="20" w:after="20"/>
              <w:rPr>
                <w:sz w:val="18"/>
                <w:szCs w:val="18"/>
                <w:lang w:val="en-GB"/>
              </w:rPr>
            </w:pPr>
            <w:r w:rsidRPr="004C3249">
              <w:rPr>
                <w:sz w:val="18"/>
                <w:szCs w:val="18"/>
                <w:lang w:val="en-GB"/>
              </w:rPr>
              <w:t>LIV</w:t>
            </w:r>
          </w:p>
        </w:tc>
      </w:tr>
      <w:tr w:rsidR="009A35E4" w:rsidRPr="004A61A6" w14:paraId="593427B8"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5A9D9C2" w14:textId="77777777" w:rsidR="009A35E4" w:rsidRPr="004A61A6" w:rsidRDefault="009A35E4" w:rsidP="004C3249">
            <w:pPr>
              <w:spacing w:before="20" w:after="20"/>
              <w:rPr>
                <w:sz w:val="18"/>
                <w:szCs w:val="18"/>
                <w:lang w:val="en-GB"/>
              </w:rPr>
            </w:pPr>
            <w:r w:rsidRPr="004A61A6">
              <w:rPr>
                <w:sz w:val="18"/>
                <w:szCs w:val="18"/>
                <w:lang w:val="en-GB"/>
              </w:rPr>
              <w:t>Mirex</w:t>
            </w:r>
          </w:p>
        </w:tc>
        <w:tc>
          <w:tcPr>
            <w:tcW w:w="1276" w:type="dxa"/>
            <w:tcBorders>
              <w:top w:val="single" w:sz="4" w:space="0" w:color="auto"/>
              <w:left w:val="single" w:sz="4" w:space="0" w:color="auto"/>
              <w:bottom w:val="single" w:sz="4" w:space="0" w:color="auto"/>
              <w:right w:val="single" w:sz="4" w:space="0" w:color="auto"/>
            </w:tcBorders>
            <w:noWrap/>
            <w:hideMark/>
          </w:tcPr>
          <w:p w14:paraId="30139316" w14:textId="77777777" w:rsidR="009A35E4" w:rsidRPr="004A61A6" w:rsidRDefault="009A35E4" w:rsidP="004C3249">
            <w:pPr>
              <w:spacing w:before="20" w:after="20"/>
              <w:rPr>
                <w:sz w:val="18"/>
                <w:szCs w:val="18"/>
                <w:lang w:val="en-GB"/>
              </w:rPr>
            </w:pPr>
            <w:r w:rsidRPr="004A61A6">
              <w:rPr>
                <w:sz w:val="18"/>
                <w:szCs w:val="18"/>
                <w:lang w:val="en-GB"/>
              </w:rPr>
              <w:t>2385-85-5</w:t>
            </w:r>
          </w:p>
        </w:tc>
        <w:tc>
          <w:tcPr>
            <w:tcW w:w="1380" w:type="dxa"/>
            <w:tcBorders>
              <w:top w:val="single" w:sz="4" w:space="0" w:color="auto"/>
              <w:left w:val="single" w:sz="4" w:space="0" w:color="auto"/>
              <w:bottom w:val="single" w:sz="4" w:space="0" w:color="auto"/>
              <w:right w:val="single" w:sz="4" w:space="0" w:color="auto"/>
            </w:tcBorders>
            <w:hideMark/>
          </w:tcPr>
          <w:p w14:paraId="79FE81E3"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3C9EBEF" w14:textId="77777777" w:rsidR="009A35E4" w:rsidRPr="004A61A6" w:rsidRDefault="009A35E4" w:rsidP="004C3249">
            <w:pPr>
              <w:spacing w:before="20" w:after="20"/>
              <w:rPr>
                <w:sz w:val="18"/>
                <w:szCs w:val="18"/>
                <w:lang w:val="en-GB"/>
              </w:rPr>
            </w:pPr>
            <w:r w:rsidRPr="004A61A6">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646CFD13" w14:textId="77777777" w:rsidR="009A35E4" w:rsidRPr="004A61A6" w:rsidRDefault="009A35E4" w:rsidP="004C3249">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4435A628" w14:textId="77777777" w:rsidR="009A35E4" w:rsidRPr="004A61A6" w:rsidRDefault="009A35E4" w:rsidP="004C3249">
            <w:pPr>
              <w:spacing w:before="20" w:after="20"/>
              <w:rPr>
                <w:sz w:val="18"/>
                <w:szCs w:val="18"/>
                <w:lang w:val="en-GB"/>
              </w:rPr>
            </w:pPr>
            <w:r w:rsidRPr="004A61A6">
              <w:rPr>
                <w:sz w:val="18"/>
                <w:szCs w:val="18"/>
                <w:lang w:val="en-GB"/>
              </w:rPr>
              <w:t>XXVIII</w:t>
            </w:r>
          </w:p>
        </w:tc>
      </w:tr>
      <w:tr w:rsidR="009A35E4" w:rsidRPr="004A61A6" w14:paraId="70A8CCD0"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0E499DB" w14:textId="77777777" w:rsidR="009A35E4" w:rsidRPr="004A61A6" w:rsidRDefault="009A35E4" w:rsidP="004C3249">
            <w:pPr>
              <w:spacing w:before="20" w:after="20"/>
              <w:rPr>
                <w:sz w:val="18"/>
                <w:szCs w:val="18"/>
                <w:lang w:val="en-GB"/>
              </w:rPr>
            </w:pPr>
            <w:r w:rsidRPr="004A61A6">
              <w:rPr>
                <w:sz w:val="18"/>
                <w:szCs w:val="18"/>
                <w:lang w:val="en-GB"/>
              </w:rPr>
              <w:t>Mirex</w:t>
            </w:r>
          </w:p>
        </w:tc>
        <w:tc>
          <w:tcPr>
            <w:tcW w:w="1276" w:type="dxa"/>
            <w:tcBorders>
              <w:top w:val="single" w:sz="4" w:space="0" w:color="auto"/>
              <w:left w:val="single" w:sz="4" w:space="0" w:color="auto"/>
              <w:bottom w:val="single" w:sz="4" w:space="0" w:color="auto"/>
              <w:right w:val="single" w:sz="4" w:space="0" w:color="auto"/>
            </w:tcBorders>
            <w:noWrap/>
            <w:hideMark/>
          </w:tcPr>
          <w:p w14:paraId="1CEF4280" w14:textId="77777777" w:rsidR="009A35E4" w:rsidRPr="004A61A6" w:rsidRDefault="009A35E4" w:rsidP="004C3249">
            <w:pPr>
              <w:spacing w:before="20" w:after="20"/>
              <w:rPr>
                <w:sz w:val="18"/>
                <w:szCs w:val="18"/>
                <w:lang w:val="en-GB"/>
              </w:rPr>
            </w:pPr>
            <w:r w:rsidRPr="004A61A6">
              <w:rPr>
                <w:sz w:val="18"/>
                <w:szCs w:val="18"/>
                <w:lang w:val="en-GB"/>
              </w:rPr>
              <w:t>2385-85-5</w:t>
            </w:r>
          </w:p>
        </w:tc>
        <w:tc>
          <w:tcPr>
            <w:tcW w:w="1380" w:type="dxa"/>
            <w:tcBorders>
              <w:top w:val="single" w:sz="4" w:space="0" w:color="auto"/>
              <w:left w:val="single" w:sz="4" w:space="0" w:color="auto"/>
              <w:bottom w:val="single" w:sz="4" w:space="0" w:color="auto"/>
              <w:right w:val="single" w:sz="4" w:space="0" w:color="auto"/>
            </w:tcBorders>
            <w:hideMark/>
          </w:tcPr>
          <w:p w14:paraId="21D6D71C"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A06FFE6" w14:textId="77777777" w:rsidR="009A35E4" w:rsidRPr="004A61A6" w:rsidRDefault="009A35E4" w:rsidP="004C3249">
            <w:pPr>
              <w:spacing w:before="20" w:after="20"/>
              <w:rPr>
                <w:sz w:val="18"/>
                <w:szCs w:val="18"/>
                <w:lang w:val="en-GB"/>
              </w:rPr>
            </w:pPr>
            <w:r w:rsidRPr="004A61A6">
              <w:rPr>
                <w:sz w:val="18"/>
                <w:szCs w:val="18"/>
                <w:lang w:val="en-GB"/>
              </w:rPr>
              <w:t>Peru</w:t>
            </w:r>
          </w:p>
        </w:tc>
        <w:tc>
          <w:tcPr>
            <w:tcW w:w="1681" w:type="dxa"/>
            <w:tcBorders>
              <w:top w:val="single" w:sz="4" w:space="0" w:color="auto"/>
              <w:left w:val="single" w:sz="4" w:space="0" w:color="auto"/>
              <w:bottom w:val="single" w:sz="4" w:space="0" w:color="auto"/>
              <w:right w:val="single" w:sz="4" w:space="0" w:color="auto"/>
            </w:tcBorders>
            <w:noWrap/>
            <w:hideMark/>
          </w:tcPr>
          <w:p w14:paraId="0993F346" w14:textId="77777777" w:rsidR="009A35E4" w:rsidRPr="004A61A6" w:rsidRDefault="009A35E4" w:rsidP="004C3249">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0BE87A4E" w14:textId="77777777" w:rsidR="009A35E4" w:rsidRPr="004A61A6" w:rsidRDefault="009A35E4" w:rsidP="004C3249">
            <w:pPr>
              <w:spacing w:before="20" w:after="20"/>
              <w:rPr>
                <w:sz w:val="18"/>
                <w:szCs w:val="18"/>
                <w:lang w:val="en-GB"/>
              </w:rPr>
            </w:pPr>
            <w:r w:rsidRPr="004A61A6">
              <w:rPr>
                <w:sz w:val="18"/>
                <w:szCs w:val="18"/>
                <w:lang w:val="en-GB"/>
              </w:rPr>
              <w:t>XXXVI</w:t>
            </w:r>
          </w:p>
        </w:tc>
      </w:tr>
      <w:tr w:rsidR="009A35E4" w:rsidRPr="004A61A6" w14:paraId="2C1AA983"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6C63689" w14:textId="77777777" w:rsidR="009A35E4" w:rsidRPr="004A61A6" w:rsidRDefault="009A35E4" w:rsidP="004C3249">
            <w:pPr>
              <w:spacing w:before="20" w:after="20"/>
              <w:rPr>
                <w:sz w:val="18"/>
                <w:szCs w:val="18"/>
                <w:lang w:val="en-GB"/>
              </w:rPr>
            </w:pPr>
            <w:r w:rsidRPr="004A61A6">
              <w:rPr>
                <w:sz w:val="18"/>
                <w:szCs w:val="18"/>
                <w:lang w:val="en-GB"/>
              </w:rPr>
              <w:t>Mirex</w:t>
            </w:r>
          </w:p>
        </w:tc>
        <w:tc>
          <w:tcPr>
            <w:tcW w:w="1276" w:type="dxa"/>
            <w:tcBorders>
              <w:top w:val="single" w:sz="4" w:space="0" w:color="auto"/>
              <w:left w:val="single" w:sz="4" w:space="0" w:color="auto"/>
              <w:bottom w:val="single" w:sz="4" w:space="0" w:color="auto"/>
              <w:right w:val="single" w:sz="4" w:space="0" w:color="auto"/>
            </w:tcBorders>
            <w:noWrap/>
            <w:hideMark/>
          </w:tcPr>
          <w:p w14:paraId="4D26D9B2" w14:textId="77777777" w:rsidR="009A35E4" w:rsidRPr="004A61A6" w:rsidRDefault="009A35E4" w:rsidP="004C3249">
            <w:pPr>
              <w:spacing w:before="20" w:after="20"/>
              <w:rPr>
                <w:sz w:val="18"/>
                <w:szCs w:val="18"/>
                <w:lang w:val="en-GB"/>
              </w:rPr>
            </w:pPr>
            <w:r w:rsidRPr="004A61A6">
              <w:rPr>
                <w:sz w:val="18"/>
                <w:szCs w:val="18"/>
                <w:lang w:val="en-GB"/>
              </w:rPr>
              <w:t>2385-85-5</w:t>
            </w:r>
          </w:p>
        </w:tc>
        <w:tc>
          <w:tcPr>
            <w:tcW w:w="1380" w:type="dxa"/>
            <w:tcBorders>
              <w:top w:val="single" w:sz="4" w:space="0" w:color="auto"/>
              <w:left w:val="single" w:sz="4" w:space="0" w:color="auto"/>
              <w:bottom w:val="single" w:sz="4" w:space="0" w:color="auto"/>
              <w:right w:val="single" w:sz="4" w:space="0" w:color="auto"/>
            </w:tcBorders>
            <w:hideMark/>
          </w:tcPr>
          <w:p w14:paraId="667A56C8"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E601DAE" w14:textId="77777777" w:rsidR="009A35E4" w:rsidRPr="004A61A6" w:rsidRDefault="009A35E4" w:rsidP="004C3249">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485F930C" w14:textId="77777777" w:rsidR="009A35E4" w:rsidRPr="004A61A6" w:rsidRDefault="009A35E4" w:rsidP="004C3249">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5991080" w14:textId="77777777" w:rsidR="009A35E4" w:rsidRPr="004A61A6" w:rsidRDefault="009A35E4" w:rsidP="004C3249">
            <w:pPr>
              <w:spacing w:before="20" w:after="20"/>
              <w:rPr>
                <w:sz w:val="18"/>
                <w:szCs w:val="18"/>
                <w:lang w:val="en-GB"/>
              </w:rPr>
            </w:pPr>
            <w:r w:rsidRPr="004A61A6">
              <w:rPr>
                <w:sz w:val="18"/>
                <w:szCs w:val="18"/>
                <w:lang w:val="en-GB"/>
              </w:rPr>
              <w:t>XXVII</w:t>
            </w:r>
          </w:p>
        </w:tc>
      </w:tr>
      <w:tr w:rsidR="009A35E4" w:rsidRPr="004A61A6" w14:paraId="1D9410E7"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5E5C41C" w14:textId="77777777" w:rsidR="009A35E4" w:rsidRPr="004A61A6" w:rsidRDefault="009A35E4" w:rsidP="004C3249">
            <w:pPr>
              <w:spacing w:before="20" w:after="20"/>
              <w:rPr>
                <w:sz w:val="18"/>
                <w:szCs w:val="18"/>
                <w:lang w:val="en-GB"/>
              </w:rPr>
            </w:pPr>
            <w:r w:rsidRPr="004A61A6">
              <w:rPr>
                <w:sz w:val="18"/>
                <w:szCs w:val="18"/>
                <w:lang w:val="en-GB"/>
              </w:rPr>
              <w:t>Monuron</w:t>
            </w:r>
          </w:p>
        </w:tc>
        <w:tc>
          <w:tcPr>
            <w:tcW w:w="1276" w:type="dxa"/>
            <w:tcBorders>
              <w:top w:val="single" w:sz="4" w:space="0" w:color="auto"/>
              <w:left w:val="single" w:sz="4" w:space="0" w:color="auto"/>
              <w:bottom w:val="single" w:sz="4" w:space="0" w:color="auto"/>
              <w:right w:val="single" w:sz="4" w:space="0" w:color="auto"/>
            </w:tcBorders>
            <w:noWrap/>
            <w:hideMark/>
          </w:tcPr>
          <w:p w14:paraId="2AA11E85" w14:textId="77777777" w:rsidR="009A35E4" w:rsidRPr="004A61A6" w:rsidRDefault="009A35E4" w:rsidP="004C3249">
            <w:pPr>
              <w:spacing w:before="20" w:after="20"/>
              <w:rPr>
                <w:sz w:val="18"/>
                <w:szCs w:val="18"/>
                <w:lang w:val="en-GB"/>
              </w:rPr>
            </w:pPr>
            <w:r w:rsidRPr="004A61A6">
              <w:rPr>
                <w:sz w:val="18"/>
                <w:szCs w:val="18"/>
                <w:lang w:val="en-GB"/>
              </w:rPr>
              <w:t>150-68-5</w:t>
            </w:r>
          </w:p>
        </w:tc>
        <w:tc>
          <w:tcPr>
            <w:tcW w:w="1380" w:type="dxa"/>
            <w:tcBorders>
              <w:top w:val="single" w:sz="4" w:space="0" w:color="auto"/>
              <w:left w:val="single" w:sz="4" w:space="0" w:color="auto"/>
              <w:bottom w:val="single" w:sz="4" w:space="0" w:color="auto"/>
              <w:right w:val="single" w:sz="4" w:space="0" w:color="auto"/>
            </w:tcBorders>
            <w:hideMark/>
          </w:tcPr>
          <w:p w14:paraId="021C9E93" w14:textId="77777777" w:rsidR="009A35E4" w:rsidRPr="004A61A6" w:rsidRDefault="009A35E4" w:rsidP="004C3249">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EFC211B" w14:textId="77777777" w:rsidR="009A35E4" w:rsidRPr="004A61A6" w:rsidRDefault="009A35E4" w:rsidP="004C3249">
            <w:pPr>
              <w:spacing w:before="20" w:after="20"/>
              <w:rPr>
                <w:sz w:val="18"/>
                <w:szCs w:val="18"/>
                <w:lang w:val="en-GB"/>
              </w:rPr>
            </w:pPr>
            <w:r w:rsidRPr="004A61A6">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498EC906" w14:textId="77777777" w:rsidR="009A35E4" w:rsidRPr="004A61A6" w:rsidRDefault="009A35E4" w:rsidP="004C3249">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05C2CF36" w14:textId="77777777" w:rsidR="009A35E4" w:rsidRPr="004A61A6" w:rsidRDefault="009A35E4" w:rsidP="004C3249">
            <w:pPr>
              <w:spacing w:before="20" w:after="20"/>
              <w:rPr>
                <w:sz w:val="18"/>
                <w:szCs w:val="18"/>
                <w:lang w:val="en-GB"/>
              </w:rPr>
            </w:pPr>
            <w:r w:rsidRPr="004A61A6">
              <w:rPr>
                <w:sz w:val="18"/>
                <w:szCs w:val="18"/>
                <w:lang w:val="en-GB"/>
              </w:rPr>
              <w:t>XXVIII</w:t>
            </w:r>
          </w:p>
        </w:tc>
      </w:tr>
      <w:tr w:rsidR="009A35E4" w:rsidRPr="004A61A6" w14:paraId="72284946" w14:textId="77777777" w:rsidTr="00887F7C">
        <w:trPr>
          <w:cantSplit/>
        </w:trPr>
        <w:tc>
          <w:tcPr>
            <w:tcW w:w="2547" w:type="dxa"/>
          </w:tcPr>
          <w:p w14:paraId="54592FEE" w14:textId="77777777" w:rsidR="009A35E4" w:rsidRPr="00A2773B" w:rsidRDefault="009A35E4" w:rsidP="00887F7C">
            <w:pPr>
              <w:spacing w:before="20" w:after="20"/>
              <w:rPr>
                <w:sz w:val="18"/>
                <w:szCs w:val="18"/>
                <w:lang w:val="en-GB"/>
              </w:rPr>
            </w:pPr>
            <w:r w:rsidRPr="00635A2B">
              <w:rPr>
                <w:sz w:val="18"/>
                <w:szCs w:val="18"/>
              </w:rPr>
              <w:t>N,N'-Methylene bis-(2-amino-1,3,4-thiadiazole)</w:t>
            </w:r>
          </w:p>
        </w:tc>
        <w:tc>
          <w:tcPr>
            <w:tcW w:w="1276" w:type="dxa"/>
            <w:noWrap/>
          </w:tcPr>
          <w:p w14:paraId="7C909845" w14:textId="77777777" w:rsidR="009A35E4" w:rsidRPr="00A2773B" w:rsidRDefault="009A35E4" w:rsidP="00887F7C">
            <w:pPr>
              <w:spacing w:before="20" w:after="20"/>
              <w:rPr>
                <w:sz w:val="18"/>
                <w:szCs w:val="18"/>
                <w:lang w:val="en-GB"/>
              </w:rPr>
            </w:pPr>
            <w:r w:rsidRPr="00635A2B">
              <w:rPr>
                <w:sz w:val="18"/>
                <w:szCs w:val="18"/>
                <w:lang w:val="en-GB"/>
              </w:rPr>
              <w:t>26907-37-9</w:t>
            </w:r>
          </w:p>
        </w:tc>
        <w:tc>
          <w:tcPr>
            <w:tcW w:w="1380" w:type="dxa"/>
          </w:tcPr>
          <w:p w14:paraId="522E94F6" w14:textId="77777777" w:rsidR="009A35E4" w:rsidRPr="00A2773B" w:rsidRDefault="009A35E4" w:rsidP="00887F7C">
            <w:pPr>
              <w:spacing w:before="20" w:after="20"/>
              <w:rPr>
                <w:sz w:val="18"/>
                <w:szCs w:val="18"/>
                <w:lang w:val="en-GB"/>
              </w:rPr>
            </w:pPr>
            <w:r w:rsidRPr="00635A2B">
              <w:rPr>
                <w:sz w:val="18"/>
                <w:szCs w:val="18"/>
                <w:lang w:val="en-GB"/>
              </w:rPr>
              <w:t xml:space="preserve">Pesticide </w:t>
            </w:r>
          </w:p>
        </w:tc>
        <w:tc>
          <w:tcPr>
            <w:tcW w:w="1485" w:type="dxa"/>
            <w:noWrap/>
          </w:tcPr>
          <w:p w14:paraId="601591FC" w14:textId="77777777" w:rsidR="009A35E4" w:rsidRPr="00A2773B" w:rsidRDefault="009A35E4" w:rsidP="00887F7C">
            <w:pPr>
              <w:spacing w:before="20" w:after="20"/>
              <w:rPr>
                <w:sz w:val="18"/>
                <w:szCs w:val="18"/>
                <w:lang w:val="en-GB"/>
              </w:rPr>
            </w:pPr>
            <w:r w:rsidRPr="00635A2B">
              <w:rPr>
                <w:sz w:val="18"/>
                <w:szCs w:val="18"/>
                <w:lang w:val="en-GB"/>
              </w:rPr>
              <w:t>China</w:t>
            </w:r>
          </w:p>
        </w:tc>
        <w:tc>
          <w:tcPr>
            <w:tcW w:w="1681" w:type="dxa"/>
            <w:noWrap/>
          </w:tcPr>
          <w:p w14:paraId="368E4A9D" w14:textId="77777777" w:rsidR="009A35E4" w:rsidRPr="00A2773B" w:rsidRDefault="009A35E4" w:rsidP="00887F7C">
            <w:pPr>
              <w:spacing w:before="20" w:after="20"/>
              <w:rPr>
                <w:sz w:val="18"/>
                <w:szCs w:val="18"/>
                <w:lang w:val="en-GB"/>
              </w:rPr>
            </w:pPr>
            <w:r w:rsidRPr="00635A2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0BD12941"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093E175A" w14:textId="77777777" w:rsidTr="00AD7120">
        <w:trPr>
          <w:cantSplit/>
        </w:trPr>
        <w:tc>
          <w:tcPr>
            <w:tcW w:w="2547" w:type="dxa"/>
            <w:tcBorders>
              <w:top w:val="single" w:sz="4" w:space="0" w:color="auto"/>
              <w:left w:val="single" w:sz="4" w:space="0" w:color="auto"/>
              <w:bottom w:val="single" w:sz="4" w:space="0" w:color="auto"/>
              <w:right w:val="single" w:sz="4" w:space="0" w:color="auto"/>
            </w:tcBorders>
          </w:tcPr>
          <w:p w14:paraId="0E8FF825" w14:textId="77777777" w:rsidR="009A35E4" w:rsidRPr="00A2773B" w:rsidRDefault="009A35E4" w:rsidP="00DF75F2">
            <w:pPr>
              <w:spacing w:before="20" w:after="20"/>
              <w:rPr>
                <w:sz w:val="18"/>
                <w:szCs w:val="18"/>
                <w:lang w:val="en-GB"/>
              </w:rPr>
            </w:pPr>
            <w:r w:rsidRPr="00A2773B">
              <w:rPr>
                <w:sz w:val="18"/>
                <w:szCs w:val="18"/>
              </w:rPr>
              <w:t>Naled</w:t>
            </w:r>
          </w:p>
        </w:tc>
        <w:tc>
          <w:tcPr>
            <w:tcW w:w="1276" w:type="dxa"/>
            <w:tcBorders>
              <w:top w:val="single" w:sz="4" w:space="0" w:color="auto"/>
              <w:left w:val="single" w:sz="4" w:space="0" w:color="auto"/>
              <w:bottom w:val="single" w:sz="4" w:space="0" w:color="auto"/>
              <w:right w:val="single" w:sz="4" w:space="0" w:color="auto"/>
            </w:tcBorders>
            <w:noWrap/>
          </w:tcPr>
          <w:p w14:paraId="442F64B4" w14:textId="77777777" w:rsidR="009A35E4" w:rsidRPr="00A2773B" w:rsidRDefault="009A35E4" w:rsidP="00DF75F2">
            <w:pPr>
              <w:spacing w:before="20" w:after="20"/>
              <w:rPr>
                <w:sz w:val="18"/>
                <w:szCs w:val="18"/>
                <w:lang w:val="en-GB"/>
              </w:rPr>
            </w:pPr>
            <w:r w:rsidRPr="00A2773B">
              <w:rPr>
                <w:sz w:val="18"/>
                <w:szCs w:val="18"/>
                <w:lang w:val="en-GB"/>
              </w:rPr>
              <w:t>300-76-5</w:t>
            </w:r>
          </w:p>
        </w:tc>
        <w:tc>
          <w:tcPr>
            <w:tcW w:w="1380" w:type="dxa"/>
            <w:tcBorders>
              <w:top w:val="single" w:sz="4" w:space="0" w:color="auto"/>
              <w:left w:val="single" w:sz="4" w:space="0" w:color="auto"/>
              <w:bottom w:val="single" w:sz="4" w:space="0" w:color="auto"/>
              <w:right w:val="single" w:sz="4" w:space="0" w:color="auto"/>
            </w:tcBorders>
          </w:tcPr>
          <w:p w14:paraId="69372F3F" w14:textId="77777777" w:rsidR="009A35E4" w:rsidRPr="00A2773B" w:rsidRDefault="009A35E4" w:rsidP="00DF75F2">
            <w:pPr>
              <w:spacing w:before="20" w:after="20"/>
              <w:rPr>
                <w:sz w:val="18"/>
                <w:szCs w:val="18"/>
                <w:lang w:val="en-GB"/>
              </w:rPr>
            </w:pPr>
            <w:r w:rsidRPr="00A2773B">
              <w:rPr>
                <w:sz w:val="18"/>
                <w:szCs w:val="18"/>
                <w:lang w:val="en-GB"/>
              </w:rPr>
              <w:t xml:space="preserve">Pesticide </w:t>
            </w:r>
          </w:p>
        </w:tc>
        <w:tc>
          <w:tcPr>
            <w:tcW w:w="1485" w:type="dxa"/>
            <w:tcBorders>
              <w:top w:val="single" w:sz="4" w:space="0" w:color="auto"/>
              <w:left w:val="single" w:sz="4" w:space="0" w:color="auto"/>
              <w:bottom w:val="single" w:sz="4" w:space="0" w:color="auto"/>
              <w:right w:val="single" w:sz="4" w:space="0" w:color="auto"/>
            </w:tcBorders>
            <w:noWrap/>
          </w:tcPr>
          <w:p w14:paraId="051C6646" w14:textId="77777777" w:rsidR="009A35E4" w:rsidRPr="00A2773B" w:rsidRDefault="009A35E4" w:rsidP="00DF75F2">
            <w:pPr>
              <w:spacing w:before="20" w:after="20"/>
              <w:rPr>
                <w:sz w:val="18"/>
                <w:szCs w:val="18"/>
                <w:lang w:val="en-GB"/>
              </w:rPr>
            </w:pPr>
            <w:r w:rsidRPr="00A2773B">
              <w:rPr>
                <w:sz w:val="18"/>
                <w:szCs w:val="18"/>
                <w:lang w:val="en-GB"/>
              </w:rPr>
              <w:t>Maldives</w:t>
            </w:r>
          </w:p>
        </w:tc>
        <w:tc>
          <w:tcPr>
            <w:tcW w:w="1681" w:type="dxa"/>
            <w:tcBorders>
              <w:top w:val="single" w:sz="4" w:space="0" w:color="auto"/>
              <w:left w:val="single" w:sz="4" w:space="0" w:color="auto"/>
              <w:bottom w:val="single" w:sz="4" w:space="0" w:color="auto"/>
              <w:right w:val="single" w:sz="4" w:space="0" w:color="auto"/>
            </w:tcBorders>
            <w:noWrap/>
          </w:tcPr>
          <w:p w14:paraId="2D8C2B80" w14:textId="77777777" w:rsidR="009A35E4" w:rsidRPr="00A2773B" w:rsidRDefault="009A35E4" w:rsidP="00DF75F2">
            <w:pPr>
              <w:spacing w:before="20" w:after="20"/>
              <w:rPr>
                <w:sz w:val="18"/>
                <w:szCs w:val="18"/>
                <w:lang w:val="en-GB"/>
              </w:rPr>
            </w:pPr>
            <w:r w:rsidRPr="00A2773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756D9D72" w14:textId="77777777" w:rsidR="009A35E4" w:rsidRPr="004A61A6" w:rsidRDefault="009A35E4" w:rsidP="00DF75F2">
            <w:pPr>
              <w:spacing w:before="20" w:after="20"/>
              <w:rPr>
                <w:sz w:val="18"/>
                <w:szCs w:val="18"/>
                <w:lang w:val="en-GB"/>
              </w:rPr>
            </w:pPr>
            <w:r w:rsidRPr="004C3249">
              <w:rPr>
                <w:sz w:val="18"/>
                <w:szCs w:val="18"/>
                <w:lang w:val="en-GB"/>
              </w:rPr>
              <w:t>LIV</w:t>
            </w:r>
          </w:p>
        </w:tc>
      </w:tr>
      <w:tr w:rsidR="009A35E4" w:rsidRPr="004A61A6" w14:paraId="69B46D22"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2E1291C4" w14:textId="77777777" w:rsidR="009A35E4" w:rsidRPr="00A2773B" w:rsidRDefault="009A35E4" w:rsidP="00DF75F2">
            <w:pPr>
              <w:spacing w:before="20" w:after="20"/>
              <w:rPr>
                <w:sz w:val="18"/>
                <w:szCs w:val="18"/>
                <w:lang w:val="en-GB"/>
              </w:rPr>
            </w:pPr>
            <w:r w:rsidRPr="00A2773B">
              <w:rPr>
                <w:sz w:val="18"/>
                <w:szCs w:val="18"/>
                <w:lang w:val="en-GB"/>
              </w:rPr>
              <w:t>Nicotine</w:t>
            </w:r>
          </w:p>
        </w:tc>
        <w:tc>
          <w:tcPr>
            <w:tcW w:w="1276" w:type="dxa"/>
            <w:tcBorders>
              <w:top w:val="single" w:sz="4" w:space="0" w:color="auto"/>
              <w:left w:val="single" w:sz="4" w:space="0" w:color="auto"/>
              <w:bottom w:val="single" w:sz="4" w:space="0" w:color="auto"/>
              <w:right w:val="single" w:sz="4" w:space="0" w:color="auto"/>
            </w:tcBorders>
            <w:noWrap/>
            <w:hideMark/>
          </w:tcPr>
          <w:p w14:paraId="196EDD47" w14:textId="77777777" w:rsidR="009A35E4" w:rsidRPr="00A2773B" w:rsidRDefault="009A35E4" w:rsidP="00DF75F2">
            <w:pPr>
              <w:spacing w:before="20" w:after="20"/>
              <w:rPr>
                <w:sz w:val="18"/>
                <w:szCs w:val="18"/>
                <w:lang w:val="en-GB"/>
              </w:rPr>
            </w:pPr>
            <w:r w:rsidRPr="00A2773B">
              <w:rPr>
                <w:sz w:val="18"/>
                <w:szCs w:val="18"/>
                <w:lang w:val="en-GB"/>
              </w:rPr>
              <w:t>54-11-5</w:t>
            </w:r>
          </w:p>
        </w:tc>
        <w:tc>
          <w:tcPr>
            <w:tcW w:w="1380" w:type="dxa"/>
            <w:tcBorders>
              <w:top w:val="single" w:sz="4" w:space="0" w:color="auto"/>
              <w:left w:val="single" w:sz="4" w:space="0" w:color="auto"/>
              <w:bottom w:val="single" w:sz="4" w:space="0" w:color="auto"/>
              <w:right w:val="single" w:sz="4" w:space="0" w:color="auto"/>
            </w:tcBorders>
            <w:hideMark/>
          </w:tcPr>
          <w:p w14:paraId="4D2BB4CC"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0C3E54E" w14:textId="77777777" w:rsidR="009A35E4" w:rsidRPr="00A2773B" w:rsidRDefault="009A35E4" w:rsidP="00DF75F2">
            <w:pPr>
              <w:spacing w:before="20" w:after="20"/>
              <w:rPr>
                <w:sz w:val="18"/>
                <w:szCs w:val="18"/>
                <w:lang w:val="en-GB"/>
              </w:rPr>
            </w:pPr>
            <w:r w:rsidRPr="00A2773B">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1640AA18" w14:textId="77777777" w:rsidR="009A35E4" w:rsidRPr="00A2773B" w:rsidRDefault="009A35E4" w:rsidP="00DF75F2">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9CA1C81" w14:textId="77777777" w:rsidR="009A35E4" w:rsidRPr="004A61A6" w:rsidRDefault="009A35E4" w:rsidP="00DF75F2">
            <w:pPr>
              <w:spacing w:before="20" w:after="20"/>
              <w:rPr>
                <w:sz w:val="18"/>
                <w:szCs w:val="18"/>
                <w:lang w:val="en-GB"/>
              </w:rPr>
            </w:pPr>
            <w:r w:rsidRPr="004A61A6">
              <w:rPr>
                <w:sz w:val="18"/>
                <w:szCs w:val="18"/>
                <w:lang w:val="en-GB"/>
              </w:rPr>
              <w:t>XXXIX</w:t>
            </w:r>
          </w:p>
        </w:tc>
      </w:tr>
      <w:tr w:rsidR="009A35E4" w:rsidRPr="004A61A6" w14:paraId="7CC95540" w14:textId="77777777" w:rsidTr="00112228">
        <w:trPr>
          <w:cantSplit/>
        </w:trPr>
        <w:tc>
          <w:tcPr>
            <w:tcW w:w="2547" w:type="dxa"/>
          </w:tcPr>
          <w:p w14:paraId="49CB9D3F" w14:textId="77777777" w:rsidR="009A35E4" w:rsidRPr="00A2773B" w:rsidRDefault="009A35E4" w:rsidP="00DF75F2">
            <w:pPr>
              <w:spacing w:before="20" w:after="20"/>
              <w:rPr>
                <w:sz w:val="18"/>
                <w:szCs w:val="18"/>
                <w:lang w:val="en-GB"/>
              </w:rPr>
            </w:pPr>
            <w:r w:rsidRPr="00A2773B">
              <w:rPr>
                <w:sz w:val="18"/>
                <w:szCs w:val="18"/>
              </w:rPr>
              <w:t>Nitrofen</w:t>
            </w:r>
          </w:p>
        </w:tc>
        <w:tc>
          <w:tcPr>
            <w:tcW w:w="1276" w:type="dxa"/>
            <w:noWrap/>
          </w:tcPr>
          <w:p w14:paraId="235C694F" w14:textId="77777777" w:rsidR="009A35E4" w:rsidRPr="00A2773B" w:rsidRDefault="009A35E4" w:rsidP="00DF75F2">
            <w:pPr>
              <w:spacing w:before="20" w:after="20"/>
              <w:rPr>
                <w:sz w:val="18"/>
                <w:szCs w:val="18"/>
                <w:lang w:val="en-GB"/>
              </w:rPr>
            </w:pPr>
            <w:r w:rsidRPr="00A2773B">
              <w:rPr>
                <w:sz w:val="18"/>
                <w:szCs w:val="18"/>
                <w:lang w:val="en-GB"/>
              </w:rPr>
              <w:t>1836-75-5</w:t>
            </w:r>
          </w:p>
        </w:tc>
        <w:tc>
          <w:tcPr>
            <w:tcW w:w="1380" w:type="dxa"/>
          </w:tcPr>
          <w:p w14:paraId="2B40B2FF" w14:textId="77777777" w:rsidR="009A35E4" w:rsidRPr="00A2773B" w:rsidRDefault="009A35E4" w:rsidP="00DF75F2">
            <w:pPr>
              <w:spacing w:before="20" w:after="20"/>
              <w:rPr>
                <w:sz w:val="18"/>
                <w:szCs w:val="18"/>
                <w:lang w:val="en-GB"/>
              </w:rPr>
            </w:pPr>
            <w:r w:rsidRPr="00A2773B">
              <w:rPr>
                <w:sz w:val="18"/>
                <w:szCs w:val="18"/>
                <w:lang w:val="en-GB"/>
              </w:rPr>
              <w:t xml:space="preserve">Pesticide </w:t>
            </w:r>
          </w:p>
        </w:tc>
        <w:tc>
          <w:tcPr>
            <w:tcW w:w="1485" w:type="dxa"/>
            <w:noWrap/>
          </w:tcPr>
          <w:p w14:paraId="6C1FBC6C" w14:textId="77777777" w:rsidR="009A35E4" w:rsidRPr="00A2773B" w:rsidRDefault="009A35E4" w:rsidP="00DF75F2">
            <w:pPr>
              <w:spacing w:before="20" w:after="20"/>
              <w:rPr>
                <w:sz w:val="18"/>
                <w:szCs w:val="18"/>
                <w:lang w:val="en-GB"/>
              </w:rPr>
            </w:pPr>
            <w:r w:rsidRPr="00A2773B">
              <w:rPr>
                <w:sz w:val="18"/>
                <w:szCs w:val="18"/>
                <w:lang w:val="en-GB"/>
              </w:rPr>
              <w:t>Maldives</w:t>
            </w:r>
          </w:p>
        </w:tc>
        <w:tc>
          <w:tcPr>
            <w:tcW w:w="1681" w:type="dxa"/>
            <w:noWrap/>
          </w:tcPr>
          <w:p w14:paraId="188C68A2" w14:textId="77777777" w:rsidR="009A35E4" w:rsidRPr="00A2773B" w:rsidRDefault="009A35E4" w:rsidP="00DF75F2">
            <w:pPr>
              <w:spacing w:before="20" w:after="20"/>
              <w:rPr>
                <w:sz w:val="18"/>
                <w:szCs w:val="18"/>
                <w:lang w:val="en-GB"/>
              </w:rPr>
            </w:pPr>
            <w:r w:rsidRPr="00A2773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5D96C9D2" w14:textId="77777777" w:rsidR="009A35E4" w:rsidRPr="004A61A6" w:rsidRDefault="009A35E4" w:rsidP="00DF75F2">
            <w:pPr>
              <w:spacing w:before="20" w:after="20"/>
              <w:rPr>
                <w:sz w:val="18"/>
                <w:szCs w:val="18"/>
                <w:lang w:val="en-GB"/>
              </w:rPr>
            </w:pPr>
            <w:r w:rsidRPr="004C3249">
              <w:rPr>
                <w:sz w:val="18"/>
                <w:szCs w:val="18"/>
                <w:lang w:val="en-GB"/>
              </w:rPr>
              <w:t>LIV</w:t>
            </w:r>
          </w:p>
        </w:tc>
      </w:tr>
      <w:tr w:rsidR="009A35E4" w:rsidRPr="004A61A6" w14:paraId="05B5E1F2" w14:textId="77777777" w:rsidTr="00112228">
        <w:trPr>
          <w:cantSplit/>
        </w:trPr>
        <w:tc>
          <w:tcPr>
            <w:tcW w:w="2547" w:type="dxa"/>
          </w:tcPr>
          <w:p w14:paraId="52D881E4" w14:textId="77777777" w:rsidR="009A35E4" w:rsidRPr="00A2773B" w:rsidRDefault="009A35E4" w:rsidP="00887F7C">
            <w:pPr>
              <w:spacing w:before="20" w:after="20"/>
              <w:rPr>
                <w:sz w:val="18"/>
                <w:szCs w:val="18"/>
              </w:rPr>
            </w:pPr>
            <w:r w:rsidRPr="00635A2B">
              <w:rPr>
                <w:sz w:val="18"/>
                <w:szCs w:val="18"/>
              </w:rPr>
              <w:t>Nitrofen</w:t>
            </w:r>
          </w:p>
        </w:tc>
        <w:tc>
          <w:tcPr>
            <w:tcW w:w="1276" w:type="dxa"/>
            <w:noWrap/>
          </w:tcPr>
          <w:p w14:paraId="56FBFB97" w14:textId="77777777" w:rsidR="009A35E4" w:rsidRPr="00A2773B" w:rsidRDefault="009A35E4" w:rsidP="00887F7C">
            <w:pPr>
              <w:spacing w:before="20" w:after="20"/>
              <w:rPr>
                <w:sz w:val="18"/>
                <w:szCs w:val="18"/>
                <w:lang w:val="en-GB"/>
              </w:rPr>
            </w:pPr>
            <w:r w:rsidRPr="00635A2B">
              <w:rPr>
                <w:sz w:val="18"/>
                <w:szCs w:val="18"/>
                <w:lang w:val="en-GB"/>
              </w:rPr>
              <w:t>1836-75-5</w:t>
            </w:r>
          </w:p>
        </w:tc>
        <w:tc>
          <w:tcPr>
            <w:tcW w:w="1380" w:type="dxa"/>
          </w:tcPr>
          <w:p w14:paraId="1BEFC20C" w14:textId="77777777" w:rsidR="009A35E4" w:rsidRPr="00A2773B" w:rsidRDefault="009A35E4" w:rsidP="00887F7C">
            <w:pPr>
              <w:spacing w:before="20" w:after="20"/>
              <w:rPr>
                <w:sz w:val="18"/>
                <w:szCs w:val="18"/>
                <w:lang w:val="en-GB"/>
              </w:rPr>
            </w:pPr>
            <w:r w:rsidRPr="00635A2B">
              <w:rPr>
                <w:sz w:val="18"/>
                <w:szCs w:val="18"/>
                <w:lang w:val="en-GB"/>
              </w:rPr>
              <w:t xml:space="preserve">Pesticide </w:t>
            </w:r>
          </w:p>
        </w:tc>
        <w:tc>
          <w:tcPr>
            <w:tcW w:w="1485" w:type="dxa"/>
            <w:noWrap/>
          </w:tcPr>
          <w:p w14:paraId="57F4194E" w14:textId="77777777" w:rsidR="009A35E4" w:rsidRPr="00A2773B" w:rsidRDefault="009A35E4" w:rsidP="00887F7C">
            <w:pPr>
              <w:spacing w:before="20" w:after="20"/>
              <w:rPr>
                <w:sz w:val="18"/>
                <w:szCs w:val="18"/>
                <w:lang w:val="en-GB"/>
              </w:rPr>
            </w:pPr>
            <w:r w:rsidRPr="00635A2B">
              <w:rPr>
                <w:sz w:val="18"/>
                <w:szCs w:val="18"/>
                <w:lang w:val="en-GB"/>
              </w:rPr>
              <w:t>China</w:t>
            </w:r>
          </w:p>
        </w:tc>
        <w:tc>
          <w:tcPr>
            <w:tcW w:w="1681" w:type="dxa"/>
            <w:noWrap/>
          </w:tcPr>
          <w:p w14:paraId="4A7BA219" w14:textId="77777777" w:rsidR="009A35E4" w:rsidRPr="00A2773B" w:rsidRDefault="009A35E4" w:rsidP="00887F7C">
            <w:pPr>
              <w:spacing w:before="20" w:after="20"/>
              <w:rPr>
                <w:sz w:val="18"/>
                <w:szCs w:val="18"/>
                <w:lang w:val="en-GB"/>
              </w:rPr>
            </w:pPr>
            <w:r w:rsidRPr="00635A2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04066DFB" w14:textId="77777777" w:rsidR="009A35E4" w:rsidRPr="004C3249" w:rsidRDefault="009A35E4" w:rsidP="00887F7C">
            <w:pPr>
              <w:spacing w:before="20" w:after="20"/>
              <w:rPr>
                <w:sz w:val="18"/>
                <w:szCs w:val="18"/>
                <w:lang w:val="en-GB"/>
              </w:rPr>
            </w:pPr>
            <w:r>
              <w:rPr>
                <w:sz w:val="18"/>
                <w:szCs w:val="18"/>
                <w:lang w:val="en-GB"/>
              </w:rPr>
              <w:t>LV</w:t>
            </w:r>
          </w:p>
        </w:tc>
      </w:tr>
      <w:tr w:rsidR="009A35E4" w:rsidRPr="004A61A6" w14:paraId="2728EC31"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2DA9B763" w14:textId="77777777" w:rsidR="009A35E4" w:rsidRPr="004A61A6" w:rsidRDefault="009A35E4" w:rsidP="00DF75F2">
            <w:pPr>
              <w:spacing w:before="20" w:after="20"/>
              <w:rPr>
                <w:sz w:val="18"/>
                <w:szCs w:val="18"/>
                <w:lang w:val="en-GB"/>
              </w:rPr>
            </w:pPr>
            <w:r w:rsidRPr="004A61A6">
              <w:rPr>
                <w:sz w:val="18"/>
                <w:szCs w:val="18"/>
                <w:lang w:val="en-GB"/>
              </w:rPr>
              <w:t>Nitrofen</w:t>
            </w:r>
          </w:p>
        </w:tc>
        <w:tc>
          <w:tcPr>
            <w:tcW w:w="1276" w:type="dxa"/>
            <w:tcBorders>
              <w:top w:val="single" w:sz="4" w:space="0" w:color="auto"/>
              <w:left w:val="single" w:sz="4" w:space="0" w:color="auto"/>
              <w:bottom w:val="single" w:sz="4" w:space="0" w:color="auto"/>
              <w:right w:val="single" w:sz="4" w:space="0" w:color="auto"/>
            </w:tcBorders>
            <w:noWrap/>
            <w:hideMark/>
          </w:tcPr>
          <w:p w14:paraId="62ED2CD3" w14:textId="77777777" w:rsidR="009A35E4" w:rsidRPr="004A61A6" w:rsidRDefault="009A35E4" w:rsidP="00DF75F2">
            <w:pPr>
              <w:spacing w:before="20" w:after="20"/>
              <w:rPr>
                <w:sz w:val="18"/>
                <w:szCs w:val="18"/>
                <w:lang w:val="en-GB"/>
              </w:rPr>
            </w:pPr>
            <w:r w:rsidRPr="004A61A6">
              <w:rPr>
                <w:sz w:val="18"/>
                <w:szCs w:val="18"/>
                <w:lang w:val="en-GB"/>
              </w:rPr>
              <w:t>1836-75-5</w:t>
            </w:r>
          </w:p>
        </w:tc>
        <w:tc>
          <w:tcPr>
            <w:tcW w:w="1380" w:type="dxa"/>
            <w:tcBorders>
              <w:top w:val="single" w:sz="4" w:space="0" w:color="auto"/>
              <w:left w:val="single" w:sz="4" w:space="0" w:color="auto"/>
              <w:bottom w:val="single" w:sz="4" w:space="0" w:color="auto"/>
              <w:right w:val="single" w:sz="4" w:space="0" w:color="auto"/>
            </w:tcBorders>
            <w:hideMark/>
          </w:tcPr>
          <w:p w14:paraId="3FDD8F04"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1C469AA" w14:textId="77777777" w:rsidR="009A35E4" w:rsidRPr="004A61A6" w:rsidRDefault="009A35E4" w:rsidP="00DF75F2">
            <w:pPr>
              <w:spacing w:before="20" w:after="20"/>
              <w:rPr>
                <w:sz w:val="18"/>
                <w:szCs w:val="18"/>
                <w:lang w:val="en-GB"/>
              </w:rPr>
            </w:pPr>
            <w:r w:rsidRPr="004A61A6">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57167719" w14:textId="77777777" w:rsidR="009A35E4" w:rsidRPr="004A61A6" w:rsidRDefault="009A35E4" w:rsidP="00DF75F2">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13E3D9D8" w14:textId="77777777" w:rsidR="009A35E4" w:rsidRPr="004A61A6" w:rsidRDefault="009A35E4" w:rsidP="00DF75F2">
            <w:pPr>
              <w:spacing w:before="20" w:after="20"/>
              <w:rPr>
                <w:sz w:val="18"/>
                <w:szCs w:val="18"/>
                <w:lang w:val="en-GB"/>
              </w:rPr>
            </w:pPr>
            <w:r w:rsidRPr="004A61A6">
              <w:rPr>
                <w:sz w:val="18"/>
                <w:szCs w:val="18"/>
                <w:lang w:val="en-GB"/>
              </w:rPr>
              <w:t>XXVIII</w:t>
            </w:r>
          </w:p>
        </w:tc>
      </w:tr>
      <w:tr w:rsidR="009A35E4" w:rsidRPr="004A61A6" w14:paraId="7771B647"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7F9DA88" w14:textId="77777777" w:rsidR="009A35E4" w:rsidRPr="004A61A6" w:rsidRDefault="009A35E4" w:rsidP="00DF75F2">
            <w:pPr>
              <w:spacing w:before="20" w:after="20"/>
              <w:rPr>
                <w:sz w:val="18"/>
                <w:szCs w:val="18"/>
                <w:lang w:val="en-GB"/>
              </w:rPr>
            </w:pPr>
            <w:r w:rsidRPr="004A61A6">
              <w:rPr>
                <w:sz w:val="18"/>
                <w:szCs w:val="18"/>
                <w:lang w:val="en-GB"/>
              </w:rPr>
              <w:t>Oxydemeton-methyl</w:t>
            </w:r>
          </w:p>
        </w:tc>
        <w:tc>
          <w:tcPr>
            <w:tcW w:w="1276" w:type="dxa"/>
            <w:tcBorders>
              <w:top w:val="single" w:sz="4" w:space="0" w:color="auto"/>
              <w:left w:val="single" w:sz="4" w:space="0" w:color="auto"/>
              <w:bottom w:val="single" w:sz="4" w:space="0" w:color="auto"/>
              <w:right w:val="single" w:sz="4" w:space="0" w:color="auto"/>
            </w:tcBorders>
            <w:noWrap/>
            <w:hideMark/>
          </w:tcPr>
          <w:p w14:paraId="77417F3A" w14:textId="77777777" w:rsidR="009A35E4" w:rsidRPr="004A61A6" w:rsidRDefault="009A35E4" w:rsidP="00DF75F2">
            <w:pPr>
              <w:spacing w:before="20" w:after="20"/>
              <w:rPr>
                <w:sz w:val="18"/>
                <w:szCs w:val="18"/>
                <w:lang w:val="en-GB"/>
              </w:rPr>
            </w:pPr>
            <w:r w:rsidRPr="004A61A6">
              <w:rPr>
                <w:sz w:val="18"/>
                <w:szCs w:val="18"/>
                <w:lang w:val="en-GB"/>
              </w:rPr>
              <w:t>301-12-2</w:t>
            </w:r>
          </w:p>
        </w:tc>
        <w:tc>
          <w:tcPr>
            <w:tcW w:w="1380" w:type="dxa"/>
            <w:tcBorders>
              <w:top w:val="single" w:sz="4" w:space="0" w:color="auto"/>
              <w:left w:val="single" w:sz="4" w:space="0" w:color="auto"/>
              <w:bottom w:val="single" w:sz="4" w:space="0" w:color="auto"/>
              <w:right w:val="single" w:sz="4" w:space="0" w:color="auto"/>
            </w:tcBorders>
            <w:hideMark/>
          </w:tcPr>
          <w:p w14:paraId="26BABC86"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4DF1C3F" w14:textId="77777777" w:rsidR="009A35E4" w:rsidRPr="004A61A6" w:rsidRDefault="009A35E4" w:rsidP="00DF75F2">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5E4B863C" w14:textId="77777777" w:rsidR="009A35E4" w:rsidRPr="004A61A6" w:rsidRDefault="009A35E4" w:rsidP="00DF75F2">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269947A" w14:textId="77777777" w:rsidR="009A35E4" w:rsidRPr="004A61A6" w:rsidRDefault="009A35E4" w:rsidP="00DF75F2">
            <w:pPr>
              <w:spacing w:before="20" w:after="20"/>
              <w:rPr>
                <w:sz w:val="18"/>
                <w:szCs w:val="18"/>
                <w:lang w:val="en-GB"/>
              </w:rPr>
            </w:pPr>
            <w:r w:rsidRPr="004A61A6">
              <w:rPr>
                <w:sz w:val="18"/>
                <w:szCs w:val="18"/>
                <w:lang w:val="en-GB"/>
              </w:rPr>
              <w:t>XXXIX</w:t>
            </w:r>
          </w:p>
        </w:tc>
      </w:tr>
      <w:tr w:rsidR="009A35E4" w:rsidRPr="004A61A6" w14:paraId="64ACF737"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06AB734" w14:textId="77777777" w:rsidR="009A35E4" w:rsidRPr="004A61A6" w:rsidRDefault="009A35E4" w:rsidP="00DF75F2">
            <w:pPr>
              <w:spacing w:before="20" w:after="20"/>
              <w:rPr>
                <w:sz w:val="18"/>
                <w:szCs w:val="18"/>
                <w:lang w:val="en-GB"/>
              </w:rPr>
            </w:pPr>
            <w:r w:rsidRPr="004A61A6">
              <w:rPr>
                <w:sz w:val="18"/>
                <w:szCs w:val="18"/>
                <w:lang w:val="en-GB"/>
              </w:rPr>
              <w:t>Oxydemeton-methyl</w:t>
            </w:r>
          </w:p>
        </w:tc>
        <w:tc>
          <w:tcPr>
            <w:tcW w:w="1276" w:type="dxa"/>
            <w:tcBorders>
              <w:top w:val="single" w:sz="4" w:space="0" w:color="auto"/>
              <w:left w:val="single" w:sz="4" w:space="0" w:color="auto"/>
              <w:bottom w:val="single" w:sz="4" w:space="0" w:color="auto"/>
              <w:right w:val="single" w:sz="4" w:space="0" w:color="auto"/>
            </w:tcBorders>
            <w:noWrap/>
            <w:hideMark/>
          </w:tcPr>
          <w:p w14:paraId="79033801" w14:textId="77777777" w:rsidR="009A35E4" w:rsidRPr="004A61A6" w:rsidRDefault="009A35E4" w:rsidP="00DF75F2">
            <w:pPr>
              <w:spacing w:before="20" w:after="20"/>
              <w:rPr>
                <w:sz w:val="18"/>
                <w:szCs w:val="18"/>
                <w:lang w:val="en-GB"/>
              </w:rPr>
            </w:pPr>
            <w:r w:rsidRPr="004A61A6">
              <w:rPr>
                <w:sz w:val="18"/>
                <w:szCs w:val="18"/>
                <w:lang w:val="en-GB"/>
              </w:rPr>
              <w:t>301-12-2</w:t>
            </w:r>
          </w:p>
        </w:tc>
        <w:tc>
          <w:tcPr>
            <w:tcW w:w="1380" w:type="dxa"/>
            <w:tcBorders>
              <w:top w:val="single" w:sz="4" w:space="0" w:color="auto"/>
              <w:left w:val="single" w:sz="4" w:space="0" w:color="auto"/>
              <w:bottom w:val="single" w:sz="4" w:space="0" w:color="auto"/>
              <w:right w:val="single" w:sz="4" w:space="0" w:color="auto"/>
            </w:tcBorders>
            <w:hideMark/>
          </w:tcPr>
          <w:p w14:paraId="0B8870B5"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C588A6D" w14:textId="77777777" w:rsidR="009A35E4" w:rsidRPr="004A61A6" w:rsidRDefault="009A35E4" w:rsidP="00DF75F2">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3BC333B1" w14:textId="77777777" w:rsidR="009A35E4" w:rsidRPr="004A61A6" w:rsidRDefault="009A35E4" w:rsidP="00DF75F2">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AA2DAB4" w14:textId="77777777" w:rsidR="009A35E4" w:rsidRPr="004A61A6" w:rsidRDefault="009A35E4" w:rsidP="00DF75F2">
            <w:pPr>
              <w:spacing w:before="20" w:after="20"/>
              <w:rPr>
                <w:sz w:val="18"/>
                <w:szCs w:val="18"/>
                <w:lang w:val="en-GB"/>
              </w:rPr>
            </w:pPr>
            <w:r w:rsidRPr="004A61A6">
              <w:rPr>
                <w:sz w:val="18"/>
                <w:szCs w:val="18"/>
                <w:lang w:val="en-GB"/>
              </w:rPr>
              <w:t>XXXVIII</w:t>
            </w:r>
          </w:p>
        </w:tc>
      </w:tr>
      <w:tr w:rsidR="009A35E4" w:rsidRPr="004A61A6" w14:paraId="3CCB7FA0" w14:textId="77777777" w:rsidTr="00112228">
        <w:trPr>
          <w:cantSplit/>
        </w:trPr>
        <w:tc>
          <w:tcPr>
            <w:tcW w:w="2547" w:type="dxa"/>
          </w:tcPr>
          <w:p w14:paraId="5A94F24A" w14:textId="77777777" w:rsidR="009A35E4" w:rsidRPr="004A61A6" w:rsidRDefault="009A35E4" w:rsidP="00B607D6">
            <w:pPr>
              <w:spacing w:before="20" w:after="20"/>
              <w:rPr>
                <w:sz w:val="18"/>
                <w:szCs w:val="18"/>
                <w:lang w:val="en-GB"/>
              </w:rPr>
            </w:pPr>
            <w:r w:rsidRPr="004A61A6">
              <w:rPr>
                <w:sz w:val="18"/>
                <w:szCs w:val="18"/>
              </w:rPr>
              <w:t>Paraquat</w:t>
            </w:r>
          </w:p>
        </w:tc>
        <w:tc>
          <w:tcPr>
            <w:tcW w:w="1276" w:type="dxa"/>
            <w:noWrap/>
          </w:tcPr>
          <w:p w14:paraId="1F1FDDA5" w14:textId="77777777" w:rsidR="009A35E4" w:rsidRPr="004A61A6" w:rsidRDefault="009A35E4" w:rsidP="00B607D6">
            <w:pPr>
              <w:spacing w:before="20" w:after="20"/>
              <w:rPr>
                <w:sz w:val="18"/>
                <w:szCs w:val="18"/>
                <w:lang w:val="en-GB"/>
              </w:rPr>
            </w:pPr>
            <w:r w:rsidRPr="004A61A6">
              <w:rPr>
                <w:sz w:val="18"/>
                <w:szCs w:val="18"/>
                <w:lang w:val="en-GB"/>
              </w:rPr>
              <w:t>4685-14-7</w:t>
            </w:r>
          </w:p>
        </w:tc>
        <w:tc>
          <w:tcPr>
            <w:tcW w:w="1380" w:type="dxa"/>
          </w:tcPr>
          <w:p w14:paraId="2486D7D6" w14:textId="77777777" w:rsidR="009A35E4" w:rsidRPr="004A61A6" w:rsidRDefault="009A35E4" w:rsidP="00B607D6">
            <w:pPr>
              <w:spacing w:before="20" w:after="20"/>
              <w:rPr>
                <w:sz w:val="18"/>
                <w:szCs w:val="18"/>
                <w:lang w:val="en-GB"/>
              </w:rPr>
            </w:pPr>
            <w:r w:rsidRPr="004A61A6">
              <w:rPr>
                <w:sz w:val="18"/>
                <w:szCs w:val="18"/>
                <w:lang w:val="en-GB"/>
              </w:rPr>
              <w:t xml:space="preserve">Pesticide </w:t>
            </w:r>
          </w:p>
        </w:tc>
        <w:tc>
          <w:tcPr>
            <w:tcW w:w="1485" w:type="dxa"/>
            <w:noWrap/>
          </w:tcPr>
          <w:p w14:paraId="6412FEDD" w14:textId="77777777" w:rsidR="009A35E4" w:rsidRPr="004A61A6" w:rsidRDefault="009A35E4" w:rsidP="00B607D6">
            <w:pPr>
              <w:spacing w:before="20" w:after="20"/>
              <w:rPr>
                <w:sz w:val="18"/>
                <w:szCs w:val="18"/>
                <w:lang w:val="en-GB"/>
              </w:rPr>
            </w:pPr>
            <w:r w:rsidRPr="004A61A6">
              <w:rPr>
                <w:sz w:val="18"/>
                <w:szCs w:val="18"/>
                <w:lang w:val="en-GB"/>
              </w:rPr>
              <w:t>Maldives</w:t>
            </w:r>
          </w:p>
        </w:tc>
        <w:tc>
          <w:tcPr>
            <w:tcW w:w="1681" w:type="dxa"/>
            <w:noWrap/>
          </w:tcPr>
          <w:p w14:paraId="47C8411F" w14:textId="77777777" w:rsidR="009A35E4" w:rsidRPr="004A61A6" w:rsidRDefault="009A35E4" w:rsidP="00B607D6">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68771E1F" w14:textId="77777777" w:rsidR="009A35E4" w:rsidRPr="004A61A6" w:rsidRDefault="009A35E4" w:rsidP="00B607D6">
            <w:pPr>
              <w:spacing w:before="20" w:after="20"/>
              <w:rPr>
                <w:sz w:val="18"/>
                <w:szCs w:val="18"/>
                <w:lang w:val="en-GB"/>
              </w:rPr>
            </w:pPr>
            <w:r w:rsidRPr="004C3249">
              <w:rPr>
                <w:sz w:val="18"/>
                <w:szCs w:val="18"/>
                <w:lang w:val="en-GB"/>
              </w:rPr>
              <w:t>LIV</w:t>
            </w:r>
          </w:p>
        </w:tc>
      </w:tr>
      <w:tr w:rsidR="009A35E4" w:rsidRPr="004A61A6" w14:paraId="1D7F9D65"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5EBFA55" w14:textId="77777777" w:rsidR="009A35E4" w:rsidRPr="004A61A6" w:rsidRDefault="009A35E4" w:rsidP="00DF75F2">
            <w:pPr>
              <w:spacing w:before="20" w:after="20"/>
              <w:rPr>
                <w:sz w:val="18"/>
                <w:szCs w:val="18"/>
                <w:lang w:val="en-GB"/>
              </w:rPr>
            </w:pPr>
            <w:r w:rsidRPr="004A61A6">
              <w:rPr>
                <w:sz w:val="18"/>
                <w:szCs w:val="18"/>
                <w:lang w:val="en-GB"/>
              </w:rPr>
              <w:t>Paraquat</w:t>
            </w:r>
          </w:p>
        </w:tc>
        <w:tc>
          <w:tcPr>
            <w:tcW w:w="1276" w:type="dxa"/>
            <w:tcBorders>
              <w:top w:val="single" w:sz="4" w:space="0" w:color="auto"/>
              <w:left w:val="single" w:sz="4" w:space="0" w:color="auto"/>
              <w:bottom w:val="single" w:sz="4" w:space="0" w:color="auto"/>
              <w:right w:val="single" w:sz="4" w:space="0" w:color="auto"/>
            </w:tcBorders>
            <w:noWrap/>
            <w:hideMark/>
          </w:tcPr>
          <w:p w14:paraId="28EF8D96" w14:textId="77777777" w:rsidR="009A35E4" w:rsidRPr="004A61A6" w:rsidRDefault="009A35E4" w:rsidP="00DF75F2">
            <w:pPr>
              <w:spacing w:before="20" w:after="20"/>
              <w:rPr>
                <w:sz w:val="18"/>
                <w:szCs w:val="18"/>
                <w:lang w:val="en-GB"/>
              </w:rPr>
            </w:pPr>
            <w:r w:rsidRPr="004A61A6">
              <w:rPr>
                <w:sz w:val="18"/>
                <w:szCs w:val="18"/>
                <w:lang w:val="en-GB"/>
              </w:rPr>
              <w:t>4685-14-7</w:t>
            </w:r>
          </w:p>
        </w:tc>
        <w:tc>
          <w:tcPr>
            <w:tcW w:w="1380" w:type="dxa"/>
            <w:tcBorders>
              <w:top w:val="single" w:sz="4" w:space="0" w:color="auto"/>
              <w:left w:val="single" w:sz="4" w:space="0" w:color="auto"/>
              <w:bottom w:val="single" w:sz="4" w:space="0" w:color="auto"/>
              <w:right w:val="single" w:sz="4" w:space="0" w:color="auto"/>
            </w:tcBorders>
            <w:hideMark/>
          </w:tcPr>
          <w:p w14:paraId="09176CE4"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2B91F8C" w14:textId="77777777" w:rsidR="009A35E4" w:rsidRPr="004A61A6" w:rsidRDefault="009A35E4" w:rsidP="00DF75F2">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2FC2AF4" w14:textId="77777777" w:rsidR="009A35E4" w:rsidRPr="004A61A6" w:rsidRDefault="009A35E4" w:rsidP="00DF75F2">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F08BE76" w14:textId="77777777" w:rsidR="009A35E4" w:rsidRPr="004A61A6" w:rsidRDefault="009A35E4" w:rsidP="00DF75F2">
            <w:pPr>
              <w:spacing w:before="20" w:after="20"/>
              <w:rPr>
                <w:sz w:val="18"/>
                <w:szCs w:val="18"/>
                <w:lang w:val="en-GB"/>
              </w:rPr>
            </w:pPr>
            <w:r w:rsidRPr="004A61A6">
              <w:rPr>
                <w:sz w:val="18"/>
                <w:szCs w:val="18"/>
                <w:lang w:val="en-GB"/>
              </w:rPr>
              <w:t>XXVII</w:t>
            </w:r>
          </w:p>
        </w:tc>
      </w:tr>
      <w:tr w:rsidR="009A35E4" w:rsidRPr="004A61A6" w14:paraId="71F1222E"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3C5EE14" w14:textId="77777777" w:rsidR="009A35E4" w:rsidRPr="004A61A6" w:rsidRDefault="009A35E4" w:rsidP="00DF75F2">
            <w:pPr>
              <w:spacing w:before="20" w:after="20"/>
              <w:rPr>
                <w:sz w:val="18"/>
                <w:szCs w:val="18"/>
                <w:lang w:val="en-GB"/>
              </w:rPr>
            </w:pPr>
            <w:r w:rsidRPr="004A61A6">
              <w:rPr>
                <w:sz w:val="18"/>
                <w:szCs w:val="18"/>
                <w:lang w:val="en-GB"/>
              </w:rPr>
              <w:t>Paraquat dichloride</w:t>
            </w:r>
          </w:p>
        </w:tc>
        <w:tc>
          <w:tcPr>
            <w:tcW w:w="1276" w:type="dxa"/>
            <w:tcBorders>
              <w:top w:val="single" w:sz="4" w:space="0" w:color="auto"/>
              <w:left w:val="single" w:sz="4" w:space="0" w:color="auto"/>
              <w:bottom w:val="single" w:sz="4" w:space="0" w:color="auto"/>
              <w:right w:val="single" w:sz="4" w:space="0" w:color="auto"/>
            </w:tcBorders>
            <w:noWrap/>
            <w:hideMark/>
          </w:tcPr>
          <w:p w14:paraId="1B4B4C8F" w14:textId="77777777" w:rsidR="009A35E4" w:rsidRPr="004A61A6" w:rsidRDefault="009A35E4" w:rsidP="00DF75F2">
            <w:pPr>
              <w:spacing w:before="20" w:after="20"/>
              <w:rPr>
                <w:sz w:val="18"/>
                <w:szCs w:val="18"/>
                <w:lang w:val="en-GB"/>
              </w:rPr>
            </w:pPr>
            <w:r w:rsidRPr="004A61A6">
              <w:rPr>
                <w:sz w:val="18"/>
                <w:szCs w:val="18"/>
                <w:lang w:val="en-GB"/>
              </w:rPr>
              <w:t>1910-42-5</w:t>
            </w:r>
          </w:p>
        </w:tc>
        <w:tc>
          <w:tcPr>
            <w:tcW w:w="1380" w:type="dxa"/>
            <w:tcBorders>
              <w:top w:val="single" w:sz="4" w:space="0" w:color="auto"/>
              <w:left w:val="single" w:sz="4" w:space="0" w:color="auto"/>
              <w:bottom w:val="single" w:sz="4" w:space="0" w:color="auto"/>
              <w:right w:val="single" w:sz="4" w:space="0" w:color="auto"/>
            </w:tcBorders>
            <w:hideMark/>
          </w:tcPr>
          <w:p w14:paraId="32C4D4E1"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42787CA" w14:textId="77777777" w:rsidR="009A35E4" w:rsidRPr="004A61A6" w:rsidRDefault="009A35E4" w:rsidP="00DF75F2">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3B91383C" w14:textId="77777777" w:rsidR="009A35E4" w:rsidRPr="004A61A6" w:rsidRDefault="009A35E4" w:rsidP="00DF75F2">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D272632" w14:textId="77777777" w:rsidR="009A35E4" w:rsidRPr="004A61A6" w:rsidRDefault="009A35E4" w:rsidP="00DF75F2">
            <w:pPr>
              <w:spacing w:before="20" w:after="20"/>
              <w:rPr>
                <w:sz w:val="18"/>
                <w:szCs w:val="18"/>
                <w:lang w:val="en-GB"/>
              </w:rPr>
            </w:pPr>
            <w:r w:rsidRPr="004A61A6">
              <w:rPr>
                <w:sz w:val="18"/>
                <w:szCs w:val="18"/>
                <w:lang w:val="en-GB"/>
              </w:rPr>
              <w:t>XXXIX</w:t>
            </w:r>
          </w:p>
        </w:tc>
      </w:tr>
      <w:tr w:rsidR="009A35E4" w:rsidRPr="004A61A6" w14:paraId="1B396A52"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AB92CA1" w14:textId="77777777" w:rsidR="009A35E4" w:rsidRPr="004A61A6" w:rsidRDefault="009A35E4" w:rsidP="00DF75F2">
            <w:pPr>
              <w:spacing w:before="20" w:after="20"/>
              <w:rPr>
                <w:sz w:val="18"/>
                <w:szCs w:val="18"/>
                <w:lang w:val="en-GB"/>
              </w:rPr>
            </w:pPr>
            <w:r w:rsidRPr="004A61A6">
              <w:rPr>
                <w:sz w:val="18"/>
                <w:szCs w:val="18"/>
                <w:lang w:val="en-GB"/>
              </w:rPr>
              <w:t>Phenylmercury acetate</w:t>
            </w:r>
          </w:p>
        </w:tc>
        <w:tc>
          <w:tcPr>
            <w:tcW w:w="1276" w:type="dxa"/>
            <w:tcBorders>
              <w:top w:val="single" w:sz="4" w:space="0" w:color="auto"/>
              <w:left w:val="single" w:sz="4" w:space="0" w:color="auto"/>
              <w:bottom w:val="single" w:sz="4" w:space="0" w:color="auto"/>
              <w:right w:val="single" w:sz="4" w:space="0" w:color="auto"/>
            </w:tcBorders>
            <w:noWrap/>
            <w:hideMark/>
          </w:tcPr>
          <w:p w14:paraId="3CF20850" w14:textId="77777777" w:rsidR="009A35E4" w:rsidRPr="004A61A6" w:rsidRDefault="009A35E4" w:rsidP="00DF75F2">
            <w:pPr>
              <w:spacing w:before="20" w:after="20"/>
              <w:rPr>
                <w:sz w:val="18"/>
                <w:szCs w:val="18"/>
                <w:lang w:val="en-GB"/>
              </w:rPr>
            </w:pPr>
            <w:r w:rsidRPr="004A61A6">
              <w:rPr>
                <w:sz w:val="18"/>
                <w:szCs w:val="18"/>
                <w:lang w:val="en-GB"/>
              </w:rPr>
              <w:t>62-38-4</w:t>
            </w:r>
          </w:p>
        </w:tc>
        <w:tc>
          <w:tcPr>
            <w:tcW w:w="1380" w:type="dxa"/>
            <w:tcBorders>
              <w:top w:val="single" w:sz="4" w:space="0" w:color="auto"/>
              <w:left w:val="single" w:sz="4" w:space="0" w:color="auto"/>
              <w:bottom w:val="single" w:sz="4" w:space="0" w:color="auto"/>
              <w:right w:val="single" w:sz="4" w:space="0" w:color="auto"/>
            </w:tcBorders>
            <w:hideMark/>
          </w:tcPr>
          <w:p w14:paraId="2C35A727"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15A3E97" w14:textId="77777777" w:rsidR="009A35E4" w:rsidRPr="004A61A6" w:rsidRDefault="009A35E4" w:rsidP="00DF75F2">
            <w:pPr>
              <w:spacing w:before="20" w:after="20"/>
              <w:rPr>
                <w:sz w:val="18"/>
                <w:szCs w:val="18"/>
                <w:lang w:val="en-GB"/>
              </w:rPr>
            </w:pPr>
            <w:r w:rsidRPr="004A61A6">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1E1FDBE8" w14:textId="77777777" w:rsidR="009A35E4" w:rsidRPr="004A61A6" w:rsidRDefault="009A35E4" w:rsidP="00DF75F2">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47441DD6" w14:textId="77777777" w:rsidR="009A35E4" w:rsidRPr="004A61A6" w:rsidRDefault="009A35E4" w:rsidP="00DF75F2">
            <w:pPr>
              <w:spacing w:before="20" w:after="20"/>
              <w:rPr>
                <w:sz w:val="18"/>
                <w:szCs w:val="18"/>
                <w:lang w:val="en-GB"/>
              </w:rPr>
            </w:pPr>
            <w:r w:rsidRPr="004A61A6">
              <w:rPr>
                <w:sz w:val="18"/>
                <w:szCs w:val="18"/>
                <w:lang w:val="en-GB"/>
              </w:rPr>
              <w:t>XXVIII</w:t>
            </w:r>
          </w:p>
        </w:tc>
      </w:tr>
      <w:tr w:rsidR="009A35E4" w:rsidRPr="004A61A6" w14:paraId="6BF71C50"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4B07B86" w14:textId="77777777" w:rsidR="009A35E4" w:rsidRPr="004A61A6" w:rsidRDefault="009A35E4" w:rsidP="00DF75F2">
            <w:pPr>
              <w:spacing w:before="20" w:after="20"/>
              <w:rPr>
                <w:sz w:val="18"/>
                <w:szCs w:val="18"/>
                <w:lang w:val="en-GB"/>
              </w:rPr>
            </w:pPr>
            <w:r w:rsidRPr="004A61A6">
              <w:rPr>
                <w:sz w:val="18"/>
                <w:szCs w:val="18"/>
                <w:lang w:val="en-GB"/>
              </w:rPr>
              <w:t>Phosfolan</w:t>
            </w:r>
          </w:p>
        </w:tc>
        <w:tc>
          <w:tcPr>
            <w:tcW w:w="1276" w:type="dxa"/>
            <w:tcBorders>
              <w:top w:val="single" w:sz="4" w:space="0" w:color="auto"/>
              <w:left w:val="single" w:sz="4" w:space="0" w:color="auto"/>
              <w:bottom w:val="single" w:sz="4" w:space="0" w:color="auto"/>
              <w:right w:val="single" w:sz="4" w:space="0" w:color="auto"/>
            </w:tcBorders>
            <w:noWrap/>
            <w:hideMark/>
          </w:tcPr>
          <w:p w14:paraId="017F6BD8" w14:textId="77777777" w:rsidR="009A35E4" w:rsidRPr="004A61A6" w:rsidRDefault="009A35E4" w:rsidP="00DF75F2">
            <w:pPr>
              <w:spacing w:before="20" w:after="20"/>
              <w:rPr>
                <w:sz w:val="18"/>
                <w:szCs w:val="18"/>
                <w:lang w:val="en-GB"/>
              </w:rPr>
            </w:pPr>
            <w:r w:rsidRPr="004A61A6">
              <w:rPr>
                <w:sz w:val="18"/>
                <w:szCs w:val="18"/>
                <w:lang w:val="en-GB"/>
              </w:rPr>
              <w:t>947-02-4</w:t>
            </w:r>
          </w:p>
        </w:tc>
        <w:tc>
          <w:tcPr>
            <w:tcW w:w="1380" w:type="dxa"/>
            <w:tcBorders>
              <w:top w:val="single" w:sz="4" w:space="0" w:color="auto"/>
              <w:left w:val="single" w:sz="4" w:space="0" w:color="auto"/>
              <w:bottom w:val="single" w:sz="4" w:space="0" w:color="auto"/>
              <w:right w:val="single" w:sz="4" w:space="0" w:color="auto"/>
            </w:tcBorders>
            <w:hideMark/>
          </w:tcPr>
          <w:p w14:paraId="1058FEBC"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1312DCB" w14:textId="77777777" w:rsidR="009A35E4" w:rsidRPr="004A61A6" w:rsidRDefault="009A35E4" w:rsidP="00DF75F2">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6B68C45" w14:textId="77777777" w:rsidR="009A35E4" w:rsidRPr="004A61A6" w:rsidRDefault="009A35E4" w:rsidP="00DF75F2">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42FE1D2" w14:textId="77777777" w:rsidR="009A35E4" w:rsidRPr="004A61A6" w:rsidRDefault="009A35E4" w:rsidP="00DF75F2">
            <w:pPr>
              <w:spacing w:before="20" w:after="20"/>
              <w:rPr>
                <w:sz w:val="18"/>
                <w:szCs w:val="18"/>
                <w:lang w:val="en-GB"/>
              </w:rPr>
            </w:pPr>
            <w:r w:rsidRPr="004A61A6">
              <w:rPr>
                <w:sz w:val="18"/>
                <w:szCs w:val="18"/>
                <w:lang w:val="en-GB"/>
              </w:rPr>
              <w:t>XXVII</w:t>
            </w:r>
          </w:p>
        </w:tc>
      </w:tr>
      <w:tr w:rsidR="009A35E4" w:rsidRPr="004A61A6" w14:paraId="1F25ADE4" w14:textId="77777777" w:rsidTr="00AD7120">
        <w:trPr>
          <w:cantSplit/>
          <w:trHeight w:val="477"/>
        </w:trPr>
        <w:tc>
          <w:tcPr>
            <w:tcW w:w="2547" w:type="dxa"/>
            <w:tcBorders>
              <w:top w:val="single" w:sz="4" w:space="0" w:color="auto"/>
              <w:left w:val="single" w:sz="4" w:space="0" w:color="auto"/>
              <w:bottom w:val="single" w:sz="4" w:space="0" w:color="auto"/>
              <w:right w:val="single" w:sz="4" w:space="0" w:color="auto"/>
            </w:tcBorders>
          </w:tcPr>
          <w:p w14:paraId="02061FFA" w14:textId="77777777" w:rsidR="009A35E4" w:rsidRPr="004A61A6" w:rsidRDefault="009A35E4" w:rsidP="00DF75F2">
            <w:pPr>
              <w:spacing w:before="20" w:after="20"/>
              <w:rPr>
                <w:sz w:val="18"/>
                <w:szCs w:val="18"/>
                <w:lang w:val="en-GB"/>
              </w:rPr>
            </w:pPr>
            <w:r w:rsidRPr="004A61A6">
              <w:rPr>
                <w:sz w:val="18"/>
                <w:szCs w:val="18"/>
                <w:lang w:val="en-GB"/>
              </w:rPr>
              <w:t>Phosphamidon</w:t>
            </w:r>
          </w:p>
        </w:tc>
        <w:tc>
          <w:tcPr>
            <w:tcW w:w="1276" w:type="dxa"/>
            <w:tcBorders>
              <w:top w:val="single" w:sz="4" w:space="0" w:color="auto"/>
              <w:left w:val="single" w:sz="4" w:space="0" w:color="auto"/>
              <w:bottom w:val="single" w:sz="4" w:space="0" w:color="auto"/>
              <w:right w:val="single" w:sz="4" w:space="0" w:color="auto"/>
            </w:tcBorders>
            <w:noWrap/>
          </w:tcPr>
          <w:p w14:paraId="4005777D" w14:textId="77777777" w:rsidR="009A35E4" w:rsidRPr="004A61A6" w:rsidRDefault="009A35E4" w:rsidP="00DF75F2">
            <w:pPr>
              <w:spacing w:before="20" w:after="20"/>
              <w:rPr>
                <w:sz w:val="18"/>
                <w:szCs w:val="18"/>
                <w:lang w:val="en-GB"/>
              </w:rPr>
            </w:pPr>
            <w:r w:rsidRPr="004A61A6">
              <w:rPr>
                <w:sz w:val="18"/>
                <w:szCs w:val="18"/>
                <w:lang w:val="en-GB"/>
              </w:rPr>
              <w:t>13171-21-6</w:t>
            </w:r>
          </w:p>
        </w:tc>
        <w:tc>
          <w:tcPr>
            <w:tcW w:w="1380" w:type="dxa"/>
            <w:tcBorders>
              <w:top w:val="single" w:sz="4" w:space="0" w:color="auto"/>
              <w:left w:val="single" w:sz="4" w:space="0" w:color="auto"/>
              <w:bottom w:val="single" w:sz="4" w:space="0" w:color="auto"/>
              <w:right w:val="single" w:sz="4" w:space="0" w:color="auto"/>
            </w:tcBorders>
          </w:tcPr>
          <w:p w14:paraId="2CC5BCB2"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tcPr>
          <w:p w14:paraId="38E4D1AE" w14:textId="77777777" w:rsidR="009A35E4" w:rsidRPr="004A61A6" w:rsidRDefault="009A35E4" w:rsidP="00DF75F2">
            <w:pPr>
              <w:spacing w:before="20" w:after="20"/>
              <w:rPr>
                <w:sz w:val="18"/>
                <w:szCs w:val="18"/>
                <w:lang w:val="en-GB"/>
              </w:rPr>
            </w:pPr>
            <w:r w:rsidRPr="004A61A6">
              <w:rPr>
                <w:sz w:val="18"/>
                <w:szCs w:val="18"/>
                <w:lang w:val="en-GB"/>
              </w:rPr>
              <w:t>Peru</w:t>
            </w:r>
          </w:p>
        </w:tc>
        <w:tc>
          <w:tcPr>
            <w:tcW w:w="1681" w:type="dxa"/>
            <w:tcBorders>
              <w:top w:val="single" w:sz="4" w:space="0" w:color="auto"/>
              <w:left w:val="single" w:sz="4" w:space="0" w:color="auto"/>
              <w:bottom w:val="single" w:sz="4" w:space="0" w:color="auto"/>
              <w:right w:val="single" w:sz="4" w:space="0" w:color="auto"/>
            </w:tcBorders>
            <w:noWrap/>
          </w:tcPr>
          <w:p w14:paraId="3D4CD1F5" w14:textId="77777777" w:rsidR="009A35E4" w:rsidRPr="004A61A6" w:rsidRDefault="009A35E4" w:rsidP="00DF75F2">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tcPr>
          <w:p w14:paraId="471F845D" w14:textId="77777777" w:rsidR="009A35E4" w:rsidRPr="004A61A6" w:rsidRDefault="009A35E4" w:rsidP="00DF75F2">
            <w:pPr>
              <w:spacing w:before="20" w:after="20"/>
              <w:rPr>
                <w:sz w:val="18"/>
                <w:szCs w:val="18"/>
                <w:lang w:val="en-GB"/>
              </w:rPr>
            </w:pPr>
            <w:r w:rsidRPr="004A61A6">
              <w:rPr>
                <w:sz w:val="18"/>
                <w:szCs w:val="18"/>
                <w:lang w:val="en-GB"/>
              </w:rPr>
              <w:t>XLVIII</w:t>
            </w:r>
          </w:p>
        </w:tc>
      </w:tr>
      <w:tr w:rsidR="009A35E4" w:rsidRPr="004A61A6" w14:paraId="6AB141AD" w14:textId="77777777" w:rsidTr="00AD7120">
        <w:trPr>
          <w:cantSplit/>
          <w:trHeight w:val="477"/>
        </w:trPr>
        <w:tc>
          <w:tcPr>
            <w:tcW w:w="2547" w:type="dxa"/>
            <w:tcBorders>
              <w:top w:val="single" w:sz="4" w:space="0" w:color="auto"/>
              <w:left w:val="single" w:sz="4" w:space="0" w:color="auto"/>
              <w:bottom w:val="single" w:sz="4" w:space="0" w:color="auto"/>
              <w:right w:val="single" w:sz="4" w:space="0" w:color="auto"/>
            </w:tcBorders>
            <w:hideMark/>
          </w:tcPr>
          <w:p w14:paraId="038CCFF6" w14:textId="77777777" w:rsidR="009A35E4" w:rsidRPr="004A61A6" w:rsidRDefault="009A35E4" w:rsidP="00DF75F2">
            <w:pPr>
              <w:spacing w:before="20" w:after="20"/>
              <w:rPr>
                <w:sz w:val="18"/>
                <w:szCs w:val="18"/>
                <w:lang w:val="en-GB"/>
              </w:rPr>
            </w:pPr>
            <w:r w:rsidRPr="004A61A6">
              <w:rPr>
                <w:sz w:val="18"/>
                <w:szCs w:val="18"/>
                <w:lang w:val="en-GB"/>
              </w:rPr>
              <w:t xml:space="preserve">Phosphonic diamide, </w:t>
            </w:r>
            <w:r w:rsidRPr="004A61A6">
              <w:rPr>
                <w:i/>
                <w:sz w:val="18"/>
                <w:szCs w:val="18"/>
                <w:lang w:val="en-GB"/>
              </w:rPr>
              <w:t>p</w:t>
            </w:r>
            <w:r w:rsidRPr="004A61A6">
              <w:rPr>
                <w:sz w:val="18"/>
                <w:szCs w:val="18"/>
                <w:lang w:val="en-GB"/>
              </w:rPr>
              <w:t>-(5-amino-3-phenyl-1</w:t>
            </w:r>
            <w:r w:rsidRPr="004A61A6">
              <w:rPr>
                <w:i/>
                <w:sz w:val="18"/>
                <w:szCs w:val="18"/>
                <w:lang w:val="en-GB"/>
              </w:rPr>
              <w:t>H</w:t>
            </w:r>
            <w:r w:rsidRPr="004A61A6">
              <w:rPr>
                <w:sz w:val="18"/>
                <w:szCs w:val="18"/>
                <w:lang w:val="en-GB"/>
              </w:rPr>
              <w:t>-1,2,4-triazol-1-yl)-</w:t>
            </w:r>
            <w:r w:rsidRPr="004A61A6">
              <w:rPr>
                <w:i/>
                <w:iCs/>
                <w:sz w:val="18"/>
                <w:szCs w:val="18"/>
                <w:lang w:val="en-GB"/>
              </w:rPr>
              <w:t>N,N,N',N'-</w:t>
            </w:r>
            <w:r w:rsidRPr="004A61A6">
              <w:rPr>
                <w:sz w:val="18"/>
                <w:szCs w:val="18"/>
                <w:lang w:val="en-GB"/>
              </w:rPr>
              <w:t>tetramethyl-</w:t>
            </w:r>
          </w:p>
        </w:tc>
        <w:tc>
          <w:tcPr>
            <w:tcW w:w="1276" w:type="dxa"/>
            <w:tcBorders>
              <w:top w:val="single" w:sz="4" w:space="0" w:color="auto"/>
              <w:left w:val="single" w:sz="4" w:space="0" w:color="auto"/>
              <w:bottom w:val="single" w:sz="4" w:space="0" w:color="auto"/>
              <w:right w:val="single" w:sz="4" w:space="0" w:color="auto"/>
            </w:tcBorders>
            <w:noWrap/>
            <w:hideMark/>
          </w:tcPr>
          <w:p w14:paraId="4C12B276" w14:textId="77777777" w:rsidR="009A35E4" w:rsidRPr="004A61A6" w:rsidRDefault="009A35E4" w:rsidP="00DF75F2">
            <w:pPr>
              <w:spacing w:before="20" w:after="20"/>
              <w:rPr>
                <w:sz w:val="18"/>
                <w:szCs w:val="18"/>
                <w:lang w:val="en-GB"/>
              </w:rPr>
            </w:pPr>
            <w:r w:rsidRPr="004A61A6">
              <w:rPr>
                <w:sz w:val="18"/>
                <w:szCs w:val="18"/>
                <w:lang w:val="en-GB"/>
              </w:rPr>
              <w:t>1031-47-6</w:t>
            </w:r>
          </w:p>
        </w:tc>
        <w:tc>
          <w:tcPr>
            <w:tcW w:w="1380" w:type="dxa"/>
            <w:tcBorders>
              <w:top w:val="single" w:sz="4" w:space="0" w:color="auto"/>
              <w:left w:val="single" w:sz="4" w:space="0" w:color="auto"/>
              <w:bottom w:val="single" w:sz="4" w:space="0" w:color="auto"/>
              <w:right w:val="single" w:sz="4" w:space="0" w:color="auto"/>
            </w:tcBorders>
            <w:hideMark/>
          </w:tcPr>
          <w:p w14:paraId="04552526"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17ED2D5" w14:textId="77777777" w:rsidR="009A35E4" w:rsidRPr="004A61A6" w:rsidRDefault="009A35E4" w:rsidP="00DF75F2">
            <w:pPr>
              <w:spacing w:before="20" w:after="20"/>
              <w:rPr>
                <w:sz w:val="18"/>
                <w:szCs w:val="18"/>
                <w:lang w:val="en-GB"/>
              </w:rPr>
            </w:pPr>
            <w:r w:rsidRPr="004A61A6">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096B1FC8" w14:textId="77777777" w:rsidR="009A35E4" w:rsidRPr="004A61A6" w:rsidRDefault="009A35E4" w:rsidP="00DF75F2">
            <w:pPr>
              <w:spacing w:before="20" w:after="20"/>
              <w:rPr>
                <w:sz w:val="18"/>
                <w:szCs w:val="18"/>
                <w:lang w:val="en-GB"/>
              </w:rPr>
            </w:pPr>
            <w:r w:rsidRPr="004A61A6">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6DAEEC6F" w14:textId="77777777" w:rsidR="009A35E4" w:rsidRPr="004A61A6" w:rsidRDefault="009A35E4" w:rsidP="00DF75F2">
            <w:pPr>
              <w:spacing w:before="20" w:after="20"/>
              <w:rPr>
                <w:sz w:val="18"/>
                <w:szCs w:val="18"/>
                <w:lang w:val="en-GB"/>
              </w:rPr>
            </w:pPr>
            <w:r w:rsidRPr="004A61A6">
              <w:rPr>
                <w:sz w:val="18"/>
                <w:szCs w:val="18"/>
                <w:lang w:val="en-GB"/>
              </w:rPr>
              <w:t>XXVIII</w:t>
            </w:r>
          </w:p>
        </w:tc>
      </w:tr>
      <w:tr w:rsidR="009A35E4" w:rsidRPr="004A61A6" w14:paraId="4CBF0865"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2D3184A8" w14:textId="77777777" w:rsidR="009A35E4" w:rsidRPr="004A61A6" w:rsidRDefault="009A35E4" w:rsidP="00DF75F2">
            <w:pPr>
              <w:spacing w:before="20" w:after="20"/>
              <w:rPr>
                <w:sz w:val="18"/>
                <w:szCs w:val="18"/>
                <w:lang w:val="en-GB"/>
              </w:rPr>
            </w:pPr>
            <w:r w:rsidRPr="004A61A6">
              <w:rPr>
                <w:sz w:val="18"/>
                <w:szCs w:val="18"/>
                <w:lang w:val="en-GB"/>
              </w:rPr>
              <w:t>Polychloroterpenes</w:t>
            </w:r>
          </w:p>
        </w:tc>
        <w:tc>
          <w:tcPr>
            <w:tcW w:w="1276" w:type="dxa"/>
            <w:tcBorders>
              <w:top w:val="single" w:sz="4" w:space="0" w:color="auto"/>
              <w:left w:val="single" w:sz="4" w:space="0" w:color="auto"/>
              <w:bottom w:val="single" w:sz="4" w:space="0" w:color="auto"/>
              <w:right w:val="single" w:sz="4" w:space="0" w:color="auto"/>
            </w:tcBorders>
            <w:noWrap/>
            <w:hideMark/>
          </w:tcPr>
          <w:p w14:paraId="5FBAEFB4" w14:textId="77777777" w:rsidR="009A35E4" w:rsidRPr="004A61A6" w:rsidRDefault="009A35E4" w:rsidP="00DF75F2">
            <w:pPr>
              <w:spacing w:before="20" w:after="20"/>
              <w:rPr>
                <w:sz w:val="18"/>
                <w:szCs w:val="18"/>
                <w:lang w:val="en-GB"/>
              </w:rPr>
            </w:pPr>
            <w:r w:rsidRPr="004A61A6">
              <w:rPr>
                <w:sz w:val="18"/>
                <w:szCs w:val="18"/>
                <w:lang w:val="en-GB"/>
              </w:rPr>
              <w:t>8001-50-1</w:t>
            </w:r>
          </w:p>
        </w:tc>
        <w:tc>
          <w:tcPr>
            <w:tcW w:w="1380" w:type="dxa"/>
            <w:tcBorders>
              <w:top w:val="single" w:sz="4" w:space="0" w:color="auto"/>
              <w:left w:val="single" w:sz="4" w:space="0" w:color="auto"/>
              <w:bottom w:val="single" w:sz="4" w:space="0" w:color="auto"/>
              <w:right w:val="single" w:sz="4" w:space="0" w:color="auto"/>
            </w:tcBorders>
            <w:hideMark/>
          </w:tcPr>
          <w:p w14:paraId="218AC1F5"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33F8741" w14:textId="77777777" w:rsidR="009A35E4" w:rsidRPr="004A61A6" w:rsidRDefault="009A35E4" w:rsidP="00DF75F2">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734ABBF" w14:textId="77777777" w:rsidR="009A35E4" w:rsidRPr="004A61A6" w:rsidRDefault="009A35E4" w:rsidP="00DF75F2">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AAD7DC6" w14:textId="77777777" w:rsidR="009A35E4" w:rsidRPr="004A61A6" w:rsidRDefault="009A35E4" w:rsidP="00DF75F2">
            <w:pPr>
              <w:spacing w:before="20" w:after="20"/>
              <w:rPr>
                <w:sz w:val="18"/>
                <w:szCs w:val="18"/>
                <w:lang w:val="en-GB"/>
              </w:rPr>
            </w:pPr>
            <w:r w:rsidRPr="004A61A6">
              <w:rPr>
                <w:sz w:val="18"/>
                <w:szCs w:val="18"/>
                <w:lang w:val="en-GB"/>
              </w:rPr>
              <w:t>XXVII</w:t>
            </w:r>
          </w:p>
        </w:tc>
      </w:tr>
      <w:tr w:rsidR="009A35E4" w:rsidRPr="004A61A6" w14:paraId="35FFFC29" w14:textId="77777777" w:rsidTr="00AD7120">
        <w:trPr>
          <w:cantSplit/>
        </w:trPr>
        <w:tc>
          <w:tcPr>
            <w:tcW w:w="2547" w:type="dxa"/>
            <w:tcBorders>
              <w:top w:val="single" w:sz="4" w:space="0" w:color="auto"/>
              <w:left w:val="single" w:sz="4" w:space="0" w:color="auto"/>
              <w:bottom w:val="single" w:sz="4" w:space="0" w:color="auto"/>
              <w:right w:val="single" w:sz="4" w:space="0" w:color="auto"/>
            </w:tcBorders>
          </w:tcPr>
          <w:p w14:paraId="57B1E102" w14:textId="77777777" w:rsidR="009A35E4" w:rsidRPr="004A61A6" w:rsidRDefault="009A35E4" w:rsidP="00DF75F2">
            <w:pPr>
              <w:spacing w:before="20" w:after="20"/>
              <w:rPr>
                <w:sz w:val="18"/>
                <w:szCs w:val="18"/>
                <w:lang w:val="en-GB"/>
              </w:rPr>
            </w:pPr>
            <w:r w:rsidRPr="004A61A6">
              <w:rPr>
                <w:sz w:val="18"/>
                <w:szCs w:val="18"/>
                <w:lang w:val="en-GB"/>
              </w:rPr>
              <w:t>Polyoxyethylene alkylphenol ether</w:t>
            </w:r>
          </w:p>
        </w:tc>
        <w:tc>
          <w:tcPr>
            <w:tcW w:w="1276" w:type="dxa"/>
            <w:tcBorders>
              <w:top w:val="single" w:sz="4" w:space="0" w:color="auto"/>
              <w:left w:val="single" w:sz="4" w:space="0" w:color="auto"/>
              <w:bottom w:val="single" w:sz="4" w:space="0" w:color="auto"/>
              <w:right w:val="single" w:sz="4" w:space="0" w:color="auto"/>
            </w:tcBorders>
            <w:noWrap/>
          </w:tcPr>
          <w:p w14:paraId="5E11ED28" w14:textId="77777777" w:rsidR="009A35E4" w:rsidRPr="004A61A6" w:rsidRDefault="009A35E4" w:rsidP="00DF75F2">
            <w:pPr>
              <w:spacing w:before="20" w:after="20"/>
              <w:rPr>
                <w:sz w:val="18"/>
                <w:szCs w:val="18"/>
                <w:lang w:val="en-GB"/>
              </w:rPr>
            </w:pPr>
            <w:r w:rsidRPr="004A61A6">
              <w:rPr>
                <w:sz w:val="18"/>
                <w:szCs w:val="18"/>
                <w:lang w:val="en-GB"/>
              </w:rPr>
              <w:t>9016-45-9, 26027-38-3, 9002-93-1, 9036-19-5  (list is not exhaustive)</w:t>
            </w:r>
          </w:p>
        </w:tc>
        <w:tc>
          <w:tcPr>
            <w:tcW w:w="1380" w:type="dxa"/>
            <w:tcBorders>
              <w:top w:val="single" w:sz="4" w:space="0" w:color="auto"/>
              <w:left w:val="single" w:sz="4" w:space="0" w:color="auto"/>
              <w:bottom w:val="single" w:sz="4" w:space="0" w:color="auto"/>
              <w:right w:val="single" w:sz="4" w:space="0" w:color="auto"/>
            </w:tcBorders>
          </w:tcPr>
          <w:p w14:paraId="70C3F2CB" w14:textId="77777777" w:rsidR="009A35E4" w:rsidRPr="004A61A6" w:rsidRDefault="009A35E4" w:rsidP="00DF75F2">
            <w:pPr>
              <w:spacing w:before="20" w:after="20"/>
              <w:rPr>
                <w:sz w:val="18"/>
                <w:szCs w:val="18"/>
                <w:lang w:val="en-GB"/>
              </w:rPr>
            </w:pPr>
            <w:r w:rsidRPr="004A61A6">
              <w:rPr>
                <w:sz w:val="18"/>
                <w:szCs w:val="18"/>
                <w:lang w:val="en-GB"/>
              </w:rPr>
              <w:t>Industrial</w:t>
            </w:r>
          </w:p>
        </w:tc>
        <w:tc>
          <w:tcPr>
            <w:tcW w:w="1485" w:type="dxa"/>
            <w:tcBorders>
              <w:top w:val="single" w:sz="4" w:space="0" w:color="auto"/>
              <w:left w:val="single" w:sz="4" w:space="0" w:color="auto"/>
              <w:bottom w:val="single" w:sz="4" w:space="0" w:color="auto"/>
              <w:right w:val="single" w:sz="4" w:space="0" w:color="auto"/>
            </w:tcBorders>
            <w:noWrap/>
          </w:tcPr>
          <w:p w14:paraId="284638BA" w14:textId="77777777" w:rsidR="009A35E4" w:rsidRPr="004A61A6" w:rsidRDefault="009A35E4" w:rsidP="00DF75F2">
            <w:pPr>
              <w:spacing w:before="20" w:after="20"/>
              <w:rPr>
                <w:sz w:val="18"/>
                <w:szCs w:val="18"/>
                <w:lang w:val="en-GB"/>
              </w:rPr>
            </w:pPr>
            <w:r w:rsidRPr="004A61A6">
              <w:rPr>
                <w:sz w:val="18"/>
                <w:szCs w:val="18"/>
                <w:lang w:val="en-GB"/>
              </w:rPr>
              <w:t>China</w:t>
            </w:r>
          </w:p>
        </w:tc>
        <w:tc>
          <w:tcPr>
            <w:tcW w:w="1681" w:type="dxa"/>
            <w:tcBorders>
              <w:top w:val="single" w:sz="4" w:space="0" w:color="auto"/>
              <w:left w:val="single" w:sz="4" w:space="0" w:color="auto"/>
              <w:bottom w:val="single" w:sz="4" w:space="0" w:color="auto"/>
              <w:right w:val="single" w:sz="4" w:space="0" w:color="auto"/>
            </w:tcBorders>
            <w:noWrap/>
          </w:tcPr>
          <w:p w14:paraId="28FB0F77" w14:textId="77777777" w:rsidR="009A35E4" w:rsidRPr="004A61A6" w:rsidRDefault="009A35E4" w:rsidP="00DF75F2">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428CFE2E" w14:textId="77777777" w:rsidR="009A35E4" w:rsidRPr="004A61A6" w:rsidRDefault="009A35E4" w:rsidP="00DF75F2">
            <w:pPr>
              <w:spacing w:before="20" w:after="20"/>
              <w:rPr>
                <w:sz w:val="18"/>
                <w:szCs w:val="18"/>
                <w:lang w:val="en-GB"/>
              </w:rPr>
            </w:pPr>
            <w:r w:rsidRPr="004A61A6">
              <w:rPr>
                <w:sz w:val="18"/>
                <w:szCs w:val="18"/>
                <w:lang w:val="en-GB"/>
              </w:rPr>
              <w:t>LII</w:t>
            </w:r>
          </w:p>
        </w:tc>
      </w:tr>
      <w:tr w:rsidR="009A35E4" w:rsidRPr="004A61A6" w14:paraId="4DFC6896" w14:textId="77777777" w:rsidTr="00112228">
        <w:trPr>
          <w:cantSplit/>
        </w:trPr>
        <w:tc>
          <w:tcPr>
            <w:tcW w:w="2547" w:type="dxa"/>
          </w:tcPr>
          <w:p w14:paraId="38797561" w14:textId="77777777" w:rsidR="009A35E4" w:rsidRPr="004A61A6" w:rsidRDefault="009A35E4" w:rsidP="00B607D6">
            <w:pPr>
              <w:spacing w:before="20" w:after="20"/>
              <w:rPr>
                <w:sz w:val="18"/>
                <w:szCs w:val="18"/>
                <w:lang w:val="en-GB"/>
              </w:rPr>
            </w:pPr>
            <w:r w:rsidRPr="004A61A6">
              <w:rPr>
                <w:sz w:val="18"/>
                <w:szCs w:val="18"/>
              </w:rPr>
              <w:t>Propargite</w:t>
            </w:r>
          </w:p>
        </w:tc>
        <w:tc>
          <w:tcPr>
            <w:tcW w:w="1276" w:type="dxa"/>
            <w:noWrap/>
          </w:tcPr>
          <w:p w14:paraId="2698E4D4" w14:textId="77777777" w:rsidR="009A35E4" w:rsidRPr="004A61A6" w:rsidRDefault="009A35E4" w:rsidP="00B607D6">
            <w:pPr>
              <w:spacing w:before="20" w:after="20"/>
              <w:rPr>
                <w:sz w:val="18"/>
                <w:szCs w:val="18"/>
                <w:lang w:val="en-GB"/>
              </w:rPr>
            </w:pPr>
            <w:r w:rsidRPr="004A61A6">
              <w:rPr>
                <w:sz w:val="18"/>
                <w:szCs w:val="18"/>
                <w:lang w:val="en-GB"/>
              </w:rPr>
              <w:t>2312-35-8</w:t>
            </w:r>
          </w:p>
        </w:tc>
        <w:tc>
          <w:tcPr>
            <w:tcW w:w="1380" w:type="dxa"/>
          </w:tcPr>
          <w:p w14:paraId="528F63A5" w14:textId="77777777" w:rsidR="009A35E4" w:rsidRPr="004A61A6" w:rsidRDefault="009A35E4" w:rsidP="00B607D6">
            <w:pPr>
              <w:spacing w:before="20" w:after="20"/>
              <w:rPr>
                <w:sz w:val="18"/>
                <w:szCs w:val="18"/>
                <w:lang w:val="en-GB"/>
              </w:rPr>
            </w:pPr>
            <w:r w:rsidRPr="004A61A6">
              <w:rPr>
                <w:sz w:val="18"/>
                <w:szCs w:val="18"/>
                <w:lang w:val="en-GB"/>
              </w:rPr>
              <w:t xml:space="preserve">Pesticide </w:t>
            </w:r>
          </w:p>
        </w:tc>
        <w:tc>
          <w:tcPr>
            <w:tcW w:w="1485" w:type="dxa"/>
            <w:noWrap/>
          </w:tcPr>
          <w:p w14:paraId="61EE877B" w14:textId="77777777" w:rsidR="009A35E4" w:rsidRPr="004A61A6" w:rsidRDefault="009A35E4" w:rsidP="00B607D6">
            <w:pPr>
              <w:spacing w:before="20" w:after="20"/>
              <w:rPr>
                <w:sz w:val="18"/>
                <w:szCs w:val="18"/>
                <w:lang w:val="en-GB"/>
              </w:rPr>
            </w:pPr>
            <w:r w:rsidRPr="004A61A6">
              <w:rPr>
                <w:sz w:val="18"/>
                <w:szCs w:val="18"/>
                <w:lang w:val="en-GB"/>
              </w:rPr>
              <w:t>Maldives</w:t>
            </w:r>
          </w:p>
        </w:tc>
        <w:tc>
          <w:tcPr>
            <w:tcW w:w="1681" w:type="dxa"/>
            <w:noWrap/>
          </w:tcPr>
          <w:p w14:paraId="16D07205" w14:textId="77777777" w:rsidR="009A35E4" w:rsidRPr="004A61A6" w:rsidRDefault="009A35E4" w:rsidP="00B607D6">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55B2F8B7" w14:textId="77777777" w:rsidR="009A35E4" w:rsidRPr="004A61A6" w:rsidRDefault="009A35E4" w:rsidP="00B607D6">
            <w:pPr>
              <w:spacing w:before="20" w:after="20"/>
              <w:rPr>
                <w:sz w:val="18"/>
                <w:szCs w:val="18"/>
                <w:lang w:val="en-GB"/>
              </w:rPr>
            </w:pPr>
            <w:r w:rsidRPr="004C3249">
              <w:rPr>
                <w:sz w:val="18"/>
                <w:szCs w:val="18"/>
                <w:lang w:val="en-GB"/>
              </w:rPr>
              <w:t>LIV</w:t>
            </w:r>
          </w:p>
        </w:tc>
      </w:tr>
      <w:tr w:rsidR="009A35E4" w:rsidRPr="004A61A6" w14:paraId="1722C29A"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7450FBE" w14:textId="77777777" w:rsidR="009A35E4" w:rsidRPr="004A61A6" w:rsidRDefault="009A35E4" w:rsidP="00DF75F2">
            <w:pPr>
              <w:spacing w:before="20" w:after="20"/>
              <w:rPr>
                <w:sz w:val="18"/>
                <w:szCs w:val="18"/>
                <w:lang w:val="en-GB"/>
              </w:rPr>
            </w:pPr>
            <w:r w:rsidRPr="004A61A6">
              <w:rPr>
                <w:sz w:val="18"/>
                <w:szCs w:val="18"/>
                <w:lang w:val="en-GB"/>
              </w:rPr>
              <w:t>Propargite</w:t>
            </w:r>
          </w:p>
        </w:tc>
        <w:tc>
          <w:tcPr>
            <w:tcW w:w="1276" w:type="dxa"/>
            <w:tcBorders>
              <w:top w:val="single" w:sz="4" w:space="0" w:color="auto"/>
              <w:left w:val="single" w:sz="4" w:space="0" w:color="auto"/>
              <w:bottom w:val="single" w:sz="4" w:space="0" w:color="auto"/>
              <w:right w:val="single" w:sz="4" w:space="0" w:color="auto"/>
            </w:tcBorders>
            <w:noWrap/>
            <w:hideMark/>
          </w:tcPr>
          <w:p w14:paraId="5F79D047" w14:textId="77777777" w:rsidR="009A35E4" w:rsidRPr="004A61A6" w:rsidRDefault="009A35E4" w:rsidP="00DF75F2">
            <w:pPr>
              <w:spacing w:before="20" w:after="20"/>
              <w:rPr>
                <w:sz w:val="18"/>
                <w:szCs w:val="18"/>
                <w:lang w:val="en-GB"/>
              </w:rPr>
            </w:pPr>
            <w:r w:rsidRPr="004A61A6">
              <w:rPr>
                <w:sz w:val="18"/>
                <w:szCs w:val="18"/>
                <w:lang w:val="en-GB"/>
              </w:rPr>
              <w:t>2312-35-8</w:t>
            </w:r>
          </w:p>
        </w:tc>
        <w:tc>
          <w:tcPr>
            <w:tcW w:w="1380" w:type="dxa"/>
            <w:tcBorders>
              <w:top w:val="single" w:sz="4" w:space="0" w:color="auto"/>
              <w:left w:val="single" w:sz="4" w:space="0" w:color="auto"/>
              <w:bottom w:val="single" w:sz="4" w:space="0" w:color="auto"/>
              <w:right w:val="single" w:sz="4" w:space="0" w:color="auto"/>
            </w:tcBorders>
            <w:hideMark/>
          </w:tcPr>
          <w:p w14:paraId="5F380EFB"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4A38F33" w14:textId="77777777" w:rsidR="009A35E4" w:rsidRPr="004A61A6" w:rsidRDefault="009A35E4" w:rsidP="00DF75F2">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1B94D1B" w14:textId="77777777" w:rsidR="009A35E4" w:rsidRPr="004A61A6" w:rsidRDefault="009A35E4" w:rsidP="00DF75F2">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CCFB36B" w14:textId="77777777" w:rsidR="009A35E4" w:rsidRPr="004A61A6" w:rsidRDefault="009A35E4" w:rsidP="00DF75F2">
            <w:pPr>
              <w:spacing w:before="20" w:after="20"/>
              <w:rPr>
                <w:sz w:val="18"/>
                <w:szCs w:val="18"/>
                <w:lang w:val="en-GB"/>
              </w:rPr>
            </w:pPr>
            <w:r w:rsidRPr="004A61A6">
              <w:rPr>
                <w:sz w:val="18"/>
                <w:szCs w:val="18"/>
                <w:lang w:val="en-GB"/>
              </w:rPr>
              <w:t>XXXVIII</w:t>
            </w:r>
          </w:p>
        </w:tc>
      </w:tr>
      <w:tr w:rsidR="009A35E4" w:rsidRPr="004A61A6" w14:paraId="673C535D"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2B90404C" w14:textId="77777777" w:rsidR="009A35E4" w:rsidRPr="004A61A6" w:rsidRDefault="009A35E4" w:rsidP="00DF75F2">
            <w:pPr>
              <w:spacing w:before="20" w:after="20"/>
              <w:rPr>
                <w:sz w:val="18"/>
                <w:szCs w:val="18"/>
                <w:lang w:val="en-GB"/>
              </w:rPr>
            </w:pPr>
            <w:r w:rsidRPr="004A61A6">
              <w:rPr>
                <w:sz w:val="18"/>
                <w:szCs w:val="18"/>
                <w:lang w:val="en-GB"/>
              </w:rPr>
              <w:t>Propoxur</w:t>
            </w:r>
          </w:p>
        </w:tc>
        <w:tc>
          <w:tcPr>
            <w:tcW w:w="1276" w:type="dxa"/>
            <w:tcBorders>
              <w:top w:val="single" w:sz="4" w:space="0" w:color="auto"/>
              <w:left w:val="single" w:sz="4" w:space="0" w:color="auto"/>
              <w:bottom w:val="single" w:sz="4" w:space="0" w:color="auto"/>
              <w:right w:val="single" w:sz="4" w:space="0" w:color="auto"/>
            </w:tcBorders>
            <w:noWrap/>
            <w:hideMark/>
          </w:tcPr>
          <w:p w14:paraId="57FF7FD8" w14:textId="77777777" w:rsidR="009A35E4" w:rsidRPr="004A61A6" w:rsidRDefault="009A35E4" w:rsidP="00DF75F2">
            <w:pPr>
              <w:spacing w:before="20" w:after="20"/>
              <w:rPr>
                <w:sz w:val="18"/>
                <w:szCs w:val="18"/>
                <w:lang w:val="en-GB"/>
              </w:rPr>
            </w:pPr>
            <w:r w:rsidRPr="004A61A6">
              <w:rPr>
                <w:sz w:val="18"/>
                <w:szCs w:val="18"/>
                <w:lang w:val="en-GB"/>
              </w:rPr>
              <w:t>114-26-1</w:t>
            </w:r>
          </w:p>
        </w:tc>
        <w:tc>
          <w:tcPr>
            <w:tcW w:w="1380" w:type="dxa"/>
            <w:tcBorders>
              <w:top w:val="single" w:sz="4" w:space="0" w:color="auto"/>
              <w:left w:val="single" w:sz="4" w:space="0" w:color="auto"/>
              <w:bottom w:val="single" w:sz="4" w:space="0" w:color="auto"/>
              <w:right w:val="single" w:sz="4" w:space="0" w:color="auto"/>
            </w:tcBorders>
            <w:hideMark/>
          </w:tcPr>
          <w:p w14:paraId="7FD8724F"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DA62FAB" w14:textId="77777777" w:rsidR="009A35E4" w:rsidRPr="004A61A6" w:rsidRDefault="009A35E4" w:rsidP="00DF75F2">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B7F8D69" w14:textId="77777777" w:rsidR="009A35E4" w:rsidRPr="004A61A6" w:rsidRDefault="009A35E4" w:rsidP="00DF75F2">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760CA43" w14:textId="77777777" w:rsidR="009A35E4" w:rsidRPr="004A61A6" w:rsidRDefault="009A35E4" w:rsidP="00DF75F2">
            <w:pPr>
              <w:spacing w:before="20" w:after="20"/>
              <w:rPr>
                <w:sz w:val="18"/>
                <w:szCs w:val="18"/>
                <w:lang w:val="en-GB"/>
              </w:rPr>
            </w:pPr>
            <w:r w:rsidRPr="004A61A6">
              <w:rPr>
                <w:sz w:val="18"/>
                <w:szCs w:val="18"/>
                <w:lang w:val="en-GB"/>
              </w:rPr>
              <w:t>XXXVIII</w:t>
            </w:r>
          </w:p>
        </w:tc>
      </w:tr>
      <w:tr w:rsidR="009A35E4" w:rsidRPr="004A61A6" w14:paraId="7B5103A4"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0570DA0" w14:textId="77777777" w:rsidR="009A35E4" w:rsidRPr="004A61A6" w:rsidRDefault="009A35E4" w:rsidP="00DF75F2">
            <w:pPr>
              <w:spacing w:before="20" w:after="20"/>
              <w:rPr>
                <w:sz w:val="18"/>
                <w:szCs w:val="18"/>
                <w:lang w:val="en-GB"/>
              </w:rPr>
            </w:pPr>
            <w:r w:rsidRPr="004A61A6">
              <w:rPr>
                <w:sz w:val="18"/>
                <w:szCs w:val="18"/>
                <w:lang w:val="en-GB"/>
              </w:rPr>
              <w:t>Prothoate</w:t>
            </w:r>
          </w:p>
        </w:tc>
        <w:tc>
          <w:tcPr>
            <w:tcW w:w="1276" w:type="dxa"/>
            <w:tcBorders>
              <w:top w:val="single" w:sz="4" w:space="0" w:color="auto"/>
              <w:left w:val="single" w:sz="4" w:space="0" w:color="auto"/>
              <w:bottom w:val="single" w:sz="4" w:space="0" w:color="auto"/>
              <w:right w:val="single" w:sz="4" w:space="0" w:color="auto"/>
            </w:tcBorders>
            <w:noWrap/>
            <w:hideMark/>
          </w:tcPr>
          <w:p w14:paraId="76B269BF" w14:textId="77777777" w:rsidR="009A35E4" w:rsidRPr="004A61A6" w:rsidRDefault="009A35E4" w:rsidP="00DF75F2">
            <w:pPr>
              <w:spacing w:before="20" w:after="20"/>
              <w:rPr>
                <w:sz w:val="18"/>
                <w:szCs w:val="18"/>
                <w:lang w:val="en-GB"/>
              </w:rPr>
            </w:pPr>
            <w:r w:rsidRPr="004A61A6">
              <w:rPr>
                <w:sz w:val="18"/>
                <w:szCs w:val="18"/>
                <w:lang w:val="en-GB"/>
              </w:rPr>
              <w:t>2275-18-5</w:t>
            </w:r>
          </w:p>
        </w:tc>
        <w:tc>
          <w:tcPr>
            <w:tcW w:w="1380" w:type="dxa"/>
            <w:tcBorders>
              <w:top w:val="single" w:sz="4" w:space="0" w:color="auto"/>
              <w:left w:val="single" w:sz="4" w:space="0" w:color="auto"/>
              <w:bottom w:val="single" w:sz="4" w:space="0" w:color="auto"/>
              <w:right w:val="single" w:sz="4" w:space="0" w:color="auto"/>
            </w:tcBorders>
            <w:hideMark/>
          </w:tcPr>
          <w:p w14:paraId="358FAE30"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41A2D32" w14:textId="77777777" w:rsidR="009A35E4" w:rsidRPr="004A61A6" w:rsidRDefault="009A35E4" w:rsidP="00DF75F2">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B44B51F" w14:textId="77777777" w:rsidR="009A35E4" w:rsidRPr="004A61A6" w:rsidRDefault="009A35E4" w:rsidP="00DF75F2">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5E55DEB" w14:textId="77777777" w:rsidR="009A35E4" w:rsidRPr="004A61A6" w:rsidRDefault="009A35E4" w:rsidP="00DF75F2">
            <w:pPr>
              <w:spacing w:before="20" w:after="20"/>
              <w:rPr>
                <w:sz w:val="18"/>
                <w:szCs w:val="18"/>
                <w:lang w:val="en-GB"/>
              </w:rPr>
            </w:pPr>
            <w:r w:rsidRPr="004A61A6">
              <w:rPr>
                <w:sz w:val="18"/>
                <w:szCs w:val="18"/>
                <w:lang w:val="en-GB"/>
              </w:rPr>
              <w:t>XXVII</w:t>
            </w:r>
          </w:p>
        </w:tc>
      </w:tr>
      <w:tr w:rsidR="009A35E4" w:rsidRPr="004A61A6" w14:paraId="115F1CAF"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E05B3C5" w14:textId="77777777" w:rsidR="009A35E4" w:rsidRPr="004A61A6" w:rsidRDefault="009A35E4" w:rsidP="00DF75F2">
            <w:pPr>
              <w:spacing w:before="20" w:after="20"/>
              <w:rPr>
                <w:sz w:val="18"/>
                <w:szCs w:val="18"/>
                <w:lang w:val="en-GB"/>
              </w:rPr>
            </w:pPr>
            <w:r w:rsidRPr="004A61A6">
              <w:rPr>
                <w:sz w:val="18"/>
                <w:szCs w:val="18"/>
                <w:lang w:val="en-GB"/>
              </w:rPr>
              <w:t>Quintozene</w:t>
            </w:r>
          </w:p>
        </w:tc>
        <w:tc>
          <w:tcPr>
            <w:tcW w:w="1276" w:type="dxa"/>
            <w:tcBorders>
              <w:top w:val="single" w:sz="4" w:space="0" w:color="auto"/>
              <w:left w:val="single" w:sz="4" w:space="0" w:color="auto"/>
              <w:bottom w:val="single" w:sz="4" w:space="0" w:color="auto"/>
              <w:right w:val="single" w:sz="4" w:space="0" w:color="auto"/>
            </w:tcBorders>
            <w:noWrap/>
            <w:hideMark/>
          </w:tcPr>
          <w:p w14:paraId="6BCE7CE2" w14:textId="77777777" w:rsidR="009A35E4" w:rsidRPr="004A61A6" w:rsidRDefault="009A35E4" w:rsidP="00DF75F2">
            <w:pPr>
              <w:spacing w:before="20" w:after="20"/>
              <w:rPr>
                <w:sz w:val="18"/>
                <w:szCs w:val="18"/>
                <w:lang w:val="en-GB"/>
              </w:rPr>
            </w:pPr>
            <w:r w:rsidRPr="004A61A6">
              <w:rPr>
                <w:sz w:val="18"/>
                <w:szCs w:val="18"/>
                <w:lang w:val="en-GB"/>
              </w:rPr>
              <w:t>82-68-8</w:t>
            </w:r>
          </w:p>
        </w:tc>
        <w:tc>
          <w:tcPr>
            <w:tcW w:w="1380" w:type="dxa"/>
            <w:tcBorders>
              <w:top w:val="single" w:sz="4" w:space="0" w:color="auto"/>
              <w:left w:val="single" w:sz="4" w:space="0" w:color="auto"/>
              <w:bottom w:val="single" w:sz="4" w:space="0" w:color="auto"/>
              <w:right w:val="single" w:sz="4" w:space="0" w:color="auto"/>
            </w:tcBorders>
            <w:hideMark/>
          </w:tcPr>
          <w:p w14:paraId="6B99CEBA"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69CB3AE" w14:textId="77777777" w:rsidR="009A35E4" w:rsidRPr="004A61A6" w:rsidRDefault="009A35E4" w:rsidP="00DF75F2">
            <w:pPr>
              <w:spacing w:before="20" w:after="20"/>
              <w:rPr>
                <w:sz w:val="18"/>
                <w:szCs w:val="18"/>
                <w:lang w:val="en-GB"/>
              </w:rPr>
            </w:pPr>
            <w:r w:rsidRPr="004A61A6">
              <w:rPr>
                <w:sz w:val="18"/>
                <w:szCs w:val="18"/>
                <w:lang w:val="en-GB"/>
              </w:rPr>
              <w:t>Japan</w:t>
            </w:r>
          </w:p>
        </w:tc>
        <w:tc>
          <w:tcPr>
            <w:tcW w:w="1681" w:type="dxa"/>
            <w:tcBorders>
              <w:top w:val="single" w:sz="4" w:space="0" w:color="auto"/>
              <w:left w:val="single" w:sz="4" w:space="0" w:color="auto"/>
              <w:bottom w:val="single" w:sz="4" w:space="0" w:color="auto"/>
              <w:right w:val="single" w:sz="4" w:space="0" w:color="auto"/>
            </w:tcBorders>
            <w:noWrap/>
            <w:hideMark/>
          </w:tcPr>
          <w:p w14:paraId="44A5C24C" w14:textId="77777777" w:rsidR="009A35E4" w:rsidRPr="004A61A6" w:rsidRDefault="009A35E4" w:rsidP="00DF75F2">
            <w:pPr>
              <w:spacing w:before="20" w:after="20"/>
              <w:rPr>
                <w:sz w:val="18"/>
                <w:szCs w:val="18"/>
                <w:lang w:val="en-GB"/>
              </w:rPr>
            </w:pPr>
            <w:r w:rsidRPr="004A61A6">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hideMark/>
          </w:tcPr>
          <w:p w14:paraId="261BBE45" w14:textId="77777777" w:rsidR="009A35E4" w:rsidRPr="004A61A6" w:rsidRDefault="009A35E4" w:rsidP="00DF75F2">
            <w:pPr>
              <w:spacing w:before="20" w:after="20"/>
              <w:rPr>
                <w:sz w:val="18"/>
                <w:szCs w:val="18"/>
                <w:lang w:val="en-GB"/>
              </w:rPr>
            </w:pPr>
            <w:r w:rsidRPr="004A61A6">
              <w:rPr>
                <w:sz w:val="18"/>
                <w:szCs w:val="18"/>
                <w:lang w:val="en-GB"/>
              </w:rPr>
              <w:t>XX</w:t>
            </w:r>
          </w:p>
        </w:tc>
      </w:tr>
      <w:tr w:rsidR="009A35E4" w:rsidRPr="004A61A6" w14:paraId="2BDB7BC2"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8DC2139" w14:textId="77777777" w:rsidR="009A35E4" w:rsidRPr="004A61A6" w:rsidRDefault="009A35E4" w:rsidP="00DF75F2">
            <w:pPr>
              <w:spacing w:before="20" w:after="20"/>
              <w:rPr>
                <w:sz w:val="18"/>
                <w:szCs w:val="18"/>
                <w:lang w:val="en-GB"/>
              </w:rPr>
            </w:pPr>
            <w:r w:rsidRPr="004A61A6">
              <w:rPr>
                <w:sz w:val="18"/>
                <w:szCs w:val="18"/>
                <w:lang w:val="en-GB"/>
              </w:rPr>
              <w:t>Quintozene</w:t>
            </w:r>
          </w:p>
        </w:tc>
        <w:tc>
          <w:tcPr>
            <w:tcW w:w="1276" w:type="dxa"/>
            <w:tcBorders>
              <w:top w:val="single" w:sz="4" w:space="0" w:color="auto"/>
              <w:left w:val="single" w:sz="4" w:space="0" w:color="auto"/>
              <w:bottom w:val="single" w:sz="4" w:space="0" w:color="auto"/>
              <w:right w:val="single" w:sz="4" w:space="0" w:color="auto"/>
            </w:tcBorders>
            <w:noWrap/>
            <w:hideMark/>
          </w:tcPr>
          <w:p w14:paraId="7FF32B4B" w14:textId="77777777" w:rsidR="009A35E4" w:rsidRPr="004A61A6" w:rsidRDefault="009A35E4" w:rsidP="00DF75F2">
            <w:pPr>
              <w:spacing w:before="20" w:after="20"/>
              <w:rPr>
                <w:sz w:val="18"/>
                <w:szCs w:val="18"/>
                <w:lang w:val="en-GB"/>
              </w:rPr>
            </w:pPr>
            <w:r w:rsidRPr="004A61A6">
              <w:rPr>
                <w:sz w:val="18"/>
                <w:szCs w:val="18"/>
                <w:lang w:val="en-GB"/>
              </w:rPr>
              <w:t>82-68-8</w:t>
            </w:r>
          </w:p>
        </w:tc>
        <w:tc>
          <w:tcPr>
            <w:tcW w:w="1380" w:type="dxa"/>
            <w:tcBorders>
              <w:top w:val="single" w:sz="4" w:space="0" w:color="auto"/>
              <w:left w:val="single" w:sz="4" w:space="0" w:color="auto"/>
              <w:bottom w:val="single" w:sz="4" w:space="0" w:color="auto"/>
              <w:right w:val="single" w:sz="4" w:space="0" w:color="auto"/>
            </w:tcBorders>
            <w:hideMark/>
          </w:tcPr>
          <w:p w14:paraId="2ED0E72A"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1F41071C" w14:textId="77777777" w:rsidR="009A35E4" w:rsidRPr="004A61A6" w:rsidRDefault="009A35E4" w:rsidP="00DF75F2">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CBA7047" w14:textId="77777777" w:rsidR="009A35E4" w:rsidRPr="004A61A6" w:rsidRDefault="009A35E4" w:rsidP="00DF75F2">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377202A0" w14:textId="77777777" w:rsidR="009A35E4" w:rsidRPr="004A61A6" w:rsidRDefault="009A35E4" w:rsidP="00DF75F2">
            <w:pPr>
              <w:spacing w:before="20" w:after="20"/>
              <w:rPr>
                <w:sz w:val="18"/>
                <w:szCs w:val="18"/>
                <w:lang w:val="en-GB"/>
              </w:rPr>
            </w:pPr>
            <w:r w:rsidRPr="004A61A6">
              <w:rPr>
                <w:sz w:val="18"/>
                <w:szCs w:val="18"/>
                <w:lang w:val="en-GB"/>
              </w:rPr>
              <w:t>XXXVIII</w:t>
            </w:r>
          </w:p>
        </w:tc>
      </w:tr>
      <w:tr w:rsidR="009A35E4" w:rsidRPr="004A61A6" w14:paraId="01AD378F"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E278DD5" w14:textId="77777777" w:rsidR="009A35E4" w:rsidRPr="004A61A6" w:rsidRDefault="009A35E4" w:rsidP="00DF75F2">
            <w:pPr>
              <w:spacing w:before="20" w:after="20"/>
              <w:rPr>
                <w:sz w:val="18"/>
                <w:szCs w:val="18"/>
                <w:lang w:val="en-GB"/>
              </w:rPr>
            </w:pPr>
            <w:r w:rsidRPr="004A61A6">
              <w:rPr>
                <w:sz w:val="18"/>
                <w:szCs w:val="18"/>
                <w:lang w:val="en-GB"/>
              </w:rPr>
              <w:t>Quintozene</w:t>
            </w:r>
          </w:p>
        </w:tc>
        <w:tc>
          <w:tcPr>
            <w:tcW w:w="1276" w:type="dxa"/>
            <w:tcBorders>
              <w:top w:val="single" w:sz="4" w:space="0" w:color="auto"/>
              <w:left w:val="single" w:sz="4" w:space="0" w:color="auto"/>
              <w:bottom w:val="single" w:sz="4" w:space="0" w:color="auto"/>
              <w:right w:val="single" w:sz="4" w:space="0" w:color="auto"/>
            </w:tcBorders>
            <w:noWrap/>
            <w:hideMark/>
          </w:tcPr>
          <w:p w14:paraId="6E78DB60" w14:textId="77777777" w:rsidR="009A35E4" w:rsidRPr="004A61A6" w:rsidRDefault="009A35E4" w:rsidP="00DF75F2">
            <w:pPr>
              <w:spacing w:before="20" w:after="20"/>
              <w:rPr>
                <w:sz w:val="18"/>
                <w:szCs w:val="18"/>
                <w:lang w:val="en-GB"/>
              </w:rPr>
            </w:pPr>
            <w:r w:rsidRPr="004A61A6">
              <w:rPr>
                <w:sz w:val="18"/>
                <w:szCs w:val="18"/>
                <w:lang w:val="en-GB"/>
              </w:rPr>
              <w:t>82-68-8</w:t>
            </w:r>
          </w:p>
        </w:tc>
        <w:tc>
          <w:tcPr>
            <w:tcW w:w="1380" w:type="dxa"/>
            <w:tcBorders>
              <w:top w:val="single" w:sz="4" w:space="0" w:color="auto"/>
              <w:left w:val="single" w:sz="4" w:space="0" w:color="auto"/>
              <w:bottom w:val="single" w:sz="4" w:space="0" w:color="auto"/>
              <w:right w:val="single" w:sz="4" w:space="0" w:color="auto"/>
            </w:tcBorders>
            <w:hideMark/>
          </w:tcPr>
          <w:p w14:paraId="2D84D827" w14:textId="77777777" w:rsidR="009A35E4" w:rsidRPr="004A61A6" w:rsidRDefault="009A35E4" w:rsidP="00DF75F2">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C6527C2" w14:textId="77777777" w:rsidR="009A35E4" w:rsidRPr="004A61A6" w:rsidRDefault="009A35E4" w:rsidP="00DF75F2">
            <w:pPr>
              <w:spacing w:before="20" w:after="20"/>
              <w:rPr>
                <w:sz w:val="18"/>
                <w:szCs w:val="18"/>
                <w:lang w:val="en-GB"/>
              </w:rPr>
            </w:pPr>
            <w:r w:rsidRPr="004A61A6">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2FB32448" w14:textId="77777777" w:rsidR="009A35E4" w:rsidRPr="004A61A6" w:rsidRDefault="009A35E4" w:rsidP="00DF75F2">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68399BA" w14:textId="77777777" w:rsidR="009A35E4" w:rsidRPr="004A61A6" w:rsidRDefault="009A35E4" w:rsidP="00DF75F2">
            <w:pPr>
              <w:spacing w:before="20" w:after="20"/>
              <w:rPr>
                <w:sz w:val="18"/>
                <w:szCs w:val="18"/>
                <w:lang w:val="en-GB"/>
              </w:rPr>
            </w:pPr>
            <w:r w:rsidRPr="004A61A6">
              <w:rPr>
                <w:sz w:val="18"/>
                <w:szCs w:val="18"/>
                <w:lang w:val="en-GB"/>
              </w:rPr>
              <w:t>XXXIX</w:t>
            </w:r>
          </w:p>
        </w:tc>
      </w:tr>
      <w:tr w:rsidR="009A35E4" w:rsidRPr="004A61A6" w14:paraId="09B01B20"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D392B42" w14:textId="77777777" w:rsidR="009A35E4" w:rsidRPr="00A2773B" w:rsidRDefault="009A35E4" w:rsidP="00DF75F2">
            <w:pPr>
              <w:spacing w:before="20" w:after="20"/>
              <w:rPr>
                <w:sz w:val="18"/>
                <w:szCs w:val="18"/>
                <w:lang w:val="en-GB"/>
              </w:rPr>
            </w:pPr>
            <w:r w:rsidRPr="00A2773B">
              <w:rPr>
                <w:sz w:val="18"/>
                <w:szCs w:val="18"/>
                <w:lang w:val="en-GB"/>
              </w:rPr>
              <w:t>Safrole</w:t>
            </w:r>
          </w:p>
        </w:tc>
        <w:tc>
          <w:tcPr>
            <w:tcW w:w="1276" w:type="dxa"/>
            <w:tcBorders>
              <w:top w:val="single" w:sz="4" w:space="0" w:color="auto"/>
              <w:left w:val="single" w:sz="4" w:space="0" w:color="auto"/>
              <w:bottom w:val="single" w:sz="4" w:space="0" w:color="auto"/>
              <w:right w:val="single" w:sz="4" w:space="0" w:color="auto"/>
            </w:tcBorders>
            <w:noWrap/>
            <w:hideMark/>
          </w:tcPr>
          <w:p w14:paraId="453D79AA" w14:textId="77777777" w:rsidR="009A35E4" w:rsidRPr="00A2773B" w:rsidRDefault="009A35E4" w:rsidP="00DF75F2">
            <w:pPr>
              <w:spacing w:before="20" w:after="20"/>
              <w:rPr>
                <w:sz w:val="18"/>
                <w:szCs w:val="18"/>
                <w:lang w:val="en-GB"/>
              </w:rPr>
            </w:pPr>
            <w:r w:rsidRPr="00A2773B">
              <w:rPr>
                <w:sz w:val="18"/>
                <w:szCs w:val="18"/>
                <w:lang w:val="en-GB"/>
              </w:rPr>
              <w:t>94-59-7</w:t>
            </w:r>
          </w:p>
        </w:tc>
        <w:tc>
          <w:tcPr>
            <w:tcW w:w="1380" w:type="dxa"/>
            <w:tcBorders>
              <w:top w:val="single" w:sz="4" w:space="0" w:color="auto"/>
              <w:left w:val="single" w:sz="4" w:space="0" w:color="auto"/>
              <w:bottom w:val="single" w:sz="4" w:space="0" w:color="auto"/>
              <w:right w:val="single" w:sz="4" w:space="0" w:color="auto"/>
            </w:tcBorders>
            <w:hideMark/>
          </w:tcPr>
          <w:p w14:paraId="627154E2"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0D2520C" w14:textId="77777777" w:rsidR="009A35E4" w:rsidRPr="00A2773B" w:rsidRDefault="009A35E4" w:rsidP="00DF75F2">
            <w:pPr>
              <w:spacing w:before="20" w:after="20"/>
              <w:rPr>
                <w:sz w:val="18"/>
                <w:szCs w:val="18"/>
                <w:lang w:val="en-GB"/>
              </w:rPr>
            </w:pPr>
            <w:r w:rsidRPr="00A2773B">
              <w:rPr>
                <w:sz w:val="18"/>
                <w:szCs w:val="18"/>
                <w:lang w:val="en-GB"/>
              </w:rPr>
              <w:t>Thailand</w:t>
            </w:r>
          </w:p>
        </w:tc>
        <w:tc>
          <w:tcPr>
            <w:tcW w:w="1681" w:type="dxa"/>
            <w:tcBorders>
              <w:top w:val="single" w:sz="4" w:space="0" w:color="auto"/>
              <w:left w:val="single" w:sz="4" w:space="0" w:color="auto"/>
              <w:bottom w:val="single" w:sz="4" w:space="0" w:color="auto"/>
              <w:right w:val="single" w:sz="4" w:space="0" w:color="auto"/>
            </w:tcBorders>
            <w:noWrap/>
            <w:hideMark/>
          </w:tcPr>
          <w:p w14:paraId="0FA25813" w14:textId="77777777" w:rsidR="009A35E4" w:rsidRPr="00A2773B" w:rsidRDefault="009A35E4" w:rsidP="00DF75F2">
            <w:pPr>
              <w:spacing w:before="20" w:after="20"/>
              <w:rPr>
                <w:sz w:val="18"/>
                <w:szCs w:val="18"/>
                <w:lang w:val="en-GB"/>
              </w:rPr>
            </w:pPr>
            <w:r w:rsidRPr="00A2773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hideMark/>
          </w:tcPr>
          <w:p w14:paraId="62198FD7" w14:textId="77777777" w:rsidR="009A35E4" w:rsidRPr="004A61A6" w:rsidRDefault="009A35E4" w:rsidP="00DF75F2">
            <w:pPr>
              <w:spacing w:before="20" w:after="20"/>
              <w:rPr>
                <w:sz w:val="18"/>
                <w:szCs w:val="18"/>
                <w:lang w:val="en-GB"/>
              </w:rPr>
            </w:pPr>
            <w:r w:rsidRPr="004A61A6">
              <w:rPr>
                <w:sz w:val="18"/>
                <w:szCs w:val="18"/>
                <w:lang w:val="en-GB"/>
              </w:rPr>
              <w:t>XX</w:t>
            </w:r>
          </w:p>
        </w:tc>
      </w:tr>
      <w:tr w:rsidR="009A35E4" w:rsidRPr="004A61A6" w14:paraId="7C07347E"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40D634E" w14:textId="77777777" w:rsidR="009A35E4" w:rsidRPr="00A2773B" w:rsidRDefault="009A35E4" w:rsidP="00DF75F2">
            <w:pPr>
              <w:spacing w:before="20" w:after="20"/>
              <w:rPr>
                <w:sz w:val="18"/>
                <w:szCs w:val="18"/>
                <w:lang w:val="en-GB"/>
              </w:rPr>
            </w:pPr>
            <w:r w:rsidRPr="00A2773B">
              <w:rPr>
                <w:sz w:val="18"/>
                <w:szCs w:val="18"/>
                <w:lang w:val="en-GB"/>
              </w:rPr>
              <w:t>Schradan</w:t>
            </w:r>
          </w:p>
        </w:tc>
        <w:tc>
          <w:tcPr>
            <w:tcW w:w="1276" w:type="dxa"/>
            <w:tcBorders>
              <w:top w:val="single" w:sz="4" w:space="0" w:color="auto"/>
              <w:left w:val="single" w:sz="4" w:space="0" w:color="auto"/>
              <w:bottom w:val="single" w:sz="4" w:space="0" w:color="auto"/>
              <w:right w:val="single" w:sz="4" w:space="0" w:color="auto"/>
            </w:tcBorders>
            <w:noWrap/>
            <w:hideMark/>
          </w:tcPr>
          <w:p w14:paraId="50A78884" w14:textId="77777777" w:rsidR="009A35E4" w:rsidRPr="00A2773B" w:rsidRDefault="009A35E4" w:rsidP="00DF75F2">
            <w:pPr>
              <w:spacing w:before="20" w:after="20"/>
              <w:rPr>
                <w:sz w:val="18"/>
                <w:szCs w:val="18"/>
                <w:lang w:val="en-GB"/>
              </w:rPr>
            </w:pPr>
            <w:r w:rsidRPr="00A2773B">
              <w:rPr>
                <w:sz w:val="18"/>
                <w:szCs w:val="18"/>
                <w:lang w:val="en-GB"/>
              </w:rPr>
              <w:t>152-16-9</w:t>
            </w:r>
          </w:p>
        </w:tc>
        <w:tc>
          <w:tcPr>
            <w:tcW w:w="1380" w:type="dxa"/>
            <w:tcBorders>
              <w:top w:val="single" w:sz="4" w:space="0" w:color="auto"/>
              <w:left w:val="single" w:sz="4" w:space="0" w:color="auto"/>
              <w:bottom w:val="single" w:sz="4" w:space="0" w:color="auto"/>
              <w:right w:val="single" w:sz="4" w:space="0" w:color="auto"/>
            </w:tcBorders>
            <w:hideMark/>
          </w:tcPr>
          <w:p w14:paraId="462D2058"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C3EBB7E" w14:textId="77777777" w:rsidR="009A35E4" w:rsidRPr="00A2773B" w:rsidRDefault="009A35E4" w:rsidP="00DF75F2">
            <w:pPr>
              <w:spacing w:before="20" w:after="20"/>
              <w:rPr>
                <w:sz w:val="18"/>
                <w:szCs w:val="18"/>
                <w:lang w:val="en-GB"/>
              </w:rPr>
            </w:pPr>
            <w:r w:rsidRPr="00A2773B">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1DAB9D5A" w14:textId="77777777" w:rsidR="009A35E4" w:rsidRPr="00A2773B" w:rsidRDefault="009A35E4" w:rsidP="00DF75F2">
            <w:pPr>
              <w:spacing w:before="20" w:after="20"/>
              <w:rPr>
                <w:sz w:val="18"/>
                <w:szCs w:val="18"/>
                <w:lang w:val="en-GB"/>
              </w:rPr>
            </w:pPr>
            <w:r w:rsidRPr="00A2773B">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5BC05199" w14:textId="77777777" w:rsidR="009A35E4" w:rsidRPr="004A61A6" w:rsidRDefault="009A35E4" w:rsidP="00DF75F2">
            <w:pPr>
              <w:spacing w:before="20" w:after="20"/>
              <w:rPr>
                <w:sz w:val="18"/>
                <w:szCs w:val="18"/>
                <w:lang w:val="en-GB"/>
              </w:rPr>
            </w:pPr>
            <w:r w:rsidRPr="004A61A6">
              <w:rPr>
                <w:sz w:val="18"/>
                <w:szCs w:val="18"/>
                <w:lang w:val="en-GB"/>
              </w:rPr>
              <w:t>XXVIII</w:t>
            </w:r>
          </w:p>
        </w:tc>
      </w:tr>
      <w:tr w:rsidR="009A35E4" w:rsidRPr="004A61A6" w14:paraId="552ABE18"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B75C4C7" w14:textId="77777777" w:rsidR="009A35E4" w:rsidRPr="00A2773B" w:rsidRDefault="009A35E4" w:rsidP="00DF75F2">
            <w:pPr>
              <w:spacing w:before="20" w:after="20"/>
              <w:rPr>
                <w:sz w:val="18"/>
                <w:szCs w:val="18"/>
                <w:lang w:val="en-GB"/>
              </w:rPr>
            </w:pPr>
            <w:r w:rsidRPr="00A2773B">
              <w:rPr>
                <w:sz w:val="18"/>
                <w:szCs w:val="18"/>
                <w:lang w:val="en-GB"/>
              </w:rPr>
              <w:t>Schradan</w:t>
            </w:r>
          </w:p>
        </w:tc>
        <w:tc>
          <w:tcPr>
            <w:tcW w:w="1276" w:type="dxa"/>
            <w:tcBorders>
              <w:top w:val="single" w:sz="4" w:space="0" w:color="auto"/>
              <w:left w:val="single" w:sz="4" w:space="0" w:color="auto"/>
              <w:bottom w:val="single" w:sz="4" w:space="0" w:color="auto"/>
              <w:right w:val="single" w:sz="4" w:space="0" w:color="auto"/>
            </w:tcBorders>
            <w:noWrap/>
            <w:hideMark/>
          </w:tcPr>
          <w:p w14:paraId="300ADBA3" w14:textId="77777777" w:rsidR="009A35E4" w:rsidRPr="00A2773B" w:rsidRDefault="009A35E4" w:rsidP="00DF75F2">
            <w:pPr>
              <w:spacing w:before="20" w:after="20"/>
              <w:rPr>
                <w:sz w:val="18"/>
                <w:szCs w:val="18"/>
                <w:lang w:val="en-GB"/>
              </w:rPr>
            </w:pPr>
            <w:r w:rsidRPr="00A2773B">
              <w:rPr>
                <w:sz w:val="18"/>
                <w:szCs w:val="18"/>
                <w:lang w:val="en-GB"/>
              </w:rPr>
              <w:t>152-16-9</w:t>
            </w:r>
          </w:p>
        </w:tc>
        <w:tc>
          <w:tcPr>
            <w:tcW w:w="1380" w:type="dxa"/>
            <w:tcBorders>
              <w:top w:val="single" w:sz="4" w:space="0" w:color="auto"/>
              <w:left w:val="single" w:sz="4" w:space="0" w:color="auto"/>
              <w:bottom w:val="single" w:sz="4" w:space="0" w:color="auto"/>
              <w:right w:val="single" w:sz="4" w:space="0" w:color="auto"/>
            </w:tcBorders>
            <w:hideMark/>
          </w:tcPr>
          <w:p w14:paraId="2B98D1C9"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0B4D022" w14:textId="77777777" w:rsidR="009A35E4" w:rsidRPr="00A2773B" w:rsidRDefault="009A35E4" w:rsidP="00DF75F2">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3A16019" w14:textId="77777777" w:rsidR="009A35E4" w:rsidRPr="00A2773B" w:rsidRDefault="009A35E4" w:rsidP="00DF75F2">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0F07E50" w14:textId="77777777" w:rsidR="009A35E4" w:rsidRPr="004A61A6" w:rsidRDefault="009A35E4" w:rsidP="00DF75F2">
            <w:pPr>
              <w:spacing w:before="20" w:after="20"/>
              <w:rPr>
                <w:sz w:val="18"/>
                <w:szCs w:val="18"/>
                <w:lang w:val="en-GB"/>
              </w:rPr>
            </w:pPr>
            <w:r w:rsidRPr="004A61A6">
              <w:rPr>
                <w:sz w:val="18"/>
                <w:szCs w:val="18"/>
                <w:lang w:val="en-GB"/>
              </w:rPr>
              <w:t>XXVII</w:t>
            </w:r>
          </w:p>
        </w:tc>
      </w:tr>
      <w:tr w:rsidR="009A35E4" w:rsidRPr="004A61A6" w14:paraId="4D162EEC" w14:textId="77777777" w:rsidTr="00887F7C">
        <w:trPr>
          <w:cantSplit/>
        </w:trPr>
        <w:tc>
          <w:tcPr>
            <w:tcW w:w="2547" w:type="dxa"/>
          </w:tcPr>
          <w:p w14:paraId="63CB8272" w14:textId="77777777" w:rsidR="009A35E4" w:rsidRPr="00A2773B" w:rsidRDefault="009A35E4" w:rsidP="00887F7C">
            <w:pPr>
              <w:spacing w:before="20" w:after="20"/>
              <w:rPr>
                <w:sz w:val="18"/>
                <w:szCs w:val="18"/>
                <w:lang w:val="en-GB"/>
              </w:rPr>
            </w:pPr>
            <w:r w:rsidRPr="00635A2B">
              <w:rPr>
                <w:sz w:val="18"/>
                <w:szCs w:val="18"/>
              </w:rPr>
              <w:lastRenderedPageBreak/>
              <w:t>Silatrane</w:t>
            </w:r>
          </w:p>
        </w:tc>
        <w:tc>
          <w:tcPr>
            <w:tcW w:w="1276" w:type="dxa"/>
            <w:noWrap/>
          </w:tcPr>
          <w:p w14:paraId="1158468E" w14:textId="77777777" w:rsidR="009A35E4" w:rsidRPr="00A2773B" w:rsidRDefault="009A35E4" w:rsidP="00887F7C">
            <w:pPr>
              <w:spacing w:before="20" w:after="20"/>
              <w:rPr>
                <w:sz w:val="18"/>
                <w:szCs w:val="18"/>
                <w:lang w:val="en-GB"/>
              </w:rPr>
            </w:pPr>
            <w:r w:rsidRPr="00635A2B">
              <w:rPr>
                <w:sz w:val="18"/>
                <w:szCs w:val="18"/>
                <w:lang w:val="en-GB"/>
              </w:rPr>
              <w:t>29025-67-0</w:t>
            </w:r>
          </w:p>
        </w:tc>
        <w:tc>
          <w:tcPr>
            <w:tcW w:w="1380" w:type="dxa"/>
          </w:tcPr>
          <w:p w14:paraId="029761B9" w14:textId="77777777" w:rsidR="009A35E4" w:rsidRPr="00A2773B" w:rsidRDefault="009A35E4" w:rsidP="00887F7C">
            <w:pPr>
              <w:spacing w:before="20" w:after="20"/>
              <w:rPr>
                <w:sz w:val="18"/>
                <w:szCs w:val="18"/>
                <w:lang w:val="en-GB"/>
              </w:rPr>
            </w:pPr>
            <w:r w:rsidRPr="00635A2B">
              <w:rPr>
                <w:sz w:val="18"/>
                <w:szCs w:val="18"/>
                <w:lang w:val="en-GB"/>
              </w:rPr>
              <w:t xml:space="preserve">Pesticide </w:t>
            </w:r>
          </w:p>
        </w:tc>
        <w:tc>
          <w:tcPr>
            <w:tcW w:w="1485" w:type="dxa"/>
            <w:noWrap/>
          </w:tcPr>
          <w:p w14:paraId="048CA92A" w14:textId="77777777" w:rsidR="009A35E4" w:rsidRPr="00A2773B" w:rsidRDefault="009A35E4" w:rsidP="00887F7C">
            <w:pPr>
              <w:spacing w:before="20" w:after="20"/>
              <w:rPr>
                <w:sz w:val="18"/>
                <w:szCs w:val="18"/>
                <w:lang w:val="en-GB"/>
              </w:rPr>
            </w:pPr>
            <w:r w:rsidRPr="00635A2B">
              <w:rPr>
                <w:sz w:val="18"/>
                <w:szCs w:val="18"/>
                <w:lang w:val="en-GB"/>
              </w:rPr>
              <w:t>China</w:t>
            </w:r>
          </w:p>
        </w:tc>
        <w:tc>
          <w:tcPr>
            <w:tcW w:w="1681" w:type="dxa"/>
            <w:noWrap/>
          </w:tcPr>
          <w:p w14:paraId="23425128" w14:textId="77777777" w:rsidR="009A35E4" w:rsidRPr="00A2773B" w:rsidRDefault="009A35E4" w:rsidP="00887F7C">
            <w:pPr>
              <w:spacing w:before="20" w:after="20"/>
              <w:rPr>
                <w:sz w:val="18"/>
                <w:szCs w:val="18"/>
                <w:lang w:val="en-GB"/>
              </w:rPr>
            </w:pPr>
            <w:r w:rsidRPr="00635A2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42302C09"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512EDE8C"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712E734" w14:textId="77777777" w:rsidR="009A35E4" w:rsidRPr="00A2773B" w:rsidRDefault="009A35E4" w:rsidP="00DF75F2">
            <w:pPr>
              <w:spacing w:before="20" w:after="20"/>
              <w:rPr>
                <w:sz w:val="18"/>
                <w:szCs w:val="18"/>
                <w:lang w:val="en-GB"/>
              </w:rPr>
            </w:pPr>
            <w:r w:rsidRPr="00A2773B">
              <w:rPr>
                <w:sz w:val="18"/>
                <w:szCs w:val="18"/>
                <w:lang w:val="en-GB"/>
              </w:rPr>
              <w:t>Simazine</w:t>
            </w:r>
          </w:p>
        </w:tc>
        <w:tc>
          <w:tcPr>
            <w:tcW w:w="1276" w:type="dxa"/>
            <w:tcBorders>
              <w:top w:val="single" w:sz="4" w:space="0" w:color="auto"/>
              <w:left w:val="single" w:sz="4" w:space="0" w:color="auto"/>
              <w:bottom w:val="single" w:sz="4" w:space="0" w:color="auto"/>
              <w:right w:val="single" w:sz="4" w:space="0" w:color="auto"/>
            </w:tcBorders>
            <w:noWrap/>
            <w:hideMark/>
          </w:tcPr>
          <w:p w14:paraId="5B3C9D11" w14:textId="77777777" w:rsidR="009A35E4" w:rsidRPr="00A2773B" w:rsidRDefault="009A35E4" w:rsidP="00DF75F2">
            <w:pPr>
              <w:spacing w:before="20" w:after="20"/>
              <w:rPr>
                <w:sz w:val="18"/>
                <w:szCs w:val="18"/>
                <w:lang w:val="en-GB"/>
              </w:rPr>
            </w:pPr>
            <w:r w:rsidRPr="00A2773B">
              <w:rPr>
                <w:sz w:val="18"/>
                <w:szCs w:val="18"/>
                <w:lang w:val="en-GB"/>
              </w:rPr>
              <w:t>122-34-9</w:t>
            </w:r>
          </w:p>
        </w:tc>
        <w:tc>
          <w:tcPr>
            <w:tcW w:w="1380" w:type="dxa"/>
            <w:tcBorders>
              <w:top w:val="single" w:sz="4" w:space="0" w:color="auto"/>
              <w:left w:val="single" w:sz="4" w:space="0" w:color="auto"/>
              <w:bottom w:val="single" w:sz="4" w:space="0" w:color="auto"/>
              <w:right w:val="single" w:sz="4" w:space="0" w:color="auto"/>
            </w:tcBorders>
            <w:hideMark/>
          </w:tcPr>
          <w:p w14:paraId="3F627396"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EF9163D" w14:textId="77777777" w:rsidR="009A35E4" w:rsidRPr="00A2773B" w:rsidRDefault="009A35E4" w:rsidP="00DF75F2">
            <w:pPr>
              <w:spacing w:before="20" w:after="20"/>
              <w:rPr>
                <w:sz w:val="18"/>
                <w:szCs w:val="18"/>
                <w:lang w:val="en-GB"/>
              </w:rPr>
            </w:pPr>
            <w:r w:rsidRPr="00A2773B">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74D6E658" w14:textId="77777777" w:rsidR="009A35E4" w:rsidRPr="00A2773B" w:rsidRDefault="009A35E4" w:rsidP="00DF75F2">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734FA30B" w14:textId="77777777" w:rsidR="009A35E4" w:rsidRPr="004A61A6" w:rsidRDefault="009A35E4" w:rsidP="00DF75F2">
            <w:pPr>
              <w:spacing w:before="20" w:after="20"/>
              <w:rPr>
                <w:sz w:val="18"/>
                <w:szCs w:val="18"/>
                <w:lang w:val="en-GB"/>
              </w:rPr>
            </w:pPr>
            <w:r w:rsidRPr="004A61A6">
              <w:rPr>
                <w:sz w:val="18"/>
                <w:szCs w:val="18"/>
                <w:lang w:val="en-GB"/>
              </w:rPr>
              <w:t>XXXIX</w:t>
            </w:r>
          </w:p>
        </w:tc>
      </w:tr>
      <w:tr w:rsidR="009A35E4" w:rsidRPr="004A61A6" w14:paraId="03064891"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E1C7CF3" w14:textId="77777777" w:rsidR="009A35E4" w:rsidRPr="00A2773B" w:rsidRDefault="009A35E4" w:rsidP="00DF75F2">
            <w:pPr>
              <w:spacing w:before="20" w:after="20"/>
              <w:rPr>
                <w:sz w:val="18"/>
                <w:szCs w:val="18"/>
                <w:lang w:val="en-GB"/>
              </w:rPr>
            </w:pPr>
            <w:r w:rsidRPr="00A2773B">
              <w:rPr>
                <w:sz w:val="18"/>
                <w:szCs w:val="18"/>
                <w:lang w:val="en-GB"/>
              </w:rPr>
              <w:t>Simazine</w:t>
            </w:r>
          </w:p>
        </w:tc>
        <w:tc>
          <w:tcPr>
            <w:tcW w:w="1276" w:type="dxa"/>
            <w:tcBorders>
              <w:top w:val="single" w:sz="4" w:space="0" w:color="auto"/>
              <w:left w:val="single" w:sz="4" w:space="0" w:color="auto"/>
              <w:bottom w:val="single" w:sz="4" w:space="0" w:color="auto"/>
              <w:right w:val="single" w:sz="4" w:space="0" w:color="auto"/>
            </w:tcBorders>
            <w:noWrap/>
            <w:hideMark/>
          </w:tcPr>
          <w:p w14:paraId="75F232D1" w14:textId="77777777" w:rsidR="009A35E4" w:rsidRPr="00A2773B" w:rsidRDefault="009A35E4" w:rsidP="00DF75F2">
            <w:pPr>
              <w:spacing w:before="20" w:after="20"/>
              <w:rPr>
                <w:sz w:val="18"/>
                <w:szCs w:val="18"/>
                <w:lang w:val="en-GB"/>
              </w:rPr>
            </w:pPr>
            <w:r w:rsidRPr="00A2773B">
              <w:rPr>
                <w:sz w:val="18"/>
                <w:szCs w:val="18"/>
                <w:lang w:val="en-GB"/>
              </w:rPr>
              <w:t>122-34-9</w:t>
            </w:r>
          </w:p>
        </w:tc>
        <w:tc>
          <w:tcPr>
            <w:tcW w:w="1380" w:type="dxa"/>
            <w:tcBorders>
              <w:top w:val="single" w:sz="4" w:space="0" w:color="auto"/>
              <w:left w:val="single" w:sz="4" w:space="0" w:color="auto"/>
              <w:bottom w:val="single" w:sz="4" w:space="0" w:color="auto"/>
              <w:right w:val="single" w:sz="4" w:space="0" w:color="auto"/>
            </w:tcBorders>
            <w:hideMark/>
          </w:tcPr>
          <w:p w14:paraId="67947322"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511DF41" w14:textId="77777777" w:rsidR="009A35E4" w:rsidRPr="00A2773B" w:rsidRDefault="009A35E4" w:rsidP="00DF75F2">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9AE9CC6" w14:textId="77777777" w:rsidR="009A35E4" w:rsidRPr="00A2773B" w:rsidRDefault="009A35E4" w:rsidP="00DF75F2">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AC141CE" w14:textId="77777777" w:rsidR="009A35E4" w:rsidRPr="004A61A6" w:rsidRDefault="009A35E4" w:rsidP="00DF75F2">
            <w:pPr>
              <w:spacing w:before="20" w:after="20"/>
              <w:rPr>
                <w:sz w:val="18"/>
                <w:szCs w:val="18"/>
                <w:lang w:val="en-GB"/>
              </w:rPr>
            </w:pPr>
            <w:r w:rsidRPr="004A61A6">
              <w:rPr>
                <w:sz w:val="18"/>
                <w:szCs w:val="18"/>
                <w:lang w:val="en-GB"/>
              </w:rPr>
              <w:t>XXXVIII</w:t>
            </w:r>
          </w:p>
        </w:tc>
      </w:tr>
      <w:tr w:rsidR="009A35E4" w:rsidRPr="004A61A6" w14:paraId="3C90A856" w14:textId="77777777" w:rsidTr="00112228">
        <w:trPr>
          <w:cantSplit/>
        </w:trPr>
        <w:tc>
          <w:tcPr>
            <w:tcW w:w="2547" w:type="dxa"/>
          </w:tcPr>
          <w:p w14:paraId="231A9627" w14:textId="77777777" w:rsidR="009A35E4" w:rsidRPr="00A2773B" w:rsidRDefault="009A35E4" w:rsidP="00B607D6">
            <w:pPr>
              <w:spacing w:before="20" w:after="20"/>
              <w:rPr>
                <w:sz w:val="18"/>
                <w:szCs w:val="18"/>
                <w:lang w:val="en-GB"/>
              </w:rPr>
            </w:pPr>
            <w:r w:rsidRPr="00A2773B">
              <w:rPr>
                <w:sz w:val="18"/>
                <w:szCs w:val="18"/>
              </w:rPr>
              <w:t xml:space="preserve">Sodium arsenite </w:t>
            </w:r>
          </w:p>
        </w:tc>
        <w:tc>
          <w:tcPr>
            <w:tcW w:w="1276" w:type="dxa"/>
            <w:noWrap/>
          </w:tcPr>
          <w:p w14:paraId="4DFF27D7" w14:textId="77777777" w:rsidR="009A35E4" w:rsidRPr="00A2773B" w:rsidRDefault="009A35E4" w:rsidP="00B607D6">
            <w:pPr>
              <w:spacing w:before="20" w:after="20"/>
              <w:rPr>
                <w:sz w:val="18"/>
                <w:szCs w:val="18"/>
                <w:lang w:val="en-GB"/>
              </w:rPr>
            </w:pPr>
            <w:r w:rsidRPr="00A2773B">
              <w:rPr>
                <w:sz w:val="18"/>
                <w:szCs w:val="18"/>
                <w:lang w:val="en-GB"/>
              </w:rPr>
              <w:t>7784-46-5</w:t>
            </w:r>
          </w:p>
        </w:tc>
        <w:tc>
          <w:tcPr>
            <w:tcW w:w="1380" w:type="dxa"/>
          </w:tcPr>
          <w:p w14:paraId="50A8537F" w14:textId="77777777" w:rsidR="009A35E4" w:rsidRPr="00A2773B" w:rsidRDefault="009A35E4" w:rsidP="00B607D6">
            <w:pPr>
              <w:spacing w:before="20" w:after="20"/>
              <w:rPr>
                <w:sz w:val="18"/>
                <w:szCs w:val="18"/>
                <w:lang w:val="en-GB"/>
              </w:rPr>
            </w:pPr>
            <w:r w:rsidRPr="00A2773B">
              <w:rPr>
                <w:sz w:val="18"/>
                <w:szCs w:val="18"/>
                <w:lang w:val="en-GB"/>
              </w:rPr>
              <w:t xml:space="preserve">Pesticide </w:t>
            </w:r>
          </w:p>
        </w:tc>
        <w:tc>
          <w:tcPr>
            <w:tcW w:w="1485" w:type="dxa"/>
            <w:noWrap/>
          </w:tcPr>
          <w:p w14:paraId="64981AA8" w14:textId="77777777" w:rsidR="009A35E4" w:rsidRPr="00A2773B" w:rsidRDefault="009A35E4" w:rsidP="00B607D6">
            <w:pPr>
              <w:spacing w:before="20" w:after="20"/>
              <w:rPr>
                <w:sz w:val="18"/>
                <w:szCs w:val="18"/>
                <w:lang w:val="en-GB"/>
              </w:rPr>
            </w:pPr>
            <w:r w:rsidRPr="00A2773B">
              <w:rPr>
                <w:sz w:val="18"/>
                <w:szCs w:val="18"/>
                <w:lang w:val="en-GB"/>
              </w:rPr>
              <w:t>Maldives</w:t>
            </w:r>
          </w:p>
        </w:tc>
        <w:tc>
          <w:tcPr>
            <w:tcW w:w="1681" w:type="dxa"/>
            <w:noWrap/>
          </w:tcPr>
          <w:p w14:paraId="3A4391F9" w14:textId="77777777" w:rsidR="009A35E4" w:rsidRPr="00A2773B" w:rsidRDefault="009A35E4" w:rsidP="00B607D6">
            <w:pPr>
              <w:spacing w:before="20" w:after="20"/>
              <w:rPr>
                <w:sz w:val="18"/>
                <w:szCs w:val="18"/>
                <w:lang w:val="en-GB"/>
              </w:rPr>
            </w:pPr>
            <w:r w:rsidRPr="00A2773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4D43C95C" w14:textId="77777777" w:rsidR="009A35E4" w:rsidRPr="004A61A6" w:rsidRDefault="009A35E4" w:rsidP="00B607D6">
            <w:pPr>
              <w:spacing w:before="20" w:after="20"/>
              <w:rPr>
                <w:sz w:val="18"/>
                <w:szCs w:val="18"/>
                <w:lang w:val="en-GB"/>
              </w:rPr>
            </w:pPr>
            <w:r w:rsidRPr="004C3249">
              <w:rPr>
                <w:sz w:val="18"/>
                <w:szCs w:val="18"/>
                <w:lang w:val="en-GB"/>
              </w:rPr>
              <w:t>LIV</w:t>
            </w:r>
          </w:p>
        </w:tc>
      </w:tr>
      <w:tr w:rsidR="009A35E4" w:rsidRPr="004A61A6" w14:paraId="2096A508"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496C3E3" w14:textId="77777777" w:rsidR="009A35E4" w:rsidRPr="00A2773B" w:rsidRDefault="009A35E4" w:rsidP="00DF75F2">
            <w:pPr>
              <w:spacing w:before="20" w:after="20"/>
              <w:rPr>
                <w:sz w:val="18"/>
                <w:szCs w:val="18"/>
                <w:lang w:val="en-GB"/>
              </w:rPr>
            </w:pPr>
            <w:r w:rsidRPr="00A2773B">
              <w:rPr>
                <w:sz w:val="18"/>
                <w:szCs w:val="18"/>
                <w:lang w:val="en-GB"/>
              </w:rPr>
              <w:t>Sodium cyanide</w:t>
            </w:r>
          </w:p>
        </w:tc>
        <w:tc>
          <w:tcPr>
            <w:tcW w:w="1276" w:type="dxa"/>
            <w:tcBorders>
              <w:top w:val="single" w:sz="4" w:space="0" w:color="auto"/>
              <w:left w:val="single" w:sz="4" w:space="0" w:color="auto"/>
              <w:bottom w:val="single" w:sz="4" w:space="0" w:color="auto"/>
              <w:right w:val="single" w:sz="4" w:space="0" w:color="auto"/>
            </w:tcBorders>
            <w:noWrap/>
            <w:hideMark/>
          </w:tcPr>
          <w:p w14:paraId="76E58A5E" w14:textId="77777777" w:rsidR="009A35E4" w:rsidRPr="00A2773B" w:rsidRDefault="009A35E4" w:rsidP="00DF75F2">
            <w:pPr>
              <w:spacing w:before="20" w:after="20"/>
              <w:rPr>
                <w:sz w:val="18"/>
                <w:szCs w:val="18"/>
                <w:lang w:val="en-GB"/>
              </w:rPr>
            </w:pPr>
            <w:r w:rsidRPr="00A2773B">
              <w:rPr>
                <w:sz w:val="18"/>
                <w:szCs w:val="18"/>
                <w:lang w:val="en-GB"/>
              </w:rPr>
              <w:t>143-33-9</w:t>
            </w:r>
          </w:p>
        </w:tc>
        <w:tc>
          <w:tcPr>
            <w:tcW w:w="1380" w:type="dxa"/>
            <w:tcBorders>
              <w:top w:val="single" w:sz="4" w:space="0" w:color="auto"/>
              <w:left w:val="single" w:sz="4" w:space="0" w:color="auto"/>
              <w:bottom w:val="single" w:sz="4" w:space="0" w:color="auto"/>
              <w:right w:val="single" w:sz="4" w:space="0" w:color="auto"/>
            </w:tcBorders>
            <w:hideMark/>
          </w:tcPr>
          <w:p w14:paraId="5EFA2D1C"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EA179D7" w14:textId="77777777" w:rsidR="009A35E4" w:rsidRPr="00A2773B" w:rsidRDefault="009A35E4" w:rsidP="00DF75F2">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3CC11CF" w14:textId="77777777" w:rsidR="009A35E4" w:rsidRPr="00A2773B" w:rsidRDefault="009A35E4" w:rsidP="00DF75F2">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6D410D5" w14:textId="77777777" w:rsidR="009A35E4" w:rsidRPr="004A61A6" w:rsidRDefault="009A35E4" w:rsidP="00DF75F2">
            <w:pPr>
              <w:spacing w:before="20" w:after="20"/>
              <w:rPr>
                <w:sz w:val="18"/>
                <w:szCs w:val="18"/>
                <w:lang w:val="en-GB"/>
              </w:rPr>
            </w:pPr>
            <w:r w:rsidRPr="004A61A6">
              <w:rPr>
                <w:sz w:val="18"/>
                <w:szCs w:val="18"/>
                <w:lang w:val="en-GB"/>
              </w:rPr>
              <w:t>XXVII</w:t>
            </w:r>
          </w:p>
        </w:tc>
      </w:tr>
      <w:tr w:rsidR="009A35E4" w:rsidRPr="004A61A6" w14:paraId="4CCF0DB5"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4E45DBBA" w14:textId="77777777" w:rsidR="009A35E4" w:rsidRPr="00A2773B" w:rsidRDefault="009A35E4" w:rsidP="00DF75F2">
            <w:pPr>
              <w:spacing w:before="20" w:after="20"/>
              <w:rPr>
                <w:sz w:val="18"/>
                <w:szCs w:val="18"/>
                <w:lang w:val="en-GB"/>
              </w:rPr>
            </w:pPr>
            <w:r w:rsidRPr="00A2773B">
              <w:rPr>
                <w:sz w:val="18"/>
                <w:szCs w:val="18"/>
                <w:lang w:val="en-GB"/>
              </w:rPr>
              <w:t>Sodium dimethylarsinate</w:t>
            </w:r>
          </w:p>
        </w:tc>
        <w:tc>
          <w:tcPr>
            <w:tcW w:w="1276" w:type="dxa"/>
            <w:tcBorders>
              <w:top w:val="single" w:sz="4" w:space="0" w:color="auto"/>
              <w:left w:val="single" w:sz="4" w:space="0" w:color="auto"/>
              <w:bottom w:val="single" w:sz="4" w:space="0" w:color="auto"/>
              <w:right w:val="single" w:sz="4" w:space="0" w:color="auto"/>
            </w:tcBorders>
            <w:noWrap/>
            <w:hideMark/>
          </w:tcPr>
          <w:p w14:paraId="690B54C5" w14:textId="77777777" w:rsidR="009A35E4" w:rsidRPr="00A2773B" w:rsidRDefault="009A35E4" w:rsidP="00DF75F2">
            <w:pPr>
              <w:spacing w:before="20" w:after="20"/>
              <w:rPr>
                <w:sz w:val="18"/>
                <w:szCs w:val="18"/>
                <w:lang w:val="en-GB"/>
              </w:rPr>
            </w:pPr>
            <w:r w:rsidRPr="00A2773B">
              <w:rPr>
                <w:sz w:val="18"/>
                <w:szCs w:val="18"/>
                <w:lang w:val="en-GB"/>
              </w:rPr>
              <w:t>124-65-2</w:t>
            </w:r>
          </w:p>
        </w:tc>
        <w:tc>
          <w:tcPr>
            <w:tcW w:w="1380" w:type="dxa"/>
            <w:tcBorders>
              <w:top w:val="single" w:sz="4" w:space="0" w:color="auto"/>
              <w:left w:val="single" w:sz="4" w:space="0" w:color="auto"/>
              <w:bottom w:val="single" w:sz="4" w:space="0" w:color="auto"/>
              <w:right w:val="single" w:sz="4" w:space="0" w:color="auto"/>
            </w:tcBorders>
            <w:hideMark/>
          </w:tcPr>
          <w:p w14:paraId="72C0007A"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4ADF2C46" w14:textId="77777777" w:rsidR="009A35E4" w:rsidRPr="00A2773B" w:rsidRDefault="009A35E4" w:rsidP="00DF75F2">
            <w:pPr>
              <w:spacing w:before="20" w:after="20"/>
              <w:rPr>
                <w:sz w:val="18"/>
                <w:szCs w:val="18"/>
                <w:lang w:val="en-GB"/>
              </w:rPr>
            </w:pPr>
            <w:r w:rsidRPr="00A2773B">
              <w:rPr>
                <w:sz w:val="18"/>
                <w:szCs w:val="18"/>
                <w:lang w:val="en-GB"/>
              </w:rPr>
              <w:t>Israel</w:t>
            </w:r>
          </w:p>
        </w:tc>
        <w:tc>
          <w:tcPr>
            <w:tcW w:w="1681" w:type="dxa"/>
            <w:tcBorders>
              <w:top w:val="single" w:sz="4" w:space="0" w:color="auto"/>
              <w:left w:val="single" w:sz="4" w:space="0" w:color="auto"/>
              <w:bottom w:val="single" w:sz="4" w:space="0" w:color="auto"/>
              <w:right w:val="single" w:sz="4" w:space="0" w:color="auto"/>
            </w:tcBorders>
            <w:noWrap/>
            <w:hideMark/>
          </w:tcPr>
          <w:p w14:paraId="6EB25F41" w14:textId="77777777" w:rsidR="009A35E4" w:rsidRPr="00A2773B" w:rsidRDefault="009A35E4" w:rsidP="00DF75F2">
            <w:pPr>
              <w:spacing w:before="20" w:after="20"/>
              <w:rPr>
                <w:sz w:val="18"/>
                <w:szCs w:val="18"/>
                <w:lang w:val="en-GB"/>
              </w:rPr>
            </w:pPr>
            <w:r w:rsidRPr="00A2773B">
              <w:rPr>
                <w:sz w:val="18"/>
                <w:szCs w:val="18"/>
                <w:lang w:val="en-GB"/>
              </w:rPr>
              <w:t>Europe</w:t>
            </w:r>
          </w:p>
        </w:tc>
        <w:tc>
          <w:tcPr>
            <w:tcW w:w="1441" w:type="dxa"/>
            <w:tcBorders>
              <w:top w:val="single" w:sz="4" w:space="0" w:color="auto"/>
              <w:left w:val="single" w:sz="4" w:space="0" w:color="auto"/>
              <w:bottom w:val="single" w:sz="4" w:space="0" w:color="auto"/>
              <w:right w:val="single" w:sz="4" w:space="0" w:color="auto"/>
            </w:tcBorders>
            <w:noWrap/>
            <w:hideMark/>
          </w:tcPr>
          <w:p w14:paraId="4BFD3B0C" w14:textId="77777777" w:rsidR="009A35E4" w:rsidRPr="004A61A6" w:rsidRDefault="009A35E4" w:rsidP="00DF75F2">
            <w:pPr>
              <w:spacing w:before="20" w:after="20"/>
              <w:rPr>
                <w:sz w:val="18"/>
                <w:szCs w:val="18"/>
                <w:lang w:val="en-GB"/>
              </w:rPr>
            </w:pPr>
            <w:r w:rsidRPr="004A61A6">
              <w:rPr>
                <w:sz w:val="18"/>
                <w:szCs w:val="18"/>
                <w:lang w:val="en-GB"/>
              </w:rPr>
              <w:t>XXXV</w:t>
            </w:r>
          </w:p>
        </w:tc>
      </w:tr>
      <w:tr w:rsidR="009A35E4" w:rsidRPr="004A61A6" w14:paraId="00D81B49" w14:textId="77777777" w:rsidTr="00887F7C">
        <w:trPr>
          <w:cantSplit/>
        </w:trPr>
        <w:tc>
          <w:tcPr>
            <w:tcW w:w="2547" w:type="dxa"/>
          </w:tcPr>
          <w:p w14:paraId="3E4DA422" w14:textId="77777777" w:rsidR="009A35E4" w:rsidRPr="00A2773B" w:rsidRDefault="009A35E4" w:rsidP="00887F7C">
            <w:pPr>
              <w:spacing w:before="20" w:after="20"/>
              <w:rPr>
                <w:sz w:val="18"/>
                <w:szCs w:val="18"/>
                <w:lang w:val="en-GB"/>
              </w:rPr>
            </w:pPr>
            <w:r w:rsidRPr="00635A2B">
              <w:rPr>
                <w:sz w:val="18"/>
                <w:szCs w:val="18"/>
              </w:rPr>
              <w:t>Sodium fluoroacetate</w:t>
            </w:r>
          </w:p>
        </w:tc>
        <w:tc>
          <w:tcPr>
            <w:tcW w:w="1276" w:type="dxa"/>
            <w:noWrap/>
          </w:tcPr>
          <w:p w14:paraId="439E7BDA" w14:textId="77777777" w:rsidR="009A35E4" w:rsidRPr="00A2773B" w:rsidRDefault="009A35E4" w:rsidP="00887F7C">
            <w:pPr>
              <w:spacing w:before="20" w:after="20"/>
              <w:rPr>
                <w:sz w:val="18"/>
                <w:szCs w:val="18"/>
                <w:lang w:val="en-GB"/>
              </w:rPr>
            </w:pPr>
            <w:r w:rsidRPr="00635A2B">
              <w:rPr>
                <w:sz w:val="18"/>
                <w:szCs w:val="18"/>
                <w:lang w:val="en-GB"/>
              </w:rPr>
              <w:t>62-74-8</w:t>
            </w:r>
          </w:p>
        </w:tc>
        <w:tc>
          <w:tcPr>
            <w:tcW w:w="1380" w:type="dxa"/>
          </w:tcPr>
          <w:p w14:paraId="32022952" w14:textId="77777777" w:rsidR="009A35E4" w:rsidRPr="00A2773B" w:rsidRDefault="009A35E4" w:rsidP="00887F7C">
            <w:pPr>
              <w:spacing w:before="20" w:after="20"/>
              <w:rPr>
                <w:sz w:val="18"/>
                <w:szCs w:val="18"/>
                <w:lang w:val="en-GB"/>
              </w:rPr>
            </w:pPr>
            <w:r w:rsidRPr="00635A2B">
              <w:rPr>
                <w:sz w:val="18"/>
                <w:szCs w:val="18"/>
                <w:lang w:val="en-GB"/>
              </w:rPr>
              <w:t xml:space="preserve">Pesticide </w:t>
            </w:r>
          </w:p>
        </w:tc>
        <w:tc>
          <w:tcPr>
            <w:tcW w:w="1485" w:type="dxa"/>
            <w:noWrap/>
          </w:tcPr>
          <w:p w14:paraId="17F80170" w14:textId="77777777" w:rsidR="009A35E4" w:rsidRPr="00A2773B" w:rsidRDefault="009A35E4" w:rsidP="00887F7C">
            <w:pPr>
              <w:spacing w:before="20" w:after="20"/>
              <w:rPr>
                <w:sz w:val="18"/>
                <w:szCs w:val="18"/>
                <w:lang w:val="en-GB"/>
              </w:rPr>
            </w:pPr>
            <w:r w:rsidRPr="00635A2B">
              <w:rPr>
                <w:sz w:val="18"/>
                <w:szCs w:val="18"/>
                <w:lang w:val="en-GB"/>
              </w:rPr>
              <w:t>China</w:t>
            </w:r>
          </w:p>
        </w:tc>
        <w:tc>
          <w:tcPr>
            <w:tcW w:w="1681" w:type="dxa"/>
            <w:noWrap/>
          </w:tcPr>
          <w:p w14:paraId="205BE694" w14:textId="77777777" w:rsidR="009A35E4" w:rsidRPr="00A2773B" w:rsidRDefault="009A35E4" w:rsidP="00887F7C">
            <w:pPr>
              <w:spacing w:before="20" w:after="20"/>
              <w:rPr>
                <w:sz w:val="18"/>
                <w:szCs w:val="18"/>
                <w:lang w:val="en-GB"/>
              </w:rPr>
            </w:pPr>
            <w:r w:rsidRPr="00635A2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00A97AC9"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25494211"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7D9B5DB7" w14:textId="77777777" w:rsidR="009A35E4" w:rsidRPr="00A2773B" w:rsidRDefault="009A35E4" w:rsidP="00DF75F2">
            <w:pPr>
              <w:spacing w:before="20" w:after="20"/>
              <w:rPr>
                <w:sz w:val="18"/>
                <w:szCs w:val="18"/>
                <w:lang w:val="en-GB"/>
              </w:rPr>
            </w:pPr>
            <w:r w:rsidRPr="00A2773B">
              <w:rPr>
                <w:sz w:val="18"/>
                <w:szCs w:val="18"/>
                <w:lang w:val="en-GB"/>
              </w:rPr>
              <w:t>Sodium fluoroacetate</w:t>
            </w:r>
          </w:p>
        </w:tc>
        <w:tc>
          <w:tcPr>
            <w:tcW w:w="1276" w:type="dxa"/>
            <w:tcBorders>
              <w:top w:val="single" w:sz="4" w:space="0" w:color="auto"/>
              <w:left w:val="single" w:sz="4" w:space="0" w:color="auto"/>
              <w:bottom w:val="single" w:sz="4" w:space="0" w:color="auto"/>
              <w:right w:val="single" w:sz="4" w:space="0" w:color="auto"/>
            </w:tcBorders>
            <w:noWrap/>
            <w:hideMark/>
          </w:tcPr>
          <w:p w14:paraId="4C672289" w14:textId="77777777" w:rsidR="009A35E4" w:rsidRPr="00A2773B" w:rsidRDefault="009A35E4" w:rsidP="00DF75F2">
            <w:pPr>
              <w:spacing w:before="20" w:after="20"/>
              <w:rPr>
                <w:sz w:val="18"/>
                <w:szCs w:val="18"/>
                <w:lang w:val="en-GB"/>
              </w:rPr>
            </w:pPr>
            <w:r w:rsidRPr="00A2773B">
              <w:rPr>
                <w:sz w:val="18"/>
                <w:szCs w:val="18"/>
                <w:lang w:val="en-GB"/>
              </w:rPr>
              <w:t>62-74-8</w:t>
            </w:r>
          </w:p>
        </w:tc>
        <w:tc>
          <w:tcPr>
            <w:tcW w:w="1380" w:type="dxa"/>
            <w:tcBorders>
              <w:top w:val="single" w:sz="4" w:space="0" w:color="auto"/>
              <w:left w:val="single" w:sz="4" w:space="0" w:color="auto"/>
              <w:bottom w:val="single" w:sz="4" w:space="0" w:color="auto"/>
              <w:right w:val="single" w:sz="4" w:space="0" w:color="auto"/>
            </w:tcBorders>
            <w:hideMark/>
          </w:tcPr>
          <w:p w14:paraId="2BA4C666"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B5C0EB8" w14:textId="77777777" w:rsidR="009A35E4" w:rsidRPr="00A2773B" w:rsidRDefault="009A35E4" w:rsidP="00DF75F2">
            <w:pPr>
              <w:spacing w:before="20" w:after="20"/>
              <w:rPr>
                <w:sz w:val="18"/>
                <w:szCs w:val="18"/>
                <w:lang w:val="en-GB"/>
              </w:rPr>
            </w:pPr>
            <w:r w:rsidRPr="00A2773B">
              <w:rPr>
                <w:sz w:val="18"/>
                <w:szCs w:val="18"/>
                <w:lang w:val="en-GB"/>
              </w:rPr>
              <w:t>Mexico</w:t>
            </w:r>
          </w:p>
        </w:tc>
        <w:tc>
          <w:tcPr>
            <w:tcW w:w="1681" w:type="dxa"/>
            <w:tcBorders>
              <w:top w:val="single" w:sz="4" w:space="0" w:color="auto"/>
              <w:left w:val="single" w:sz="4" w:space="0" w:color="auto"/>
              <w:bottom w:val="single" w:sz="4" w:space="0" w:color="auto"/>
              <w:right w:val="single" w:sz="4" w:space="0" w:color="auto"/>
            </w:tcBorders>
            <w:noWrap/>
            <w:hideMark/>
          </w:tcPr>
          <w:p w14:paraId="45AD969D" w14:textId="77777777" w:rsidR="009A35E4" w:rsidRPr="00A2773B" w:rsidRDefault="009A35E4" w:rsidP="00DF75F2">
            <w:pPr>
              <w:spacing w:before="20" w:after="20"/>
              <w:rPr>
                <w:sz w:val="18"/>
                <w:szCs w:val="18"/>
                <w:lang w:val="en-GB"/>
              </w:rPr>
            </w:pPr>
            <w:r w:rsidRPr="00A2773B">
              <w:rPr>
                <w:sz w:val="18"/>
                <w:szCs w:val="18"/>
                <w:lang w:val="en-GB"/>
              </w:rPr>
              <w:t>Latin America and the Caribbean</w:t>
            </w:r>
          </w:p>
        </w:tc>
        <w:tc>
          <w:tcPr>
            <w:tcW w:w="1441" w:type="dxa"/>
            <w:tcBorders>
              <w:top w:val="single" w:sz="4" w:space="0" w:color="auto"/>
              <w:left w:val="single" w:sz="4" w:space="0" w:color="auto"/>
              <w:bottom w:val="single" w:sz="4" w:space="0" w:color="auto"/>
              <w:right w:val="single" w:sz="4" w:space="0" w:color="auto"/>
            </w:tcBorders>
            <w:noWrap/>
            <w:hideMark/>
          </w:tcPr>
          <w:p w14:paraId="2F77E2EC" w14:textId="77777777" w:rsidR="009A35E4" w:rsidRPr="004A61A6" w:rsidRDefault="009A35E4" w:rsidP="00DF75F2">
            <w:pPr>
              <w:spacing w:before="20" w:after="20"/>
              <w:rPr>
                <w:sz w:val="18"/>
                <w:szCs w:val="18"/>
                <w:lang w:val="en-GB"/>
              </w:rPr>
            </w:pPr>
            <w:r w:rsidRPr="004A61A6">
              <w:rPr>
                <w:sz w:val="18"/>
                <w:szCs w:val="18"/>
                <w:lang w:val="en-GB"/>
              </w:rPr>
              <w:t>XXVIII</w:t>
            </w:r>
          </w:p>
        </w:tc>
      </w:tr>
      <w:tr w:rsidR="009A35E4" w:rsidRPr="004A61A6" w14:paraId="2BF64854"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67840D9" w14:textId="77777777" w:rsidR="009A35E4" w:rsidRPr="00A2773B" w:rsidRDefault="009A35E4" w:rsidP="00DF75F2">
            <w:pPr>
              <w:spacing w:before="20" w:after="20"/>
              <w:rPr>
                <w:sz w:val="18"/>
                <w:szCs w:val="18"/>
                <w:lang w:val="en-GB"/>
              </w:rPr>
            </w:pPr>
            <w:r w:rsidRPr="00A2773B">
              <w:rPr>
                <w:sz w:val="18"/>
                <w:szCs w:val="18"/>
                <w:lang w:val="en-GB"/>
              </w:rPr>
              <w:t>Sodium fluoroacetate</w:t>
            </w:r>
          </w:p>
        </w:tc>
        <w:tc>
          <w:tcPr>
            <w:tcW w:w="1276" w:type="dxa"/>
            <w:tcBorders>
              <w:top w:val="single" w:sz="4" w:space="0" w:color="auto"/>
              <w:left w:val="single" w:sz="4" w:space="0" w:color="auto"/>
              <w:bottom w:val="single" w:sz="4" w:space="0" w:color="auto"/>
              <w:right w:val="single" w:sz="4" w:space="0" w:color="auto"/>
            </w:tcBorders>
            <w:noWrap/>
            <w:hideMark/>
          </w:tcPr>
          <w:p w14:paraId="4E5C80ED" w14:textId="77777777" w:rsidR="009A35E4" w:rsidRPr="00A2773B" w:rsidRDefault="009A35E4" w:rsidP="00DF75F2">
            <w:pPr>
              <w:spacing w:before="20" w:after="20"/>
              <w:rPr>
                <w:sz w:val="18"/>
                <w:szCs w:val="18"/>
                <w:lang w:val="en-GB"/>
              </w:rPr>
            </w:pPr>
            <w:r w:rsidRPr="00A2773B">
              <w:rPr>
                <w:sz w:val="18"/>
                <w:szCs w:val="18"/>
                <w:lang w:val="en-GB"/>
              </w:rPr>
              <w:t>62-74-8</w:t>
            </w:r>
          </w:p>
        </w:tc>
        <w:tc>
          <w:tcPr>
            <w:tcW w:w="1380" w:type="dxa"/>
            <w:tcBorders>
              <w:top w:val="single" w:sz="4" w:space="0" w:color="auto"/>
              <w:left w:val="single" w:sz="4" w:space="0" w:color="auto"/>
              <w:bottom w:val="single" w:sz="4" w:space="0" w:color="auto"/>
              <w:right w:val="single" w:sz="4" w:space="0" w:color="auto"/>
            </w:tcBorders>
            <w:hideMark/>
          </w:tcPr>
          <w:p w14:paraId="4DCAD180"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8D3E753" w14:textId="77777777" w:rsidR="009A35E4" w:rsidRPr="00A2773B" w:rsidRDefault="009A35E4" w:rsidP="00DF75F2">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45E5475" w14:textId="77777777" w:rsidR="009A35E4" w:rsidRPr="00A2773B" w:rsidRDefault="009A35E4" w:rsidP="00DF75F2">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1DB0FB4" w14:textId="77777777" w:rsidR="009A35E4" w:rsidRPr="004A61A6" w:rsidRDefault="009A35E4" w:rsidP="00DF75F2">
            <w:pPr>
              <w:spacing w:before="20" w:after="20"/>
              <w:rPr>
                <w:sz w:val="18"/>
                <w:szCs w:val="18"/>
                <w:lang w:val="en-GB"/>
              </w:rPr>
            </w:pPr>
            <w:r w:rsidRPr="004A61A6">
              <w:rPr>
                <w:sz w:val="18"/>
                <w:szCs w:val="18"/>
                <w:lang w:val="en-GB"/>
              </w:rPr>
              <w:t>XXVII</w:t>
            </w:r>
          </w:p>
        </w:tc>
      </w:tr>
      <w:tr w:rsidR="009A35E4" w:rsidRPr="004A61A6" w14:paraId="3B070F18" w14:textId="77777777" w:rsidTr="00112228">
        <w:trPr>
          <w:cantSplit/>
        </w:trPr>
        <w:tc>
          <w:tcPr>
            <w:tcW w:w="2547" w:type="dxa"/>
          </w:tcPr>
          <w:p w14:paraId="2241937D" w14:textId="77777777" w:rsidR="009A35E4" w:rsidRPr="00A2773B" w:rsidRDefault="009A35E4" w:rsidP="00B607D6">
            <w:pPr>
              <w:spacing w:before="20" w:after="20"/>
              <w:rPr>
                <w:sz w:val="18"/>
                <w:szCs w:val="18"/>
                <w:lang w:val="en-GB"/>
              </w:rPr>
            </w:pPr>
            <w:r w:rsidRPr="00A2773B">
              <w:rPr>
                <w:sz w:val="18"/>
                <w:szCs w:val="18"/>
              </w:rPr>
              <w:t>Sulfotep</w:t>
            </w:r>
          </w:p>
        </w:tc>
        <w:tc>
          <w:tcPr>
            <w:tcW w:w="1276" w:type="dxa"/>
            <w:noWrap/>
          </w:tcPr>
          <w:p w14:paraId="48C3D523" w14:textId="77777777" w:rsidR="009A35E4" w:rsidRPr="00A2773B" w:rsidRDefault="009A35E4" w:rsidP="00B607D6">
            <w:pPr>
              <w:spacing w:before="20" w:after="20"/>
              <w:rPr>
                <w:sz w:val="18"/>
                <w:szCs w:val="18"/>
                <w:lang w:val="en-GB"/>
              </w:rPr>
            </w:pPr>
            <w:r w:rsidRPr="00A2773B">
              <w:rPr>
                <w:sz w:val="18"/>
                <w:szCs w:val="18"/>
                <w:lang w:val="en-GB"/>
              </w:rPr>
              <w:t>3689-24-5</w:t>
            </w:r>
          </w:p>
        </w:tc>
        <w:tc>
          <w:tcPr>
            <w:tcW w:w="1380" w:type="dxa"/>
          </w:tcPr>
          <w:p w14:paraId="1BD4786F" w14:textId="77777777" w:rsidR="009A35E4" w:rsidRPr="00A2773B" w:rsidRDefault="009A35E4" w:rsidP="00B607D6">
            <w:pPr>
              <w:spacing w:before="20" w:after="20"/>
              <w:rPr>
                <w:sz w:val="18"/>
                <w:szCs w:val="18"/>
                <w:lang w:val="en-GB"/>
              </w:rPr>
            </w:pPr>
            <w:r w:rsidRPr="00A2773B">
              <w:rPr>
                <w:sz w:val="18"/>
                <w:szCs w:val="18"/>
                <w:lang w:val="en-GB"/>
              </w:rPr>
              <w:t xml:space="preserve">Pesticide </w:t>
            </w:r>
          </w:p>
        </w:tc>
        <w:tc>
          <w:tcPr>
            <w:tcW w:w="1485" w:type="dxa"/>
            <w:noWrap/>
          </w:tcPr>
          <w:p w14:paraId="411CF033" w14:textId="77777777" w:rsidR="009A35E4" w:rsidRPr="00A2773B" w:rsidRDefault="009A35E4" w:rsidP="00B607D6">
            <w:pPr>
              <w:spacing w:before="20" w:after="20"/>
              <w:rPr>
                <w:sz w:val="18"/>
                <w:szCs w:val="18"/>
                <w:lang w:val="en-GB"/>
              </w:rPr>
            </w:pPr>
            <w:r w:rsidRPr="00A2773B">
              <w:rPr>
                <w:sz w:val="18"/>
                <w:szCs w:val="18"/>
                <w:lang w:val="en-GB"/>
              </w:rPr>
              <w:t>Maldives</w:t>
            </w:r>
          </w:p>
        </w:tc>
        <w:tc>
          <w:tcPr>
            <w:tcW w:w="1681" w:type="dxa"/>
            <w:noWrap/>
          </w:tcPr>
          <w:p w14:paraId="0E379F02" w14:textId="77777777" w:rsidR="009A35E4" w:rsidRPr="00A2773B" w:rsidRDefault="009A35E4" w:rsidP="00B607D6">
            <w:pPr>
              <w:spacing w:before="20" w:after="20"/>
              <w:rPr>
                <w:sz w:val="18"/>
                <w:szCs w:val="18"/>
                <w:lang w:val="en-GB"/>
              </w:rPr>
            </w:pPr>
            <w:r w:rsidRPr="00A2773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06DBD856" w14:textId="77777777" w:rsidR="009A35E4" w:rsidRPr="004A61A6" w:rsidRDefault="009A35E4" w:rsidP="00B607D6">
            <w:pPr>
              <w:spacing w:before="20" w:after="20"/>
              <w:rPr>
                <w:sz w:val="18"/>
                <w:szCs w:val="18"/>
                <w:lang w:val="en-GB"/>
              </w:rPr>
            </w:pPr>
            <w:r w:rsidRPr="00B607D6">
              <w:rPr>
                <w:sz w:val="18"/>
                <w:szCs w:val="18"/>
                <w:lang w:val="en-GB"/>
              </w:rPr>
              <w:t>LIV</w:t>
            </w:r>
          </w:p>
        </w:tc>
      </w:tr>
      <w:tr w:rsidR="009A35E4" w:rsidRPr="004A61A6" w14:paraId="2A5D8B1E"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8DAD9DF" w14:textId="77777777" w:rsidR="009A35E4" w:rsidRPr="00A2773B" w:rsidRDefault="009A35E4" w:rsidP="00DF75F2">
            <w:pPr>
              <w:spacing w:before="20" w:after="20"/>
              <w:rPr>
                <w:sz w:val="18"/>
                <w:szCs w:val="18"/>
                <w:lang w:val="en-GB"/>
              </w:rPr>
            </w:pPr>
            <w:r w:rsidRPr="00A2773B">
              <w:rPr>
                <w:sz w:val="18"/>
                <w:szCs w:val="18"/>
                <w:lang w:val="en-GB"/>
              </w:rPr>
              <w:t>Tefluthrin</w:t>
            </w:r>
          </w:p>
        </w:tc>
        <w:tc>
          <w:tcPr>
            <w:tcW w:w="1276" w:type="dxa"/>
            <w:tcBorders>
              <w:top w:val="single" w:sz="4" w:space="0" w:color="auto"/>
              <w:left w:val="single" w:sz="4" w:space="0" w:color="auto"/>
              <w:bottom w:val="single" w:sz="4" w:space="0" w:color="auto"/>
              <w:right w:val="single" w:sz="4" w:space="0" w:color="auto"/>
            </w:tcBorders>
            <w:noWrap/>
            <w:hideMark/>
          </w:tcPr>
          <w:p w14:paraId="1EE504CC" w14:textId="77777777" w:rsidR="009A35E4" w:rsidRPr="00A2773B" w:rsidRDefault="009A35E4" w:rsidP="00DF75F2">
            <w:pPr>
              <w:spacing w:before="20" w:after="20"/>
              <w:rPr>
                <w:sz w:val="18"/>
                <w:szCs w:val="18"/>
                <w:lang w:val="en-GB"/>
              </w:rPr>
            </w:pPr>
            <w:r w:rsidRPr="00A2773B">
              <w:rPr>
                <w:sz w:val="18"/>
                <w:szCs w:val="18"/>
                <w:lang w:val="en-GB"/>
              </w:rPr>
              <w:t>79538-32-2</w:t>
            </w:r>
          </w:p>
        </w:tc>
        <w:tc>
          <w:tcPr>
            <w:tcW w:w="1380" w:type="dxa"/>
            <w:tcBorders>
              <w:top w:val="single" w:sz="4" w:space="0" w:color="auto"/>
              <w:left w:val="single" w:sz="4" w:space="0" w:color="auto"/>
              <w:bottom w:val="single" w:sz="4" w:space="0" w:color="auto"/>
              <w:right w:val="single" w:sz="4" w:space="0" w:color="auto"/>
            </w:tcBorders>
            <w:hideMark/>
          </w:tcPr>
          <w:p w14:paraId="52F5D635"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C278FC3" w14:textId="77777777" w:rsidR="009A35E4" w:rsidRPr="00A2773B" w:rsidRDefault="009A35E4" w:rsidP="00DF75F2">
            <w:pPr>
              <w:spacing w:before="20" w:after="20"/>
              <w:rPr>
                <w:sz w:val="18"/>
                <w:szCs w:val="18"/>
                <w:lang w:val="en-GB"/>
              </w:rPr>
            </w:pPr>
            <w:r w:rsidRPr="00A2773B">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54C303E1" w14:textId="77777777" w:rsidR="009A35E4" w:rsidRPr="00A2773B" w:rsidRDefault="009A35E4" w:rsidP="00DF75F2">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5878B8FC" w14:textId="77777777" w:rsidR="009A35E4" w:rsidRPr="004A61A6" w:rsidRDefault="009A35E4" w:rsidP="00DF75F2">
            <w:pPr>
              <w:spacing w:before="20" w:after="20"/>
              <w:rPr>
                <w:sz w:val="18"/>
                <w:szCs w:val="18"/>
                <w:lang w:val="en-GB"/>
              </w:rPr>
            </w:pPr>
            <w:r w:rsidRPr="004A61A6">
              <w:rPr>
                <w:sz w:val="18"/>
                <w:szCs w:val="18"/>
                <w:lang w:val="en-GB"/>
              </w:rPr>
              <w:t>XXXIX</w:t>
            </w:r>
          </w:p>
        </w:tc>
      </w:tr>
      <w:tr w:rsidR="009A35E4" w:rsidRPr="004A61A6" w14:paraId="3F163F3A"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61AEC321" w14:textId="77777777" w:rsidR="009A35E4" w:rsidRPr="00A2773B" w:rsidRDefault="009A35E4" w:rsidP="00DF75F2">
            <w:pPr>
              <w:spacing w:before="20" w:after="20"/>
              <w:rPr>
                <w:sz w:val="18"/>
                <w:szCs w:val="18"/>
                <w:lang w:val="en-GB"/>
              </w:rPr>
            </w:pPr>
            <w:r w:rsidRPr="00A2773B">
              <w:rPr>
                <w:sz w:val="18"/>
                <w:szCs w:val="18"/>
                <w:lang w:val="en-GB"/>
              </w:rPr>
              <w:t>TEPP</w:t>
            </w:r>
          </w:p>
        </w:tc>
        <w:tc>
          <w:tcPr>
            <w:tcW w:w="1276" w:type="dxa"/>
            <w:tcBorders>
              <w:top w:val="single" w:sz="4" w:space="0" w:color="auto"/>
              <w:left w:val="single" w:sz="4" w:space="0" w:color="auto"/>
              <w:bottom w:val="single" w:sz="4" w:space="0" w:color="auto"/>
              <w:right w:val="single" w:sz="4" w:space="0" w:color="auto"/>
            </w:tcBorders>
            <w:noWrap/>
            <w:hideMark/>
          </w:tcPr>
          <w:p w14:paraId="0880C2E6" w14:textId="77777777" w:rsidR="009A35E4" w:rsidRPr="00A2773B" w:rsidRDefault="009A35E4" w:rsidP="00DF75F2">
            <w:pPr>
              <w:spacing w:before="20" w:after="20"/>
              <w:rPr>
                <w:sz w:val="18"/>
                <w:szCs w:val="18"/>
                <w:lang w:val="en-GB"/>
              </w:rPr>
            </w:pPr>
            <w:r w:rsidRPr="00A2773B">
              <w:rPr>
                <w:sz w:val="18"/>
                <w:szCs w:val="18"/>
                <w:lang w:val="en-GB"/>
              </w:rPr>
              <w:t>107-49-3</w:t>
            </w:r>
          </w:p>
        </w:tc>
        <w:tc>
          <w:tcPr>
            <w:tcW w:w="1380" w:type="dxa"/>
            <w:tcBorders>
              <w:top w:val="single" w:sz="4" w:space="0" w:color="auto"/>
              <w:left w:val="single" w:sz="4" w:space="0" w:color="auto"/>
              <w:bottom w:val="single" w:sz="4" w:space="0" w:color="auto"/>
              <w:right w:val="single" w:sz="4" w:space="0" w:color="auto"/>
            </w:tcBorders>
            <w:hideMark/>
          </w:tcPr>
          <w:p w14:paraId="4EC1B956"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8EFF287" w14:textId="77777777" w:rsidR="009A35E4" w:rsidRPr="00A2773B" w:rsidRDefault="009A35E4" w:rsidP="00DF75F2">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28382087" w14:textId="77777777" w:rsidR="009A35E4" w:rsidRPr="00A2773B" w:rsidRDefault="009A35E4" w:rsidP="00DF75F2">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C449BB6" w14:textId="77777777" w:rsidR="009A35E4" w:rsidRPr="004A61A6" w:rsidRDefault="009A35E4" w:rsidP="00DF75F2">
            <w:pPr>
              <w:spacing w:before="20" w:after="20"/>
              <w:rPr>
                <w:sz w:val="18"/>
                <w:szCs w:val="18"/>
                <w:lang w:val="en-GB"/>
              </w:rPr>
            </w:pPr>
            <w:r w:rsidRPr="004A61A6">
              <w:rPr>
                <w:sz w:val="18"/>
                <w:szCs w:val="18"/>
                <w:lang w:val="en-GB"/>
              </w:rPr>
              <w:t>XXVII</w:t>
            </w:r>
          </w:p>
        </w:tc>
      </w:tr>
      <w:tr w:rsidR="009A35E4" w:rsidRPr="004A61A6" w14:paraId="64867A5B" w14:textId="77777777" w:rsidTr="00112228">
        <w:trPr>
          <w:cantSplit/>
        </w:trPr>
        <w:tc>
          <w:tcPr>
            <w:tcW w:w="2547" w:type="dxa"/>
          </w:tcPr>
          <w:p w14:paraId="5384710E" w14:textId="77777777" w:rsidR="009A35E4" w:rsidRPr="00A2773B" w:rsidRDefault="009A35E4" w:rsidP="00B607D6">
            <w:pPr>
              <w:spacing w:before="20" w:after="20"/>
              <w:rPr>
                <w:sz w:val="18"/>
                <w:szCs w:val="18"/>
                <w:lang w:val="en-GB"/>
              </w:rPr>
            </w:pPr>
            <w:r w:rsidRPr="00A2773B">
              <w:rPr>
                <w:sz w:val="18"/>
                <w:szCs w:val="18"/>
              </w:rPr>
              <w:t xml:space="preserve">Terbufos </w:t>
            </w:r>
          </w:p>
        </w:tc>
        <w:tc>
          <w:tcPr>
            <w:tcW w:w="1276" w:type="dxa"/>
            <w:noWrap/>
          </w:tcPr>
          <w:p w14:paraId="1AF20FE3" w14:textId="77777777" w:rsidR="009A35E4" w:rsidRPr="00A2773B" w:rsidRDefault="009A35E4" w:rsidP="00B607D6">
            <w:pPr>
              <w:spacing w:before="20" w:after="20"/>
              <w:rPr>
                <w:sz w:val="18"/>
                <w:szCs w:val="18"/>
                <w:lang w:val="en-GB"/>
              </w:rPr>
            </w:pPr>
            <w:r w:rsidRPr="00A2773B">
              <w:rPr>
                <w:sz w:val="18"/>
                <w:szCs w:val="18"/>
                <w:lang w:val="en-GB"/>
              </w:rPr>
              <w:t>13071-79-9</w:t>
            </w:r>
          </w:p>
        </w:tc>
        <w:tc>
          <w:tcPr>
            <w:tcW w:w="1380" w:type="dxa"/>
          </w:tcPr>
          <w:p w14:paraId="53583D39" w14:textId="77777777" w:rsidR="009A35E4" w:rsidRPr="00A2773B" w:rsidRDefault="009A35E4" w:rsidP="00B607D6">
            <w:pPr>
              <w:spacing w:before="20" w:after="20"/>
              <w:rPr>
                <w:sz w:val="18"/>
                <w:szCs w:val="18"/>
                <w:lang w:val="en-GB"/>
              </w:rPr>
            </w:pPr>
            <w:r w:rsidRPr="00A2773B">
              <w:rPr>
                <w:sz w:val="18"/>
                <w:szCs w:val="18"/>
                <w:lang w:val="en-GB"/>
              </w:rPr>
              <w:t xml:space="preserve">Pesticide </w:t>
            </w:r>
          </w:p>
        </w:tc>
        <w:tc>
          <w:tcPr>
            <w:tcW w:w="1485" w:type="dxa"/>
            <w:noWrap/>
          </w:tcPr>
          <w:p w14:paraId="7B3191AA" w14:textId="77777777" w:rsidR="009A35E4" w:rsidRPr="00A2773B" w:rsidRDefault="009A35E4" w:rsidP="00B607D6">
            <w:pPr>
              <w:spacing w:before="20" w:after="20"/>
              <w:rPr>
                <w:sz w:val="18"/>
                <w:szCs w:val="18"/>
                <w:lang w:val="en-GB"/>
              </w:rPr>
            </w:pPr>
            <w:r w:rsidRPr="00A2773B">
              <w:rPr>
                <w:sz w:val="18"/>
                <w:szCs w:val="18"/>
                <w:lang w:val="en-GB"/>
              </w:rPr>
              <w:t>Maldives</w:t>
            </w:r>
          </w:p>
        </w:tc>
        <w:tc>
          <w:tcPr>
            <w:tcW w:w="1681" w:type="dxa"/>
            <w:noWrap/>
          </w:tcPr>
          <w:p w14:paraId="37AE1E6B" w14:textId="77777777" w:rsidR="009A35E4" w:rsidRPr="00A2773B" w:rsidRDefault="009A35E4" w:rsidP="00B607D6">
            <w:pPr>
              <w:spacing w:before="20" w:after="20"/>
              <w:rPr>
                <w:sz w:val="18"/>
                <w:szCs w:val="18"/>
                <w:lang w:val="en-GB"/>
              </w:rPr>
            </w:pPr>
            <w:r w:rsidRPr="00A2773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2DD1CBDC" w14:textId="77777777" w:rsidR="009A35E4" w:rsidRPr="004A61A6" w:rsidRDefault="009A35E4" w:rsidP="00B607D6">
            <w:pPr>
              <w:spacing w:before="20" w:after="20"/>
              <w:rPr>
                <w:sz w:val="18"/>
                <w:szCs w:val="18"/>
                <w:lang w:val="en-GB"/>
              </w:rPr>
            </w:pPr>
            <w:r w:rsidRPr="00B607D6">
              <w:rPr>
                <w:sz w:val="18"/>
                <w:szCs w:val="18"/>
                <w:lang w:val="en-GB"/>
              </w:rPr>
              <w:t>LIV</w:t>
            </w:r>
          </w:p>
        </w:tc>
      </w:tr>
      <w:tr w:rsidR="009A35E4" w:rsidRPr="004A61A6" w14:paraId="10D74266"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1610E12F" w14:textId="77777777" w:rsidR="009A35E4" w:rsidRPr="00A2773B" w:rsidRDefault="009A35E4" w:rsidP="00DF75F2">
            <w:pPr>
              <w:spacing w:before="20" w:after="20"/>
              <w:rPr>
                <w:sz w:val="18"/>
                <w:szCs w:val="18"/>
                <w:lang w:val="en-GB"/>
              </w:rPr>
            </w:pPr>
            <w:r w:rsidRPr="00A2773B">
              <w:rPr>
                <w:sz w:val="18"/>
                <w:szCs w:val="18"/>
                <w:lang w:val="en-GB"/>
              </w:rPr>
              <w:t>Terbufos</w:t>
            </w:r>
          </w:p>
        </w:tc>
        <w:tc>
          <w:tcPr>
            <w:tcW w:w="1276" w:type="dxa"/>
            <w:tcBorders>
              <w:top w:val="single" w:sz="4" w:space="0" w:color="auto"/>
              <w:left w:val="single" w:sz="4" w:space="0" w:color="auto"/>
              <w:bottom w:val="single" w:sz="4" w:space="0" w:color="auto"/>
              <w:right w:val="single" w:sz="4" w:space="0" w:color="auto"/>
            </w:tcBorders>
            <w:noWrap/>
            <w:hideMark/>
          </w:tcPr>
          <w:p w14:paraId="209B7FAC" w14:textId="77777777" w:rsidR="009A35E4" w:rsidRPr="00A2773B" w:rsidRDefault="009A35E4" w:rsidP="00DF75F2">
            <w:pPr>
              <w:spacing w:before="20" w:after="20"/>
              <w:rPr>
                <w:sz w:val="18"/>
                <w:szCs w:val="18"/>
                <w:lang w:val="en-GB"/>
              </w:rPr>
            </w:pPr>
            <w:r w:rsidRPr="00A2773B">
              <w:rPr>
                <w:sz w:val="18"/>
                <w:szCs w:val="18"/>
                <w:lang w:val="en-GB"/>
              </w:rPr>
              <w:t>13071-79-9</w:t>
            </w:r>
          </w:p>
        </w:tc>
        <w:tc>
          <w:tcPr>
            <w:tcW w:w="1380" w:type="dxa"/>
            <w:tcBorders>
              <w:top w:val="single" w:sz="4" w:space="0" w:color="auto"/>
              <w:left w:val="single" w:sz="4" w:space="0" w:color="auto"/>
              <w:bottom w:val="single" w:sz="4" w:space="0" w:color="auto"/>
              <w:right w:val="single" w:sz="4" w:space="0" w:color="auto"/>
            </w:tcBorders>
            <w:hideMark/>
          </w:tcPr>
          <w:p w14:paraId="087DBAC9"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5A736791" w14:textId="77777777" w:rsidR="009A35E4" w:rsidRPr="00A2773B" w:rsidRDefault="009A35E4" w:rsidP="00DF75F2">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8590882" w14:textId="77777777" w:rsidR="009A35E4" w:rsidRPr="00A2773B" w:rsidRDefault="009A35E4" w:rsidP="00DF75F2">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2AA82D1C" w14:textId="77777777" w:rsidR="009A35E4" w:rsidRPr="004A61A6" w:rsidRDefault="009A35E4" w:rsidP="00DF75F2">
            <w:pPr>
              <w:spacing w:before="20" w:after="20"/>
              <w:rPr>
                <w:sz w:val="18"/>
                <w:szCs w:val="18"/>
                <w:lang w:val="en-GB"/>
              </w:rPr>
            </w:pPr>
            <w:r w:rsidRPr="004A61A6">
              <w:rPr>
                <w:sz w:val="18"/>
                <w:szCs w:val="18"/>
                <w:lang w:val="en-GB"/>
              </w:rPr>
              <w:t>XXVII</w:t>
            </w:r>
          </w:p>
        </w:tc>
      </w:tr>
      <w:tr w:rsidR="009A35E4" w:rsidRPr="004A61A6" w14:paraId="409BB153"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2D1AF183" w14:textId="77777777" w:rsidR="009A35E4" w:rsidRPr="00A2773B" w:rsidRDefault="009A35E4" w:rsidP="00DF75F2">
            <w:pPr>
              <w:spacing w:before="20" w:after="20"/>
              <w:rPr>
                <w:sz w:val="18"/>
                <w:szCs w:val="18"/>
                <w:lang w:val="en-GB"/>
              </w:rPr>
            </w:pPr>
            <w:r w:rsidRPr="00A2773B">
              <w:rPr>
                <w:sz w:val="18"/>
                <w:szCs w:val="18"/>
                <w:lang w:val="en-GB"/>
              </w:rPr>
              <w:t>Tetradifon</w:t>
            </w:r>
          </w:p>
        </w:tc>
        <w:tc>
          <w:tcPr>
            <w:tcW w:w="1276" w:type="dxa"/>
            <w:tcBorders>
              <w:top w:val="single" w:sz="4" w:space="0" w:color="auto"/>
              <w:left w:val="single" w:sz="4" w:space="0" w:color="auto"/>
              <w:bottom w:val="single" w:sz="4" w:space="0" w:color="auto"/>
              <w:right w:val="single" w:sz="4" w:space="0" w:color="auto"/>
            </w:tcBorders>
            <w:noWrap/>
            <w:hideMark/>
          </w:tcPr>
          <w:p w14:paraId="7DAFF9BD" w14:textId="77777777" w:rsidR="009A35E4" w:rsidRPr="00A2773B" w:rsidRDefault="009A35E4" w:rsidP="00DF75F2">
            <w:pPr>
              <w:spacing w:before="20" w:after="20"/>
              <w:rPr>
                <w:sz w:val="18"/>
                <w:szCs w:val="18"/>
                <w:lang w:val="en-GB"/>
              </w:rPr>
            </w:pPr>
            <w:r w:rsidRPr="00A2773B">
              <w:rPr>
                <w:sz w:val="18"/>
                <w:szCs w:val="18"/>
                <w:lang w:val="en-GB"/>
              </w:rPr>
              <w:t>116-29-0</w:t>
            </w:r>
          </w:p>
        </w:tc>
        <w:tc>
          <w:tcPr>
            <w:tcW w:w="1380" w:type="dxa"/>
            <w:tcBorders>
              <w:top w:val="single" w:sz="4" w:space="0" w:color="auto"/>
              <w:left w:val="single" w:sz="4" w:space="0" w:color="auto"/>
              <w:bottom w:val="single" w:sz="4" w:space="0" w:color="auto"/>
              <w:right w:val="single" w:sz="4" w:space="0" w:color="auto"/>
            </w:tcBorders>
            <w:hideMark/>
          </w:tcPr>
          <w:p w14:paraId="630CCEFB" w14:textId="77777777" w:rsidR="009A35E4" w:rsidRPr="00A2773B" w:rsidRDefault="009A35E4" w:rsidP="00DF75F2">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7D6D4ED1" w14:textId="77777777" w:rsidR="009A35E4" w:rsidRPr="00A2773B" w:rsidRDefault="009A35E4" w:rsidP="00DF75F2">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6575ADBF" w14:textId="77777777" w:rsidR="009A35E4" w:rsidRPr="00A2773B" w:rsidRDefault="009A35E4" w:rsidP="00DF75F2">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E97621C" w14:textId="77777777" w:rsidR="009A35E4" w:rsidRPr="004A61A6" w:rsidRDefault="009A35E4" w:rsidP="00DF75F2">
            <w:pPr>
              <w:spacing w:before="20" w:after="20"/>
              <w:rPr>
                <w:sz w:val="18"/>
                <w:szCs w:val="18"/>
                <w:lang w:val="en-GB"/>
              </w:rPr>
            </w:pPr>
            <w:r w:rsidRPr="004A61A6">
              <w:rPr>
                <w:sz w:val="18"/>
                <w:szCs w:val="18"/>
                <w:lang w:val="en-GB"/>
              </w:rPr>
              <w:t>XXXVIII</w:t>
            </w:r>
          </w:p>
        </w:tc>
      </w:tr>
      <w:tr w:rsidR="009A35E4" w:rsidRPr="004A61A6" w14:paraId="596DD250" w14:textId="77777777" w:rsidTr="00887F7C">
        <w:trPr>
          <w:cantSplit/>
        </w:trPr>
        <w:tc>
          <w:tcPr>
            <w:tcW w:w="2547" w:type="dxa"/>
          </w:tcPr>
          <w:p w14:paraId="2FEE9F62" w14:textId="77777777" w:rsidR="009A35E4" w:rsidRPr="00A2773B" w:rsidRDefault="009A35E4" w:rsidP="00887F7C">
            <w:pPr>
              <w:spacing w:before="20" w:after="20"/>
              <w:rPr>
                <w:sz w:val="18"/>
                <w:szCs w:val="18"/>
                <w:lang w:val="en-GB"/>
              </w:rPr>
            </w:pPr>
            <w:r w:rsidRPr="00635A2B">
              <w:rPr>
                <w:sz w:val="18"/>
                <w:szCs w:val="18"/>
              </w:rPr>
              <w:t>Tetramine</w:t>
            </w:r>
          </w:p>
        </w:tc>
        <w:tc>
          <w:tcPr>
            <w:tcW w:w="1276" w:type="dxa"/>
            <w:noWrap/>
          </w:tcPr>
          <w:p w14:paraId="70655175" w14:textId="77777777" w:rsidR="009A35E4" w:rsidRPr="00A2773B" w:rsidRDefault="009A35E4" w:rsidP="00887F7C">
            <w:pPr>
              <w:spacing w:before="20" w:after="20"/>
              <w:rPr>
                <w:sz w:val="18"/>
                <w:szCs w:val="18"/>
                <w:lang w:val="en-GB"/>
              </w:rPr>
            </w:pPr>
            <w:r w:rsidRPr="00635A2B">
              <w:rPr>
                <w:sz w:val="18"/>
                <w:szCs w:val="18"/>
                <w:lang w:val="en-GB"/>
              </w:rPr>
              <w:t>80-12-6</w:t>
            </w:r>
          </w:p>
        </w:tc>
        <w:tc>
          <w:tcPr>
            <w:tcW w:w="1380" w:type="dxa"/>
          </w:tcPr>
          <w:p w14:paraId="79F2F40E" w14:textId="77777777" w:rsidR="009A35E4" w:rsidRPr="00A2773B" w:rsidRDefault="009A35E4" w:rsidP="00887F7C">
            <w:pPr>
              <w:spacing w:before="20" w:after="20"/>
              <w:rPr>
                <w:sz w:val="18"/>
                <w:szCs w:val="18"/>
                <w:lang w:val="en-GB"/>
              </w:rPr>
            </w:pPr>
            <w:r w:rsidRPr="00635A2B">
              <w:rPr>
                <w:sz w:val="18"/>
                <w:szCs w:val="18"/>
                <w:lang w:val="en-GB"/>
              </w:rPr>
              <w:t xml:space="preserve">Pesticide </w:t>
            </w:r>
          </w:p>
        </w:tc>
        <w:tc>
          <w:tcPr>
            <w:tcW w:w="1485" w:type="dxa"/>
            <w:noWrap/>
          </w:tcPr>
          <w:p w14:paraId="7889B558" w14:textId="77777777" w:rsidR="009A35E4" w:rsidRPr="00A2773B" w:rsidRDefault="009A35E4" w:rsidP="00887F7C">
            <w:pPr>
              <w:spacing w:before="20" w:after="20"/>
              <w:rPr>
                <w:sz w:val="18"/>
                <w:szCs w:val="18"/>
                <w:lang w:val="en-GB"/>
              </w:rPr>
            </w:pPr>
            <w:r w:rsidRPr="00635A2B">
              <w:rPr>
                <w:sz w:val="18"/>
                <w:szCs w:val="18"/>
                <w:lang w:val="en-GB"/>
              </w:rPr>
              <w:t>China</w:t>
            </w:r>
          </w:p>
        </w:tc>
        <w:tc>
          <w:tcPr>
            <w:tcW w:w="1681" w:type="dxa"/>
            <w:noWrap/>
          </w:tcPr>
          <w:p w14:paraId="55FEDF56" w14:textId="77777777" w:rsidR="009A35E4" w:rsidRPr="00A2773B" w:rsidRDefault="009A35E4" w:rsidP="00887F7C">
            <w:pPr>
              <w:spacing w:before="20" w:after="20"/>
              <w:rPr>
                <w:sz w:val="18"/>
                <w:szCs w:val="18"/>
                <w:lang w:val="en-GB"/>
              </w:rPr>
            </w:pPr>
            <w:r w:rsidRPr="00635A2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2DCAD583" w14:textId="77777777" w:rsidR="009A35E4" w:rsidRPr="004A61A6" w:rsidRDefault="009A35E4" w:rsidP="00887F7C">
            <w:pPr>
              <w:spacing w:before="20" w:after="20"/>
              <w:rPr>
                <w:sz w:val="18"/>
                <w:szCs w:val="18"/>
                <w:lang w:val="en-GB"/>
              </w:rPr>
            </w:pPr>
            <w:r>
              <w:rPr>
                <w:sz w:val="18"/>
                <w:szCs w:val="18"/>
                <w:lang w:val="en-GB"/>
              </w:rPr>
              <w:t>LV</w:t>
            </w:r>
          </w:p>
        </w:tc>
      </w:tr>
      <w:tr w:rsidR="009A35E4" w:rsidRPr="004A61A6" w14:paraId="5A277C1B" w14:textId="77777777" w:rsidTr="00112228">
        <w:trPr>
          <w:cantSplit/>
        </w:trPr>
        <w:tc>
          <w:tcPr>
            <w:tcW w:w="2547" w:type="dxa"/>
          </w:tcPr>
          <w:p w14:paraId="652A2B17" w14:textId="77777777" w:rsidR="009A35E4" w:rsidRPr="00A2773B" w:rsidRDefault="009A35E4" w:rsidP="00B607D6">
            <w:pPr>
              <w:spacing w:before="20" w:after="20"/>
              <w:rPr>
                <w:sz w:val="18"/>
                <w:szCs w:val="18"/>
                <w:lang w:val="en-GB"/>
              </w:rPr>
            </w:pPr>
            <w:r w:rsidRPr="00A2773B">
              <w:rPr>
                <w:sz w:val="18"/>
                <w:szCs w:val="18"/>
              </w:rPr>
              <w:t>Thallium sulphate</w:t>
            </w:r>
          </w:p>
        </w:tc>
        <w:tc>
          <w:tcPr>
            <w:tcW w:w="1276" w:type="dxa"/>
            <w:noWrap/>
          </w:tcPr>
          <w:p w14:paraId="1DC3FE01" w14:textId="77777777" w:rsidR="009A35E4" w:rsidRPr="00A2773B" w:rsidRDefault="009A35E4" w:rsidP="00B607D6">
            <w:pPr>
              <w:spacing w:before="20" w:after="20"/>
              <w:rPr>
                <w:sz w:val="18"/>
                <w:szCs w:val="18"/>
                <w:lang w:val="en-GB"/>
              </w:rPr>
            </w:pPr>
            <w:r w:rsidRPr="00A2773B">
              <w:rPr>
                <w:sz w:val="18"/>
                <w:szCs w:val="18"/>
                <w:lang w:val="en-GB"/>
              </w:rPr>
              <w:t>7446-18-6</w:t>
            </w:r>
          </w:p>
        </w:tc>
        <w:tc>
          <w:tcPr>
            <w:tcW w:w="1380" w:type="dxa"/>
          </w:tcPr>
          <w:p w14:paraId="02F42E61" w14:textId="77777777" w:rsidR="009A35E4" w:rsidRPr="00A2773B" w:rsidRDefault="009A35E4" w:rsidP="00B607D6">
            <w:pPr>
              <w:spacing w:before="20" w:after="20"/>
              <w:rPr>
                <w:sz w:val="18"/>
                <w:szCs w:val="18"/>
                <w:lang w:val="en-GB"/>
              </w:rPr>
            </w:pPr>
            <w:r w:rsidRPr="00A2773B">
              <w:rPr>
                <w:sz w:val="18"/>
                <w:szCs w:val="18"/>
                <w:lang w:val="en-GB"/>
              </w:rPr>
              <w:t xml:space="preserve">Pesticide </w:t>
            </w:r>
          </w:p>
        </w:tc>
        <w:tc>
          <w:tcPr>
            <w:tcW w:w="1485" w:type="dxa"/>
            <w:noWrap/>
          </w:tcPr>
          <w:p w14:paraId="6CA3F3B0" w14:textId="77777777" w:rsidR="009A35E4" w:rsidRPr="00A2773B" w:rsidRDefault="009A35E4" w:rsidP="00B607D6">
            <w:pPr>
              <w:spacing w:before="20" w:after="20"/>
              <w:rPr>
                <w:sz w:val="18"/>
                <w:szCs w:val="18"/>
                <w:lang w:val="en-GB"/>
              </w:rPr>
            </w:pPr>
            <w:r w:rsidRPr="00A2773B">
              <w:rPr>
                <w:sz w:val="18"/>
                <w:szCs w:val="18"/>
                <w:lang w:val="en-GB"/>
              </w:rPr>
              <w:t>Maldives</w:t>
            </w:r>
          </w:p>
        </w:tc>
        <w:tc>
          <w:tcPr>
            <w:tcW w:w="1681" w:type="dxa"/>
            <w:noWrap/>
          </w:tcPr>
          <w:p w14:paraId="68C88679" w14:textId="77777777" w:rsidR="009A35E4" w:rsidRPr="00A2773B" w:rsidRDefault="009A35E4" w:rsidP="00B607D6">
            <w:pPr>
              <w:spacing w:before="20" w:after="20"/>
              <w:rPr>
                <w:sz w:val="18"/>
                <w:szCs w:val="18"/>
                <w:lang w:val="en-GB"/>
              </w:rPr>
            </w:pPr>
            <w:r w:rsidRPr="00A2773B">
              <w:rPr>
                <w:sz w:val="18"/>
                <w:szCs w:val="18"/>
                <w:lang w:val="en-GB"/>
              </w:rPr>
              <w:t>Asia</w:t>
            </w:r>
          </w:p>
        </w:tc>
        <w:tc>
          <w:tcPr>
            <w:tcW w:w="1441" w:type="dxa"/>
            <w:tcBorders>
              <w:top w:val="single" w:sz="4" w:space="0" w:color="auto"/>
              <w:left w:val="single" w:sz="4" w:space="0" w:color="auto"/>
              <w:bottom w:val="single" w:sz="4" w:space="0" w:color="auto"/>
              <w:right w:val="single" w:sz="4" w:space="0" w:color="auto"/>
            </w:tcBorders>
            <w:noWrap/>
          </w:tcPr>
          <w:p w14:paraId="6FDBB123" w14:textId="77777777" w:rsidR="009A35E4" w:rsidRPr="004A61A6" w:rsidRDefault="009A35E4" w:rsidP="00B607D6">
            <w:pPr>
              <w:spacing w:before="20" w:after="20"/>
              <w:rPr>
                <w:sz w:val="18"/>
                <w:szCs w:val="18"/>
                <w:lang w:val="en-GB"/>
              </w:rPr>
            </w:pPr>
            <w:r w:rsidRPr="00B607D6">
              <w:rPr>
                <w:sz w:val="18"/>
                <w:szCs w:val="18"/>
                <w:lang w:val="en-GB"/>
              </w:rPr>
              <w:t>LIV</w:t>
            </w:r>
          </w:p>
        </w:tc>
      </w:tr>
      <w:tr w:rsidR="009A35E4" w:rsidRPr="004A61A6" w14:paraId="2DF0A60F"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37D10355" w14:textId="77777777" w:rsidR="009A35E4" w:rsidRPr="00A2773B" w:rsidRDefault="009A35E4" w:rsidP="00B607D6">
            <w:pPr>
              <w:spacing w:before="20" w:after="20"/>
              <w:rPr>
                <w:sz w:val="18"/>
                <w:szCs w:val="18"/>
                <w:lang w:val="en-GB"/>
              </w:rPr>
            </w:pPr>
            <w:r w:rsidRPr="00A2773B">
              <w:rPr>
                <w:sz w:val="18"/>
                <w:szCs w:val="18"/>
                <w:lang w:val="en-GB"/>
              </w:rPr>
              <w:t>Thallium sulphate</w:t>
            </w:r>
          </w:p>
        </w:tc>
        <w:tc>
          <w:tcPr>
            <w:tcW w:w="1276" w:type="dxa"/>
            <w:tcBorders>
              <w:top w:val="single" w:sz="4" w:space="0" w:color="auto"/>
              <w:left w:val="single" w:sz="4" w:space="0" w:color="auto"/>
              <w:bottom w:val="single" w:sz="4" w:space="0" w:color="auto"/>
              <w:right w:val="single" w:sz="4" w:space="0" w:color="auto"/>
            </w:tcBorders>
            <w:noWrap/>
            <w:hideMark/>
          </w:tcPr>
          <w:p w14:paraId="6879A074" w14:textId="77777777" w:rsidR="009A35E4" w:rsidRPr="00A2773B" w:rsidRDefault="009A35E4" w:rsidP="00B607D6">
            <w:pPr>
              <w:spacing w:before="20" w:after="20"/>
              <w:rPr>
                <w:sz w:val="18"/>
                <w:szCs w:val="18"/>
                <w:lang w:val="en-GB"/>
              </w:rPr>
            </w:pPr>
            <w:r w:rsidRPr="00A2773B">
              <w:rPr>
                <w:sz w:val="18"/>
                <w:szCs w:val="18"/>
                <w:lang w:val="en-GB"/>
              </w:rPr>
              <w:t>7446-18-6</w:t>
            </w:r>
          </w:p>
        </w:tc>
        <w:tc>
          <w:tcPr>
            <w:tcW w:w="1380" w:type="dxa"/>
            <w:tcBorders>
              <w:top w:val="single" w:sz="4" w:space="0" w:color="auto"/>
              <w:left w:val="single" w:sz="4" w:space="0" w:color="auto"/>
              <w:bottom w:val="single" w:sz="4" w:space="0" w:color="auto"/>
              <w:right w:val="single" w:sz="4" w:space="0" w:color="auto"/>
            </w:tcBorders>
            <w:hideMark/>
          </w:tcPr>
          <w:p w14:paraId="1D0D7469" w14:textId="77777777" w:rsidR="009A35E4" w:rsidRPr="00A2773B" w:rsidRDefault="009A35E4" w:rsidP="00B607D6">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283793B2" w14:textId="77777777" w:rsidR="009A35E4" w:rsidRPr="00A2773B" w:rsidRDefault="009A35E4" w:rsidP="00B607D6">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7729EC4D" w14:textId="77777777" w:rsidR="009A35E4" w:rsidRPr="00A2773B" w:rsidRDefault="009A35E4" w:rsidP="00B607D6">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1E5B419B" w14:textId="77777777" w:rsidR="009A35E4" w:rsidRPr="004A61A6" w:rsidRDefault="009A35E4" w:rsidP="00B607D6">
            <w:pPr>
              <w:spacing w:before="20" w:after="20"/>
              <w:rPr>
                <w:sz w:val="18"/>
                <w:szCs w:val="18"/>
                <w:lang w:val="en-GB"/>
              </w:rPr>
            </w:pPr>
            <w:r w:rsidRPr="004A61A6">
              <w:rPr>
                <w:sz w:val="18"/>
                <w:szCs w:val="18"/>
                <w:lang w:val="en-GB"/>
              </w:rPr>
              <w:t>XXVII</w:t>
            </w:r>
          </w:p>
        </w:tc>
      </w:tr>
      <w:tr w:rsidR="009A35E4" w:rsidRPr="004A61A6" w14:paraId="294F36A6"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041F639F" w14:textId="77777777" w:rsidR="009A35E4" w:rsidRPr="00A2773B" w:rsidRDefault="009A35E4" w:rsidP="00B607D6">
            <w:pPr>
              <w:spacing w:before="20" w:after="20"/>
              <w:rPr>
                <w:sz w:val="18"/>
                <w:szCs w:val="18"/>
                <w:lang w:val="en-GB"/>
              </w:rPr>
            </w:pPr>
            <w:r w:rsidRPr="00A2773B">
              <w:rPr>
                <w:sz w:val="18"/>
                <w:szCs w:val="18"/>
                <w:lang w:val="en-GB"/>
              </w:rPr>
              <w:t>Thionazin</w:t>
            </w:r>
          </w:p>
        </w:tc>
        <w:tc>
          <w:tcPr>
            <w:tcW w:w="1276" w:type="dxa"/>
            <w:tcBorders>
              <w:top w:val="single" w:sz="4" w:space="0" w:color="auto"/>
              <w:left w:val="single" w:sz="4" w:space="0" w:color="auto"/>
              <w:bottom w:val="single" w:sz="4" w:space="0" w:color="auto"/>
              <w:right w:val="single" w:sz="4" w:space="0" w:color="auto"/>
            </w:tcBorders>
            <w:noWrap/>
            <w:hideMark/>
          </w:tcPr>
          <w:p w14:paraId="433D79E4" w14:textId="77777777" w:rsidR="009A35E4" w:rsidRPr="00A2773B" w:rsidRDefault="009A35E4" w:rsidP="00B607D6">
            <w:pPr>
              <w:spacing w:before="20" w:after="20"/>
              <w:rPr>
                <w:sz w:val="18"/>
                <w:szCs w:val="18"/>
                <w:lang w:val="en-GB"/>
              </w:rPr>
            </w:pPr>
            <w:r w:rsidRPr="00A2773B">
              <w:rPr>
                <w:sz w:val="18"/>
                <w:szCs w:val="18"/>
                <w:lang w:val="en-GB"/>
              </w:rPr>
              <w:t>297-97-2</w:t>
            </w:r>
          </w:p>
        </w:tc>
        <w:tc>
          <w:tcPr>
            <w:tcW w:w="1380" w:type="dxa"/>
            <w:tcBorders>
              <w:top w:val="single" w:sz="4" w:space="0" w:color="auto"/>
              <w:left w:val="single" w:sz="4" w:space="0" w:color="auto"/>
              <w:bottom w:val="single" w:sz="4" w:space="0" w:color="auto"/>
              <w:right w:val="single" w:sz="4" w:space="0" w:color="auto"/>
            </w:tcBorders>
            <w:hideMark/>
          </w:tcPr>
          <w:p w14:paraId="287A0356" w14:textId="77777777" w:rsidR="009A35E4" w:rsidRPr="00A2773B" w:rsidRDefault="009A35E4" w:rsidP="00B607D6">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6BDEB61C" w14:textId="77777777" w:rsidR="009A35E4" w:rsidRPr="00A2773B" w:rsidRDefault="009A35E4" w:rsidP="00B607D6">
            <w:pPr>
              <w:spacing w:before="20" w:after="20"/>
              <w:rPr>
                <w:sz w:val="18"/>
                <w:szCs w:val="18"/>
                <w:lang w:val="en-GB"/>
              </w:rPr>
            </w:pPr>
            <w:r w:rsidRPr="00A2773B">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59FD2F08" w14:textId="77777777" w:rsidR="009A35E4" w:rsidRPr="00A2773B" w:rsidRDefault="009A35E4" w:rsidP="00B607D6">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61021E3F" w14:textId="77777777" w:rsidR="009A35E4" w:rsidRPr="004A61A6" w:rsidRDefault="009A35E4" w:rsidP="00B607D6">
            <w:pPr>
              <w:spacing w:before="20" w:after="20"/>
              <w:rPr>
                <w:sz w:val="18"/>
                <w:szCs w:val="18"/>
                <w:lang w:val="en-GB"/>
              </w:rPr>
            </w:pPr>
            <w:r w:rsidRPr="004A61A6">
              <w:rPr>
                <w:sz w:val="18"/>
                <w:szCs w:val="18"/>
                <w:lang w:val="en-GB"/>
              </w:rPr>
              <w:t>XXVII</w:t>
            </w:r>
          </w:p>
        </w:tc>
      </w:tr>
      <w:tr w:rsidR="009A35E4" w:rsidRPr="004A61A6" w14:paraId="7E4EEF96" w14:textId="77777777" w:rsidTr="00AD7120">
        <w:trPr>
          <w:cantSplit/>
        </w:trPr>
        <w:tc>
          <w:tcPr>
            <w:tcW w:w="2547" w:type="dxa"/>
          </w:tcPr>
          <w:p w14:paraId="5EF03706" w14:textId="77777777" w:rsidR="009A35E4" w:rsidRPr="00A2773B" w:rsidRDefault="009A35E4" w:rsidP="00B607D6">
            <w:pPr>
              <w:spacing w:before="20" w:after="20"/>
              <w:rPr>
                <w:sz w:val="18"/>
                <w:szCs w:val="18"/>
                <w:lang w:val="en-GB"/>
              </w:rPr>
            </w:pPr>
            <w:r w:rsidRPr="00A2773B">
              <w:rPr>
                <w:sz w:val="18"/>
                <w:szCs w:val="18"/>
                <w:lang w:val="en-GB"/>
              </w:rPr>
              <w:t>Thiram</w:t>
            </w:r>
          </w:p>
        </w:tc>
        <w:tc>
          <w:tcPr>
            <w:tcW w:w="1276" w:type="dxa"/>
            <w:noWrap/>
          </w:tcPr>
          <w:p w14:paraId="407BCE47" w14:textId="77777777" w:rsidR="009A35E4" w:rsidRPr="00A2773B" w:rsidRDefault="009A35E4" w:rsidP="00B607D6">
            <w:pPr>
              <w:spacing w:before="20" w:after="20"/>
              <w:rPr>
                <w:sz w:val="18"/>
                <w:szCs w:val="18"/>
                <w:lang w:val="en-GB"/>
              </w:rPr>
            </w:pPr>
            <w:r w:rsidRPr="00A2773B">
              <w:rPr>
                <w:sz w:val="18"/>
                <w:szCs w:val="18"/>
                <w:lang w:val="en-GB"/>
              </w:rPr>
              <w:t>137-26-8</w:t>
            </w:r>
          </w:p>
        </w:tc>
        <w:tc>
          <w:tcPr>
            <w:tcW w:w="1380" w:type="dxa"/>
          </w:tcPr>
          <w:p w14:paraId="68A53F40" w14:textId="77777777" w:rsidR="009A35E4" w:rsidRPr="00A2773B" w:rsidRDefault="009A35E4" w:rsidP="00B607D6">
            <w:pPr>
              <w:spacing w:before="20" w:after="20"/>
              <w:rPr>
                <w:sz w:val="18"/>
                <w:szCs w:val="18"/>
                <w:lang w:val="en-GB"/>
              </w:rPr>
            </w:pPr>
            <w:r w:rsidRPr="00A2773B">
              <w:rPr>
                <w:sz w:val="18"/>
                <w:szCs w:val="18"/>
                <w:lang w:val="en-GB"/>
              </w:rPr>
              <w:t>Pesticide</w:t>
            </w:r>
          </w:p>
        </w:tc>
        <w:tc>
          <w:tcPr>
            <w:tcW w:w="1485" w:type="dxa"/>
            <w:noWrap/>
          </w:tcPr>
          <w:p w14:paraId="267862B4" w14:textId="77777777" w:rsidR="009A35E4" w:rsidRPr="00A2773B" w:rsidRDefault="009A35E4" w:rsidP="00B607D6">
            <w:pPr>
              <w:spacing w:before="20" w:after="20"/>
              <w:rPr>
                <w:sz w:val="18"/>
                <w:szCs w:val="18"/>
                <w:lang w:val="en-GB"/>
              </w:rPr>
            </w:pPr>
            <w:r w:rsidRPr="00A2773B">
              <w:rPr>
                <w:sz w:val="18"/>
                <w:szCs w:val="18"/>
                <w:lang w:val="en-GB"/>
              </w:rPr>
              <w:t>Ecuador</w:t>
            </w:r>
          </w:p>
        </w:tc>
        <w:tc>
          <w:tcPr>
            <w:tcW w:w="1681" w:type="dxa"/>
            <w:noWrap/>
          </w:tcPr>
          <w:p w14:paraId="736F4ECE" w14:textId="77777777" w:rsidR="009A35E4" w:rsidRPr="00A2773B" w:rsidRDefault="009A35E4" w:rsidP="00B607D6">
            <w:pPr>
              <w:spacing w:before="20" w:after="20"/>
              <w:rPr>
                <w:sz w:val="18"/>
                <w:szCs w:val="18"/>
                <w:lang w:val="en-GB"/>
              </w:rPr>
            </w:pPr>
            <w:r w:rsidRPr="00A2773B">
              <w:rPr>
                <w:sz w:val="18"/>
                <w:szCs w:val="18"/>
                <w:lang w:val="en-GB"/>
              </w:rPr>
              <w:t>Latin America and the Caribbean</w:t>
            </w:r>
          </w:p>
        </w:tc>
        <w:tc>
          <w:tcPr>
            <w:tcW w:w="1441" w:type="dxa"/>
            <w:noWrap/>
          </w:tcPr>
          <w:p w14:paraId="102F369D" w14:textId="77777777" w:rsidR="009A35E4" w:rsidRPr="004A61A6" w:rsidRDefault="009A35E4" w:rsidP="00B607D6">
            <w:pPr>
              <w:spacing w:before="20" w:after="20"/>
              <w:rPr>
                <w:sz w:val="18"/>
                <w:szCs w:val="18"/>
                <w:lang w:val="en-GB"/>
              </w:rPr>
            </w:pPr>
            <w:r w:rsidRPr="004A61A6">
              <w:rPr>
                <w:sz w:val="18"/>
                <w:szCs w:val="18"/>
                <w:lang w:val="en-GB"/>
              </w:rPr>
              <w:t>XLVII</w:t>
            </w:r>
          </w:p>
        </w:tc>
      </w:tr>
      <w:tr w:rsidR="009A35E4" w:rsidRPr="004A61A6" w14:paraId="1C3FF994" w14:textId="77777777" w:rsidTr="00AD7120">
        <w:trPr>
          <w:cantSplit/>
        </w:trPr>
        <w:tc>
          <w:tcPr>
            <w:tcW w:w="2547" w:type="dxa"/>
          </w:tcPr>
          <w:p w14:paraId="354A436E" w14:textId="77777777" w:rsidR="009A35E4" w:rsidRPr="00A2773B" w:rsidRDefault="009A35E4" w:rsidP="00B607D6">
            <w:pPr>
              <w:spacing w:before="20" w:after="20"/>
              <w:rPr>
                <w:sz w:val="18"/>
                <w:szCs w:val="18"/>
                <w:lang w:val="en-GB"/>
              </w:rPr>
            </w:pPr>
            <w:r w:rsidRPr="00A2773B">
              <w:rPr>
                <w:sz w:val="18"/>
                <w:szCs w:val="18"/>
              </w:rPr>
              <w:t>Triazophos</w:t>
            </w:r>
          </w:p>
        </w:tc>
        <w:tc>
          <w:tcPr>
            <w:tcW w:w="1276" w:type="dxa"/>
            <w:noWrap/>
          </w:tcPr>
          <w:p w14:paraId="7D09A933" w14:textId="77777777" w:rsidR="009A35E4" w:rsidRPr="00A2773B" w:rsidRDefault="009A35E4" w:rsidP="00B607D6">
            <w:pPr>
              <w:spacing w:before="20" w:after="20"/>
              <w:rPr>
                <w:sz w:val="18"/>
                <w:szCs w:val="18"/>
                <w:lang w:val="en-GB"/>
              </w:rPr>
            </w:pPr>
            <w:r w:rsidRPr="00A2773B">
              <w:rPr>
                <w:sz w:val="18"/>
                <w:szCs w:val="18"/>
                <w:lang w:val="en-GB"/>
              </w:rPr>
              <w:t>24017-47-8</w:t>
            </w:r>
          </w:p>
        </w:tc>
        <w:tc>
          <w:tcPr>
            <w:tcW w:w="1380" w:type="dxa"/>
          </w:tcPr>
          <w:p w14:paraId="76AD0C59" w14:textId="77777777" w:rsidR="009A35E4" w:rsidRPr="00A2773B" w:rsidRDefault="009A35E4" w:rsidP="00B607D6">
            <w:pPr>
              <w:spacing w:before="20" w:after="20"/>
              <w:rPr>
                <w:sz w:val="18"/>
                <w:szCs w:val="18"/>
                <w:lang w:val="en-GB"/>
              </w:rPr>
            </w:pPr>
            <w:r w:rsidRPr="00A2773B">
              <w:rPr>
                <w:sz w:val="18"/>
                <w:szCs w:val="18"/>
                <w:lang w:val="en-GB"/>
              </w:rPr>
              <w:t xml:space="preserve">Pesticide </w:t>
            </w:r>
          </w:p>
        </w:tc>
        <w:tc>
          <w:tcPr>
            <w:tcW w:w="1485" w:type="dxa"/>
            <w:noWrap/>
          </w:tcPr>
          <w:p w14:paraId="67BFB83A" w14:textId="77777777" w:rsidR="009A35E4" w:rsidRPr="00A2773B" w:rsidRDefault="009A35E4" w:rsidP="00B607D6">
            <w:pPr>
              <w:spacing w:before="20" w:after="20"/>
              <w:rPr>
                <w:sz w:val="18"/>
                <w:szCs w:val="18"/>
                <w:lang w:val="en-GB"/>
              </w:rPr>
            </w:pPr>
            <w:r w:rsidRPr="00A2773B">
              <w:rPr>
                <w:sz w:val="18"/>
                <w:szCs w:val="18"/>
                <w:lang w:val="en-GB"/>
              </w:rPr>
              <w:t>Maldives</w:t>
            </w:r>
          </w:p>
        </w:tc>
        <w:tc>
          <w:tcPr>
            <w:tcW w:w="1681" w:type="dxa"/>
            <w:noWrap/>
          </w:tcPr>
          <w:p w14:paraId="410B79B0" w14:textId="77777777" w:rsidR="009A35E4" w:rsidRPr="00A2773B" w:rsidRDefault="009A35E4" w:rsidP="00B607D6">
            <w:pPr>
              <w:spacing w:before="20" w:after="20"/>
              <w:rPr>
                <w:sz w:val="18"/>
                <w:szCs w:val="18"/>
                <w:lang w:val="en-GB"/>
              </w:rPr>
            </w:pPr>
            <w:r w:rsidRPr="00A2773B">
              <w:rPr>
                <w:sz w:val="18"/>
                <w:szCs w:val="18"/>
                <w:lang w:val="en-GB"/>
              </w:rPr>
              <w:t>Asia</w:t>
            </w:r>
          </w:p>
        </w:tc>
        <w:tc>
          <w:tcPr>
            <w:tcW w:w="1441" w:type="dxa"/>
            <w:noWrap/>
          </w:tcPr>
          <w:p w14:paraId="70482F00" w14:textId="77777777" w:rsidR="009A35E4" w:rsidRPr="004A61A6" w:rsidRDefault="009A35E4" w:rsidP="00B607D6">
            <w:pPr>
              <w:spacing w:before="20" w:after="20"/>
              <w:rPr>
                <w:sz w:val="18"/>
                <w:szCs w:val="18"/>
                <w:lang w:val="en-GB"/>
              </w:rPr>
            </w:pPr>
            <w:r w:rsidRPr="00B607D6">
              <w:rPr>
                <w:sz w:val="18"/>
                <w:szCs w:val="18"/>
                <w:lang w:val="en-GB"/>
              </w:rPr>
              <w:t>LIV</w:t>
            </w:r>
          </w:p>
        </w:tc>
      </w:tr>
      <w:tr w:rsidR="009A35E4" w:rsidRPr="004A61A6" w14:paraId="134294A1"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5D566FDE" w14:textId="77777777" w:rsidR="009A35E4" w:rsidRPr="00A2773B" w:rsidRDefault="009A35E4" w:rsidP="00B607D6">
            <w:pPr>
              <w:spacing w:before="20" w:after="20"/>
              <w:rPr>
                <w:sz w:val="18"/>
                <w:szCs w:val="18"/>
                <w:lang w:val="en-GB"/>
              </w:rPr>
            </w:pPr>
            <w:r w:rsidRPr="00A2773B">
              <w:rPr>
                <w:sz w:val="18"/>
                <w:szCs w:val="18"/>
                <w:lang w:val="en-GB"/>
              </w:rPr>
              <w:t>Zineb</w:t>
            </w:r>
          </w:p>
        </w:tc>
        <w:tc>
          <w:tcPr>
            <w:tcW w:w="1276" w:type="dxa"/>
            <w:tcBorders>
              <w:top w:val="single" w:sz="4" w:space="0" w:color="auto"/>
              <w:left w:val="single" w:sz="4" w:space="0" w:color="auto"/>
              <w:bottom w:val="single" w:sz="4" w:space="0" w:color="auto"/>
              <w:right w:val="single" w:sz="4" w:space="0" w:color="auto"/>
            </w:tcBorders>
            <w:noWrap/>
            <w:hideMark/>
          </w:tcPr>
          <w:p w14:paraId="580E6DF7" w14:textId="77777777" w:rsidR="009A35E4" w:rsidRPr="00A2773B" w:rsidRDefault="009A35E4" w:rsidP="00B607D6">
            <w:pPr>
              <w:spacing w:before="20" w:after="20"/>
              <w:rPr>
                <w:sz w:val="18"/>
                <w:szCs w:val="18"/>
                <w:lang w:val="en-GB"/>
              </w:rPr>
            </w:pPr>
            <w:r w:rsidRPr="00A2773B">
              <w:rPr>
                <w:sz w:val="18"/>
                <w:szCs w:val="18"/>
                <w:lang w:val="en-GB"/>
              </w:rPr>
              <w:t>12122-67-7</w:t>
            </w:r>
          </w:p>
        </w:tc>
        <w:tc>
          <w:tcPr>
            <w:tcW w:w="1380" w:type="dxa"/>
            <w:tcBorders>
              <w:top w:val="single" w:sz="4" w:space="0" w:color="auto"/>
              <w:left w:val="single" w:sz="4" w:space="0" w:color="auto"/>
              <w:bottom w:val="single" w:sz="4" w:space="0" w:color="auto"/>
              <w:right w:val="single" w:sz="4" w:space="0" w:color="auto"/>
            </w:tcBorders>
            <w:hideMark/>
          </w:tcPr>
          <w:p w14:paraId="3C9D8029" w14:textId="77777777" w:rsidR="009A35E4" w:rsidRPr="00A2773B" w:rsidRDefault="009A35E4" w:rsidP="00B607D6">
            <w:pPr>
              <w:spacing w:before="20" w:after="20"/>
              <w:rPr>
                <w:sz w:val="18"/>
                <w:szCs w:val="18"/>
                <w:lang w:val="en-GB"/>
              </w:rPr>
            </w:pPr>
            <w:r w:rsidRPr="00A2773B">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014A8029" w14:textId="77777777" w:rsidR="009A35E4" w:rsidRPr="00A2773B" w:rsidRDefault="009A35E4" w:rsidP="00B607D6">
            <w:pPr>
              <w:spacing w:before="20" w:after="20"/>
              <w:rPr>
                <w:sz w:val="18"/>
                <w:szCs w:val="18"/>
                <w:lang w:val="en-GB"/>
              </w:rPr>
            </w:pPr>
            <w:r w:rsidRPr="00A2773B">
              <w:rPr>
                <w:sz w:val="18"/>
                <w:szCs w:val="18"/>
                <w:lang w:val="en-GB"/>
              </w:rPr>
              <w:t>Oman</w:t>
            </w:r>
          </w:p>
        </w:tc>
        <w:tc>
          <w:tcPr>
            <w:tcW w:w="1681" w:type="dxa"/>
            <w:tcBorders>
              <w:top w:val="single" w:sz="4" w:space="0" w:color="auto"/>
              <w:left w:val="single" w:sz="4" w:space="0" w:color="auto"/>
              <w:bottom w:val="single" w:sz="4" w:space="0" w:color="auto"/>
              <w:right w:val="single" w:sz="4" w:space="0" w:color="auto"/>
            </w:tcBorders>
            <w:noWrap/>
            <w:hideMark/>
          </w:tcPr>
          <w:p w14:paraId="22236183" w14:textId="77777777" w:rsidR="009A35E4" w:rsidRPr="00A2773B" w:rsidRDefault="009A35E4" w:rsidP="00B607D6">
            <w:pPr>
              <w:spacing w:before="20" w:after="20"/>
              <w:rPr>
                <w:sz w:val="18"/>
                <w:szCs w:val="18"/>
                <w:lang w:val="en-GB"/>
              </w:rPr>
            </w:pPr>
            <w:r w:rsidRPr="00A2773B">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4260B668" w14:textId="77777777" w:rsidR="009A35E4" w:rsidRPr="004A61A6" w:rsidRDefault="009A35E4" w:rsidP="00B607D6">
            <w:pPr>
              <w:spacing w:before="20" w:after="20"/>
              <w:rPr>
                <w:sz w:val="18"/>
                <w:szCs w:val="18"/>
                <w:lang w:val="en-GB"/>
              </w:rPr>
            </w:pPr>
            <w:r w:rsidRPr="004A61A6">
              <w:rPr>
                <w:sz w:val="18"/>
                <w:szCs w:val="18"/>
                <w:lang w:val="en-GB"/>
              </w:rPr>
              <w:t>XXXIX</w:t>
            </w:r>
          </w:p>
        </w:tc>
      </w:tr>
      <w:tr w:rsidR="009A35E4" w:rsidRPr="004A61A6" w14:paraId="2CFEBC35" w14:textId="77777777" w:rsidTr="00AD7120">
        <w:trPr>
          <w:cantSplit/>
        </w:trPr>
        <w:tc>
          <w:tcPr>
            <w:tcW w:w="2547" w:type="dxa"/>
            <w:tcBorders>
              <w:top w:val="single" w:sz="4" w:space="0" w:color="auto"/>
              <w:left w:val="single" w:sz="4" w:space="0" w:color="auto"/>
              <w:bottom w:val="single" w:sz="4" w:space="0" w:color="auto"/>
              <w:right w:val="single" w:sz="4" w:space="0" w:color="auto"/>
            </w:tcBorders>
            <w:hideMark/>
          </w:tcPr>
          <w:p w14:paraId="7C4CA260" w14:textId="77777777" w:rsidR="009A35E4" w:rsidRPr="004A61A6" w:rsidRDefault="009A35E4" w:rsidP="00B607D6">
            <w:pPr>
              <w:spacing w:before="20" w:after="20"/>
              <w:rPr>
                <w:sz w:val="18"/>
                <w:szCs w:val="18"/>
                <w:lang w:val="en-GB"/>
              </w:rPr>
            </w:pPr>
            <w:r w:rsidRPr="004A61A6">
              <w:rPr>
                <w:sz w:val="18"/>
                <w:szCs w:val="18"/>
                <w:lang w:val="en-GB"/>
              </w:rPr>
              <w:t>Zineb</w:t>
            </w:r>
          </w:p>
        </w:tc>
        <w:tc>
          <w:tcPr>
            <w:tcW w:w="1276" w:type="dxa"/>
            <w:tcBorders>
              <w:top w:val="single" w:sz="4" w:space="0" w:color="auto"/>
              <w:left w:val="single" w:sz="4" w:space="0" w:color="auto"/>
              <w:bottom w:val="single" w:sz="4" w:space="0" w:color="auto"/>
              <w:right w:val="single" w:sz="4" w:space="0" w:color="auto"/>
            </w:tcBorders>
            <w:noWrap/>
            <w:hideMark/>
          </w:tcPr>
          <w:p w14:paraId="22FE3E6E" w14:textId="77777777" w:rsidR="009A35E4" w:rsidRPr="004A61A6" w:rsidRDefault="009A35E4" w:rsidP="00B607D6">
            <w:pPr>
              <w:spacing w:before="20" w:after="20"/>
              <w:rPr>
                <w:sz w:val="18"/>
                <w:szCs w:val="18"/>
                <w:lang w:val="en-GB"/>
              </w:rPr>
            </w:pPr>
            <w:r w:rsidRPr="004A61A6">
              <w:rPr>
                <w:sz w:val="18"/>
                <w:szCs w:val="18"/>
                <w:lang w:val="en-GB"/>
              </w:rPr>
              <w:t>12122-67-7</w:t>
            </w:r>
          </w:p>
        </w:tc>
        <w:tc>
          <w:tcPr>
            <w:tcW w:w="1380" w:type="dxa"/>
            <w:tcBorders>
              <w:top w:val="single" w:sz="4" w:space="0" w:color="auto"/>
              <w:left w:val="single" w:sz="4" w:space="0" w:color="auto"/>
              <w:bottom w:val="single" w:sz="4" w:space="0" w:color="auto"/>
              <w:right w:val="single" w:sz="4" w:space="0" w:color="auto"/>
            </w:tcBorders>
            <w:hideMark/>
          </w:tcPr>
          <w:p w14:paraId="0EADB7B0" w14:textId="77777777" w:rsidR="009A35E4" w:rsidRPr="004A61A6" w:rsidRDefault="009A35E4" w:rsidP="00B607D6">
            <w:pPr>
              <w:spacing w:before="20" w:after="20"/>
              <w:rPr>
                <w:sz w:val="18"/>
                <w:szCs w:val="18"/>
                <w:lang w:val="en-GB"/>
              </w:rPr>
            </w:pPr>
            <w:r w:rsidRPr="004A61A6">
              <w:rPr>
                <w:sz w:val="18"/>
                <w:szCs w:val="18"/>
                <w:lang w:val="en-GB"/>
              </w:rPr>
              <w:t>Pesticide</w:t>
            </w:r>
          </w:p>
        </w:tc>
        <w:tc>
          <w:tcPr>
            <w:tcW w:w="1485" w:type="dxa"/>
            <w:tcBorders>
              <w:top w:val="single" w:sz="4" w:space="0" w:color="auto"/>
              <w:left w:val="single" w:sz="4" w:space="0" w:color="auto"/>
              <w:bottom w:val="single" w:sz="4" w:space="0" w:color="auto"/>
              <w:right w:val="single" w:sz="4" w:space="0" w:color="auto"/>
            </w:tcBorders>
            <w:noWrap/>
            <w:hideMark/>
          </w:tcPr>
          <w:p w14:paraId="396C977B" w14:textId="77777777" w:rsidR="009A35E4" w:rsidRPr="004A61A6" w:rsidRDefault="009A35E4" w:rsidP="00B607D6">
            <w:pPr>
              <w:spacing w:before="20" w:after="20"/>
              <w:rPr>
                <w:sz w:val="18"/>
                <w:szCs w:val="18"/>
                <w:lang w:val="en-GB"/>
              </w:rPr>
            </w:pPr>
            <w:r w:rsidRPr="004A61A6">
              <w:rPr>
                <w:sz w:val="18"/>
                <w:szCs w:val="18"/>
                <w:lang w:val="en-GB"/>
              </w:rPr>
              <w:t>Saudi Arabia</w:t>
            </w:r>
          </w:p>
        </w:tc>
        <w:tc>
          <w:tcPr>
            <w:tcW w:w="1681" w:type="dxa"/>
            <w:tcBorders>
              <w:top w:val="single" w:sz="4" w:space="0" w:color="auto"/>
              <w:left w:val="single" w:sz="4" w:space="0" w:color="auto"/>
              <w:bottom w:val="single" w:sz="4" w:space="0" w:color="auto"/>
              <w:right w:val="single" w:sz="4" w:space="0" w:color="auto"/>
            </w:tcBorders>
            <w:noWrap/>
            <w:hideMark/>
          </w:tcPr>
          <w:p w14:paraId="15FC1A89" w14:textId="77777777" w:rsidR="009A35E4" w:rsidRPr="004A61A6" w:rsidRDefault="009A35E4" w:rsidP="00B607D6">
            <w:pPr>
              <w:spacing w:before="20" w:after="20"/>
              <w:rPr>
                <w:sz w:val="18"/>
                <w:szCs w:val="18"/>
                <w:lang w:val="en-GB"/>
              </w:rPr>
            </w:pPr>
            <w:r w:rsidRPr="004A61A6">
              <w:rPr>
                <w:sz w:val="18"/>
                <w:szCs w:val="18"/>
                <w:lang w:val="en-GB"/>
              </w:rPr>
              <w:t>Near East</w:t>
            </w:r>
          </w:p>
        </w:tc>
        <w:tc>
          <w:tcPr>
            <w:tcW w:w="1441" w:type="dxa"/>
            <w:tcBorders>
              <w:top w:val="single" w:sz="4" w:space="0" w:color="auto"/>
              <w:left w:val="single" w:sz="4" w:space="0" w:color="auto"/>
              <w:bottom w:val="single" w:sz="4" w:space="0" w:color="auto"/>
              <w:right w:val="single" w:sz="4" w:space="0" w:color="auto"/>
            </w:tcBorders>
            <w:noWrap/>
            <w:hideMark/>
          </w:tcPr>
          <w:p w14:paraId="0392ACE0" w14:textId="77777777" w:rsidR="009A35E4" w:rsidRPr="004A61A6" w:rsidRDefault="009A35E4" w:rsidP="00B607D6">
            <w:pPr>
              <w:spacing w:before="20" w:after="20"/>
              <w:rPr>
                <w:sz w:val="18"/>
                <w:szCs w:val="18"/>
                <w:lang w:val="en-GB"/>
              </w:rPr>
            </w:pPr>
            <w:r w:rsidRPr="004A61A6">
              <w:rPr>
                <w:sz w:val="18"/>
                <w:szCs w:val="18"/>
                <w:lang w:val="en-GB"/>
              </w:rPr>
              <w:t>XXXVIII</w:t>
            </w:r>
          </w:p>
        </w:tc>
      </w:tr>
    </w:tbl>
    <w:p w14:paraId="438704E3" w14:textId="77777777" w:rsidR="009A35E4" w:rsidRPr="004A61A6" w:rsidRDefault="009A35E4" w:rsidP="004C05DB">
      <w:pPr>
        <w:tabs>
          <w:tab w:val="left" w:pos="900"/>
        </w:tabs>
        <w:ind w:left="900" w:hanging="900"/>
        <w:jc w:val="both"/>
        <w:rPr>
          <w:snapToGrid w:val="0"/>
          <w:sz w:val="22"/>
          <w:szCs w:val="22"/>
          <w:lang w:val="en-GB"/>
        </w:rPr>
      </w:pPr>
    </w:p>
    <w:p w14:paraId="2DD344D1" w14:textId="77777777" w:rsidR="009A35E4" w:rsidRPr="004A61A6" w:rsidRDefault="009A35E4" w:rsidP="004C05DB">
      <w:pPr>
        <w:jc w:val="both"/>
        <w:rPr>
          <w:rFonts w:ascii="Arial" w:hAnsi="Arial" w:cs="Arial"/>
          <w:b/>
          <w:sz w:val="22"/>
          <w:szCs w:val="22"/>
          <w:lang w:val="en-GB"/>
        </w:rPr>
        <w:sectPr w:rsidR="009A35E4" w:rsidRPr="004A61A6" w:rsidSect="00AA39DB">
          <w:headerReference w:type="default" r:id="rId43"/>
          <w:pgSz w:w="11907" w:h="16839" w:code="9"/>
          <w:pgMar w:top="1134" w:right="1134" w:bottom="1134" w:left="1134" w:header="709" w:footer="680" w:gutter="0"/>
          <w:cols w:space="708"/>
          <w:docGrid w:linePitch="360"/>
        </w:sectPr>
      </w:pPr>
    </w:p>
    <w:p w14:paraId="49F7B36E" w14:textId="77777777" w:rsidR="009A35E4" w:rsidRPr="004A61A6" w:rsidRDefault="009A35E4" w:rsidP="00293A07">
      <w:pPr>
        <w:jc w:val="center"/>
        <w:outlineLvl w:val="0"/>
        <w:rPr>
          <w:b/>
          <w:snapToGrid w:val="0"/>
          <w:lang w:val="en-GB"/>
        </w:rPr>
      </w:pPr>
      <w:bookmarkStart w:id="313" w:name="_Toc531774624"/>
      <w:bookmarkStart w:id="314" w:name="_Toc89935111"/>
      <w:bookmarkEnd w:id="302"/>
      <w:bookmarkEnd w:id="303"/>
      <w:bookmarkEnd w:id="304"/>
      <w:bookmarkEnd w:id="305"/>
      <w:bookmarkEnd w:id="306"/>
      <w:r w:rsidRPr="004A61A6">
        <w:rPr>
          <w:b/>
          <w:lang w:val="en-GB"/>
        </w:rPr>
        <w:lastRenderedPageBreak/>
        <w:t>APPENDIX VI</w:t>
      </w:r>
      <w:r w:rsidRPr="004A61A6">
        <w:rPr>
          <w:b/>
          <w:lang w:val="en-GB"/>
        </w:rPr>
        <w:br/>
      </w:r>
      <w:r w:rsidRPr="004A61A6">
        <w:rPr>
          <w:b/>
          <w:lang w:val="en-GB"/>
        </w:rPr>
        <w:br/>
      </w:r>
      <w:r w:rsidRPr="004A61A6">
        <w:rPr>
          <w:b/>
          <w:snapToGrid w:val="0"/>
          <w:lang w:val="en-GB"/>
        </w:rPr>
        <w:t>INFORMATION EXCHANGE ON CHEMICALS RECOMMEN</w:t>
      </w:r>
      <w:bookmarkStart w:id="315" w:name="_Toc231189263"/>
      <w:bookmarkStart w:id="316" w:name="_Toc405799036"/>
      <w:bookmarkStart w:id="317" w:name="_Toc405800805"/>
      <w:r w:rsidRPr="004A61A6">
        <w:rPr>
          <w:b/>
          <w:snapToGrid w:val="0"/>
          <w:lang w:val="en-GB"/>
        </w:rPr>
        <w:t>DED BY THE CH</w:t>
      </w:r>
      <w:bookmarkEnd w:id="315"/>
      <w:bookmarkEnd w:id="316"/>
      <w:bookmarkEnd w:id="317"/>
      <w:r w:rsidRPr="004A61A6">
        <w:rPr>
          <w:b/>
          <w:snapToGrid w:val="0"/>
          <w:lang w:val="en-GB"/>
        </w:rPr>
        <w:t xml:space="preserve">EMICAL REVIEW COMMITTEE FOR LISTING IN ANNEX III BUT </w:t>
      </w:r>
      <w:bookmarkStart w:id="318" w:name="_Toc405887668"/>
      <w:bookmarkStart w:id="319" w:name="_Toc421544546"/>
      <w:r w:rsidRPr="004A61A6">
        <w:rPr>
          <w:b/>
          <w:snapToGrid w:val="0"/>
          <w:lang w:val="en-GB"/>
        </w:rPr>
        <w:t>FOR WHICH THE CONFERENCE OF THE PARTIES HAS YET TO TAKE A FINAL DECISION</w:t>
      </w:r>
      <w:bookmarkEnd w:id="313"/>
      <w:bookmarkEnd w:id="314"/>
    </w:p>
    <w:p w14:paraId="3EAB5E00" w14:textId="77777777" w:rsidR="009A35E4" w:rsidRPr="004A61A6" w:rsidRDefault="009A35E4" w:rsidP="004C05DB">
      <w:pPr>
        <w:jc w:val="both"/>
        <w:rPr>
          <w:sz w:val="22"/>
          <w:szCs w:val="22"/>
          <w:lang w:val="en-GB"/>
        </w:rPr>
      </w:pPr>
    </w:p>
    <w:bookmarkEnd w:id="318"/>
    <w:bookmarkEnd w:id="319"/>
    <w:p w14:paraId="4F420B14" w14:textId="77777777" w:rsidR="009A35E4" w:rsidRPr="004A61A6" w:rsidRDefault="009A35E4" w:rsidP="00647CC0">
      <w:pPr>
        <w:jc w:val="both"/>
        <w:rPr>
          <w:sz w:val="22"/>
          <w:szCs w:val="22"/>
          <w:lang w:val="en-GB"/>
        </w:rPr>
      </w:pPr>
      <w:r w:rsidRPr="004A61A6">
        <w:rPr>
          <w:sz w:val="22"/>
          <w:szCs w:val="22"/>
          <w:lang w:val="en-GB"/>
        </w:rPr>
        <w:t>In line with decisions</w:t>
      </w:r>
      <w:r w:rsidRPr="004A61A6">
        <w:rPr>
          <w:rStyle w:val="FootnoteReference"/>
          <w:sz w:val="22"/>
          <w:szCs w:val="22"/>
          <w:lang w:val="en-GB"/>
        </w:rPr>
        <w:footnoteReference w:id="22"/>
      </w:r>
      <w:r w:rsidRPr="004A61A6">
        <w:rPr>
          <w:sz w:val="22"/>
          <w:szCs w:val="22"/>
          <w:lang w:val="en-GB"/>
        </w:rPr>
        <w:t xml:space="preserve"> RC-3/3, RC-4/4, RC-6/8, </w:t>
      </w:r>
      <w:r w:rsidRPr="004A61A6">
        <w:rPr>
          <w:snapToGrid w:val="0"/>
          <w:sz w:val="22"/>
          <w:szCs w:val="22"/>
          <w:lang w:val="en-GB"/>
        </w:rPr>
        <w:t xml:space="preserve">RC-8/6, RC-8/7, RC-9/5 </w:t>
      </w:r>
      <w:r w:rsidRPr="004A61A6">
        <w:rPr>
          <w:sz w:val="22"/>
          <w:szCs w:val="22"/>
          <w:lang w:val="en-GB"/>
        </w:rPr>
        <w:t xml:space="preserve">and paragraph 1 of Article 14, appendix VI has been prepared to facilitate information exchange on chemicals that have been recommended for listing in Annex III to the Convention by the Chemical Review Committee but for which the Conference of the Parties has yet to take a final decision. </w:t>
      </w:r>
    </w:p>
    <w:p w14:paraId="33AFD961" w14:textId="77777777" w:rsidR="009A35E4" w:rsidRPr="004A61A6" w:rsidRDefault="009A35E4" w:rsidP="00647CC0">
      <w:pPr>
        <w:jc w:val="both"/>
        <w:rPr>
          <w:sz w:val="22"/>
          <w:szCs w:val="22"/>
          <w:lang w:val="en-GB"/>
        </w:rPr>
      </w:pPr>
    </w:p>
    <w:p w14:paraId="7C333347" w14:textId="77777777" w:rsidR="009A35E4" w:rsidRPr="004A61A6" w:rsidRDefault="009A35E4" w:rsidP="00647CC0">
      <w:pPr>
        <w:jc w:val="both"/>
        <w:rPr>
          <w:sz w:val="22"/>
          <w:szCs w:val="22"/>
          <w:lang w:val="en-GB"/>
        </w:rPr>
      </w:pPr>
      <w:r w:rsidRPr="004A61A6">
        <w:rPr>
          <w:sz w:val="22"/>
          <w:szCs w:val="22"/>
          <w:lang w:val="en-GB"/>
        </w:rPr>
        <w:t xml:space="preserve">This appendix consists of two parts: </w:t>
      </w:r>
    </w:p>
    <w:p w14:paraId="53433137" w14:textId="77777777" w:rsidR="009A35E4" w:rsidRPr="004A61A6" w:rsidRDefault="009A35E4" w:rsidP="00647CC0">
      <w:pPr>
        <w:jc w:val="both"/>
        <w:rPr>
          <w:sz w:val="22"/>
          <w:szCs w:val="22"/>
          <w:lang w:val="en-GB"/>
        </w:rPr>
      </w:pPr>
    </w:p>
    <w:p w14:paraId="53C3DFB9" w14:textId="77777777" w:rsidR="009A35E4" w:rsidRPr="004A61A6" w:rsidRDefault="009A35E4" w:rsidP="00647CC0">
      <w:pPr>
        <w:ind w:left="284"/>
        <w:jc w:val="both"/>
        <w:rPr>
          <w:snapToGrid w:val="0"/>
          <w:sz w:val="22"/>
          <w:szCs w:val="22"/>
          <w:lang w:val="en-GB"/>
        </w:rPr>
      </w:pPr>
      <w:r w:rsidRPr="004A61A6">
        <w:rPr>
          <w:b/>
          <w:sz w:val="22"/>
          <w:szCs w:val="22"/>
          <w:lang w:val="en-GB"/>
        </w:rPr>
        <w:t>Part A</w:t>
      </w:r>
      <w:r w:rsidRPr="004A61A6">
        <w:rPr>
          <w:sz w:val="22"/>
          <w:szCs w:val="22"/>
          <w:lang w:val="en-GB"/>
        </w:rPr>
        <w:t xml:space="preserve"> provides </w:t>
      </w:r>
      <w:r w:rsidRPr="004A61A6">
        <w:rPr>
          <w:snapToGrid w:val="0"/>
          <w:sz w:val="22"/>
          <w:szCs w:val="22"/>
          <w:lang w:val="en-GB"/>
        </w:rPr>
        <w:t xml:space="preserve">a reference to the information that has been submitted by Parties on their decisions concerning the management of these chemicals. </w:t>
      </w:r>
    </w:p>
    <w:p w14:paraId="1C6AA6C2" w14:textId="77777777" w:rsidR="009A35E4" w:rsidRPr="004A61A6" w:rsidRDefault="009A35E4" w:rsidP="00647CC0">
      <w:pPr>
        <w:ind w:left="284"/>
        <w:jc w:val="both"/>
        <w:rPr>
          <w:snapToGrid w:val="0"/>
          <w:sz w:val="22"/>
          <w:szCs w:val="22"/>
          <w:lang w:val="en-GB"/>
        </w:rPr>
      </w:pPr>
    </w:p>
    <w:p w14:paraId="428C1F31" w14:textId="77777777" w:rsidR="009A35E4" w:rsidRPr="004A61A6" w:rsidRDefault="009A35E4" w:rsidP="00647CC0">
      <w:pPr>
        <w:ind w:left="284"/>
        <w:jc w:val="both"/>
        <w:rPr>
          <w:snapToGrid w:val="0"/>
          <w:sz w:val="22"/>
          <w:szCs w:val="22"/>
          <w:lang w:val="en-GB"/>
        </w:rPr>
      </w:pPr>
      <w:r w:rsidRPr="004A61A6">
        <w:rPr>
          <w:b/>
          <w:snapToGrid w:val="0"/>
          <w:sz w:val="22"/>
          <w:szCs w:val="22"/>
          <w:lang w:val="en-GB"/>
        </w:rPr>
        <w:t>Part B</w:t>
      </w:r>
      <w:r w:rsidRPr="004A61A6">
        <w:rPr>
          <w:snapToGrid w:val="0"/>
          <w:sz w:val="22"/>
          <w:szCs w:val="22"/>
          <w:lang w:val="en-GB"/>
        </w:rPr>
        <w:t xml:space="preserve"> is a list of decisions on the import of these chemicals submitted by Parties. These import decisions are circulated for information only and do not constitute part of the legally binding PIC procedure.</w:t>
      </w:r>
    </w:p>
    <w:p w14:paraId="149575EB" w14:textId="77777777" w:rsidR="009A35E4" w:rsidRPr="004A61A6" w:rsidRDefault="009A35E4" w:rsidP="00647CC0">
      <w:pPr>
        <w:jc w:val="both"/>
        <w:rPr>
          <w:b/>
          <w:sz w:val="22"/>
          <w:szCs w:val="22"/>
          <w:lang w:val="en-GB"/>
        </w:rPr>
      </w:pPr>
    </w:p>
    <w:p w14:paraId="44D9670D" w14:textId="77777777" w:rsidR="009A35E4" w:rsidRPr="004A61A6" w:rsidRDefault="009A35E4" w:rsidP="00647CC0">
      <w:pPr>
        <w:jc w:val="both"/>
        <w:rPr>
          <w:sz w:val="22"/>
          <w:szCs w:val="22"/>
          <w:lang w:val="en-GB"/>
        </w:rPr>
      </w:pPr>
      <w:r w:rsidRPr="004A61A6">
        <w:rPr>
          <w:snapToGrid w:val="0"/>
          <w:sz w:val="22"/>
          <w:szCs w:val="22"/>
          <w:lang w:val="en-GB"/>
        </w:rPr>
        <w:t>F</w:t>
      </w:r>
      <w:r w:rsidRPr="004A61A6">
        <w:rPr>
          <w:sz w:val="22"/>
          <w:szCs w:val="22"/>
          <w:lang w:val="en-GB"/>
        </w:rPr>
        <w:t>urther information on these chemicals is available on the Convention website,</w:t>
      </w:r>
      <w:r w:rsidRPr="004A61A6">
        <w:rPr>
          <w:rStyle w:val="FootnoteReference"/>
          <w:snapToGrid w:val="0"/>
          <w:sz w:val="22"/>
          <w:szCs w:val="22"/>
          <w:lang w:val="en-GB"/>
        </w:rPr>
        <w:footnoteReference w:id="23"/>
      </w:r>
      <w:r w:rsidRPr="004A61A6">
        <w:rPr>
          <w:sz w:val="22"/>
          <w:szCs w:val="22"/>
          <w:lang w:val="en-GB"/>
        </w:rPr>
        <w:t xml:space="preserve"> including the notifications of final regulatory action and supporting documentation made available to the Chemical Review Committee and the draft decision guidance documents. </w:t>
      </w:r>
    </w:p>
    <w:p w14:paraId="63533DC7" w14:textId="77777777" w:rsidR="009A35E4" w:rsidRPr="004A61A6" w:rsidRDefault="009A35E4">
      <w:pPr>
        <w:rPr>
          <w:b/>
          <w:u w:val="single"/>
          <w:lang w:val="en-GB"/>
        </w:rPr>
      </w:pPr>
      <w:r w:rsidRPr="004A61A6">
        <w:rPr>
          <w:b/>
          <w:u w:val="single"/>
          <w:lang w:val="en-GB"/>
        </w:rPr>
        <w:br w:type="page"/>
      </w:r>
    </w:p>
    <w:p w14:paraId="0B75F641" w14:textId="77777777" w:rsidR="009A35E4" w:rsidRPr="004A61A6" w:rsidRDefault="009A35E4" w:rsidP="00DE656A">
      <w:pPr>
        <w:jc w:val="center"/>
        <w:outlineLvl w:val="2"/>
        <w:rPr>
          <w:b/>
          <w:lang w:val="en-GB"/>
        </w:rPr>
      </w:pPr>
      <w:r w:rsidRPr="004A61A6">
        <w:rPr>
          <w:b/>
          <w:u w:val="single"/>
          <w:lang w:val="en-GB"/>
        </w:rPr>
        <w:lastRenderedPageBreak/>
        <w:t>PART A</w:t>
      </w:r>
    </w:p>
    <w:p w14:paraId="4774D1DC" w14:textId="77777777" w:rsidR="009A35E4" w:rsidRPr="004A61A6" w:rsidRDefault="009A35E4" w:rsidP="00EF10D6">
      <w:pPr>
        <w:jc w:val="center"/>
        <w:rPr>
          <w:lang w:val="en-GB"/>
        </w:rPr>
      </w:pPr>
    </w:p>
    <w:p w14:paraId="67A3D23D" w14:textId="77777777" w:rsidR="009A35E4" w:rsidRPr="004A61A6" w:rsidRDefault="009A35E4" w:rsidP="00EF10D6">
      <w:pPr>
        <w:jc w:val="center"/>
        <w:rPr>
          <w:b/>
          <w:snapToGrid w:val="0"/>
          <w:lang w:val="en-GB"/>
        </w:rPr>
      </w:pPr>
      <w:r w:rsidRPr="004A61A6">
        <w:rPr>
          <w:b/>
          <w:snapToGrid w:val="0"/>
          <w:lang w:val="en-GB"/>
        </w:rPr>
        <w:t>DECISIONS CONCERNING THE MANAGEMENT OF THE CHEMICALS RECOMMENDED BY THE CHEMICAL REVIEW COMMITTEE FOR LISTING IN ANNEX III BUT FOR WHICH THE CONFERENCE OF THE PARTIES HAS YET TO TAKE A FINAL DECISION</w:t>
      </w:r>
    </w:p>
    <w:p w14:paraId="12C56EE4" w14:textId="77777777" w:rsidR="009A35E4" w:rsidRPr="004A61A6" w:rsidRDefault="009A35E4" w:rsidP="004C05DB">
      <w:pPr>
        <w:jc w:val="both"/>
        <w:rPr>
          <w:sz w:val="22"/>
          <w:szCs w:val="22"/>
          <w:lang w:val="en-GB"/>
        </w:rPr>
      </w:pPr>
    </w:p>
    <w:p w14:paraId="3B3BD68D" w14:textId="77777777" w:rsidR="009A35E4" w:rsidRPr="007A5906" w:rsidRDefault="009A35E4" w:rsidP="00535B87">
      <w:pPr>
        <w:spacing w:after="120"/>
        <w:jc w:val="both"/>
        <w:rPr>
          <w:sz w:val="22"/>
          <w:szCs w:val="22"/>
        </w:rPr>
      </w:pPr>
      <w:r w:rsidRPr="007A5906">
        <w:rPr>
          <w:sz w:val="22"/>
          <w:szCs w:val="22"/>
        </w:rPr>
        <w:t xml:space="preserve">The information on decisions by Parties concerning the management of the chemicals recommended by the Chemical Review Committee for listing in Annex III, for which the Conference of the Parties has not yet taken a final decision, can be found in the following webpages of the RC website </w:t>
      </w:r>
      <w:hyperlink r:id="rId44" w:history="1">
        <w:r w:rsidRPr="007A5906">
          <w:rPr>
            <w:rStyle w:val="Hyperlink"/>
            <w:color w:val="auto"/>
            <w:sz w:val="22"/>
            <w:szCs w:val="22"/>
          </w:rPr>
          <w:t>www.pic.int</w:t>
        </w:r>
      </w:hyperlink>
      <w:r w:rsidRPr="007A5906">
        <w:rPr>
          <w:sz w:val="22"/>
          <w:szCs w:val="22"/>
        </w:rPr>
        <w:t>:</w:t>
      </w:r>
    </w:p>
    <w:p w14:paraId="01A2C222" w14:textId="77777777" w:rsidR="009A35E4" w:rsidRPr="007A5906" w:rsidRDefault="009A35E4" w:rsidP="00B6674F">
      <w:pPr>
        <w:pStyle w:val="ListParagraph"/>
        <w:numPr>
          <w:ilvl w:val="0"/>
          <w:numId w:val="9"/>
        </w:numPr>
        <w:rPr>
          <w:lang w:val="en-GB"/>
        </w:rPr>
      </w:pPr>
      <w:r w:rsidRPr="007A5906">
        <w:t xml:space="preserve">The Convention/Chemicals/Recommended for listing; and </w:t>
      </w:r>
    </w:p>
    <w:p w14:paraId="5BFE3CD6" w14:textId="77777777" w:rsidR="009A35E4" w:rsidRPr="007A5906" w:rsidRDefault="009A35E4" w:rsidP="00B6674F">
      <w:pPr>
        <w:pStyle w:val="ListParagraph"/>
        <w:numPr>
          <w:ilvl w:val="0"/>
          <w:numId w:val="9"/>
        </w:numPr>
        <w:rPr>
          <w:lang w:val="en-GB"/>
        </w:rPr>
      </w:pPr>
      <w:r w:rsidRPr="007A5906">
        <w:rPr>
          <w:lang w:val="en-GB"/>
        </w:rPr>
        <w:t xml:space="preserve">Countries/Country profiles, </w:t>
      </w:r>
      <w:r w:rsidRPr="007A5906">
        <w:t>“Submissions” tab section of the respective Country profile, as indicated in the following tables.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gridCol w:w="1905"/>
        <w:gridCol w:w="4306"/>
      </w:tblGrid>
      <w:tr w:rsidR="009A35E4" w:rsidRPr="007A5906" w14:paraId="56314CE9" w14:textId="77777777" w:rsidTr="00C83255">
        <w:trPr>
          <w:trHeight w:val="224"/>
        </w:trPr>
        <w:tc>
          <w:tcPr>
            <w:tcW w:w="5000" w:type="pct"/>
            <w:gridSpan w:val="3"/>
            <w:tcBorders>
              <w:top w:val="single" w:sz="4" w:space="0" w:color="auto"/>
              <w:bottom w:val="single" w:sz="4" w:space="0" w:color="auto"/>
              <w:right w:val="single" w:sz="4" w:space="0" w:color="auto"/>
            </w:tcBorders>
            <w:shd w:val="clear" w:color="auto" w:fill="D9D9D9" w:themeFill="background1" w:themeFillShade="D9"/>
          </w:tcPr>
          <w:p w14:paraId="4370B735" w14:textId="77777777" w:rsidR="009A35E4" w:rsidRPr="007A5906" w:rsidRDefault="009A35E4" w:rsidP="00AD7120">
            <w:pPr>
              <w:shd w:val="clear" w:color="auto" w:fill="D9D9D9" w:themeFill="background1" w:themeFillShade="D9"/>
              <w:autoSpaceDE w:val="0"/>
              <w:autoSpaceDN w:val="0"/>
              <w:adjustRightInd w:val="0"/>
              <w:spacing w:before="40" w:after="40"/>
              <w:rPr>
                <w:sz w:val="22"/>
                <w:szCs w:val="22"/>
                <w:lang w:val="en-GB" w:eastAsia="en-GB"/>
              </w:rPr>
            </w:pPr>
            <w:r w:rsidRPr="007A5906">
              <w:rPr>
                <w:b/>
                <w:bCs/>
                <w:sz w:val="22"/>
                <w:szCs w:val="22"/>
                <w:lang w:val="en-GB" w:eastAsia="en-GB"/>
              </w:rPr>
              <w:t>Acetochlor (CAS No. 34256-82-1)</w:t>
            </w:r>
          </w:p>
        </w:tc>
      </w:tr>
      <w:tr w:rsidR="009A35E4" w:rsidRPr="007A5906" w14:paraId="3BEEBEDF" w14:textId="77777777" w:rsidTr="00C83255">
        <w:tc>
          <w:tcPr>
            <w:tcW w:w="1573" w:type="pct"/>
            <w:tcBorders>
              <w:top w:val="single" w:sz="4" w:space="0" w:color="auto"/>
              <w:bottom w:val="single" w:sz="4" w:space="0" w:color="auto"/>
              <w:right w:val="single" w:sz="4" w:space="0" w:color="auto"/>
            </w:tcBorders>
            <w:shd w:val="clear" w:color="auto" w:fill="D9D9D9" w:themeFill="background1" w:themeFillShade="D9"/>
          </w:tcPr>
          <w:p w14:paraId="3C606C9F" w14:textId="77777777" w:rsidR="009A35E4" w:rsidRPr="007A5906" w:rsidRDefault="009A35E4" w:rsidP="00AD7120">
            <w:pPr>
              <w:autoSpaceDE w:val="0"/>
              <w:autoSpaceDN w:val="0"/>
              <w:adjustRightInd w:val="0"/>
              <w:spacing w:before="40" w:after="40"/>
              <w:rPr>
                <w:b/>
                <w:bCs/>
                <w:sz w:val="20"/>
                <w:szCs w:val="20"/>
                <w:lang w:val="en-GB" w:eastAsia="en-GB"/>
              </w:rPr>
            </w:pPr>
            <w:r w:rsidRPr="007A5906">
              <w:rPr>
                <w:b/>
                <w:bCs/>
                <w:sz w:val="20"/>
                <w:szCs w:val="20"/>
                <w:lang w:val="en-GB" w:eastAsia="en-GB"/>
              </w:rPr>
              <w:t>PIC REGION: PARTY</w:t>
            </w:r>
          </w:p>
        </w:tc>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33F1C4" w14:textId="77777777" w:rsidR="009A35E4" w:rsidRPr="007A5906" w:rsidRDefault="009A35E4" w:rsidP="00AD7120">
            <w:pPr>
              <w:autoSpaceDE w:val="0"/>
              <w:autoSpaceDN w:val="0"/>
              <w:adjustRightInd w:val="0"/>
              <w:spacing w:before="40" w:after="40"/>
              <w:rPr>
                <w:b/>
                <w:sz w:val="20"/>
                <w:szCs w:val="20"/>
                <w:lang w:val="en-GB" w:eastAsia="en-GB"/>
              </w:rPr>
            </w:pPr>
            <w:r w:rsidRPr="007A5906">
              <w:rPr>
                <w:b/>
                <w:sz w:val="20"/>
                <w:szCs w:val="20"/>
                <w:lang w:val="en-GB" w:eastAsia="en-GB"/>
              </w:rPr>
              <w:t>CATEGORY</w:t>
            </w:r>
          </w:p>
        </w:tc>
        <w:tc>
          <w:tcPr>
            <w:tcW w:w="2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CEDC86" w14:textId="77777777" w:rsidR="009A35E4" w:rsidRPr="007A5906" w:rsidRDefault="009A35E4" w:rsidP="00AD7120">
            <w:pPr>
              <w:autoSpaceDE w:val="0"/>
              <w:autoSpaceDN w:val="0"/>
              <w:adjustRightInd w:val="0"/>
              <w:spacing w:before="40" w:after="40"/>
              <w:rPr>
                <w:b/>
                <w:sz w:val="20"/>
                <w:szCs w:val="20"/>
                <w:lang w:val="en-GB" w:eastAsia="en-GB"/>
              </w:rPr>
            </w:pPr>
            <w:r w:rsidRPr="007A5906">
              <w:rPr>
                <w:b/>
                <w:sz w:val="20"/>
                <w:szCs w:val="20"/>
                <w:lang w:val="en-GB" w:eastAsia="en-GB"/>
              </w:rPr>
              <w:t>INFORMATION ON REGULATORY AND MANAGEMENT DECISIONS</w:t>
            </w:r>
          </w:p>
        </w:tc>
      </w:tr>
      <w:tr w:rsidR="009A35E4" w:rsidRPr="007A5906" w14:paraId="57DEE4B1" w14:textId="77777777" w:rsidTr="00C83255">
        <w:tc>
          <w:tcPr>
            <w:tcW w:w="1573" w:type="pct"/>
            <w:tcBorders>
              <w:top w:val="single" w:sz="4" w:space="0" w:color="auto"/>
              <w:bottom w:val="single" w:sz="4" w:space="0" w:color="auto"/>
              <w:right w:val="single" w:sz="4" w:space="0" w:color="auto"/>
            </w:tcBorders>
          </w:tcPr>
          <w:p w14:paraId="511D41B5" w14:textId="77777777" w:rsidR="009A35E4" w:rsidRPr="007A5906" w:rsidRDefault="009A35E4" w:rsidP="00AD7120">
            <w:pPr>
              <w:autoSpaceDE w:val="0"/>
              <w:autoSpaceDN w:val="0"/>
              <w:adjustRightInd w:val="0"/>
              <w:spacing w:before="40" w:after="40"/>
              <w:rPr>
                <w:bCs/>
                <w:sz w:val="20"/>
                <w:szCs w:val="20"/>
                <w:lang w:val="es-ES" w:eastAsia="en-GB"/>
              </w:rPr>
            </w:pPr>
            <w:r w:rsidRPr="007A5906">
              <w:rPr>
                <w:b/>
                <w:bCs/>
                <w:sz w:val="20"/>
                <w:szCs w:val="20"/>
                <w:lang w:val="es-ES" w:eastAsia="en-GB"/>
              </w:rPr>
              <w:t>Africa:</w:t>
            </w:r>
            <w:r w:rsidRPr="007A5906">
              <w:rPr>
                <w:bCs/>
                <w:sz w:val="20"/>
                <w:szCs w:val="20"/>
                <w:lang w:val="es-ES" w:eastAsia="en-GB"/>
              </w:rPr>
              <w:t xml:space="preserve"> Burkina Faso, </w:t>
            </w:r>
            <w:r w:rsidRPr="007A5906">
              <w:rPr>
                <w:bCs/>
                <w:sz w:val="20"/>
                <w:szCs w:val="20"/>
                <w:lang w:val="es-ES" w:eastAsia="en-GB"/>
              </w:rPr>
              <w:br/>
              <w:t>Cabo Verde, Chad, Gambia, Guinea-Bissau, Mali, Mauritania, Niger, Senegal, Togo</w:t>
            </w:r>
          </w:p>
        </w:tc>
        <w:tc>
          <w:tcPr>
            <w:tcW w:w="1051" w:type="pct"/>
            <w:tcBorders>
              <w:top w:val="single" w:sz="4" w:space="0" w:color="auto"/>
              <w:left w:val="single" w:sz="4" w:space="0" w:color="auto"/>
              <w:bottom w:val="single" w:sz="4" w:space="0" w:color="auto"/>
              <w:right w:val="single" w:sz="4" w:space="0" w:color="auto"/>
            </w:tcBorders>
          </w:tcPr>
          <w:p w14:paraId="6A6EAEA5"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Cs/>
                <w:sz w:val="20"/>
                <w:szCs w:val="20"/>
                <w:lang w:val="en-GB" w:eastAsia="en-GB"/>
              </w:rPr>
              <w:t>Pesticide</w:t>
            </w:r>
          </w:p>
        </w:tc>
        <w:tc>
          <w:tcPr>
            <w:tcW w:w="2376" w:type="pct"/>
            <w:vMerge w:val="restart"/>
            <w:tcBorders>
              <w:top w:val="single" w:sz="4" w:space="0" w:color="auto"/>
              <w:left w:val="single" w:sz="4" w:space="0" w:color="auto"/>
              <w:right w:val="single" w:sz="4" w:space="0" w:color="auto"/>
            </w:tcBorders>
          </w:tcPr>
          <w:p w14:paraId="332ECD61" w14:textId="77777777" w:rsidR="009A35E4" w:rsidRPr="007A5906" w:rsidRDefault="009A35E4" w:rsidP="00AD7120">
            <w:pPr>
              <w:autoSpaceDE w:val="0"/>
              <w:autoSpaceDN w:val="0"/>
              <w:adjustRightInd w:val="0"/>
              <w:spacing w:before="40" w:after="40"/>
              <w:rPr>
                <w:b/>
                <w:sz w:val="20"/>
                <w:szCs w:val="20"/>
              </w:rPr>
            </w:pPr>
            <w:r w:rsidRPr="007A5906">
              <w:rPr>
                <w:b/>
                <w:sz w:val="20"/>
                <w:szCs w:val="20"/>
              </w:rPr>
              <w:t>Chemical webpage:</w:t>
            </w:r>
          </w:p>
          <w:p w14:paraId="2589C91F" w14:textId="77777777" w:rsidR="009A35E4" w:rsidRPr="007A5906" w:rsidRDefault="00BC6A93" w:rsidP="00AD7120">
            <w:pPr>
              <w:autoSpaceDE w:val="0"/>
              <w:autoSpaceDN w:val="0"/>
              <w:adjustRightInd w:val="0"/>
              <w:spacing w:before="40" w:after="40"/>
              <w:rPr>
                <w:sz w:val="20"/>
                <w:szCs w:val="20"/>
                <w:u w:val="single"/>
                <w:lang w:val="en-GB" w:eastAsia="en-GB"/>
              </w:rPr>
            </w:pPr>
            <w:hyperlink r:id="rId45" w:history="1">
              <w:r w:rsidR="009A35E4" w:rsidRPr="007A5906">
                <w:rPr>
                  <w:rStyle w:val="Hyperlink"/>
                  <w:color w:val="auto"/>
                  <w:sz w:val="20"/>
                  <w:szCs w:val="20"/>
                  <w:lang w:val="en-GB" w:eastAsia="en-GB"/>
                </w:rPr>
                <w:t>http://www.pic.int/tabid/7596/language/en-US/Default.aspx</w:t>
              </w:r>
            </w:hyperlink>
            <w:r w:rsidR="009A35E4" w:rsidRPr="007A5906">
              <w:rPr>
                <w:sz w:val="20"/>
                <w:szCs w:val="20"/>
                <w:u w:val="single"/>
                <w:lang w:val="en-GB" w:eastAsia="en-GB"/>
              </w:rPr>
              <w:t xml:space="preserve"> </w:t>
            </w:r>
          </w:p>
          <w:p w14:paraId="31F57DA8" w14:textId="77777777" w:rsidR="009A35E4" w:rsidRPr="007A5906" w:rsidRDefault="009A35E4" w:rsidP="00AD7120">
            <w:pPr>
              <w:autoSpaceDE w:val="0"/>
              <w:autoSpaceDN w:val="0"/>
              <w:adjustRightInd w:val="0"/>
              <w:spacing w:before="40" w:after="40"/>
              <w:rPr>
                <w:rStyle w:val="Hyperlink"/>
                <w:b/>
                <w:color w:val="auto"/>
                <w:sz w:val="20"/>
                <w:szCs w:val="20"/>
                <w:u w:val="none"/>
              </w:rPr>
            </w:pPr>
            <w:r w:rsidRPr="007A5906">
              <w:rPr>
                <w:b/>
                <w:sz w:val="20"/>
                <w:szCs w:val="20"/>
              </w:rPr>
              <w:t>Country profiles:</w:t>
            </w:r>
          </w:p>
          <w:p w14:paraId="31E2763E" w14:textId="77777777" w:rsidR="009A35E4" w:rsidRPr="007A5906" w:rsidRDefault="00BC6A93" w:rsidP="00AD7120">
            <w:pPr>
              <w:autoSpaceDE w:val="0"/>
              <w:autoSpaceDN w:val="0"/>
              <w:adjustRightInd w:val="0"/>
              <w:spacing w:before="40" w:after="40"/>
              <w:rPr>
                <w:sz w:val="20"/>
                <w:szCs w:val="20"/>
                <w:u w:val="single"/>
                <w:lang w:val="en-GB" w:eastAsia="en-GB"/>
              </w:rPr>
            </w:pPr>
            <w:hyperlink r:id="rId46" w:history="1">
              <w:r w:rsidR="009A35E4" w:rsidRPr="007A5906">
                <w:rPr>
                  <w:rStyle w:val="Hyperlink"/>
                  <w:color w:val="auto"/>
                  <w:sz w:val="20"/>
                  <w:szCs w:val="20"/>
                  <w:lang w:val="en-GB" w:eastAsia="en-GB"/>
                </w:rPr>
                <w:t>http://www.pic.int/tabid/1087/language/en-US/Default.aspx</w:t>
              </w:r>
            </w:hyperlink>
          </w:p>
        </w:tc>
      </w:tr>
      <w:tr w:rsidR="009A35E4" w:rsidRPr="007A5906" w14:paraId="08AB8181" w14:textId="77777777" w:rsidTr="00C83255">
        <w:tc>
          <w:tcPr>
            <w:tcW w:w="1573" w:type="pct"/>
            <w:tcBorders>
              <w:top w:val="single" w:sz="4" w:space="0" w:color="auto"/>
              <w:bottom w:val="single" w:sz="4" w:space="0" w:color="auto"/>
              <w:right w:val="single" w:sz="4" w:space="0" w:color="auto"/>
            </w:tcBorders>
          </w:tcPr>
          <w:p w14:paraId="1CF82EAC" w14:textId="77777777" w:rsidR="009A35E4" w:rsidRPr="007A5906" w:rsidRDefault="009A35E4" w:rsidP="00AD7120">
            <w:pPr>
              <w:autoSpaceDE w:val="0"/>
              <w:autoSpaceDN w:val="0"/>
              <w:adjustRightInd w:val="0"/>
              <w:spacing w:before="40" w:after="40"/>
              <w:rPr>
                <w:bCs/>
                <w:sz w:val="20"/>
                <w:szCs w:val="20"/>
                <w:lang w:eastAsia="en-GB"/>
              </w:rPr>
            </w:pPr>
            <w:r w:rsidRPr="007A5906">
              <w:rPr>
                <w:b/>
                <w:bCs/>
                <w:sz w:val="20"/>
                <w:szCs w:val="20"/>
                <w:lang w:eastAsia="en-GB"/>
              </w:rPr>
              <w:t>Europe:</w:t>
            </w:r>
            <w:r w:rsidRPr="007A5906">
              <w:rPr>
                <w:bCs/>
                <w:sz w:val="20"/>
                <w:szCs w:val="20"/>
                <w:lang w:eastAsia="en-GB"/>
              </w:rPr>
              <w:t xml:space="preserve"> Bosnia and Herzegovina, European Union, Serbia, Turkey</w:t>
            </w:r>
          </w:p>
        </w:tc>
        <w:tc>
          <w:tcPr>
            <w:tcW w:w="1051" w:type="pct"/>
            <w:tcBorders>
              <w:top w:val="single" w:sz="4" w:space="0" w:color="auto"/>
              <w:left w:val="single" w:sz="4" w:space="0" w:color="auto"/>
              <w:bottom w:val="single" w:sz="4" w:space="0" w:color="auto"/>
              <w:right w:val="single" w:sz="4" w:space="0" w:color="auto"/>
            </w:tcBorders>
          </w:tcPr>
          <w:p w14:paraId="78234430"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Cs/>
                <w:sz w:val="20"/>
                <w:szCs w:val="20"/>
                <w:lang w:val="en-GB" w:eastAsia="en-GB"/>
              </w:rPr>
              <w:t>Pesticide</w:t>
            </w:r>
          </w:p>
        </w:tc>
        <w:tc>
          <w:tcPr>
            <w:tcW w:w="2376" w:type="pct"/>
            <w:vMerge/>
            <w:tcBorders>
              <w:left w:val="single" w:sz="4" w:space="0" w:color="auto"/>
              <w:bottom w:val="single" w:sz="4" w:space="0" w:color="auto"/>
              <w:right w:val="single" w:sz="4" w:space="0" w:color="auto"/>
            </w:tcBorders>
          </w:tcPr>
          <w:p w14:paraId="7BFBDF1E" w14:textId="77777777" w:rsidR="009A35E4" w:rsidRPr="007A5906" w:rsidRDefault="009A35E4" w:rsidP="00AD7120">
            <w:pPr>
              <w:autoSpaceDE w:val="0"/>
              <w:autoSpaceDN w:val="0"/>
              <w:adjustRightInd w:val="0"/>
              <w:spacing w:before="40" w:after="40"/>
              <w:rPr>
                <w:sz w:val="20"/>
                <w:szCs w:val="20"/>
              </w:rPr>
            </w:pPr>
          </w:p>
        </w:tc>
      </w:tr>
    </w:tbl>
    <w:p w14:paraId="3693F23A" w14:textId="77777777" w:rsidR="009A35E4" w:rsidRPr="004A61A6" w:rsidRDefault="009A35E4" w:rsidP="001967B8">
      <w:pPr>
        <w:spacing w:before="120" w:after="120"/>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gridCol w:w="1905"/>
        <w:gridCol w:w="4306"/>
      </w:tblGrid>
      <w:tr w:rsidR="009A35E4" w:rsidRPr="007A5906" w14:paraId="467CFE60" w14:textId="77777777" w:rsidTr="00C83255">
        <w:trPr>
          <w:trHeight w:val="224"/>
        </w:trPr>
        <w:tc>
          <w:tcPr>
            <w:tcW w:w="5000" w:type="pct"/>
            <w:gridSpan w:val="3"/>
            <w:tcBorders>
              <w:top w:val="single" w:sz="4" w:space="0" w:color="auto"/>
              <w:bottom w:val="single" w:sz="4" w:space="0" w:color="auto"/>
              <w:right w:val="single" w:sz="4" w:space="0" w:color="auto"/>
            </w:tcBorders>
            <w:shd w:val="clear" w:color="auto" w:fill="D9D9D9" w:themeFill="background1" w:themeFillShade="D9"/>
          </w:tcPr>
          <w:p w14:paraId="64C07608" w14:textId="77777777" w:rsidR="009A35E4" w:rsidRPr="007A5906" w:rsidRDefault="009A35E4" w:rsidP="00AD7120">
            <w:pPr>
              <w:autoSpaceDE w:val="0"/>
              <w:autoSpaceDN w:val="0"/>
              <w:adjustRightInd w:val="0"/>
              <w:spacing w:before="40" w:after="40"/>
              <w:rPr>
                <w:sz w:val="22"/>
                <w:szCs w:val="22"/>
                <w:lang w:val="en-GB" w:eastAsia="en-GB"/>
              </w:rPr>
            </w:pPr>
            <w:r w:rsidRPr="007A5906">
              <w:rPr>
                <w:b/>
                <w:bCs/>
                <w:sz w:val="22"/>
                <w:szCs w:val="22"/>
                <w:lang w:val="en-GB" w:eastAsia="en-GB"/>
              </w:rPr>
              <w:t>Carbosulfan (CAS No. 55285-14-8)</w:t>
            </w:r>
          </w:p>
        </w:tc>
      </w:tr>
      <w:tr w:rsidR="009A35E4" w:rsidRPr="007A5906" w14:paraId="56BF384F" w14:textId="77777777" w:rsidTr="00C83255">
        <w:tc>
          <w:tcPr>
            <w:tcW w:w="1573" w:type="pct"/>
            <w:tcBorders>
              <w:top w:val="single" w:sz="4" w:space="0" w:color="auto"/>
              <w:bottom w:val="single" w:sz="4" w:space="0" w:color="auto"/>
              <w:right w:val="single" w:sz="4" w:space="0" w:color="auto"/>
            </w:tcBorders>
            <w:shd w:val="clear" w:color="auto" w:fill="D9D9D9" w:themeFill="background1" w:themeFillShade="D9"/>
          </w:tcPr>
          <w:p w14:paraId="4437912D" w14:textId="77777777" w:rsidR="009A35E4" w:rsidRPr="007A5906" w:rsidRDefault="009A35E4" w:rsidP="00AD7120">
            <w:pPr>
              <w:autoSpaceDE w:val="0"/>
              <w:autoSpaceDN w:val="0"/>
              <w:adjustRightInd w:val="0"/>
              <w:spacing w:before="40" w:after="40"/>
              <w:rPr>
                <w:b/>
                <w:bCs/>
                <w:sz w:val="20"/>
                <w:szCs w:val="20"/>
                <w:lang w:val="en-GB" w:eastAsia="en-GB"/>
              </w:rPr>
            </w:pPr>
            <w:r w:rsidRPr="007A5906">
              <w:rPr>
                <w:b/>
                <w:bCs/>
                <w:sz w:val="20"/>
                <w:szCs w:val="20"/>
                <w:lang w:val="en-GB" w:eastAsia="en-GB"/>
              </w:rPr>
              <w:t>PIC REGION: PARTY</w:t>
            </w:r>
          </w:p>
        </w:tc>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93F32" w14:textId="77777777" w:rsidR="009A35E4" w:rsidRPr="007A5906" w:rsidRDefault="009A35E4" w:rsidP="00AD7120">
            <w:pPr>
              <w:autoSpaceDE w:val="0"/>
              <w:autoSpaceDN w:val="0"/>
              <w:adjustRightInd w:val="0"/>
              <w:spacing w:before="40" w:after="40"/>
              <w:rPr>
                <w:b/>
                <w:bCs/>
                <w:sz w:val="20"/>
                <w:szCs w:val="20"/>
                <w:lang w:val="en-GB" w:eastAsia="en-GB"/>
              </w:rPr>
            </w:pPr>
            <w:r w:rsidRPr="007A5906">
              <w:rPr>
                <w:b/>
                <w:bCs/>
                <w:sz w:val="20"/>
                <w:szCs w:val="20"/>
                <w:lang w:val="en-GB" w:eastAsia="en-GB"/>
              </w:rPr>
              <w:t>CATEGORY</w:t>
            </w:r>
          </w:p>
        </w:tc>
        <w:tc>
          <w:tcPr>
            <w:tcW w:w="2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A1E75" w14:textId="77777777" w:rsidR="009A35E4" w:rsidRPr="007A5906" w:rsidRDefault="009A35E4" w:rsidP="00AD7120">
            <w:pPr>
              <w:autoSpaceDE w:val="0"/>
              <w:autoSpaceDN w:val="0"/>
              <w:adjustRightInd w:val="0"/>
              <w:spacing w:before="40" w:after="40"/>
              <w:rPr>
                <w:b/>
                <w:sz w:val="20"/>
                <w:szCs w:val="20"/>
                <w:lang w:val="en-GB" w:eastAsia="en-GB"/>
              </w:rPr>
            </w:pPr>
            <w:r w:rsidRPr="007A5906">
              <w:rPr>
                <w:b/>
                <w:sz w:val="20"/>
                <w:szCs w:val="20"/>
                <w:lang w:val="en-GB" w:eastAsia="en-GB"/>
              </w:rPr>
              <w:t>INFORMATION ON REGULATORY AND MANAGEMENT DECISIONS</w:t>
            </w:r>
          </w:p>
        </w:tc>
      </w:tr>
      <w:tr w:rsidR="009A35E4" w:rsidRPr="007A5906" w14:paraId="63856D0A" w14:textId="77777777" w:rsidTr="00C83255">
        <w:tc>
          <w:tcPr>
            <w:tcW w:w="1573" w:type="pct"/>
            <w:tcBorders>
              <w:top w:val="single" w:sz="4" w:space="0" w:color="auto"/>
              <w:bottom w:val="single" w:sz="4" w:space="0" w:color="auto"/>
              <w:right w:val="single" w:sz="4" w:space="0" w:color="auto"/>
            </w:tcBorders>
            <w:shd w:val="clear" w:color="auto" w:fill="auto"/>
          </w:tcPr>
          <w:p w14:paraId="00E00552" w14:textId="77777777" w:rsidR="009A35E4" w:rsidRPr="007A5906" w:rsidRDefault="009A35E4" w:rsidP="00AD7120">
            <w:pPr>
              <w:autoSpaceDE w:val="0"/>
              <w:autoSpaceDN w:val="0"/>
              <w:adjustRightInd w:val="0"/>
              <w:spacing w:before="40" w:after="40"/>
              <w:rPr>
                <w:bCs/>
                <w:sz w:val="20"/>
                <w:szCs w:val="20"/>
                <w:lang w:val="es-ES" w:eastAsia="en-GB"/>
              </w:rPr>
            </w:pPr>
            <w:r w:rsidRPr="007A5906">
              <w:rPr>
                <w:b/>
                <w:bCs/>
                <w:sz w:val="20"/>
                <w:szCs w:val="20"/>
                <w:lang w:val="es-ES" w:eastAsia="en-GB"/>
              </w:rPr>
              <w:t>Africa:</w:t>
            </w:r>
            <w:r w:rsidRPr="007A5906">
              <w:rPr>
                <w:bCs/>
                <w:sz w:val="20"/>
                <w:szCs w:val="20"/>
                <w:lang w:val="es-ES" w:eastAsia="en-GB"/>
              </w:rPr>
              <w:t xml:space="preserve"> Burkina Faso, </w:t>
            </w:r>
            <w:r w:rsidRPr="007A5906">
              <w:rPr>
                <w:bCs/>
                <w:sz w:val="20"/>
                <w:szCs w:val="20"/>
                <w:lang w:val="es-ES" w:eastAsia="en-GB"/>
              </w:rPr>
              <w:br/>
              <w:t>Cabo Verde, Chad, Gambia, Mauritania, Niger, Senegal, Togo</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2D38CD5E"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Cs/>
                <w:sz w:val="20"/>
                <w:szCs w:val="20"/>
                <w:lang w:val="en-GB" w:eastAsia="en-GB"/>
              </w:rPr>
              <w:t>Pesticide</w:t>
            </w:r>
          </w:p>
        </w:tc>
        <w:tc>
          <w:tcPr>
            <w:tcW w:w="2376" w:type="pct"/>
            <w:vMerge w:val="restart"/>
            <w:tcBorders>
              <w:top w:val="single" w:sz="4" w:space="0" w:color="auto"/>
              <w:left w:val="single" w:sz="4" w:space="0" w:color="auto"/>
              <w:right w:val="single" w:sz="4" w:space="0" w:color="auto"/>
            </w:tcBorders>
            <w:shd w:val="clear" w:color="auto" w:fill="auto"/>
          </w:tcPr>
          <w:p w14:paraId="772B59ED" w14:textId="77777777" w:rsidR="009A35E4" w:rsidRPr="007A5906" w:rsidRDefault="009A35E4" w:rsidP="00AD7120">
            <w:pPr>
              <w:autoSpaceDE w:val="0"/>
              <w:autoSpaceDN w:val="0"/>
              <w:adjustRightInd w:val="0"/>
              <w:spacing w:before="40" w:after="40"/>
              <w:rPr>
                <w:b/>
                <w:sz w:val="20"/>
                <w:szCs w:val="20"/>
              </w:rPr>
            </w:pPr>
            <w:r w:rsidRPr="007A5906">
              <w:rPr>
                <w:b/>
                <w:sz w:val="20"/>
                <w:szCs w:val="20"/>
              </w:rPr>
              <w:t>Chemical webpage:</w:t>
            </w:r>
          </w:p>
          <w:p w14:paraId="5525C914" w14:textId="77777777" w:rsidR="009A35E4" w:rsidRPr="007A5906" w:rsidRDefault="00BC6A93" w:rsidP="00AD7120">
            <w:pPr>
              <w:autoSpaceDE w:val="0"/>
              <w:autoSpaceDN w:val="0"/>
              <w:adjustRightInd w:val="0"/>
              <w:spacing w:before="40" w:after="40"/>
              <w:rPr>
                <w:sz w:val="20"/>
                <w:szCs w:val="20"/>
                <w:lang w:val="en-GB" w:eastAsia="en-GB"/>
              </w:rPr>
            </w:pPr>
            <w:hyperlink r:id="rId47" w:history="1">
              <w:r w:rsidR="009A35E4" w:rsidRPr="007A5906">
                <w:rPr>
                  <w:rStyle w:val="Hyperlink"/>
                  <w:color w:val="auto"/>
                  <w:sz w:val="20"/>
                  <w:szCs w:val="20"/>
                  <w:lang w:val="en-GB" w:eastAsia="en-GB"/>
                </w:rPr>
                <w:t>http://www.pic.int/tabid/5393/language/en-US/Default.aspx</w:t>
              </w:r>
            </w:hyperlink>
            <w:r w:rsidR="009A35E4" w:rsidRPr="007A5906">
              <w:rPr>
                <w:sz w:val="20"/>
                <w:szCs w:val="20"/>
                <w:lang w:val="en-GB" w:eastAsia="en-GB"/>
              </w:rPr>
              <w:t xml:space="preserve"> </w:t>
            </w:r>
          </w:p>
          <w:p w14:paraId="259FDCC2" w14:textId="77777777" w:rsidR="009A35E4" w:rsidRPr="007A5906" w:rsidRDefault="009A35E4" w:rsidP="00AD7120">
            <w:pPr>
              <w:autoSpaceDE w:val="0"/>
              <w:autoSpaceDN w:val="0"/>
              <w:adjustRightInd w:val="0"/>
              <w:spacing w:before="40" w:after="40"/>
              <w:rPr>
                <w:rStyle w:val="Hyperlink"/>
                <w:b/>
                <w:color w:val="auto"/>
                <w:sz w:val="20"/>
                <w:szCs w:val="20"/>
                <w:u w:val="none"/>
              </w:rPr>
            </w:pPr>
            <w:r w:rsidRPr="007A5906">
              <w:rPr>
                <w:b/>
                <w:sz w:val="20"/>
                <w:szCs w:val="20"/>
              </w:rPr>
              <w:t>Country profiles:</w:t>
            </w:r>
          </w:p>
          <w:p w14:paraId="00E4C5D0" w14:textId="77777777" w:rsidR="009A35E4" w:rsidRPr="007A5906" w:rsidRDefault="00BC6A93" w:rsidP="00AD7120">
            <w:pPr>
              <w:autoSpaceDE w:val="0"/>
              <w:autoSpaceDN w:val="0"/>
              <w:adjustRightInd w:val="0"/>
              <w:spacing w:before="40" w:after="40"/>
              <w:rPr>
                <w:sz w:val="20"/>
                <w:szCs w:val="20"/>
                <w:lang w:val="en-GB" w:eastAsia="en-GB"/>
              </w:rPr>
            </w:pPr>
            <w:hyperlink r:id="rId48" w:history="1">
              <w:r w:rsidR="009A35E4" w:rsidRPr="007A5906">
                <w:rPr>
                  <w:rStyle w:val="Hyperlink"/>
                  <w:color w:val="auto"/>
                  <w:sz w:val="20"/>
                  <w:szCs w:val="20"/>
                  <w:lang w:val="en-GB" w:eastAsia="en-GB"/>
                </w:rPr>
                <w:t>http://www.pic.int/tabid/1087/language/en-US/Default.aspx</w:t>
              </w:r>
            </w:hyperlink>
          </w:p>
        </w:tc>
      </w:tr>
      <w:tr w:rsidR="009A35E4" w:rsidRPr="007A5906" w14:paraId="658C6F5F" w14:textId="77777777" w:rsidTr="00C83255">
        <w:trPr>
          <w:trHeight w:val="630"/>
        </w:trPr>
        <w:tc>
          <w:tcPr>
            <w:tcW w:w="1573" w:type="pct"/>
            <w:tcBorders>
              <w:top w:val="single" w:sz="4" w:space="0" w:color="auto"/>
              <w:right w:val="single" w:sz="4" w:space="0" w:color="auto"/>
            </w:tcBorders>
          </w:tcPr>
          <w:p w14:paraId="10B5067B"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
                <w:bCs/>
                <w:sz w:val="20"/>
                <w:szCs w:val="20"/>
                <w:lang w:val="en-GB" w:eastAsia="en-GB"/>
              </w:rPr>
              <w:t>Europe:</w:t>
            </w:r>
            <w:r w:rsidRPr="007A5906">
              <w:rPr>
                <w:bCs/>
                <w:sz w:val="20"/>
                <w:szCs w:val="20"/>
                <w:lang w:val="es-ES" w:eastAsia="en-GB"/>
              </w:rPr>
              <w:t xml:space="preserve"> Bosnia and Herzegovina, </w:t>
            </w:r>
            <w:r w:rsidRPr="007A5906">
              <w:rPr>
                <w:bCs/>
                <w:sz w:val="20"/>
                <w:szCs w:val="20"/>
                <w:lang w:val="en-GB" w:eastAsia="en-GB"/>
              </w:rPr>
              <w:t>European Union, Serbia, Turkey</w:t>
            </w:r>
          </w:p>
        </w:tc>
        <w:tc>
          <w:tcPr>
            <w:tcW w:w="1051" w:type="pct"/>
            <w:tcBorders>
              <w:top w:val="single" w:sz="4" w:space="0" w:color="auto"/>
              <w:left w:val="single" w:sz="4" w:space="0" w:color="auto"/>
              <w:right w:val="single" w:sz="4" w:space="0" w:color="auto"/>
            </w:tcBorders>
          </w:tcPr>
          <w:p w14:paraId="0BC66691"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Cs/>
                <w:sz w:val="20"/>
                <w:szCs w:val="20"/>
                <w:lang w:val="en-GB" w:eastAsia="en-GB"/>
              </w:rPr>
              <w:t>Pesticide</w:t>
            </w:r>
          </w:p>
        </w:tc>
        <w:tc>
          <w:tcPr>
            <w:tcW w:w="2376" w:type="pct"/>
            <w:vMerge/>
            <w:tcBorders>
              <w:left w:val="single" w:sz="4" w:space="0" w:color="auto"/>
              <w:right w:val="single" w:sz="4" w:space="0" w:color="auto"/>
            </w:tcBorders>
          </w:tcPr>
          <w:p w14:paraId="55597FE6" w14:textId="77777777" w:rsidR="009A35E4" w:rsidRPr="007A5906" w:rsidRDefault="009A35E4" w:rsidP="00AD7120">
            <w:pPr>
              <w:autoSpaceDE w:val="0"/>
              <w:autoSpaceDN w:val="0"/>
              <w:adjustRightInd w:val="0"/>
              <w:spacing w:before="40" w:after="40"/>
              <w:rPr>
                <w:sz w:val="20"/>
                <w:szCs w:val="20"/>
                <w:u w:val="single"/>
                <w:lang w:val="en-GB" w:eastAsia="en-GB"/>
              </w:rPr>
            </w:pPr>
          </w:p>
        </w:tc>
      </w:tr>
    </w:tbl>
    <w:p w14:paraId="57998107" w14:textId="77777777" w:rsidR="009A35E4" w:rsidRPr="004A61A6" w:rsidRDefault="009A35E4" w:rsidP="001967B8">
      <w:pPr>
        <w:spacing w:before="120" w:after="120"/>
        <w:rPr>
          <w:b/>
          <w:sz w:val="22"/>
          <w:u w:val="single"/>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gridCol w:w="1905"/>
        <w:gridCol w:w="4306"/>
      </w:tblGrid>
      <w:tr w:rsidR="009A35E4" w:rsidRPr="004A61A6" w14:paraId="5B206BFC" w14:textId="77777777" w:rsidTr="00C83255">
        <w:trPr>
          <w:trHeight w:val="224"/>
        </w:trPr>
        <w:tc>
          <w:tcPr>
            <w:tcW w:w="5000" w:type="pct"/>
            <w:gridSpan w:val="3"/>
            <w:tcBorders>
              <w:top w:val="single" w:sz="4" w:space="0" w:color="auto"/>
              <w:bottom w:val="single" w:sz="4" w:space="0" w:color="auto"/>
              <w:right w:val="single" w:sz="4" w:space="0" w:color="auto"/>
            </w:tcBorders>
            <w:shd w:val="clear" w:color="auto" w:fill="D9D9D9" w:themeFill="background1" w:themeFillShade="D9"/>
          </w:tcPr>
          <w:p w14:paraId="36F7CA80" w14:textId="77777777" w:rsidR="009A35E4" w:rsidRPr="007A5906" w:rsidRDefault="009A35E4" w:rsidP="00AD7120">
            <w:pPr>
              <w:shd w:val="clear" w:color="auto" w:fill="D9D9D9" w:themeFill="background1" w:themeFillShade="D9"/>
              <w:autoSpaceDE w:val="0"/>
              <w:autoSpaceDN w:val="0"/>
              <w:adjustRightInd w:val="0"/>
              <w:spacing w:before="40" w:after="40"/>
              <w:rPr>
                <w:sz w:val="22"/>
                <w:szCs w:val="22"/>
                <w:lang w:val="en-GB" w:eastAsia="en-GB"/>
              </w:rPr>
            </w:pPr>
            <w:r w:rsidRPr="007A5906">
              <w:rPr>
                <w:b/>
                <w:bCs/>
                <w:sz w:val="22"/>
                <w:szCs w:val="22"/>
                <w:lang w:val="en-GB" w:eastAsia="en-GB"/>
              </w:rPr>
              <w:t xml:space="preserve">Fenthion (ultra-low volume (ULV) formulations at or above 640 g active ingredient/L) </w:t>
            </w:r>
            <w:r w:rsidRPr="007A5906">
              <w:rPr>
                <w:b/>
                <w:bCs/>
                <w:sz w:val="22"/>
                <w:szCs w:val="22"/>
                <w:lang w:val="en-GB" w:eastAsia="en-GB"/>
              </w:rPr>
              <w:br/>
              <w:t>(CAS No. 55-38-9 )</w:t>
            </w:r>
          </w:p>
        </w:tc>
      </w:tr>
      <w:tr w:rsidR="009A35E4" w:rsidRPr="004A61A6" w14:paraId="40C6A2D8" w14:textId="77777777" w:rsidTr="00C83255">
        <w:tc>
          <w:tcPr>
            <w:tcW w:w="1573" w:type="pct"/>
            <w:tcBorders>
              <w:top w:val="single" w:sz="4" w:space="0" w:color="auto"/>
              <w:bottom w:val="single" w:sz="4" w:space="0" w:color="auto"/>
              <w:right w:val="single" w:sz="4" w:space="0" w:color="auto"/>
            </w:tcBorders>
            <w:shd w:val="clear" w:color="auto" w:fill="D9D9D9" w:themeFill="background1" w:themeFillShade="D9"/>
          </w:tcPr>
          <w:p w14:paraId="05DB9A70" w14:textId="77777777" w:rsidR="009A35E4" w:rsidRPr="007A5906" w:rsidRDefault="009A35E4" w:rsidP="00AD7120">
            <w:pPr>
              <w:autoSpaceDE w:val="0"/>
              <w:autoSpaceDN w:val="0"/>
              <w:adjustRightInd w:val="0"/>
              <w:spacing w:before="40" w:after="40"/>
              <w:rPr>
                <w:b/>
                <w:bCs/>
                <w:sz w:val="20"/>
                <w:szCs w:val="20"/>
                <w:lang w:val="en-GB" w:eastAsia="en-GB"/>
              </w:rPr>
            </w:pPr>
            <w:r w:rsidRPr="007A5906">
              <w:rPr>
                <w:b/>
                <w:bCs/>
                <w:sz w:val="20"/>
                <w:szCs w:val="20"/>
                <w:lang w:val="en-GB" w:eastAsia="en-GB"/>
              </w:rPr>
              <w:t>PIC REGION: PARTY</w:t>
            </w:r>
          </w:p>
        </w:tc>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05FC7" w14:textId="77777777" w:rsidR="009A35E4" w:rsidRPr="007A5906" w:rsidRDefault="009A35E4" w:rsidP="00AD7120">
            <w:pPr>
              <w:autoSpaceDE w:val="0"/>
              <w:autoSpaceDN w:val="0"/>
              <w:adjustRightInd w:val="0"/>
              <w:spacing w:before="40" w:after="40"/>
              <w:rPr>
                <w:b/>
                <w:bCs/>
                <w:sz w:val="20"/>
                <w:szCs w:val="20"/>
                <w:lang w:val="en-GB" w:eastAsia="en-GB"/>
              </w:rPr>
            </w:pPr>
            <w:r w:rsidRPr="007A5906">
              <w:rPr>
                <w:b/>
                <w:bCs/>
                <w:sz w:val="20"/>
                <w:szCs w:val="20"/>
                <w:lang w:val="en-GB" w:eastAsia="en-GB"/>
              </w:rPr>
              <w:t>CATEGORY</w:t>
            </w:r>
          </w:p>
        </w:tc>
        <w:tc>
          <w:tcPr>
            <w:tcW w:w="2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72BC2" w14:textId="77777777" w:rsidR="009A35E4" w:rsidRPr="007A5906" w:rsidRDefault="009A35E4" w:rsidP="00AD7120">
            <w:pPr>
              <w:autoSpaceDE w:val="0"/>
              <w:autoSpaceDN w:val="0"/>
              <w:adjustRightInd w:val="0"/>
              <w:spacing w:before="40" w:after="40"/>
              <w:rPr>
                <w:b/>
                <w:sz w:val="20"/>
                <w:szCs w:val="20"/>
                <w:lang w:val="en-GB" w:eastAsia="en-GB"/>
              </w:rPr>
            </w:pPr>
            <w:r w:rsidRPr="007A5906">
              <w:rPr>
                <w:b/>
                <w:sz w:val="20"/>
                <w:szCs w:val="20"/>
                <w:lang w:val="en-GB" w:eastAsia="en-GB"/>
              </w:rPr>
              <w:t>INFORMATION ON REGULATORY AND MANAGEMENT DECISIONS</w:t>
            </w:r>
          </w:p>
        </w:tc>
      </w:tr>
      <w:tr w:rsidR="009A35E4" w:rsidRPr="004A61A6" w14:paraId="1D067410" w14:textId="77777777" w:rsidTr="00C83255">
        <w:tc>
          <w:tcPr>
            <w:tcW w:w="1573" w:type="pct"/>
            <w:tcBorders>
              <w:top w:val="single" w:sz="4" w:space="0" w:color="auto"/>
              <w:bottom w:val="single" w:sz="4" w:space="0" w:color="auto"/>
              <w:right w:val="single" w:sz="4" w:space="0" w:color="auto"/>
            </w:tcBorders>
          </w:tcPr>
          <w:p w14:paraId="1F620B91"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
                <w:bCs/>
                <w:sz w:val="20"/>
                <w:szCs w:val="20"/>
                <w:lang w:val="en-GB" w:eastAsia="en-GB"/>
              </w:rPr>
              <w:t>Africa:</w:t>
            </w:r>
            <w:r w:rsidRPr="007A5906">
              <w:rPr>
                <w:bCs/>
                <w:sz w:val="20"/>
                <w:szCs w:val="20"/>
                <w:lang w:val="en-GB" w:eastAsia="en-GB"/>
              </w:rPr>
              <w:t xml:space="preserve"> Chad</w:t>
            </w:r>
          </w:p>
        </w:tc>
        <w:tc>
          <w:tcPr>
            <w:tcW w:w="1051" w:type="pct"/>
            <w:tcBorders>
              <w:top w:val="single" w:sz="4" w:space="0" w:color="auto"/>
              <w:left w:val="single" w:sz="4" w:space="0" w:color="auto"/>
              <w:bottom w:val="single" w:sz="4" w:space="0" w:color="auto"/>
              <w:right w:val="single" w:sz="4" w:space="0" w:color="auto"/>
            </w:tcBorders>
          </w:tcPr>
          <w:p w14:paraId="0F627E04" w14:textId="77777777" w:rsidR="009A35E4" w:rsidRPr="007A5906" w:rsidRDefault="009A35E4" w:rsidP="00AD7120">
            <w:pPr>
              <w:autoSpaceDE w:val="0"/>
              <w:autoSpaceDN w:val="0"/>
              <w:adjustRightInd w:val="0"/>
              <w:spacing w:before="40" w:after="40"/>
              <w:rPr>
                <w:b/>
                <w:bCs/>
                <w:sz w:val="20"/>
                <w:szCs w:val="20"/>
                <w:lang w:val="en-GB" w:eastAsia="en-GB"/>
              </w:rPr>
            </w:pPr>
            <w:r w:rsidRPr="007A5906">
              <w:rPr>
                <w:bCs/>
                <w:sz w:val="20"/>
                <w:szCs w:val="20"/>
                <w:lang w:val="en-GB" w:eastAsia="en-GB"/>
              </w:rPr>
              <w:t>Severely hazardous pesticide formulation</w:t>
            </w:r>
          </w:p>
        </w:tc>
        <w:tc>
          <w:tcPr>
            <w:tcW w:w="2376" w:type="pct"/>
            <w:tcBorders>
              <w:top w:val="single" w:sz="4" w:space="0" w:color="auto"/>
              <w:left w:val="single" w:sz="4" w:space="0" w:color="auto"/>
              <w:bottom w:val="single" w:sz="4" w:space="0" w:color="auto"/>
              <w:right w:val="single" w:sz="4" w:space="0" w:color="auto"/>
            </w:tcBorders>
          </w:tcPr>
          <w:p w14:paraId="508905BE" w14:textId="77777777" w:rsidR="009A35E4" w:rsidRPr="007A5906" w:rsidRDefault="009A35E4" w:rsidP="00AD7120">
            <w:pPr>
              <w:autoSpaceDE w:val="0"/>
              <w:autoSpaceDN w:val="0"/>
              <w:adjustRightInd w:val="0"/>
              <w:spacing w:before="40" w:after="40"/>
              <w:rPr>
                <w:b/>
                <w:sz w:val="20"/>
                <w:szCs w:val="20"/>
              </w:rPr>
            </w:pPr>
            <w:r w:rsidRPr="007A5906">
              <w:rPr>
                <w:b/>
                <w:sz w:val="20"/>
                <w:szCs w:val="20"/>
              </w:rPr>
              <w:t>Chemical webpage:</w:t>
            </w:r>
          </w:p>
          <w:p w14:paraId="33AE1CE5" w14:textId="77777777" w:rsidR="009A35E4" w:rsidRPr="007A5906" w:rsidRDefault="00BC6A93" w:rsidP="00AD7120">
            <w:pPr>
              <w:autoSpaceDE w:val="0"/>
              <w:autoSpaceDN w:val="0"/>
              <w:adjustRightInd w:val="0"/>
              <w:spacing w:before="40" w:after="40"/>
              <w:rPr>
                <w:sz w:val="20"/>
                <w:szCs w:val="20"/>
                <w:u w:val="single"/>
                <w:lang w:val="en-GB" w:eastAsia="en-GB"/>
              </w:rPr>
            </w:pPr>
            <w:hyperlink r:id="rId49" w:history="1">
              <w:r w:rsidR="009A35E4" w:rsidRPr="007A5906">
                <w:rPr>
                  <w:rStyle w:val="Hyperlink"/>
                  <w:color w:val="auto"/>
                  <w:sz w:val="20"/>
                  <w:szCs w:val="20"/>
                  <w:lang w:val="en-GB" w:eastAsia="en-GB"/>
                </w:rPr>
                <w:t>http://www.pic.int/tabid/4339/language/en-US/Default.aspx</w:t>
              </w:r>
            </w:hyperlink>
            <w:r w:rsidR="009A35E4" w:rsidRPr="007A5906">
              <w:rPr>
                <w:sz w:val="20"/>
                <w:szCs w:val="20"/>
                <w:u w:val="single"/>
                <w:lang w:val="en-GB" w:eastAsia="en-GB"/>
              </w:rPr>
              <w:t xml:space="preserve"> </w:t>
            </w:r>
          </w:p>
          <w:p w14:paraId="399752FC" w14:textId="77777777" w:rsidR="009A35E4" w:rsidRPr="007A5906" w:rsidRDefault="009A35E4" w:rsidP="00AD7120">
            <w:pPr>
              <w:autoSpaceDE w:val="0"/>
              <w:autoSpaceDN w:val="0"/>
              <w:adjustRightInd w:val="0"/>
              <w:spacing w:before="40" w:after="40"/>
              <w:rPr>
                <w:rStyle w:val="Hyperlink"/>
                <w:b/>
                <w:color w:val="auto"/>
                <w:sz w:val="20"/>
                <w:szCs w:val="20"/>
                <w:u w:val="none"/>
              </w:rPr>
            </w:pPr>
            <w:r w:rsidRPr="007A5906">
              <w:rPr>
                <w:b/>
                <w:sz w:val="20"/>
                <w:szCs w:val="20"/>
              </w:rPr>
              <w:t>Country profile:</w:t>
            </w:r>
          </w:p>
          <w:p w14:paraId="7D57668F" w14:textId="77777777" w:rsidR="009A35E4" w:rsidRPr="007A5906" w:rsidRDefault="00BC6A93" w:rsidP="00AD7120">
            <w:pPr>
              <w:autoSpaceDE w:val="0"/>
              <w:autoSpaceDN w:val="0"/>
              <w:adjustRightInd w:val="0"/>
              <w:spacing w:before="40" w:after="40"/>
              <w:rPr>
                <w:sz w:val="20"/>
                <w:szCs w:val="20"/>
                <w:u w:val="single"/>
                <w:lang w:val="en-GB" w:eastAsia="en-GB"/>
              </w:rPr>
            </w:pPr>
            <w:hyperlink r:id="rId50" w:history="1">
              <w:r w:rsidR="009A35E4" w:rsidRPr="007A5906">
                <w:rPr>
                  <w:rStyle w:val="Hyperlink"/>
                  <w:color w:val="auto"/>
                  <w:sz w:val="20"/>
                  <w:szCs w:val="20"/>
                  <w:lang w:val="en-GB" w:eastAsia="en-GB"/>
                </w:rPr>
                <w:t>http://www.pic.int/tabid/1087/language/en-US/Default.aspx</w:t>
              </w:r>
            </w:hyperlink>
          </w:p>
        </w:tc>
      </w:tr>
    </w:tbl>
    <w:p w14:paraId="1B9F43E2" w14:textId="77777777" w:rsidR="009A35E4" w:rsidRPr="004A61A6" w:rsidRDefault="009A35E4" w:rsidP="001967B8">
      <w:pPr>
        <w:spacing w:before="120" w:after="120"/>
        <w:jc w:val="both"/>
        <w:rPr>
          <w:sz w:val="22"/>
          <w:szCs w:val="22"/>
          <w:lang w:val="en-G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gridCol w:w="1905"/>
        <w:gridCol w:w="4306"/>
      </w:tblGrid>
      <w:tr w:rsidR="009A35E4" w:rsidRPr="007A5906" w14:paraId="2A85B45B" w14:textId="77777777" w:rsidTr="00C83255">
        <w:trPr>
          <w:trHeight w:val="224"/>
        </w:trPr>
        <w:tc>
          <w:tcPr>
            <w:tcW w:w="5000" w:type="pct"/>
            <w:gridSpan w:val="3"/>
            <w:tcBorders>
              <w:top w:val="single" w:sz="4" w:space="0" w:color="auto"/>
              <w:bottom w:val="single" w:sz="4" w:space="0" w:color="auto"/>
              <w:right w:val="single" w:sz="4" w:space="0" w:color="auto"/>
            </w:tcBorders>
            <w:shd w:val="clear" w:color="auto" w:fill="D9D9D9" w:themeFill="background1" w:themeFillShade="D9"/>
          </w:tcPr>
          <w:p w14:paraId="47FC062C" w14:textId="77777777" w:rsidR="009A35E4" w:rsidRPr="007A5906" w:rsidRDefault="009A35E4" w:rsidP="001967B8">
            <w:pPr>
              <w:keepNext/>
              <w:autoSpaceDE w:val="0"/>
              <w:autoSpaceDN w:val="0"/>
              <w:adjustRightInd w:val="0"/>
              <w:spacing w:before="40" w:after="40"/>
              <w:rPr>
                <w:sz w:val="22"/>
                <w:szCs w:val="22"/>
                <w:lang w:val="en-GB" w:eastAsia="en-GB"/>
              </w:rPr>
            </w:pPr>
            <w:r w:rsidRPr="007A5906">
              <w:rPr>
                <w:b/>
                <w:bCs/>
                <w:sz w:val="22"/>
                <w:szCs w:val="22"/>
                <w:lang w:val="en-GB" w:eastAsia="en-GB"/>
              </w:rPr>
              <w:lastRenderedPageBreak/>
              <w:t xml:space="preserve">Liquid formulations (emulsifiable concentrate and soluble concentrate) containing paraquat dichloride at or above 276 g/L, corresponding to paraquat ion at or above 200 g/L </w:t>
            </w:r>
            <w:r w:rsidRPr="007A5906">
              <w:rPr>
                <w:b/>
                <w:bCs/>
                <w:sz w:val="22"/>
                <w:szCs w:val="22"/>
                <w:lang w:val="en-GB" w:eastAsia="en-GB"/>
              </w:rPr>
              <w:br/>
              <w:t>(CAS No. 1910-42-5)</w:t>
            </w:r>
          </w:p>
        </w:tc>
      </w:tr>
      <w:tr w:rsidR="009A35E4" w:rsidRPr="007A5906" w14:paraId="5EC03210" w14:textId="77777777" w:rsidTr="00C83255">
        <w:tc>
          <w:tcPr>
            <w:tcW w:w="1573" w:type="pct"/>
            <w:tcBorders>
              <w:top w:val="single" w:sz="4" w:space="0" w:color="auto"/>
              <w:bottom w:val="single" w:sz="4" w:space="0" w:color="auto"/>
              <w:right w:val="single" w:sz="4" w:space="0" w:color="auto"/>
            </w:tcBorders>
            <w:shd w:val="clear" w:color="auto" w:fill="D9D9D9" w:themeFill="background1" w:themeFillShade="D9"/>
          </w:tcPr>
          <w:p w14:paraId="6664CFE3" w14:textId="77777777" w:rsidR="009A35E4" w:rsidRPr="007A5906" w:rsidRDefault="009A35E4" w:rsidP="00AD7120">
            <w:pPr>
              <w:autoSpaceDE w:val="0"/>
              <w:autoSpaceDN w:val="0"/>
              <w:adjustRightInd w:val="0"/>
              <w:spacing w:before="40" w:after="40"/>
              <w:rPr>
                <w:b/>
                <w:bCs/>
                <w:sz w:val="20"/>
                <w:szCs w:val="20"/>
                <w:lang w:val="en-GB" w:eastAsia="en-GB"/>
              </w:rPr>
            </w:pPr>
            <w:r w:rsidRPr="007A5906">
              <w:rPr>
                <w:b/>
                <w:bCs/>
                <w:sz w:val="20"/>
                <w:szCs w:val="20"/>
                <w:lang w:val="en-GB" w:eastAsia="en-GB"/>
              </w:rPr>
              <w:t>PIC REGION: PARTY</w:t>
            </w:r>
          </w:p>
        </w:tc>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82695" w14:textId="77777777" w:rsidR="009A35E4" w:rsidRPr="007A5906" w:rsidRDefault="009A35E4" w:rsidP="00AD7120">
            <w:pPr>
              <w:autoSpaceDE w:val="0"/>
              <w:autoSpaceDN w:val="0"/>
              <w:adjustRightInd w:val="0"/>
              <w:spacing w:before="40" w:after="40"/>
              <w:rPr>
                <w:b/>
                <w:bCs/>
                <w:sz w:val="20"/>
                <w:szCs w:val="20"/>
                <w:lang w:val="en-GB" w:eastAsia="en-GB"/>
              </w:rPr>
            </w:pPr>
            <w:r w:rsidRPr="007A5906">
              <w:rPr>
                <w:b/>
                <w:bCs/>
                <w:sz w:val="20"/>
                <w:szCs w:val="20"/>
                <w:lang w:val="en-GB" w:eastAsia="en-GB"/>
              </w:rPr>
              <w:t>CATEGORY</w:t>
            </w:r>
          </w:p>
        </w:tc>
        <w:tc>
          <w:tcPr>
            <w:tcW w:w="2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D0A48" w14:textId="77777777" w:rsidR="009A35E4" w:rsidRPr="007A5906" w:rsidRDefault="009A35E4" w:rsidP="00AD7120">
            <w:pPr>
              <w:autoSpaceDE w:val="0"/>
              <w:autoSpaceDN w:val="0"/>
              <w:adjustRightInd w:val="0"/>
              <w:spacing w:before="40" w:after="40"/>
              <w:rPr>
                <w:b/>
                <w:sz w:val="20"/>
                <w:szCs w:val="20"/>
                <w:lang w:val="en-GB" w:eastAsia="en-GB"/>
              </w:rPr>
            </w:pPr>
            <w:r w:rsidRPr="007A5906">
              <w:rPr>
                <w:b/>
                <w:sz w:val="20"/>
                <w:szCs w:val="20"/>
                <w:lang w:val="en-GB" w:eastAsia="en-GB"/>
              </w:rPr>
              <w:t>INFORMATION ON REGULATORY AND MANAGEMENT DECISIONS</w:t>
            </w:r>
          </w:p>
        </w:tc>
      </w:tr>
      <w:tr w:rsidR="009A35E4" w:rsidRPr="007A5906" w14:paraId="4D85EEC7" w14:textId="77777777" w:rsidTr="00C83255">
        <w:tc>
          <w:tcPr>
            <w:tcW w:w="1573" w:type="pct"/>
            <w:tcBorders>
              <w:top w:val="single" w:sz="4" w:space="0" w:color="auto"/>
              <w:bottom w:val="single" w:sz="4" w:space="0" w:color="auto"/>
              <w:right w:val="single" w:sz="4" w:space="0" w:color="auto"/>
            </w:tcBorders>
          </w:tcPr>
          <w:p w14:paraId="0E4D7BB6"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
                <w:bCs/>
                <w:sz w:val="20"/>
                <w:szCs w:val="20"/>
                <w:lang w:val="en-GB" w:eastAsia="en-GB"/>
              </w:rPr>
              <w:t>Africa:</w:t>
            </w:r>
            <w:r w:rsidRPr="007A5906">
              <w:rPr>
                <w:bCs/>
                <w:sz w:val="20"/>
                <w:szCs w:val="20"/>
                <w:lang w:val="en-GB" w:eastAsia="en-GB"/>
              </w:rPr>
              <w:t xml:space="preserve"> Burkina Faso</w:t>
            </w:r>
          </w:p>
        </w:tc>
        <w:tc>
          <w:tcPr>
            <w:tcW w:w="1051" w:type="pct"/>
            <w:tcBorders>
              <w:top w:val="single" w:sz="4" w:space="0" w:color="auto"/>
              <w:left w:val="single" w:sz="4" w:space="0" w:color="auto"/>
              <w:bottom w:val="single" w:sz="4" w:space="0" w:color="auto"/>
              <w:right w:val="single" w:sz="4" w:space="0" w:color="auto"/>
            </w:tcBorders>
          </w:tcPr>
          <w:p w14:paraId="4D8FBE2C"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Cs/>
                <w:sz w:val="20"/>
                <w:szCs w:val="20"/>
                <w:lang w:val="en-GB" w:eastAsia="en-GB"/>
              </w:rPr>
              <w:t>Severely hazardous pesticide formulation</w:t>
            </w:r>
          </w:p>
        </w:tc>
        <w:tc>
          <w:tcPr>
            <w:tcW w:w="2376" w:type="pct"/>
            <w:tcBorders>
              <w:top w:val="single" w:sz="4" w:space="0" w:color="auto"/>
              <w:left w:val="single" w:sz="4" w:space="0" w:color="auto"/>
              <w:bottom w:val="single" w:sz="4" w:space="0" w:color="auto"/>
              <w:right w:val="single" w:sz="4" w:space="0" w:color="auto"/>
            </w:tcBorders>
          </w:tcPr>
          <w:p w14:paraId="1E7F7BA6" w14:textId="77777777" w:rsidR="009A35E4" w:rsidRPr="007A5906" w:rsidRDefault="009A35E4" w:rsidP="00AD7120">
            <w:pPr>
              <w:autoSpaceDE w:val="0"/>
              <w:autoSpaceDN w:val="0"/>
              <w:adjustRightInd w:val="0"/>
              <w:spacing w:before="40" w:after="40"/>
              <w:rPr>
                <w:b/>
                <w:sz w:val="20"/>
                <w:szCs w:val="20"/>
              </w:rPr>
            </w:pPr>
            <w:r w:rsidRPr="007A5906">
              <w:rPr>
                <w:b/>
                <w:sz w:val="20"/>
                <w:szCs w:val="20"/>
              </w:rPr>
              <w:t>Chemical webpage:</w:t>
            </w:r>
          </w:p>
          <w:p w14:paraId="1BB744BB" w14:textId="77777777" w:rsidR="009A35E4" w:rsidRPr="007A5906" w:rsidRDefault="00BC6A93" w:rsidP="00AD7120">
            <w:pPr>
              <w:autoSpaceDE w:val="0"/>
              <w:autoSpaceDN w:val="0"/>
              <w:adjustRightInd w:val="0"/>
              <w:spacing w:before="40" w:after="40"/>
              <w:rPr>
                <w:sz w:val="20"/>
                <w:szCs w:val="20"/>
                <w:lang w:val="en-GB" w:eastAsia="en-GB"/>
              </w:rPr>
            </w:pPr>
            <w:hyperlink r:id="rId51" w:history="1">
              <w:r w:rsidR="009A35E4" w:rsidRPr="007A5906">
                <w:rPr>
                  <w:rStyle w:val="Hyperlink"/>
                  <w:color w:val="auto"/>
                  <w:sz w:val="20"/>
                  <w:szCs w:val="20"/>
                  <w:lang w:val="en-GB" w:eastAsia="en-GB"/>
                </w:rPr>
                <w:t>http://www.pic.int/tabid/2396/language/en-US/Default.aspx</w:t>
              </w:r>
            </w:hyperlink>
            <w:r w:rsidR="009A35E4" w:rsidRPr="007A5906">
              <w:rPr>
                <w:sz w:val="20"/>
                <w:szCs w:val="20"/>
                <w:lang w:val="en-GB" w:eastAsia="en-GB"/>
              </w:rPr>
              <w:t xml:space="preserve"> </w:t>
            </w:r>
          </w:p>
          <w:p w14:paraId="60D480F7" w14:textId="77777777" w:rsidR="009A35E4" w:rsidRPr="007A5906" w:rsidRDefault="009A35E4" w:rsidP="00AD7120">
            <w:pPr>
              <w:keepNext/>
              <w:autoSpaceDE w:val="0"/>
              <w:autoSpaceDN w:val="0"/>
              <w:adjustRightInd w:val="0"/>
              <w:spacing w:before="40" w:after="40"/>
              <w:rPr>
                <w:rStyle w:val="Hyperlink"/>
                <w:b/>
                <w:color w:val="auto"/>
                <w:sz w:val="20"/>
                <w:szCs w:val="20"/>
                <w:u w:val="none"/>
              </w:rPr>
            </w:pPr>
            <w:r w:rsidRPr="007A5906">
              <w:rPr>
                <w:b/>
                <w:sz w:val="20"/>
                <w:szCs w:val="20"/>
              </w:rPr>
              <w:t>Country profiles:</w:t>
            </w:r>
          </w:p>
          <w:p w14:paraId="53646510" w14:textId="77777777" w:rsidR="009A35E4" w:rsidRPr="007A5906" w:rsidRDefault="00BC6A93" w:rsidP="00AD7120">
            <w:pPr>
              <w:autoSpaceDE w:val="0"/>
              <w:autoSpaceDN w:val="0"/>
              <w:adjustRightInd w:val="0"/>
              <w:spacing w:before="40" w:after="40"/>
              <w:rPr>
                <w:sz w:val="20"/>
                <w:szCs w:val="20"/>
                <w:u w:val="single"/>
                <w:lang w:val="en-GB" w:eastAsia="en-GB"/>
              </w:rPr>
            </w:pPr>
            <w:hyperlink r:id="rId52" w:history="1">
              <w:r w:rsidR="009A35E4" w:rsidRPr="007A5906">
                <w:rPr>
                  <w:rStyle w:val="Hyperlink"/>
                  <w:color w:val="auto"/>
                  <w:sz w:val="20"/>
                  <w:szCs w:val="20"/>
                  <w:lang w:val="en-GB" w:eastAsia="en-GB"/>
                </w:rPr>
                <w:t>http://www.pic.int/tabid/1087/language/en-US/Default.aspx</w:t>
              </w:r>
            </w:hyperlink>
          </w:p>
        </w:tc>
      </w:tr>
    </w:tbl>
    <w:p w14:paraId="26262B93" w14:textId="77777777" w:rsidR="009A35E4" w:rsidRPr="004A61A6" w:rsidRDefault="009A35E4" w:rsidP="001967B8">
      <w:pPr>
        <w:spacing w:before="120" w:after="120"/>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gridCol w:w="1905"/>
        <w:gridCol w:w="4306"/>
      </w:tblGrid>
      <w:tr w:rsidR="009A35E4" w:rsidRPr="007A5906" w14:paraId="58FE91CB" w14:textId="77777777" w:rsidTr="00C83255">
        <w:trPr>
          <w:trHeight w:val="224"/>
        </w:trPr>
        <w:tc>
          <w:tcPr>
            <w:tcW w:w="5000" w:type="pct"/>
            <w:gridSpan w:val="3"/>
            <w:tcBorders>
              <w:top w:val="single" w:sz="4" w:space="0" w:color="auto"/>
              <w:bottom w:val="single" w:sz="4" w:space="0" w:color="auto"/>
              <w:right w:val="single" w:sz="4" w:space="0" w:color="auto"/>
            </w:tcBorders>
            <w:shd w:val="clear" w:color="auto" w:fill="D9D9D9" w:themeFill="background1" w:themeFillShade="D9"/>
          </w:tcPr>
          <w:p w14:paraId="216273BB" w14:textId="77777777" w:rsidR="009A35E4" w:rsidRPr="007A5906" w:rsidRDefault="009A35E4" w:rsidP="00AD7120">
            <w:pPr>
              <w:autoSpaceDE w:val="0"/>
              <w:autoSpaceDN w:val="0"/>
              <w:adjustRightInd w:val="0"/>
              <w:spacing w:before="40" w:after="40"/>
              <w:rPr>
                <w:sz w:val="22"/>
                <w:szCs w:val="22"/>
                <w:lang w:val="en-GB" w:eastAsia="en-GB"/>
              </w:rPr>
            </w:pPr>
            <w:r w:rsidRPr="007A5906">
              <w:rPr>
                <w:b/>
                <w:bCs/>
                <w:sz w:val="22"/>
                <w:szCs w:val="22"/>
                <w:lang w:val="en-GB" w:eastAsia="en-GB"/>
              </w:rPr>
              <w:t>Chrysotile asbestos (CAS No. 12001-29-5)</w:t>
            </w:r>
          </w:p>
        </w:tc>
      </w:tr>
      <w:tr w:rsidR="009A35E4" w:rsidRPr="007A5906" w14:paraId="49289107" w14:textId="77777777" w:rsidTr="00C83255">
        <w:tc>
          <w:tcPr>
            <w:tcW w:w="1573" w:type="pct"/>
            <w:tcBorders>
              <w:top w:val="single" w:sz="4" w:space="0" w:color="auto"/>
              <w:bottom w:val="single" w:sz="4" w:space="0" w:color="auto"/>
              <w:right w:val="single" w:sz="4" w:space="0" w:color="auto"/>
            </w:tcBorders>
            <w:shd w:val="clear" w:color="auto" w:fill="D9D9D9" w:themeFill="background1" w:themeFillShade="D9"/>
          </w:tcPr>
          <w:p w14:paraId="392BEFD0" w14:textId="77777777" w:rsidR="009A35E4" w:rsidRPr="007A5906" w:rsidRDefault="009A35E4" w:rsidP="00AD7120">
            <w:pPr>
              <w:autoSpaceDE w:val="0"/>
              <w:autoSpaceDN w:val="0"/>
              <w:adjustRightInd w:val="0"/>
              <w:spacing w:before="40" w:after="40"/>
              <w:rPr>
                <w:b/>
                <w:bCs/>
                <w:sz w:val="20"/>
                <w:szCs w:val="20"/>
                <w:lang w:val="en-GB" w:eastAsia="en-GB"/>
              </w:rPr>
            </w:pPr>
            <w:r w:rsidRPr="007A5906">
              <w:rPr>
                <w:b/>
                <w:bCs/>
                <w:sz w:val="20"/>
                <w:szCs w:val="20"/>
                <w:lang w:val="en-GB" w:eastAsia="en-GB"/>
              </w:rPr>
              <w:t>PIC REGION: PARTY</w:t>
            </w:r>
          </w:p>
        </w:tc>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BDAF2" w14:textId="77777777" w:rsidR="009A35E4" w:rsidRPr="007A5906" w:rsidRDefault="009A35E4" w:rsidP="00AD7120">
            <w:pPr>
              <w:autoSpaceDE w:val="0"/>
              <w:autoSpaceDN w:val="0"/>
              <w:adjustRightInd w:val="0"/>
              <w:spacing w:before="40" w:after="40"/>
              <w:rPr>
                <w:b/>
                <w:bCs/>
                <w:sz w:val="20"/>
                <w:szCs w:val="20"/>
                <w:lang w:val="en-GB" w:eastAsia="en-GB"/>
              </w:rPr>
            </w:pPr>
            <w:r w:rsidRPr="007A5906">
              <w:rPr>
                <w:b/>
                <w:bCs/>
                <w:sz w:val="20"/>
                <w:szCs w:val="20"/>
                <w:lang w:val="en-GB" w:eastAsia="en-GB"/>
              </w:rPr>
              <w:t>CATEGORY</w:t>
            </w:r>
          </w:p>
        </w:tc>
        <w:tc>
          <w:tcPr>
            <w:tcW w:w="2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B74B2" w14:textId="77777777" w:rsidR="009A35E4" w:rsidRPr="007A5906" w:rsidRDefault="009A35E4" w:rsidP="00AD7120">
            <w:pPr>
              <w:autoSpaceDE w:val="0"/>
              <w:autoSpaceDN w:val="0"/>
              <w:adjustRightInd w:val="0"/>
              <w:spacing w:before="40" w:after="40"/>
              <w:rPr>
                <w:b/>
                <w:sz w:val="20"/>
                <w:szCs w:val="20"/>
                <w:lang w:val="en-GB" w:eastAsia="en-GB"/>
              </w:rPr>
            </w:pPr>
            <w:r w:rsidRPr="007A5906">
              <w:rPr>
                <w:b/>
                <w:sz w:val="20"/>
                <w:szCs w:val="20"/>
                <w:lang w:val="en-GB" w:eastAsia="en-GB"/>
              </w:rPr>
              <w:t>INFORMATION ON REGULATORY AND MANAGEMENT DECISIONS</w:t>
            </w:r>
          </w:p>
        </w:tc>
      </w:tr>
      <w:tr w:rsidR="009A35E4" w:rsidRPr="007A5906" w14:paraId="1F924F36" w14:textId="77777777" w:rsidTr="00C83255">
        <w:tc>
          <w:tcPr>
            <w:tcW w:w="1573" w:type="pct"/>
            <w:tcBorders>
              <w:top w:val="single" w:sz="4" w:space="0" w:color="auto"/>
              <w:bottom w:val="single" w:sz="4" w:space="0" w:color="auto"/>
              <w:right w:val="single" w:sz="4" w:space="0" w:color="auto"/>
            </w:tcBorders>
          </w:tcPr>
          <w:p w14:paraId="34509482"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
                <w:bCs/>
                <w:sz w:val="20"/>
                <w:szCs w:val="20"/>
                <w:lang w:val="en-GB" w:eastAsia="en-GB"/>
              </w:rPr>
              <w:t>Africa:</w:t>
            </w:r>
            <w:r w:rsidRPr="007A5906">
              <w:rPr>
                <w:bCs/>
                <w:sz w:val="20"/>
                <w:szCs w:val="20"/>
                <w:lang w:val="en-GB" w:eastAsia="en-GB"/>
              </w:rPr>
              <w:t xml:space="preserve"> South Africa</w:t>
            </w:r>
          </w:p>
        </w:tc>
        <w:tc>
          <w:tcPr>
            <w:tcW w:w="1051" w:type="pct"/>
            <w:tcBorders>
              <w:top w:val="single" w:sz="4" w:space="0" w:color="auto"/>
              <w:left w:val="single" w:sz="4" w:space="0" w:color="auto"/>
              <w:bottom w:val="single" w:sz="4" w:space="0" w:color="auto"/>
              <w:right w:val="single" w:sz="4" w:space="0" w:color="auto"/>
            </w:tcBorders>
          </w:tcPr>
          <w:p w14:paraId="125E0656"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Cs/>
                <w:sz w:val="20"/>
                <w:szCs w:val="20"/>
                <w:lang w:val="en-GB" w:eastAsia="en-GB"/>
              </w:rPr>
              <w:t>Industrial</w:t>
            </w:r>
          </w:p>
        </w:tc>
        <w:tc>
          <w:tcPr>
            <w:tcW w:w="2376" w:type="pct"/>
            <w:vMerge w:val="restart"/>
            <w:tcBorders>
              <w:top w:val="single" w:sz="4" w:space="0" w:color="auto"/>
              <w:left w:val="single" w:sz="4" w:space="0" w:color="auto"/>
              <w:right w:val="single" w:sz="4" w:space="0" w:color="auto"/>
            </w:tcBorders>
          </w:tcPr>
          <w:p w14:paraId="3C25D32E" w14:textId="77777777" w:rsidR="009A35E4" w:rsidRPr="007A5906" w:rsidRDefault="009A35E4" w:rsidP="00AD7120">
            <w:pPr>
              <w:autoSpaceDE w:val="0"/>
              <w:autoSpaceDN w:val="0"/>
              <w:adjustRightInd w:val="0"/>
              <w:spacing w:before="40" w:after="40"/>
              <w:rPr>
                <w:b/>
                <w:sz w:val="20"/>
                <w:szCs w:val="20"/>
              </w:rPr>
            </w:pPr>
            <w:r w:rsidRPr="007A5906">
              <w:rPr>
                <w:b/>
                <w:sz w:val="20"/>
                <w:szCs w:val="20"/>
              </w:rPr>
              <w:t>Chemical webpage:</w:t>
            </w:r>
          </w:p>
          <w:p w14:paraId="12235F8F" w14:textId="77777777" w:rsidR="009A35E4" w:rsidRPr="007A5906" w:rsidRDefault="00BC6A93" w:rsidP="00AD7120">
            <w:pPr>
              <w:autoSpaceDE w:val="0"/>
              <w:autoSpaceDN w:val="0"/>
              <w:adjustRightInd w:val="0"/>
              <w:spacing w:before="40" w:after="40"/>
              <w:rPr>
                <w:rStyle w:val="Hyperlink"/>
                <w:color w:val="auto"/>
                <w:sz w:val="20"/>
                <w:szCs w:val="20"/>
                <w:lang w:val="en-GB" w:eastAsia="en-GB"/>
              </w:rPr>
            </w:pPr>
            <w:hyperlink r:id="rId53" w:history="1">
              <w:r w:rsidR="009A35E4" w:rsidRPr="007A5906">
                <w:rPr>
                  <w:rStyle w:val="Hyperlink"/>
                  <w:color w:val="auto"/>
                  <w:sz w:val="20"/>
                  <w:szCs w:val="20"/>
                  <w:lang w:val="en-GB" w:eastAsia="en-GB"/>
                </w:rPr>
                <w:t>http://www.pic.int/tabid/1186/language/en-US/Default.aspx</w:t>
              </w:r>
            </w:hyperlink>
          </w:p>
          <w:p w14:paraId="7215AE3D" w14:textId="77777777" w:rsidR="009A35E4" w:rsidRPr="007A5906" w:rsidRDefault="009A35E4" w:rsidP="00AD7120">
            <w:pPr>
              <w:autoSpaceDE w:val="0"/>
              <w:autoSpaceDN w:val="0"/>
              <w:adjustRightInd w:val="0"/>
              <w:spacing w:before="40" w:after="40"/>
              <w:rPr>
                <w:rStyle w:val="Hyperlink"/>
                <w:b/>
                <w:color w:val="auto"/>
                <w:sz w:val="20"/>
                <w:szCs w:val="20"/>
                <w:u w:val="none"/>
              </w:rPr>
            </w:pPr>
            <w:r w:rsidRPr="007A5906">
              <w:rPr>
                <w:b/>
                <w:sz w:val="20"/>
                <w:szCs w:val="20"/>
              </w:rPr>
              <w:t>Country profiles:</w:t>
            </w:r>
          </w:p>
          <w:p w14:paraId="44CA4A54" w14:textId="77777777" w:rsidR="009A35E4" w:rsidRPr="007A5906" w:rsidRDefault="00BC6A93" w:rsidP="00AD7120">
            <w:pPr>
              <w:autoSpaceDE w:val="0"/>
              <w:autoSpaceDN w:val="0"/>
              <w:adjustRightInd w:val="0"/>
              <w:spacing w:before="40" w:after="40"/>
              <w:rPr>
                <w:sz w:val="20"/>
                <w:szCs w:val="20"/>
                <w:u w:val="single"/>
                <w:lang w:val="en-GB" w:eastAsia="en-GB"/>
              </w:rPr>
            </w:pPr>
            <w:hyperlink r:id="rId54" w:history="1">
              <w:r w:rsidR="009A35E4" w:rsidRPr="007A5906">
                <w:rPr>
                  <w:rStyle w:val="Hyperlink"/>
                  <w:color w:val="auto"/>
                  <w:sz w:val="20"/>
                  <w:szCs w:val="20"/>
                  <w:lang w:val="en-GB" w:eastAsia="en-GB"/>
                </w:rPr>
                <w:t>http://www.pic.int/tabid/1087/language/en-US/Default.aspx</w:t>
              </w:r>
            </w:hyperlink>
          </w:p>
        </w:tc>
      </w:tr>
      <w:tr w:rsidR="009A35E4" w:rsidRPr="007A5906" w14:paraId="3068D27F" w14:textId="77777777" w:rsidTr="00C83255">
        <w:tc>
          <w:tcPr>
            <w:tcW w:w="1573" w:type="pct"/>
            <w:tcBorders>
              <w:top w:val="single" w:sz="4" w:space="0" w:color="auto"/>
              <w:bottom w:val="single" w:sz="4" w:space="0" w:color="auto"/>
              <w:right w:val="single" w:sz="4" w:space="0" w:color="auto"/>
            </w:tcBorders>
          </w:tcPr>
          <w:p w14:paraId="4AF58429"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
                <w:bCs/>
                <w:sz w:val="20"/>
                <w:szCs w:val="20"/>
                <w:lang w:val="en-GB" w:eastAsia="en-GB"/>
              </w:rPr>
              <w:t>Asia:</w:t>
            </w:r>
            <w:r w:rsidRPr="007A5906">
              <w:rPr>
                <w:bCs/>
                <w:sz w:val="20"/>
                <w:szCs w:val="20"/>
                <w:lang w:val="en-GB" w:eastAsia="en-GB"/>
              </w:rPr>
              <w:t xml:space="preserve"> </w:t>
            </w:r>
            <w:r w:rsidRPr="007A5906">
              <w:rPr>
                <w:sz w:val="20"/>
                <w:szCs w:val="20"/>
              </w:rPr>
              <w:t xml:space="preserve">Iran (Islamic Republic of), </w:t>
            </w:r>
            <w:r w:rsidRPr="007A5906">
              <w:rPr>
                <w:bCs/>
                <w:sz w:val="20"/>
                <w:szCs w:val="20"/>
                <w:lang w:val="en-GB" w:eastAsia="en-GB"/>
              </w:rPr>
              <w:t>Japan</w:t>
            </w:r>
          </w:p>
        </w:tc>
        <w:tc>
          <w:tcPr>
            <w:tcW w:w="1051" w:type="pct"/>
            <w:tcBorders>
              <w:top w:val="single" w:sz="4" w:space="0" w:color="auto"/>
              <w:left w:val="single" w:sz="4" w:space="0" w:color="auto"/>
              <w:bottom w:val="single" w:sz="4" w:space="0" w:color="auto"/>
              <w:right w:val="single" w:sz="4" w:space="0" w:color="auto"/>
            </w:tcBorders>
          </w:tcPr>
          <w:p w14:paraId="47DC05EA"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Cs/>
                <w:sz w:val="20"/>
                <w:szCs w:val="20"/>
                <w:lang w:val="en-GB" w:eastAsia="en-GB"/>
              </w:rPr>
              <w:t>Industrial</w:t>
            </w:r>
          </w:p>
        </w:tc>
        <w:tc>
          <w:tcPr>
            <w:tcW w:w="2376" w:type="pct"/>
            <w:vMerge/>
            <w:tcBorders>
              <w:top w:val="single" w:sz="4" w:space="0" w:color="auto"/>
              <w:left w:val="single" w:sz="4" w:space="0" w:color="auto"/>
              <w:right w:val="single" w:sz="4" w:space="0" w:color="auto"/>
            </w:tcBorders>
          </w:tcPr>
          <w:p w14:paraId="5EDBC6DC" w14:textId="77777777" w:rsidR="009A35E4" w:rsidRPr="007A5906" w:rsidRDefault="009A35E4" w:rsidP="00AD7120">
            <w:pPr>
              <w:autoSpaceDE w:val="0"/>
              <w:autoSpaceDN w:val="0"/>
              <w:adjustRightInd w:val="0"/>
              <w:spacing w:before="40" w:after="40"/>
              <w:rPr>
                <w:b/>
                <w:sz w:val="20"/>
                <w:szCs w:val="20"/>
              </w:rPr>
            </w:pPr>
          </w:p>
        </w:tc>
      </w:tr>
      <w:tr w:rsidR="009A35E4" w:rsidRPr="007A5906" w14:paraId="386ED8E7" w14:textId="77777777" w:rsidTr="00C83255">
        <w:tc>
          <w:tcPr>
            <w:tcW w:w="1573" w:type="pct"/>
            <w:tcBorders>
              <w:top w:val="single" w:sz="4" w:space="0" w:color="auto"/>
              <w:bottom w:val="single" w:sz="4" w:space="0" w:color="auto"/>
              <w:right w:val="single" w:sz="4" w:space="0" w:color="auto"/>
            </w:tcBorders>
          </w:tcPr>
          <w:p w14:paraId="40600D2E" w14:textId="77777777" w:rsidR="009A35E4" w:rsidRPr="007A5906" w:rsidRDefault="009A35E4" w:rsidP="00AD7120">
            <w:pPr>
              <w:autoSpaceDE w:val="0"/>
              <w:autoSpaceDN w:val="0"/>
              <w:adjustRightInd w:val="0"/>
              <w:spacing w:before="40" w:after="40"/>
              <w:rPr>
                <w:bCs/>
                <w:sz w:val="20"/>
                <w:szCs w:val="20"/>
                <w:lang w:val="es-ES" w:eastAsia="en-GB"/>
              </w:rPr>
            </w:pPr>
            <w:r w:rsidRPr="007A5906">
              <w:rPr>
                <w:b/>
                <w:bCs/>
                <w:sz w:val="20"/>
                <w:szCs w:val="20"/>
                <w:lang w:val="es-ES" w:eastAsia="en-GB"/>
              </w:rPr>
              <w:t>Europe:</w:t>
            </w:r>
            <w:r w:rsidRPr="007A5906">
              <w:rPr>
                <w:bCs/>
                <w:sz w:val="20"/>
                <w:szCs w:val="20"/>
                <w:lang w:val="es-ES" w:eastAsia="en-GB"/>
              </w:rPr>
              <w:t xml:space="preserve"> Bulgaria, Latvia, </w:t>
            </w:r>
          </w:p>
          <w:p w14:paraId="3FE67CA5" w14:textId="77777777" w:rsidR="009A35E4" w:rsidRPr="007A5906" w:rsidRDefault="009A35E4" w:rsidP="00AD7120">
            <w:pPr>
              <w:autoSpaceDE w:val="0"/>
              <w:autoSpaceDN w:val="0"/>
              <w:adjustRightInd w:val="0"/>
              <w:spacing w:before="40" w:after="40"/>
              <w:rPr>
                <w:bCs/>
                <w:sz w:val="20"/>
                <w:szCs w:val="20"/>
                <w:lang w:val="es-ES" w:eastAsia="en-GB"/>
              </w:rPr>
            </w:pPr>
            <w:r w:rsidRPr="007A5906">
              <w:rPr>
                <w:bCs/>
                <w:sz w:val="20"/>
                <w:szCs w:val="20"/>
                <w:lang w:val="es-ES" w:eastAsia="en-GB"/>
              </w:rPr>
              <w:t>European Union,</w:t>
            </w:r>
          </w:p>
          <w:p w14:paraId="0848A51B"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Cs/>
                <w:sz w:val="20"/>
                <w:szCs w:val="20"/>
                <w:lang w:val="en-GB" w:eastAsia="en-GB"/>
              </w:rPr>
              <w:t>Switzerland, Turkey</w:t>
            </w:r>
          </w:p>
        </w:tc>
        <w:tc>
          <w:tcPr>
            <w:tcW w:w="1051" w:type="pct"/>
            <w:tcBorders>
              <w:top w:val="single" w:sz="4" w:space="0" w:color="auto"/>
              <w:left w:val="single" w:sz="4" w:space="0" w:color="auto"/>
              <w:bottom w:val="single" w:sz="4" w:space="0" w:color="auto"/>
              <w:right w:val="single" w:sz="4" w:space="0" w:color="auto"/>
            </w:tcBorders>
          </w:tcPr>
          <w:p w14:paraId="65F2A425"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Cs/>
                <w:sz w:val="20"/>
                <w:szCs w:val="20"/>
                <w:lang w:val="en-GB" w:eastAsia="en-GB"/>
              </w:rPr>
              <w:t>Industrial</w:t>
            </w:r>
          </w:p>
        </w:tc>
        <w:tc>
          <w:tcPr>
            <w:tcW w:w="2376" w:type="pct"/>
            <w:vMerge/>
            <w:tcBorders>
              <w:top w:val="single" w:sz="4" w:space="0" w:color="auto"/>
              <w:left w:val="single" w:sz="4" w:space="0" w:color="auto"/>
              <w:right w:val="single" w:sz="4" w:space="0" w:color="auto"/>
            </w:tcBorders>
          </w:tcPr>
          <w:p w14:paraId="28900725" w14:textId="77777777" w:rsidR="009A35E4" w:rsidRPr="007A5906" w:rsidRDefault="009A35E4" w:rsidP="00AD7120">
            <w:pPr>
              <w:autoSpaceDE w:val="0"/>
              <w:autoSpaceDN w:val="0"/>
              <w:adjustRightInd w:val="0"/>
              <w:spacing w:before="40" w:after="40"/>
              <w:rPr>
                <w:b/>
                <w:sz w:val="20"/>
                <w:szCs w:val="20"/>
              </w:rPr>
            </w:pPr>
          </w:p>
        </w:tc>
      </w:tr>
      <w:tr w:rsidR="009A35E4" w:rsidRPr="007A5906" w14:paraId="2E8CF65B" w14:textId="77777777" w:rsidTr="00C83255">
        <w:tc>
          <w:tcPr>
            <w:tcW w:w="1573" w:type="pct"/>
            <w:tcBorders>
              <w:top w:val="single" w:sz="4" w:space="0" w:color="auto"/>
              <w:bottom w:val="single" w:sz="4" w:space="0" w:color="auto"/>
              <w:right w:val="single" w:sz="4" w:space="0" w:color="auto"/>
            </w:tcBorders>
          </w:tcPr>
          <w:p w14:paraId="0F83F42E"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
                <w:bCs/>
                <w:sz w:val="20"/>
                <w:szCs w:val="20"/>
                <w:lang w:val="en-GB" w:eastAsia="en-GB"/>
              </w:rPr>
              <w:t>Latin America and the Caribbean:</w:t>
            </w:r>
            <w:r w:rsidRPr="007A5906">
              <w:rPr>
                <w:bCs/>
                <w:sz w:val="20"/>
                <w:szCs w:val="20"/>
                <w:lang w:val="en-GB" w:eastAsia="en-GB"/>
              </w:rPr>
              <w:t xml:space="preserve"> Chile, El Salvador</w:t>
            </w:r>
          </w:p>
        </w:tc>
        <w:tc>
          <w:tcPr>
            <w:tcW w:w="1051" w:type="pct"/>
            <w:tcBorders>
              <w:top w:val="single" w:sz="4" w:space="0" w:color="auto"/>
              <w:left w:val="single" w:sz="4" w:space="0" w:color="auto"/>
              <w:bottom w:val="single" w:sz="4" w:space="0" w:color="auto"/>
              <w:right w:val="single" w:sz="4" w:space="0" w:color="auto"/>
            </w:tcBorders>
          </w:tcPr>
          <w:p w14:paraId="543B4F84"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Cs/>
                <w:sz w:val="20"/>
                <w:szCs w:val="20"/>
                <w:lang w:val="en-GB" w:eastAsia="en-GB"/>
              </w:rPr>
              <w:t>Industrial</w:t>
            </w:r>
          </w:p>
        </w:tc>
        <w:tc>
          <w:tcPr>
            <w:tcW w:w="2376" w:type="pct"/>
            <w:vMerge/>
            <w:tcBorders>
              <w:top w:val="single" w:sz="4" w:space="0" w:color="auto"/>
              <w:left w:val="single" w:sz="4" w:space="0" w:color="auto"/>
              <w:right w:val="single" w:sz="4" w:space="0" w:color="auto"/>
            </w:tcBorders>
          </w:tcPr>
          <w:p w14:paraId="02666DBF" w14:textId="77777777" w:rsidR="009A35E4" w:rsidRPr="007A5906" w:rsidRDefault="009A35E4" w:rsidP="00AD7120">
            <w:pPr>
              <w:autoSpaceDE w:val="0"/>
              <w:autoSpaceDN w:val="0"/>
              <w:adjustRightInd w:val="0"/>
              <w:spacing w:before="40" w:after="40"/>
              <w:rPr>
                <w:b/>
                <w:sz w:val="20"/>
                <w:szCs w:val="20"/>
              </w:rPr>
            </w:pPr>
          </w:p>
        </w:tc>
      </w:tr>
      <w:tr w:rsidR="009A35E4" w:rsidRPr="007A5906" w14:paraId="54CD8D37" w14:textId="77777777" w:rsidTr="00C83255">
        <w:tc>
          <w:tcPr>
            <w:tcW w:w="1573" w:type="pct"/>
            <w:tcBorders>
              <w:top w:val="single" w:sz="4" w:space="0" w:color="auto"/>
              <w:bottom w:val="single" w:sz="4" w:space="0" w:color="auto"/>
              <w:right w:val="single" w:sz="4" w:space="0" w:color="auto"/>
            </w:tcBorders>
          </w:tcPr>
          <w:p w14:paraId="70D3BCDA"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
                <w:bCs/>
                <w:sz w:val="20"/>
                <w:szCs w:val="20"/>
                <w:lang w:val="en-GB" w:eastAsia="en-GB"/>
              </w:rPr>
              <w:t>North America:</w:t>
            </w:r>
            <w:r w:rsidRPr="007A5906">
              <w:rPr>
                <w:bCs/>
                <w:sz w:val="20"/>
                <w:szCs w:val="20"/>
                <w:lang w:val="en-GB" w:eastAsia="en-GB"/>
              </w:rPr>
              <w:t xml:space="preserve"> Canada</w:t>
            </w:r>
          </w:p>
        </w:tc>
        <w:tc>
          <w:tcPr>
            <w:tcW w:w="1051" w:type="pct"/>
            <w:tcBorders>
              <w:top w:val="single" w:sz="4" w:space="0" w:color="auto"/>
              <w:left w:val="single" w:sz="4" w:space="0" w:color="auto"/>
              <w:bottom w:val="single" w:sz="4" w:space="0" w:color="auto"/>
              <w:right w:val="single" w:sz="4" w:space="0" w:color="auto"/>
            </w:tcBorders>
          </w:tcPr>
          <w:p w14:paraId="0600E618"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Cs/>
                <w:sz w:val="20"/>
                <w:szCs w:val="20"/>
                <w:lang w:val="en-GB" w:eastAsia="en-GB"/>
              </w:rPr>
              <w:t>Industrial</w:t>
            </w:r>
          </w:p>
        </w:tc>
        <w:tc>
          <w:tcPr>
            <w:tcW w:w="2376" w:type="pct"/>
            <w:vMerge/>
            <w:tcBorders>
              <w:top w:val="single" w:sz="4" w:space="0" w:color="auto"/>
              <w:left w:val="single" w:sz="4" w:space="0" w:color="auto"/>
              <w:right w:val="single" w:sz="4" w:space="0" w:color="auto"/>
            </w:tcBorders>
          </w:tcPr>
          <w:p w14:paraId="6B87D399" w14:textId="77777777" w:rsidR="009A35E4" w:rsidRPr="007A5906" w:rsidRDefault="009A35E4" w:rsidP="00AD7120">
            <w:pPr>
              <w:autoSpaceDE w:val="0"/>
              <w:autoSpaceDN w:val="0"/>
              <w:adjustRightInd w:val="0"/>
              <w:spacing w:before="40" w:after="40"/>
              <w:rPr>
                <w:b/>
                <w:sz w:val="20"/>
                <w:szCs w:val="20"/>
              </w:rPr>
            </w:pPr>
          </w:p>
        </w:tc>
      </w:tr>
      <w:tr w:rsidR="009A35E4" w:rsidRPr="007A5906" w14:paraId="51D10DAC" w14:textId="77777777" w:rsidTr="00C83255">
        <w:tc>
          <w:tcPr>
            <w:tcW w:w="1573" w:type="pct"/>
            <w:tcBorders>
              <w:top w:val="single" w:sz="4" w:space="0" w:color="auto"/>
              <w:bottom w:val="single" w:sz="4" w:space="0" w:color="auto"/>
              <w:right w:val="single" w:sz="4" w:space="0" w:color="auto"/>
            </w:tcBorders>
          </w:tcPr>
          <w:p w14:paraId="6CAF61E7" w14:textId="77777777" w:rsidR="009A35E4" w:rsidRPr="007A5906" w:rsidRDefault="009A35E4" w:rsidP="00AD7120">
            <w:pPr>
              <w:autoSpaceDE w:val="0"/>
              <w:autoSpaceDN w:val="0"/>
              <w:adjustRightInd w:val="0"/>
              <w:spacing w:before="40" w:after="40"/>
              <w:rPr>
                <w:bCs/>
                <w:sz w:val="20"/>
                <w:szCs w:val="20"/>
                <w:lang w:val="en-GB" w:eastAsia="en-GB"/>
              </w:rPr>
            </w:pPr>
            <w:r w:rsidRPr="007A5906">
              <w:rPr>
                <w:b/>
                <w:bCs/>
                <w:sz w:val="20"/>
                <w:szCs w:val="20"/>
                <w:lang w:val="en-GB" w:eastAsia="en-GB"/>
              </w:rPr>
              <w:t>Southwest Pacific:</w:t>
            </w:r>
            <w:r w:rsidRPr="007A5906">
              <w:rPr>
                <w:bCs/>
                <w:sz w:val="20"/>
                <w:szCs w:val="20"/>
                <w:lang w:val="en-GB" w:eastAsia="en-GB"/>
              </w:rPr>
              <w:t xml:space="preserve"> Australia</w:t>
            </w:r>
          </w:p>
        </w:tc>
        <w:tc>
          <w:tcPr>
            <w:tcW w:w="1051" w:type="pct"/>
            <w:tcBorders>
              <w:top w:val="single" w:sz="4" w:space="0" w:color="auto"/>
              <w:left w:val="single" w:sz="4" w:space="0" w:color="auto"/>
              <w:bottom w:val="single" w:sz="4" w:space="0" w:color="auto"/>
              <w:right w:val="single" w:sz="4" w:space="0" w:color="auto"/>
            </w:tcBorders>
          </w:tcPr>
          <w:p w14:paraId="1F4BBC7A" w14:textId="77777777" w:rsidR="009A35E4" w:rsidRPr="007A5906" w:rsidRDefault="009A35E4" w:rsidP="00AD7120">
            <w:pPr>
              <w:autoSpaceDE w:val="0"/>
              <w:autoSpaceDN w:val="0"/>
              <w:adjustRightInd w:val="0"/>
              <w:spacing w:before="40" w:after="40"/>
              <w:rPr>
                <w:b/>
                <w:bCs/>
                <w:sz w:val="20"/>
                <w:szCs w:val="20"/>
                <w:lang w:val="en-GB" w:eastAsia="en-GB"/>
              </w:rPr>
            </w:pPr>
            <w:r w:rsidRPr="007A5906">
              <w:rPr>
                <w:bCs/>
                <w:sz w:val="20"/>
                <w:szCs w:val="20"/>
                <w:lang w:val="en-GB" w:eastAsia="en-GB"/>
              </w:rPr>
              <w:t>Industrial</w:t>
            </w:r>
          </w:p>
        </w:tc>
        <w:tc>
          <w:tcPr>
            <w:tcW w:w="2376" w:type="pct"/>
            <w:vMerge/>
            <w:tcBorders>
              <w:left w:val="single" w:sz="4" w:space="0" w:color="auto"/>
              <w:bottom w:val="single" w:sz="4" w:space="0" w:color="auto"/>
              <w:right w:val="single" w:sz="4" w:space="0" w:color="auto"/>
            </w:tcBorders>
          </w:tcPr>
          <w:p w14:paraId="378A5AFB" w14:textId="77777777" w:rsidR="009A35E4" w:rsidRPr="007A5906" w:rsidRDefault="009A35E4" w:rsidP="00AD7120">
            <w:pPr>
              <w:autoSpaceDE w:val="0"/>
              <w:autoSpaceDN w:val="0"/>
              <w:adjustRightInd w:val="0"/>
              <w:spacing w:before="40" w:after="40"/>
              <w:rPr>
                <w:sz w:val="20"/>
                <w:szCs w:val="20"/>
                <w:lang w:val="en-GB" w:eastAsia="en-GB"/>
              </w:rPr>
            </w:pPr>
          </w:p>
        </w:tc>
      </w:tr>
    </w:tbl>
    <w:p w14:paraId="5C066C0E" w14:textId="77777777" w:rsidR="009A35E4" w:rsidRPr="004A61A6" w:rsidRDefault="009A35E4" w:rsidP="001967B8">
      <w:pPr>
        <w:rPr>
          <w:b/>
          <w:u w:val="single"/>
          <w:lang w:val="en-GB"/>
        </w:rPr>
      </w:pPr>
    </w:p>
    <w:p w14:paraId="7D6C367D" w14:textId="77777777" w:rsidR="009A35E4" w:rsidRPr="004A61A6" w:rsidRDefault="009A35E4" w:rsidP="00DE656A">
      <w:pPr>
        <w:pageBreakBefore/>
        <w:jc w:val="center"/>
        <w:outlineLvl w:val="2"/>
        <w:rPr>
          <w:b/>
          <w:u w:val="single"/>
          <w:lang w:val="en-GB"/>
        </w:rPr>
      </w:pPr>
      <w:r w:rsidRPr="004A61A6">
        <w:rPr>
          <w:b/>
          <w:u w:val="single"/>
          <w:lang w:val="en-GB"/>
        </w:rPr>
        <w:lastRenderedPageBreak/>
        <w:t>PART B</w:t>
      </w:r>
    </w:p>
    <w:p w14:paraId="3B735EB5" w14:textId="77777777" w:rsidR="009A35E4" w:rsidRPr="004A61A6" w:rsidRDefault="009A35E4" w:rsidP="00293A07">
      <w:pPr>
        <w:jc w:val="center"/>
        <w:rPr>
          <w:lang w:val="en-GB"/>
        </w:rPr>
      </w:pPr>
    </w:p>
    <w:p w14:paraId="540524FD" w14:textId="77777777" w:rsidR="009A35E4" w:rsidRPr="004A61A6" w:rsidRDefault="009A35E4" w:rsidP="00C83255">
      <w:pPr>
        <w:spacing w:after="240"/>
        <w:jc w:val="center"/>
        <w:rPr>
          <w:b/>
          <w:snapToGrid w:val="0"/>
          <w:lang w:val="en-GB"/>
        </w:rPr>
      </w:pPr>
      <w:r w:rsidRPr="004A61A6">
        <w:rPr>
          <w:b/>
          <w:snapToGrid w:val="0"/>
          <w:lang w:val="en-GB"/>
        </w:rPr>
        <w:t>I</w:t>
      </w:r>
      <w:r w:rsidRPr="004A61A6">
        <w:rPr>
          <w:b/>
          <w:lang w:val="en-GB"/>
        </w:rPr>
        <w:t xml:space="preserve">MPORT DECISIONS ON </w:t>
      </w:r>
      <w:r w:rsidRPr="004A61A6">
        <w:rPr>
          <w:b/>
          <w:snapToGrid w:val="0"/>
          <w:lang w:val="en-GB"/>
        </w:rPr>
        <w:t>THE CHEMICALS RECOMMENDED BY THE CHEMICAL REVIEW COMMITTEE FOR LISTING IN ANNEX III BUT FOR WHICH THE CONFERENCE OF THE PARTIES HAS YET TO TAKE A FINAL DECISION</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32"/>
        <w:gridCol w:w="5951"/>
        <w:gridCol w:w="1778"/>
      </w:tblGrid>
      <w:tr w:rsidR="009A35E4" w:rsidRPr="007A5906" w14:paraId="24635B59" w14:textId="77777777" w:rsidTr="00C83255">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8D294" w14:textId="77777777" w:rsidR="009A35E4" w:rsidRPr="007A5906" w:rsidRDefault="009A35E4" w:rsidP="007438F3">
            <w:pPr>
              <w:keepNext/>
              <w:keepLines/>
              <w:autoSpaceDE w:val="0"/>
              <w:autoSpaceDN w:val="0"/>
              <w:adjustRightInd w:val="0"/>
              <w:spacing w:before="40" w:after="40"/>
              <w:jc w:val="both"/>
              <w:rPr>
                <w:b/>
                <w:bCs/>
                <w:sz w:val="22"/>
                <w:szCs w:val="22"/>
                <w:lang w:val="en-GB"/>
              </w:rPr>
            </w:pPr>
            <w:r w:rsidRPr="007A5906">
              <w:rPr>
                <w:b/>
                <w:bCs/>
                <w:sz w:val="22"/>
                <w:szCs w:val="22"/>
                <w:lang w:val="en-GB"/>
              </w:rPr>
              <w:t>Chrysotile asbestos (CAS No. 12001-29-5)</w:t>
            </w:r>
          </w:p>
        </w:tc>
      </w:tr>
      <w:tr w:rsidR="009A35E4" w:rsidRPr="007A5906" w14:paraId="31CCA936" w14:textId="77777777" w:rsidTr="00C83255">
        <w:trPr>
          <w:tblHeader/>
        </w:trPr>
        <w:tc>
          <w:tcPr>
            <w:tcW w:w="735" w:type="pct"/>
            <w:tcBorders>
              <w:top w:val="single" w:sz="4" w:space="0" w:color="auto"/>
              <w:bottom w:val="single" w:sz="4" w:space="0" w:color="auto"/>
              <w:right w:val="single" w:sz="4" w:space="0" w:color="auto"/>
            </w:tcBorders>
            <w:shd w:val="clear" w:color="auto" w:fill="D9D9D9" w:themeFill="background1" w:themeFillShade="D9"/>
            <w:vAlign w:val="center"/>
          </w:tcPr>
          <w:p w14:paraId="12B4282C" w14:textId="77777777" w:rsidR="009A35E4" w:rsidRPr="007A5906" w:rsidRDefault="009A35E4" w:rsidP="007438F3">
            <w:pPr>
              <w:autoSpaceDE w:val="0"/>
              <w:autoSpaceDN w:val="0"/>
              <w:adjustRightInd w:val="0"/>
              <w:spacing w:before="40" w:after="40"/>
              <w:jc w:val="both"/>
              <w:rPr>
                <w:b/>
                <w:bCs/>
                <w:sz w:val="20"/>
                <w:szCs w:val="20"/>
                <w:lang w:val="en-GB" w:eastAsia="en-GB"/>
              </w:rPr>
            </w:pPr>
            <w:r w:rsidRPr="007A5906">
              <w:rPr>
                <w:b/>
                <w:bCs/>
                <w:sz w:val="20"/>
                <w:szCs w:val="20"/>
                <w:lang w:val="en-GB" w:eastAsia="en-GB"/>
              </w:rPr>
              <w:t>PARTY</w:t>
            </w:r>
          </w:p>
        </w:tc>
        <w:tc>
          <w:tcPr>
            <w:tcW w:w="3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5D45C" w14:textId="77777777" w:rsidR="009A35E4" w:rsidRPr="007A5906" w:rsidRDefault="009A35E4" w:rsidP="007438F3">
            <w:pPr>
              <w:autoSpaceDE w:val="0"/>
              <w:autoSpaceDN w:val="0"/>
              <w:adjustRightInd w:val="0"/>
              <w:spacing w:before="40" w:after="40"/>
              <w:jc w:val="both"/>
              <w:rPr>
                <w:b/>
                <w:bCs/>
                <w:sz w:val="20"/>
                <w:szCs w:val="20"/>
                <w:lang w:val="en-GB" w:eastAsia="en-GB"/>
              </w:rPr>
            </w:pPr>
            <w:r w:rsidRPr="007A5906">
              <w:rPr>
                <w:b/>
                <w:bCs/>
                <w:sz w:val="20"/>
                <w:szCs w:val="20"/>
                <w:lang w:val="en-GB" w:eastAsia="en-GB"/>
              </w:rPr>
              <w:t>IMPORT DECISION</w:t>
            </w:r>
          </w:p>
        </w:tc>
        <w:tc>
          <w:tcPr>
            <w:tcW w:w="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0A5FC" w14:textId="77777777" w:rsidR="009A35E4" w:rsidRPr="007A5906" w:rsidRDefault="009A35E4" w:rsidP="007438F3">
            <w:pPr>
              <w:autoSpaceDE w:val="0"/>
              <w:autoSpaceDN w:val="0"/>
              <w:adjustRightInd w:val="0"/>
              <w:spacing w:before="40" w:after="40"/>
              <w:jc w:val="both"/>
              <w:rPr>
                <w:b/>
                <w:sz w:val="20"/>
                <w:szCs w:val="20"/>
                <w:lang w:val="en-GB" w:eastAsia="en-GB"/>
              </w:rPr>
            </w:pPr>
            <w:r w:rsidRPr="007A5906">
              <w:rPr>
                <w:b/>
                <w:sz w:val="20"/>
                <w:szCs w:val="20"/>
                <w:lang w:val="en-GB" w:eastAsia="en-GB"/>
              </w:rPr>
              <w:t>DATE RECEIVED</w:t>
            </w:r>
          </w:p>
        </w:tc>
      </w:tr>
      <w:tr w:rsidR="009A35E4" w:rsidRPr="007A5906" w14:paraId="23A42072" w14:textId="77777777" w:rsidTr="00C83255">
        <w:tc>
          <w:tcPr>
            <w:tcW w:w="735" w:type="pct"/>
            <w:tcBorders>
              <w:top w:val="single" w:sz="4" w:space="0" w:color="auto"/>
              <w:bottom w:val="single" w:sz="4" w:space="0" w:color="auto"/>
              <w:right w:val="single" w:sz="4" w:space="0" w:color="auto"/>
            </w:tcBorders>
          </w:tcPr>
          <w:p w14:paraId="13844F57" w14:textId="77777777" w:rsidR="009A35E4" w:rsidRPr="007A5906" w:rsidRDefault="009A35E4" w:rsidP="007438F3">
            <w:pPr>
              <w:autoSpaceDE w:val="0"/>
              <w:autoSpaceDN w:val="0"/>
              <w:adjustRightInd w:val="0"/>
              <w:spacing w:before="40" w:after="40"/>
              <w:rPr>
                <w:bCs/>
                <w:sz w:val="20"/>
                <w:szCs w:val="20"/>
                <w:lang w:val="en-GB" w:eastAsia="en-GB"/>
              </w:rPr>
            </w:pPr>
            <w:r w:rsidRPr="007A5906">
              <w:rPr>
                <w:bCs/>
                <w:sz w:val="20"/>
                <w:szCs w:val="20"/>
                <w:lang w:val="en-GB" w:eastAsia="en-GB"/>
              </w:rPr>
              <w:t>Canada</w:t>
            </w:r>
          </w:p>
        </w:tc>
        <w:tc>
          <w:tcPr>
            <w:tcW w:w="3284" w:type="pct"/>
            <w:tcBorders>
              <w:top w:val="single" w:sz="4" w:space="0" w:color="auto"/>
              <w:left w:val="single" w:sz="4" w:space="0" w:color="auto"/>
              <w:bottom w:val="single" w:sz="4" w:space="0" w:color="auto"/>
              <w:right w:val="single" w:sz="4" w:space="0" w:color="auto"/>
            </w:tcBorders>
          </w:tcPr>
          <w:p w14:paraId="55E48476" w14:textId="77777777" w:rsidR="009A35E4" w:rsidRPr="007A5906" w:rsidRDefault="009A35E4" w:rsidP="007438F3">
            <w:pPr>
              <w:autoSpaceDE w:val="0"/>
              <w:autoSpaceDN w:val="0"/>
              <w:adjustRightInd w:val="0"/>
              <w:spacing w:before="40" w:after="40"/>
              <w:jc w:val="both"/>
              <w:rPr>
                <w:bCs/>
                <w:sz w:val="20"/>
                <w:szCs w:val="20"/>
                <w:u w:val="single"/>
                <w:lang w:val="en-GB" w:eastAsia="en-GB"/>
              </w:rPr>
            </w:pPr>
            <w:r w:rsidRPr="007A5906">
              <w:rPr>
                <w:bCs/>
                <w:sz w:val="20"/>
                <w:szCs w:val="20"/>
                <w:u w:val="single"/>
                <w:lang w:val="en-GB" w:eastAsia="en-GB"/>
              </w:rPr>
              <w:t>Consent to import only subject to specified conditions:</w:t>
            </w:r>
          </w:p>
          <w:p w14:paraId="3ABA8420" w14:textId="77777777" w:rsidR="009A35E4" w:rsidRPr="007A5906" w:rsidRDefault="009A35E4" w:rsidP="007438F3">
            <w:pPr>
              <w:autoSpaceDE w:val="0"/>
              <w:autoSpaceDN w:val="0"/>
              <w:adjustRightInd w:val="0"/>
              <w:spacing w:before="40" w:after="40"/>
              <w:jc w:val="both"/>
              <w:rPr>
                <w:bCs/>
                <w:sz w:val="20"/>
                <w:szCs w:val="20"/>
                <w:lang w:val="en-GB" w:eastAsia="en-GB"/>
              </w:rPr>
            </w:pPr>
            <w:r w:rsidRPr="007A5906">
              <w:rPr>
                <w:bCs/>
                <w:sz w:val="20"/>
                <w:szCs w:val="20"/>
                <w:lang w:val="en-GB" w:eastAsia="en-GB"/>
              </w:rPr>
              <w:t xml:space="preserve">The </w:t>
            </w:r>
            <w:r w:rsidRPr="007A5906">
              <w:rPr>
                <w:bCs/>
                <w:i/>
                <w:sz w:val="20"/>
                <w:szCs w:val="20"/>
                <w:lang w:val="en-GB" w:eastAsia="en-GB"/>
              </w:rPr>
              <w:t>Prohibition of Asbestos and Products Containing Asbestos Regulations</w:t>
            </w:r>
            <w:r w:rsidRPr="007A5906">
              <w:rPr>
                <w:bCs/>
                <w:sz w:val="20"/>
                <w:szCs w:val="20"/>
                <w:lang w:val="en-GB" w:eastAsia="en-GB"/>
              </w:rPr>
              <w:t xml:space="preserve"> do not prohibit the:</w:t>
            </w:r>
          </w:p>
          <w:p w14:paraId="206B90A0" w14:textId="77777777" w:rsidR="009A35E4" w:rsidRPr="007A5906" w:rsidRDefault="009A35E4" w:rsidP="00B6674F">
            <w:pPr>
              <w:pStyle w:val="ListParagraph"/>
              <w:numPr>
                <w:ilvl w:val="0"/>
                <w:numId w:val="6"/>
              </w:numPr>
              <w:rPr>
                <w:lang w:val="en-GB" w:eastAsia="en-GB"/>
              </w:rPr>
            </w:pPr>
            <w:r w:rsidRPr="007A5906">
              <w:rPr>
                <w:lang w:val="en-GB" w:eastAsia="en-GB"/>
              </w:rPr>
              <w:t>Import and use of asbestos in the chlor-alkali industry (until December 31, 2029);</w:t>
            </w:r>
          </w:p>
          <w:p w14:paraId="59980B29" w14:textId="77777777" w:rsidR="009A35E4" w:rsidRPr="007A5906" w:rsidRDefault="009A35E4" w:rsidP="00B6674F">
            <w:pPr>
              <w:pStyle w:val="ListParagraph"/>
              <w:numPr>
                <w:ilvl w:val="0"/>
                <w:numId w:val="6"/>
              </w:numPr>
              <w:rPr>
                <w:lang w:val="en-GB" w:eastAsia="en-GB"/>
              </w:rPr>
            </w:pPr>
            <w:r w:rsidRPr="007A5906">
              <w:rPr>
                <w:lang w:val="en-GB" w:eastAsia="en-GB"/>
              </w:rPr>
              <w:t>Import, sale and use of products containing asbestos to service equipment in nuclear facilities if no technically or economically feasible asbestos-free alternative is available (until December 31, 2022);</w:t>
            </w:r>
          </w:p>
          <w:p w14:paraId="38F11736" w14:textId="77777777" w:rsidR="009A35E4" w:rsidRPr="007A5906" w:rsidRDefault="009A35E4" w:rsidP="00B6674F">
            <w:pPr>
              <w:pStyle w:val="ListParagraph"/>
              <w:numPr>
                <w:ilvl w:val="0"/>
                <w:numId w:val="6"/>
              </w:numPr>
              <w:rPr>
                <w:lang w:val="en-GB" w:eastAsia="en-GB"/>
              </w:rPr>
            </w:pPr>
            <w:r w:rsidRPr="007A5906">
              <w:rPr>
                <w:lang w:val="en-GB" w:eastAsia="en-GB"/>
              </w:rPr>
              <w:t>Import, sale and use of products containing asbestos to service military equipment if no technically or economically feasible asbestos-free alternative is available (until December 31, 2022);</w:t>
            </w:r>
          </w:p>
          <w:p w14:paraId="14143B00" w14:textId="77777777" w:rsidR="009A35E4" w:rsidRPr="007A5906" w:rsidRDefault="009A35E4" w:rsidP="00B6674F">
            <w:pPr>
              <w:pStyle w:val="ListParagraph"/>
              <w:numPr>
                <w:ilvl w:val="0"/>
                <w:numId w:val="6"/>
              </w:numPr>
              <w:rPr>
                <w:lang w:val="en-GB" w:eastAsia="en-GB"/>
              </w:rPr>
            </w:pPr>
            <w:r w:rsidRPr="007A5906">
              <w:rPr>
                <w:lang w:val="en-GB" w:eastAsia="en-GB"/>
              </w:rPr>
              <w:t>Import, sale and use, under the authority of a permit, of products containing asbestos to service military equipment or equipment of a nuclear facility if there was no technically or economically feasible asbestos-free alternative available at the time the permit application was submitted (after December 31, 2022);</w:t>
            </w:r>
          </w:p>
          <w:p w14:paraId="6728344E" w14:textId="77777777" w:rsidR="009A35E4" w:rsidRPr="007A5906" w:rsidRDefault="009A35E4" w:rsidP="00B6674F">
            <w:pPr>
              <w:pStyle w:val="ListParagraph"/>
              <w:numPr>
                <w:ilvl w:val="0"/>
                <w:numId w:val="6"/>
              </w:numPr>
              <w:rPr>
                <w:lang w:val="en-GB" w:eastAsia="en-GB"/>
              </w:rPr>
            </w:pPr>
            <w:r w:rsidRPr="007A5906">
              <w:rPr>
                <w:lang w:val="en-GB" w:eastAsia="en-GB"/>
              </w:rPr>
              <w:t>Import, sale and use of military equipment serviced with a product containing asbestos while it was outside of Canada for the purpose of a military operation if no technically or economically feasible asbestos-free alternative is available;</w:t>
            </w:r>
          </w:p>
          <w:p w14:paraId="0C6B9537" w14:textId="77777777" w:rsidR="009A35E4" w:rsidRPr="007A5906" w:rsidRDefault="009A35E4" w:rsidP="00B6674F">
            <w:pPr>
              <w:pStyle w:val="ListParagraph"/>
              <w:numPr>
                <w:ilvl w:val="0"/>
                <w:numId w:val="6"/>
              </w:numPr>
              <w:rPr>
                <w:lang w:val="en-GB" w:eastAsia="en-GB"/>
              </w:rPr>
            </w:pPr>
            <w:r w:rsidRPr="007A5906">
              <w:rPr>
                <w:lang w:val="en-GB" w:eastAsia="en-GB"/>
              </w:rPr>
              <w:t>Import, sale and use of asbestos and products containing asbestos for the purpose of display in a museum;</w:t>
            </w:r>
          </w:p>
          <w:p w14:paraId="164822A5" w14:textId="77777777" w:rsidR="009A35E4" w:rsidRPr="007A5906" w:rsidRDefault="009A35E4" w:rsidP="00B6674F">
            <w:pPr>
              <w:pStyle w:val="ListParagraph"/>
              <w:numPr>
                <w:ilvl w:val="0"/>
                <w:numId w:val="6"/>
              </w:numPr>
              <w:rPr>
                <w:lang w:val="en-GB" w:eastAsia="en-GB"/>
              </w:rPr>
            </w:pPr>
            <w:r w:rsidRPr="007A5906">
              <w:rPr>
                <w:lang w:val="en-GB" w:eastAsia="en-GB"/>
              </w:rPr>
              <w:t>Import, sale and use of asbestos and products containing asbestos for scientific research, for sample characterization or as an analytical standard in a laboratory;</w:t>
            </w:r>
          </w:p>
          <w:p w14:paraId="6865C83D" w14:textId="77777777" w:rsidR="009A35E4" w:rsidRPr="007A5906" w:rsidRDefault="009A35E4" w:rsidP="00B6674F">
            <w:pPr>
              <w:pStyle w:val="ListParagraph"/>
              <w:numPr>
                <w:ilvl w:val="0"/>
                <w:numId w:val="6"/>
              </w:numPr>
              <w:rPr>
                <w:lang w:val="en-GB" w:eastAsia="en-GB"/>
              </w:rPr>
            </w:pPr>
            <w:r w:rsidRPr="007A5906">
              <w:rPr>
                <w:lang w:val="en-GB" w:eastAsia="en-GB"/>
              </w:rPr>
              <w:t>Transfer of physical possession or control of asbestos or a product containing asbestos to allow its disposal; and</w:t>
            </w:r>
          </w:p>
          <w:p w14:paraId="23BFC41F" w14:textId="77777777" w:rsidR="009A35E4" w:rsidRPr="007A5906" w:rsidRDefault="009A35E4" w:rsidP="00B6674F">
            <w:pPr>
              <w:pStyle w:val="ListParagraph"/>
              <w:numPr>
                <w:ilvl w:val="0"/>
                <w:numId w:val="6"/>
              </w:numPr>
              <w:rPr>
                <w:u w:val="single"/>
                <w:lang w:val="en-GB" w:eastAsia="en-GB"/>
              </w:rPr>
            </w:pPr>
            <w:r w:rsidRPr="007A5906">
              <w:rPr>
                <w:lang w:val="en-GB" w:eastAsia="en-GB"/>
              </w:rPr>
              <w:t>Import, use and sale, under the authority of a permit, of asbestos and products containing asbestos to protect the environment or human health if there was no technically or economically feasible asbestos-free alternative available at the time the permit application was submitted.</w:t>
            </w:r>
          </w:p>
          <w:p w14:paraId="0ED3ABB0" w14:textId="77777777" w:rsidR="009A35E4" w:rsidRPr="007A5906" w:rsidRDefault="009A35E4" w:rsidP="007438F3">
            <w:pPr>
              <w:autoSpaceDE w:val="0"/>
              <w:autoSpaceDN w:val="0"/>
              <w:adjustRightInd w:val="0"/>
              <w:spacing w:before="40" w:after="40"/>
              <w:jc w:val="both"/>
              <w:rPr>
                <w:bCs/>
                <w:sz w:val="20"/>
                <w:szCs w:val="20"/>
                <w:u w:val="single"/>
                <w:lang w:val="en-GB" w:eastAsia="en-GB"/>
              </w:rPr>
            </w:pPr>
            <w:r w:rsidRPr="007A5906">
              <w:rPr>
                <w:bCs/>
                <w:sz w:val="20"/>
                <w:szCs w:val="20"/>
                <w:u w:val="single"/>
                <w:lang w:val="en-GB" w:eastAsia="en-GB"/>
              </w:rPr>
              <w:t>Administrative measure:</w:t>
            </w:r>
          </w:p>
          <w:p w14:paraId="696E2AEB" w14:textId="77777777" w:rsidR="009A35E4" w:rsidRPr="007A5906" w:rsidRDefault="009A35E4" w:rsidP="007438F3">
            <w:pPr>
              <w:autoSpaceDE w:val="0"/>
              <w:autoSpaceDN w:val="0"/>
              <w:adjustRightInd w:val="0"/>
              <w:spacing w:before="40" w:after="40"/>
              <w:rPr>
                <w:sz w:val="20"/>
                <w:szCs w:val="20"/>
              </w:rPr>
            </w:pPr>
            <w:r w:rsidRPr="007A5906">
              <w:rPr>
                <w:i/>
                <w:sz w:val="20"/>
                <w:szCs w:val="20"/>
              </w:rPr>
              <w:t>Prohibition of Asbestos and Products Containing Asbestos Regulations</w:t>
            </w:r>
            <w:r w:rsidRPr="007A5906">
              <w:rPr>
                <w:sz w:val="20"/>
                <w:szCs w:val="20"/>
              </w:rPr>
              <w:t>. P.C. 2018-1210, 28 September, 2018, SOR/2018-196, Canada Gazette, Part 11, vol. 152, no. 21, p.3405, October 17, 2018.</w:t>
            </w:r>
          </w:p>
          <w:p w14:paraId="42716B1D" w14:textId="77777777" w:rsidR="009A35E4" w:rsidRPr="007A5906" w:rsidRDefault="00BC6A93" w:rsidP="007438F3">
            <w:pPr>
              <w:autoSpaceDE w:val="0"/>
              <w:autoSpaceDN w:val="0"/>
              <w:adjustRightInd w:val="0"/>
              <w:spacing w:before="40" w:after="40"/>
              <w:jc w:val="both"/>
              <w:rPr>
                <w:rStyle w:val="Hyperlink"/>
                <w:bCs/>
                <w:color w:val="auto"/>
                <w:sz w:val="20"/>
                <w:szCs w:val="20"/>
                <w:lang w:val="en-GB" w:eastAsia="en-GB"/>
              </w:rPr>
            </w:pPr>
            <w:hyperlink r:id="rId55" w:history="1">
              <w:r w:rsidR="009A35E4" w:rsidRPr="007A5906">
                <w:rPr>
                  <w:rStyle w:val="Hyperlink"/>
                  <w:bCs/>
                  <w:color w:val="auto"/>
                  <w:sz w:val="20"/>
                  <w:szCs w:val="20"/>
                  <w:lang w:val="en-GB" w:eastAsia="en-GB"/>
                </w:rPr>
                <w:t>http://gazette.gc.ca/rp-pr/p2/2018/2018-10-17/html/sor-dors196-eng.html</w:t>
              </w:r>
            </w:hyperlink>
          </w:p>
          <w:p w14:paraId="14270709" w14:textId="77777777" w:rsidR="009A35E4" w:rsidRPr="007A5906" w:rsidRDefault="009A35E4" w:rsidP="007438F3">
            <w:pPr>
              <w:autoSpaceDE w:val="0"/>
              <w:autoSpaceDN w:val="0"/>
              <w:adjustRightInd w:val="0"/>
              <w:spacing w:before="40" w:after="40"/>
              <w:ind w:left="26"/>
              <w:jc w:val="both"/>
              <w:rPr>
                <w:sz w:val="20"/>
                <w:szCs w:val="20"/>
              </w:rPr>
            </w:pPr>
            <w:r w:rsidRPr="007A5906">
              <w:rPr>
                <w:sz w:val="20"/>
                <w:szCs w:val="20"/>
              </w:rPr>
              <w:t>The above named regulations prohibit the import, sale and use of asbestos, as well as the manufacture, import, sale and use of products containing asbestos, with a limited number of exclusions, see "Other remarks" section.</w:t>
            </w:r>
          </w:p>
          <w:p w14:paraId="3845B365" w14:textId="77777777" w:rsidR="009A35E4" w:rsidRPr="007A5906" w:rsidRDefault="009A35E4" w:rsidP="007438F3">
            <w:pPr>
              <w:autoSpaceDE w:val="0"/>
              <w:autoSpaceDN w:val="0"/>
              <w:adjustRightInd w:val="0"/>
              <w:spacing w:before="40" w:after="40"/>
              <w:ind w:left="26"/>
              <w:jc w:val="both"/>
              <w:rPr>
                <w:bCs/>
                <w:sz w:val="20"/>
                <w:szCs w:val="20"/>
                <w:u w:val="single"/>
                <w:lang w:val="en-GB" w:eastAsia="en-GB"/>
              </w:rPr>
            </w:pPr>
            <w:r w:rsidRPr="007A5906">
              <w:rPr>
                <w:bCs/>
                <w:sz w:val="20"/>
                <w:szCs w:val="20"/>
                <w:u w:val="single"/>
                <w:lang w:val="en-GB" w:eastAsia="en-GB"/>
              </w:rPr>
              <w:lastRenderedPageBreak/>
              <w:t>Other remarks:</w:t>
            </w:r>
          </w:p>
          <w:p w14:paraId="64FFFC56" w14:textId="77777777" w:rsidR="009A35E4" w:rsidRPr="007A5906" w:rsidRDefault="009A35E4" w:rsidP="007438F3">
            <w:pPr>
              <w:autoSpaceDE w:val="0"/>
              <w:autoSpaceDN w:val="0"/>
              <w:adjustRightInd w:val="0"/>
              <w:spacing w:before="40" w:after="40"/>
              <w:rPr>
                <w:sz w:val="20"/>
                <w:szCs w:val="20"/>
              </w:rPr>
            </w:pPr>
            <w:r w:rsidRPr="007A5906">
              <w:rPr>
                <w:sz w:val="20"/>
                <w:szCs w:val="20"/>
              </w:rPr>
              <w:t xml:space="preserve">In addition to the exclusions mentioned above, the </w:t>
            </w:r>
            <w:r w:rsidRPr="007A5906">
              <w:rPr>
                <w:i/>
                <w:sz w:val="20"/>
                <w:szCs w:val="20"/>
              </w:rPr>
              <w:t xml:space="preserve">Prohibition of Asbestos and Products Containing Asbestos Regulations </w:t>
            </w:r>
            <w:r w:rsidRPr="007A5906">
              <w:rPr>
                <w:sz w:val="20"/>
                <w:szCs w:val="20"/>
              </w:rPr>
              <w:t>(the Regulations) do not apply to:</w:t>
            </w:r>
          </w:p>
          <w:p w14:paraId="4B80567E" w14:textId="77777777" w:rsidR="009A35E4" w:rsidRPr="007A5906" w:rsidRDefault="009A35E4" w:rsidP="00B6674F">
            <w:pPr>
              <w:pStyle w:val="ListParagraph"/>
              <w:numPr>
                <w:ilvl w:val="0"/>
                <w:numId w:val="7"/>
              </w:numPr>
            </w:pPr>
            <w:r w:rsidRPr="007A5906">
              <w:t>Asbestos or a product containing asbestos that is in transit through Canada, from a place outside Canada to another place outside Canada.</w:t>
            </w:r>
          </w:p>
          <w:p w14:paraId="15830528" w14:textId="77777777" w:rsidR="009A35E4" w:rsidRPr="007A5906" w:rsidRDefault="009A35E4" w:rsidP="00B6674F">
            <w:pPr>
              <w:pStyle w:val="ListParagraph"/>
              <w:numPr>
                <w:ilvl w:val="0"/>
                <w:numId w:val="7"/>
              </w:numPr>
            </w:pPr>
            <w:r w:rsidRPr="007A5906">
              <w:t>Asbestos that is integrated into a structure or infrastructure if the integration occurred before the day on which these Regulations came into force (December 30, 2018).</w:t>
            </w:r>
          </w:p>
          <w:p w14:paraId="5E6979CA" w14:textId="77777777" w:rsidR="009A35E4" w:rsidRPr="007A5906" w:rsidRDefault="009A35E4" w:rsidP="00B6674F">
            <w:pPr>
              <w:pStyle w:val="ListParagraph"/>
              <w:numPr>
                <w:ilvl w:val="0"/>
                <w:numId w:val="7"/>
              </w:numPr>
            </w:pPr>
            <w:r w:rsidRPr="007A5906">
              <w:t>A product containing asbestos used before the day on which these Regulations came into force (December 30, 2018).</w:t>
            </w:r>
          </w:p>
          <w:p w14:paraId="0F72254F" w14:textId="77777777" w:rsidR="009A35E4" w:rsidRPr="007A5906" w:rsidRDefault="009A35E4" w:rsidP="00B6674F">
            <w:pPr>
              <w:pStyle w:val="ListParagraph"/>
              <w:numPr>
                <w:ilvl w:val="0"/>
                <w:numId w:val="7"/>
              </w:numPr>
            </w:pPr>
            <w:r w:rsidRPr="007A5906">
              <w:t xml:space="preserve">Pest control products (as defined in subsection 2(1) of the </w:t>
            </w:r>
            <w:r w:rsidRPr="007A5906">
              <w:rPr>
                <w:i/>
              </w:rPr>
              <w:t>Pest Control Products Act</w:t>
            </w:r>
            <w:r w:rsidRPr="007A5906">
              <w:t xml:space="preserve">), as pest control products are regulated under this Act. </w:t>
            </w:r>
          </w:p>
          <w:p w14:paraId="290E02E5" w14:textId="77777777" w:rsidR="009A35E4" w:rsidRPr="007A5906" w:rsidRDefault="009A35E4" w:rsidP="007438F3">
            <w:pPr>
              <w:autoSpaceDE w:val="0"/>
              <w:autoSpaceDN w:val="0"/>
              <w:adjustRightInd w:val="0"/>
              <w:spacing w:before="40" w:after="40"/>
              <w:rPr>
                <w:sz w:val="20"/>
                <w:szCs w:val="20"/>
              </w:rPr>
            </w:pPr>
            <w:r w:rsidRPr="007A5906">
              <w:rPr>
                <w:sz w:val="20"/>
                <w:szCs w:val="20"/>
              </w:rPr>
              <w:t>The Regulations do not apply to mining residues except for the following activities, which are prohibited:</w:t>
            </w:r>
          </w:p>
          <w:p w14:paraId="1991D1B4" w14:textId="77777777" w:rsidR="009A35E4" w:rsidRPr="007A5906" w:rsidRDefault="009A35E4" w:rsidP="00B6674F">
            <w:pPr>
              <w:pStyle w:val="ListParagraph"/>
              <w:numPr>
                <w:ilvl w:val="0"/>
                <w:numId w:val="8"/>
              </w:numPr>
            </w:pPr>
            <w:r w:rsidRPr="007A5906">
              <w:t xml:space="preserve">The sale of asbestos mining residues for use in construction and landscaping, unless the use is authorized by the province in which the construction or landscaping occurs; and </w:t>
            </w:r>
          </w:p>
          <w:p w14:paraId="0A2696F3" w14:textId="77777777" w:rsidR="009A35E4" w:rsidRPr="007A5906" w:rsidRDefault="009A35E4" w:rsidP="007438F3">
            <w:pPr>
              <w:autoSpaceDE w:val="0"/>
              <w:autoSpaceDN w:val="0"/>
              <w:adjustRightInd w:val="0"/>
              <w:spacing w:before="40" w:after="40"/>
              <w:jc w:val="both"/>
              <w:rPr>
                <w:bCs/>
                <w:sz w:val="20"/>
                <w:szCs w:val="20"/>
                <w:u w:val="single"/>
                <w:lang w:val="en-GB" w:eastAsia="en-GB"/>
              </w:rPr>
            </w:pPr>
            <w:r w:rsidRPr="007A5906">
              <w:rPr>
                <w:sz w:val="20"/>
                <w:szCs w:val="20"/>
              </w:rPr>
              <w:t>The use of asbestos mining residues to manufacture a product that contains asbestos.</w:t>
            </w:r>
          </w:p>
        </w:tc>
        <w:tc>
          <w:tcPr>
            <w:tcW w:w="980" w:type="pct"/>
            <w:tcBorders>
              <w:top w:val="single" w:sz="4" w:space="0" w:color="auto"/>
              <w:left w:val="single" w:sz="4" w:space="0" w:color="auto"/>
              <w:bottom w:val="single" w:sz="4" w:space="0" w:color="auto"/>
              <w:right w:val="single" w:sz="4" w:space="0" w:color="auto"/>
            </w:tcBorders>
          </w:tcPr>
          <w:p w14:paraId="0579905E" w14:textId="77777777" w:rsidR="009A35E4" w:rsidRPr="007A5906" w:rsidRDefault="009A35E4" w:rsidP="007438F3">
            <w:pPr>
              <w:autoSpaceDE w:val="0"/>
              <w:autoSpaceDN w:val="0"/>
              <w:adjustRightInd w:val="0"/>
              <w:spacing w:before="40" w:after="40"/>
              <w:jc w:val="both"/>
              <w:rPr>
                <w:sz w:val="20"/>
                <w:szCs w:val="20"/>
                <w:lang w:val="en-GB" w:eastAsia="en-GB"/>
              </w:rPr>
            </w:pPr>
            <w:r w:rsidRPr="007A5906">
              <w:rPr>
                <w:sz w:val="20"/>
                <w:szCs w:val="20"/>
                <w:lang w:val="en-GB" w:eastAsia="en-GB"/>
              </w:rPr>
              <w:lastRenderedPageBreak/>
              <w:t>25 April 2019</w:t>
            </w:r>
          </w:p>
        </w:tc>
      </w:tr>
      <w:tr w:rsidR="009A35E4" w:rsidRPr="007A5906" w14:paraId="08E11F89" w14:textId="77777777" w:rsidTr="00C83255">
        <w:tc>
          <w:tcPr>
            <w:tcW w:w="735" w:type="pct"/>
            <w:tcBorders>
              <w:top w:val="single" w:sz="4" w:space="0" w:color="auto"/>
              <w:bottom w:val="single" w:sz="4" w:space="0" w:color="auto"/>
              <w:right w:val="single" w:sz="4" w:space="0" w:color="auto"/>
            </w:tcBorders>
          </w:tcPr>
          <w:p w14:paraId="6A7D7507" w14:textId="77777777" w:rsidR="009A35E4" w:rsidRPr="007A5906" w:rsidRDefault="009A35E4" w:rsidP="007438F3">
            <w:pPr>
              <w:autoSpaceDE w:val="0"/>
              <w:autoSpaceDN w:val="0"/>
              <w:adjustRightInd w:val="0"/>
              <w:spacing w:before="40" w:after="40"/>
              <w:jc w:val="both"/>
              <w:rPr>
                <w:bCs/>
                <w:sz w:val="20"/>
                <w:szCs w:val="20"/>
                <w:lang w:val="en-GB" w:eastAsia="en-GB"/>
              </w:rPr>
            </w:pPr>
            <w:r w:rsidRPr="007A5906">
              <w:rPr>
                <w:bCs/>
                <w:sz w:val="20"/>
                <w:szCs w:val="20"/>
                <w:lang w:val="en-GB" w:eastAsia="en-GB"/>
              </w:rPr>
              <w:t>European Union</w:t>
            </w:r>
          </w:p>
        </w:tc>
        <w:tc>
          <w:tcPr>
            <w:tcW w:w="3284" w:type="pct"/>
            <w:tcBorders>
              <w:top w:val="single" w:sz="4" w:space="0" w:color="auto"/>
              <w:left w:val="single" w:sz="4" w:space="0" w:color="auto"/>
              <w:bottom w:val="single" w:sz="4" w:space="0" w:color="auto"/>
              <w:right w:val="single" w:sz="4" w:space="0" w:color="auto"/>
            </w:tcBorders>
          </w:tcPr>
          <w:p w14:paraId="69FF6F8C" w14:textId="77777777" w:rsidR="009A35E4" w:rsidRPr="007A5906" w:rsidRDefault="009A35E4" w:rsidP="007438F3">
            <w:pPr>
              <w:autoSpaceDE w:val="0"/>
              <w:autoSpaceDN w:val="0"/>
              <w:adjustRightInd w:val="0"/>
              <w:spacing w:before="40" w:after="40"/>
              <w:jc w:val="both"/>
              <w:rPr>
                <w:bCs/>
                <w:sz w:val="20"/>
                <w:szCs w:val="20"/>
                <w:u w:val="single"/>
                <w:lang w:val="en-GB" w:eastAsia="en-GB"/>
              </w:rPr>
            </w:pPr>
            <w:r w:rsidRPr="007A5906">
              <w:rPr>
                <w:bCs/>
                <w:sz w:val="20"/>
                <w:szCs w:val="20"/>
                <w:u w:val="single"/>
                <w:lang w:val="en-GB" w:eastAsia="en-GB"/>
              </w:rPr>
              <w:t>Consent to import only subject to specified conditions:</w:t>
            </w:r>
          </w:p>
          <w:p w14:paraId="07673E2E" w14:textId="77777777" w:rsidR="009A35E4" w:rsidRPr="007A5906" w:rsidRDefault="009A35E4" w:rsidP="007438F3">
            <w:pPr>
              <w:autoSpaceDE w:val="0"/>
              <w:autoSpaceDN w:val="0"/>
              <w:adjustRightInd w:val="0"/>
              <w:spacing w:before="40" w:after="40"/>
              <w:jc w:val="both"/>
              <w:rPr>
                <w:bCs/>
                <w:sz w:val="20"/>
                <w:szCs w:val="20"/>
                <w:lang w:val="en-GB" w:eastAsia="en-GB"/>
              </w:rPr>
            </w:pPr>
            <w:r w:rsidRPr="007A5906">
              <w:rPr>
                <w:bCs/>
                <w:sz w:val="20"/>
                <w:szCs w:val="20"/>
                <w:lang w:val="en-GB" w:eastAsia="en-GB"/>
              </w:rPr>
              <w:t>The manufacture, placing on the market and use of chrysotile asbestos fibres and of articles containing these fibres added intentionally is prohibited. However, Member States may exempt the placing on the market and use of diaphragms containing chrysotile for existing electrolysis installations until they reach the end of their service life, or until suitable asbestos-free substitutes become available, whichever is the sooner. By 1 June 2011 Member States making use of this exemption shall provide a report to the Commission. The Commission shall ask the European Chemicals agency to prepare a dossier with a view to prohibit the placing on the market and use of diaphragms containing chrysotile.</w:t>
            </w:r>
          </w:p>
          <w:p w14:paraId="1EC928E7" w14:textId="77777777" w:rsidR="009A35E4" w:rsidRPr="007A5906" w:rsidRDefault="009A35E4" w:rsidP="007438F3">
            <w:pPr>
              <w:autoSpaceDE w:val="0"/>
              <w:autoSpaceDN w:val="0"/>
              <w:adjustRightInd w:val="0"/>
              <w:spacing w:before="40" w:after="40"/>
              <w:jc w:val="both"/>
              <w:rPr>
                <w:bCs/>
                <w:sz w:val="20"/>
                <w:szCs w:val="20"/>
                <w:u w:val="single"/>
                <w:lang w:val="en-GB" w:eastAsia="en-GB"/>
              </w:rPr>
            </w:pPr>
            <w:r w:rsidRPr="007A5906">
              <w:rPr>
                <w:bCs/>
                <w:sz w:val="20"/>
                <w:szCs w:val="20"/>
                <w:u w:val="single"/>
                <w:lang w:val="en-GB" w:eastAsia="en-GB"/>
              </w:rPr>
              <w:t>Administrative measure:</w:t>
            </w:r>
          </w:p>
          <w:p w14:paraId="2632F69E" w14:textId="77777777" w:rsidR="009A35E4" w:rsidRPr="007A5906" w:rsidRDefault="009A35E4" w:rsidP="007438F3">
            <w:pPr>
              <w:autoSpaceDE w:val="0"/>
              <w:autoSpaceDN w:val="0"/>
              <w:adjustRightInd w:val="0"/>
              <w:spacing w:before="40" w:after="40"/>
              <w:jc w:val="both"/>
              <w:rPr>
                <w:bCs/>
                <w:sz w:val="20"/>
                <w:szCs w:val="20"/>
                <w:lang w:val="en-GB" w:eastAsia="en-GB"/>
              </w:rPr>
            </w:pPr>
            <w:r w:rsidRPr="007A5906">
              <w:rPr>
                <w:bCs/>
                <w:sz w:val="20"/>
                <w:szCs w:val="20"/>
                <w:lang w:val="en-GB" w:eastAsia="en-GB"/>
              </w:rPr>
              <w:t>The chemical was prohibited (with the one limited derogation referred to section 5.3 above) by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(Official Journal of the European Communities (OJ) L396 of 30 December 2006, p. 1) as amended by Commission Regulation (EC) No 552/2009 of 22 June 2009 amending Regulation (EC) No 1907/2006 of the European Parliament and of the Council on the Registration, Evaluation, Authorisation and Restriction of Chemicals (REACH) as regards Annex XVII (OJ L 164 of 22 June 2009, p. 7).</w:t>
            </w:r>
          </w:p>
        </w:tc>
        <w:tc>
          <w:tcPr>
            <w:tcW w:w="980" w:type="pct"/>
            <w:tcBorders>
              <w:top w:val="single" w:sz="4" w:space="0" w:color="auto"/>
              <w:left w:val="single" w:sz="4" w:space="0" w:color="auto"/>
              <w:bottom w:val="single" w:sz="4" w:space="0" w:color="auto"/>
              <w:right w:val="single" w:sz="4" w:space="0" w:color="auto"/>
            </w:tcBorders>
          </w:tcPr>
          <w:p w14:paraId="0C2BD6EE" w14:textId="77777777" w:rsidR="009A35E4" w:rsidRPr="007A5906" w:rsidRDefault="009A35E4" w:rsidP="007438F3">
            <w:pPr>
              <w:autoSpaceDE w:val="0"/>
              <w:autoSpaceDN w:val="0"/>
              <w:adjustRightInd w:val="0"/>
              <w:spacing w:before="40" w:after="40"/>
              <w:jc w:val="both"/>
              <w:rPr>
                <w:b/>
                <w:sz w:val="20"/>
                <w:szCs w:val="20"/>
                <w:lang w:val="en-GB" w:eastAsia="en-GB"/>
              </w:rPr>
            </w:pPr>
            <w:r w:rsidRPr="007A5906">
              <w:rPr>
                <w:sz w:val="20"/>
                <w:szCs w:val="20"/>
                <w:lang w:val="en-GB" w:eastAsia="en-GB"/>
              </w:rPr>
              <w:t>6 October 2009</w:t>
            </w:r>
          </w:p>
        </w:tc>
      </w:tr>
    </w:tbl>
    <w:p w14:paraId="3F8391A7" w14:textId="77777777" w:rsidR="009A35E4" w:rsidRPr="004A61A6" w:rsidRDefault="009A35E4" w:rsidP="008D2808">
      <w:pPr>
        <w:snapToGrid w:val="0"/>
        <w:spacing w:before="120" w:after="120"/>
        <w:jc w:val="both"/>
        <w:rPr>
          <w:lang w:val="en-G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32"/>
        <w:gridCol w:w="5951"/>
        <w:gridCol w:w="1778"/>
      </w:tblGrid>
      <w:tr w:rsidR="009A35E4" w:rsidRPr="007A5906" w14:paraId="45855105" w14:textId="77777777" w:rsidTr="00C83255">
        <w:tc>
          <w:tcPr>
            <w:tcW w:w="5000" w:type="pct"/>
            <w:gridSpan w:val="3"/>
            <w:tcBorders>
              <w:top w:val="single" w:sz="4" w:space="0" w:color="auto"/>
              <w:bottom w:val="single" w:sz="4" w:space="0" w:color="auto"/>
              <w:right w:val="single" w:sz="4" w:space="0" w:color="auto"/>
            </w:tcBorders>
            <w:shd w:val="clear" w:color="auto" w:fill="D9D9D9" w:themeFill="background1" w:themeFillShade="D9"/>
            <w:vAlign w:val="center"/>
          </w:tcPr>
          <w:p w14:paraId="35778710" w14:textId="77777777" w:rsidR="009A35E4" w:rsidRPr="007A5906" w:rsidRDefault="009A35E4" w:rsidP="007A5906">
            <w:pPr>
              <w:keepNext/>
              <w:keepLines/>
              <w:autoSpaceDE w:val="0"/>
              <w:autoSpaceDN w:val="0"/>
              <w:adjustRightInd w:val="0"/>
              <w:spacing w:before="40" w:after="40"/>
              <w:rPr>
                <w:sz w:val="22"/>
                <w:szCs w:val="22"/>
                <w:lang w:val="en-GB" w:eastAsia="en-GB"/>
              </w:rPr>
            </w:pPr>
            <w:r w:rsidRPr="007A5906">
              <w:rPr>
                <w:sz w:val="20"/>
                <w:szCs w:val="20"/>
                <w:lang w:val="en-GB"/>
              </w:rPr>
              <w:lastRenderedPageBreak/>
              <w:br w:type="page"/>
            </w:r>
            <w:r w:rsidRPr="007A5906">
              <w:rPr>
                <w:b/>
                <w:bCs/>
                <w:sz w:val="22"/>
                <w:szCs w:val="22"/>
                <w:lang w:val="en-GB" w:eastAsia="en-GB"/>
              </w:rPr>
              <w:t>Liquid formulations (emulsifiable concentrate and soluble concentrate) containing paraquat dichloride at or above 276 g/L, corresponding to paraquat ion at or above 200 g/L (CAS No. 1910-42-5)</w:t>
            </w:r>
          </w:p>
        </w:tc>
      </w:tr>
      <w:tr w:rsidR="009A35E4" w:rsidRPr="007A5906" w14:paraId="06F6F468" w14:textId="77777777" w:rsidTr="00C83255">
        <w:tc>
          <w:tcPr>
            <w:tcW w:w="735" w:type="pct"/>
            <w:tcBorders>
              <w:top w:val="single" w:sz="4" w:space="0" w:color="auto"/>
              <w:bottom w:val="single" w:sz="4" w:space="0" w:color="auto"/>
              <w:right w:val="single" w:sz="4" w:space="0" w:color="auto"/>
            </w:tcBorders>
            <w:shd w:val="clear" w:color="auto" w:fill="D9D9D9" w:themeFill="background1" w:themeFillShade="D9"/>
            <w:vAlign w:val="center"/>
          </w:tcPr>
          <w:p w14:paraId="26820F59" w14:textId="77777777" w:rsidR="009A35E4" w:rsidRPr="007A5906" w:rsidRDefault="009A35E4" w:rsidP="00AD7120">
            <w:pPr>
              <w:keepNext/>
              <w:keepLines/>
              <w:autoSpaceDE w:val="0"/>
              <w:autoSpaceDN w:val="0"/>
              <w:adjustRightInd w:val="0"/>
              <w:spacing w:before="40" w:after="40"/>
              <w:jc w:val="both"/>
              <w:rPr>
                <w:b/>
                <w:bCs/>
                <w:sz w:val="20"/>
                <w:szCs w:val="20"/>
                <w:lang w:val="en-GB" w:eastAsia="en-GB"/>
              </w:rPr>
            </w:pPr>
            <w:r w:rsidRPr="007A5906">
              <w:rPr>
                <w:b/>
                <w:bCs/>
                <w:sz w:val="20"/>
                <w:szCs w:val="20"/>
                <w:lang w:val="en-GB" w:eastAsia="en-GB"/>
              </w:rPr>
              <w:t>PARTY</w:t>
            </w:r>
          </w:p>
        </w:tc>
        <w:tc>
          <w:tcPr>
            <w:tcW w:w="3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39DB3" w14:textId="77777777" w:rsidR="009A35E4" w:rsidRPr="007A5906" w:rsidRDefault="009A35E4" w:rsidP="00AD7120">
            <w:pPr>
              <w:keepNext/>
              <w:keepLines/>
              <w:autoSpaceDE w:val="0"/>
              <w:autoSpaceDN w:val="0"/>
              <w:adjustRightInd w:val="0"/>
              <w:spacing w:before="40" w:after="40"/>
              <w:jc w:val="both"/>
              <w:rPr>
                <w:b/>
                <w:bCs/>
                <w:sz w:val="20"/>
                <w:szCs w:val="20"/>
                <w:lang w:val="en-GB" w:eastAsia="en-GB"/>
              </w:rPr>
            </w:pPr>
            <w:r w:rsidRPr="007A5906">
              <w:rPr>
                <w:b/>
                <w:bCs/>
                <w:sz w:val="20"/>
                <w:szCs w:val="20"/>
                <w:lang w:val="en-GB" w:eastAsia="en-GB"/>
              </w:rPr>
              <w:t>IMPORT DECISION</w:t>
            </w:r>
          </w:p>
        </w:tc>
        <w:tc>
          <w:tcPr>
            <w:tcW w:w="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5CA19" w14:textId="77777777" w:rsidR="009A35E4" w:rsidRPr="007A5906" w:rsidRDefault="009A35E4" w:rsidP="00AD7120">
            <w:pPr>
              <w:keepNext/>
              <w:keepLines/>
              <w:autoSpaceDE w:val="0"/>
              <w:autoSpaceDN w:val="0"/>
              <w:adjustRightInd w:val="0"/>
              <w:spacing w:before="40" w:after="40"/>
              <w:jc w:val="both"/>
              <w:rPr>
                <w:b/>
                <w:sz w:val="20"/>
                <w:szCs w:val="20"/>
                <w:lang w:val="en-GB" w:eastAsia="en-GB"/>
              </w:rPr>
            </w:pPr>
            <w:r w:rsidRPr="007A5906">
              <w:rPr>
                <w:b/>
                <w:sz w:val="20"/>
                <w:szCs w:val="20"/>
                <w:lang w:val="en-GB" w:eastAsia="en-GB"/>
              </w:rPr>
              <w:t>DATE RECEIVED</w:t>
            </w:r>
          </w:p>
        </w:tc>
      </w:tr>
      <w:tr w:rsidR="009A35E4" w:rsidRPr="007A5906" w14:paraId="0CA665C0" w14:textId="77777777" w:rsidTr="00C83255">
        <w:trPr>
          <w:trHeight w:val="2807"/>
        </w:trPr>
        <w:tc>
          <w:tcPr>
            <w:tcW w:w="735" w:type="pct"/>
            <w:tcBorders>
              <w:top w:val="single" w:sz="4" w:space="0" w:color="auto"/>
              <w:bottom w:val="single" w:sz="4" w:space="0" w:color="auto"/>
              <w:right w:val="single" w:sz="4" w:space="0" w:color="auto"/>
            </w:tcBorders>
          </w:tcPr>
          <w:p w14:paraId="4B0AECA8" w14:textId="77777777" w:rsidR="009A35E4" w:rsidRPr="007A5906" w:rsidRDefault="009A35E4" w:rsidP="00AD7120">
            <w:pPr>
              <w:autoSpaceDE w:val="0"/>
              <w:autoSpaceDN w:val="0"/>
              <w:adjustRightInd w:val="0"/>
              <w:spacing w:before="40" w:after="40"/>
              <w:jc w:val="both"/>
              <w:rPr>
                <w:bCs/>
                <w:sz w:val="20"/>
                <w:szCs w:val="20"/>
                <w:lang w:val="en-GB" w:eastAsia="en-GB"/>
              </w:rPr>
            </w:pPr>
            <w:r w:rsidRPr="007A5906">
              <w:rPr>
                <w:bCs/>
                <w:sz w:val="20"/>
                <w:szCs w:val="20"/>
                <w:lang w:val="en-GB" w:eastAsia="en-GB"/>
              </w:rPr>
              <w:t>Qatar</w:t>
            </w:r>
          </w:p>
        </w:tc>
        <w:tc>
          <w:tcPr>
            <w:tcW w:w="3284" w:type="pct"/>
            <w:tcBorders>
              <w:top w:val="single" w:sz="4" w:space="0" w:color="auto"/>
              <w:left w:val="single" w:sz="4" w:space="0" w:color="auto"/>
              <w:bottom w:val="single" w:sz="4" w:space="0" w:color="auto"/>
              <w:right w:val="single" w:sz="4" w:space="0" w:color="auto"/>
            </w:tcBorders>
          </w:tcPr>
          <w:p w14:paraId="7D25CFAE" w14:textId="77777777" w:rsidR="009A35E4" w:rsidRPr="007A5906" w:rsidRDefault="009A35E4" w:rsidP="00AD7120">
            <w:pPr>
              <w:autoSpaceDE w:val="0"/>
              <w:autoSpaceDN w:val="0"/>
              <w:adjustRightInd w:val="0"/>
              <w:spacing w:before="40" w:after="40"/>
              <w:jc w:val="both"/>
              <w:rPr>
                <w:bCs/>
                <w:sz w:val="20"/>
                <w:szCs w:val="20"/>
                <w:u w:val="single"/>
                <w:lang w:val="en-GB" w:eastAsia="en-GB"/>
              </w:rPr>
            </w:pPr>
            <w:r w:rsidRPr="007A5906">
              <w:rPr>
                <w:bCs/>
                <w:sz w:val="20"/>
                <w:szCs w:val="20"/>
                <w:u w:val="single"/>
                <w:lang w:val="en-GB" w:eastAsia="en-GB"/>
              </w:rPr>
              <w:t>No consent to import</w:t>
            </w:r>
          </w:p>
          <w:p w14:paraId="2E9D4092" w14:textId="77777777" w:rsidR="009A35E4" w:rsidRPr="007A5906" w:rsidRDefault="009A35E4" w:rsidP="00AD7120">
            <w:pPr>
              <w:autoSpaceDE w:val="0"/>
              <w:autoSpaceDN w:val="0"/>
              <w:adjustRightInd w:val="0"/>
              <w:spacing w:before="40" w:after="40"/>
              <w:jc w:val="both"/>
              <w:rPr>
                <w:bCs/>
                <w:sz w:val="20"/>
                <w:szCs w:val="20"/>
                <w:u w:val="single"/>
                <w:lang w:val="en-GB" w:eastAsia="en-GB"/>
              </w:rPr>
            </w:pPr>
            <w:r w:rsidRPr="007A5906">
              <w:rPr>
                <w:bCs/>
                <w:sz w:val="20"/>
                <w:szCs w:val="20"/>
                <w:u w:val="single"/>
                <w:lang w:val="en-GB" w:eastAsia="en-GB"/>
              </w:rPr>
              <w:t>Administrative measure:</w:t>
            </w:r>
          </w:p>
          <w:p w14:paraId="61C2EC57" w14:textId="77777777" w:rsidR="009A35E4" w:rsidRPr="007A5906" w:rsidRDefault="009A35E4" w:rsidP="00F517F6">
            <w:pPr>
              <w:widowControl w:val="0"/>
              <w:autoSpaceDE w:val="0"/>
              <w:autoSpaceDN w:val="0"/>
              <w:adjustRightInd w:val="0"/>
              <w:spacing w:before="40" w:after="40"/>
              <w:jc w:val="both"/>
              <w:rPr>
                <w:b/>
                <w:bCs/>
                <w:sz w:val="20"/>
                <w:szCs w:val="20"/>
                <w:lang w:eastAsia="en-GB"/>
              </w:rPr>
            </w:pPr>
            <w:r w:rsidRPr="007A5906">
              <w:rPr>
                <w:sz w:val="20"/>
                <w:szCs w:val="20"/>
                <w:lang w:val="en-GB"/>
              </w:rPr>
              <w:t>(*) Ministry of Environment to perform all the tasks and actions to protect the environment in the country, According to the law No. 30 of 2002 Article (26). Prohibiting the import or handling or transport of hazadous materials, without authorization from the competent administrative authority, and article (29) or law No. 30 of 2002 Provides (spray or prohibited the use of pesticides or other chemical compounds for agriculture, public health or other purposes but after taking into account the requirements and checks and balances defined by the regulations, to ensure that human, animal or plant or watercourses or other components of the environment directly or indirectly on the spot or future adverse impacts of pesticides or chemical compounds (*)Law No. 24 of 2010 Promulgating the Law (Regulation) of Pesticides in the States of the Cooperation Council for the Arab State of the Gulf.</w:t>
            </w:r>
          </w:p>
        </w:tc>
        <w:tc>
          <w:tcPr>
            <w:tcW w:w="980" w:type="pct"/>
            <w:tcBorders>
              <w:top w:val="single" w:sz="4" w:space="0" w:color="auto"/>
              <w:left w:val="single" w:sz="4" w:space="0" w:color="auto"/>
              <w:bottom w:val="single" w:sz="4" w:space="0" w:color="auto"/>
              <w:right w:val="single" w:sz="4" w:space="0" w:color="auto"/>
            </w:tcBorders>
          </w:tcPr>
          <w:p w14:paraId="0DF1B481" w14:textId="77777777" w:rsidR="009A35E4" w:rsidRPr="007A5906" w:rsidRDefault="009A35E4" w:rsidP="00AD7120">
            <w:pPr>
              <w:autoSpaceDE w:val="0"/>
              <w:autoSpaceDN w:val="0"/>
              <w:adjustRightInd w:val="0"/>
              <w:spacing w:before="40" w:after="40"/>
              <w:jc w:val="both"/>
              <w:rPr>
                <w:sz w:val="20"/>
                <w:szCs w:val="20"/>
                <w:lang w:val="en-GB" w:eastAsia="en-GB"/>
              </w:rPr>
            </w:pPr>
            <w:r w:rsidRPr="007A5906">
              <w:rPr>
                <w:sz w:val="20"/>
                <w:szCs w:val="20"/>
                <w:lang w:val="en-GB" w:eastAsia="en-GB"/>
              </w:rPr>
              <w:t>2 November 2015</w:t>
            </w:r>
          </w:p>
        </w:tc>
      </w:tr>
    </w:tbl>
    <w:p w14:paraId="669A22A8" w14:textId="77777777" w:rsidR="009A35E4" w:rsidRPr="004A61A6" w:rsidRDefault="009A35E4" w:rsidP="008D2808">
      <w:pPr>
        <w:spacing w:before="120" w:after="120"/>
        <w:jc w:val="both"/>
        <w:rPr>
          <w:lang w:val="en-G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32"/>
        <w:gridCol w:w="5951"/>
        <w:gridCol w:w="1778"/>
      </w:tblGrid>
      <w:tr w:rsidR="009A35E4" w:rsidRPr="007A5906" w14:paraId="578ABF74" w14:textId="77777777" w:rsidTr="00C83255">
        <w:tc>
          <w:tcPr>
            <w:tcW w:w="5000" w:type="pct"/>
            <w:gridSpan w:val="3"/>
            <w:tcBorders>
              <w:top w:val="single" w:sz="4" w:space="0" w:color="auto"/>
              <w:bottom w:val="single" w:sz="4" w:space="0" w:color="auto"/>
              <w:right w:val="single" w:sz="4" w:space="0" w:color="auto"/>
            </w:tcBorders>
            <w:shd w:val="clear" w:color="auto" w:fill="D9D9D9" w:themeFill="background1" w:themeFillShade="D9"/>
            <w:vAlign w:val="center"/>
          </w:tcPr>
          <w:p w14:paraId="423071CE" w14:textId="77777777" w:rsidR="009A35E4" w:rsidRPr="007A5906" w:rsidRDefault="009A35E4" w:rsidP="007A5906">
            <w:pPr>
              <w:keepNext/>
              <w:keepLines/>
              <w:autoSpaceDE w:val="0"/>
              <w:autoSpaceDN w:val="0"/>
              <w:adjustRightInd w:val="0"/>
              <w:spacing w:before="40" w:after="40"/>
              <w:rPr>
                <w:sz w:val="22"/>
                <w:szCs w:val="22"/>
                <w:lang w:val="en-GB" w:eastAsia="en-GB"/>
              </w:rPr>
            </w:pPr>
            <w:r w:rsidRPr="007A5906">
              <w:rPr>
                <w:sz w:val="20"/>
                <w:szCs w:val="20"/>
                <w:lang w:val="en-GB"/>
              </w:rPr>
              <w:br w:type="page"/>
            </w:r>
            <w:r w:rsidRPr="007A5906">
              <w:rPr>
                <w:b/>
                <w:bCs/>
                <w:sz w:val="22"/>
                <w:szCs w:val="22"/>
                <w:lang w:val="en-GB" w:eastAsia="en-GB"/>
              </w:rPr>
              <w:t xml:space="preserve">Fenthion (ultra-low volume (ULV) formulations at or above 640 g active ingredient/L) </w:t>
            </w:r>
            <w:r w:rsidRPr="007A5906">
              <w:rPr>
                <w:b/>
                <w:bCs/>
                <w:sz w:val="22"/>
                <w:szCs w:val="22"/>
                <w:lang w:val="en-GB" w:eastAsia="en-GB"/>
              </w:rPr>
              <w:br/>
              <w:t>(CAS No. 55-38-9 )</w:t>
            </w:r>
          </w:p>
        </w:tc>
      </w:tr>
      <w:tr w:rsidR="009A35E4" w:rsidRPr="007A5906" w14:paraId="0C2283D0" w14:textId="77777777" w:rsidTr="00C83255">
        <w:tc>
          <w:tcPr>
            <w:tcW w:w="735" w:type="pct"/>
            <w:tcBorders>
              <w:top w:val="single" w:sz="4" w:space="0" w:color="auto"/>
              <w:bottom w:val="single" w:sz="4" w:space="0" w:color="auto"/>
              <w:right w:val="single" w:sz="4" w:space="0" w:color="auto"/>
            </w:tcBorders>
            <w:shd w:val="clear" w:color="auto" w:fill="D9D9D9" w:themeFill="background1" w:themeFillShade="D9"/>
            <w:vAlign w:val="center"/>
          </w:tcPr>
          <w:p w14:paraId="00DFBA42" w14:textId="77777777" w:rsidR="009A35E4" w:rsidRPr="007A5906" w:rsidRDefault="009A35E4" w:rsidP="00AD7120">
            <w:pPr>
              <w:keepNext/>
              <w:keepLines/>
              <w:autoSpaceDE w:val="0"/>
              <w:autoSpaceDN w:val="0"/>
              <w:adjustRightInd w:val="0"/>
              <w:spacing w:before="40" w:after="40"/>
              <w:jc w:val="both"/>
              <w:rPr>
                <w:b/>
                <w:bCs/>
                <w:sz w:val="20"/>
                <w:szCs w:val="20"/>
                <w:lang w:val="en-GB" w:eastAsia="en-GB"/>
              </w:rPr>
            </w:pPr>
            <w:r w:rsidRPr="007A5906">
              <w:rPr>
                <w:b/>
                <w:bCs/>
                <w:sz w:val="20"/>
                <w:szCs w:val="20"/>
                <w:lang w:val="en-GB" w:eastAsia="en-GB"/>
              </w:rPr>
              <w:t>PARTY</w:t>
            </w:r>
          </w:p>
        </w:tc>
        <w:tc>
          <w:tcPr>
            <w:tcW w:w="3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925C8" w14:textId="77777777" w:rsidR="009A35E4" w:rsidRPr="007A5906" w:rsidRDefault="009A35E4" w:rsidP="00AD7120">
            <w:pPr>
              <w:keepNext/>
              <w:keepLines/>
              <w:autoSpaceDE w:val="0"/>
              <w:autoSpaceDN w:val="0"/>
              <w:adjustRightInd w:val="0"/>
              <w:spacing w:before="40" w:after="40"/>
              <w:jc w:val="both"/>
              <w:rPr>
                <w:b/>
                <w:bCs/>
                <w:sz w:val="20"/>
                <w:szCs w:val="20"/>
                <w:lang w:val="en-GB" w:eastAsia="en-GB"/>
              </w:rPr>
            </w:pPr>
            <w:r w:rsidRPr="007A5906">
              <w:rPr>
                <w:b/>
                <w:bCs/>
                <w:sz w:val="20"/>
                <w:szCs w:val="20"/>
                <w:lang w:val="en-GB" w:eastAsia="en-GB"/>
              </w:rPr>
              <w:t>IMPORT DECISION</w:t>
            </w:r>
          </w:p>
        </w:tc>
        <w:tc>
          <w:tcPr>
            <w:tcW w:w="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B3F26" w14:textId="77777777" w:rsidR="009A35E4" w:rsidRPr="007A5906" w:rsidRDefault="009A35E4" w:rsidP="00AD7120">
            <w:pPr>
              <w:keepNext/>
              <w:keepLines/>
              <w:autoSpaceDE w:val="0"/>
              <w:autoSpaceDN w:val="0"/>
              <w:adjustRightInd w:val="0"/>
              <w:spacing w:before="40" w:after="40"/>
              <w:jc w:val="both"/>
              <w:rPr>
                <w:b/>
                <w:sz w:val="20"/>
                <w:szCs w:val="20"/>
                <w:lang w:val="en-GB" w:eastAsia="en-GB"/>
              </w:rPr>
            </w:pPr>
            <w:r w:rsidRPr="007A5906">
              <w:rPr>
                <w:b/>
                <w:sz w:val="20"/>
                <w:szCs w:val="20"/>
                <w:lang w:val="en-GB" w:eastAsia="en-GB"/>
              </w:rPr>
              <w:t>DATE RECEIVED</w:t>
            </w:r>
          </w:p>
        </w:tc>
      </w:tr>
      <w:tr w:rsidR="009A35E4" w:rsidRPr="007A5906" w14:paraId="43682A73" w14:textId="77777777" w:rsidTr="00C83255">
        <w:trPr>
          <w:trHeight w:val="1970"/>
        </w:trPr>
        <w:tc>
          <w:tcPr>
            <w:tcW w:w="735" w:type="pct"/>
            <w:tcBorders>
              <w:top w:val="single" w:sz="4" w:space="0" w:color="auto"/>
              <w:bottom w:val="single" w:sz="4" w:space="0" w:color="auto"/>
              <w:right w:val="single" w:sz="4" w:space="0" w:color="auto"/>
            </w:tcBorders>
          </w:tcPr>
          <w:p w14:paraId="23278D1E" w14:textId="77777777" w:rsidR="009A35E4" w:rsidRPr="007A5906" w:rsidRDefault="009A35E4" w:rsidP="00AD7120">
            <w:pPr>
              <w:autoSpaceDE w:val="0"/>
              <w:autoSpaceDN w:val="0"/>
              <w:adjustRightInd w:val="0"/>
              <w:spacing w:before="40" w:after="40"/>
              <w:jc w:val="both"/>
              <w:rPr>
                <w:bCs/>
                <w:sz w:val="20"/>
                <w:szCs w:val="20"/>
                <w:lang w:val="en-GB" w:eastAsia="en-GB"/>
              </w:rPr>
            </w:pPr>
            <w:r w:rsidRPr="007A5906">
              <w:rPr>
                <w:bCs/>
                <w:sz w:val="20"/>
                <w:szCs w:val="20"/>
                <w:lang w:val="en-GB" w:eastAsia="en-GB"/>
              </w:rPr>
              <w:t>Nigeria</w:t>
            </w:r>
          </w:p>
        </w:tc>
        <w:tc>
          <w:tcPr>
            <w:tcW w:w="3284" w:type="pct"/>
            <w:tcBorders>
              <w:top w:val="single" w:sz="4" w:space="0" w:color="auto"/>
              <w:left w:val="single" w:sz="4" w:space="0" w:color="auto"/>
              <w:bottom w:val="single" w:sz="4" w:space="0" w:color="auto"/>
              <w:right w:val="single" w:sz="4" w:space="0" w:color="auto"/>
            </w:tcBorders>
          </w:tcPr>
          <w:p w14:paraId="3F5D8779" w14:textId="77777777" w:rsidR="009A35E4" w:rsidRPr="007A5906" w:rsidRDefault="009A35E4" w:rsidP="00AD7120">
            <w:pPr>
              <w:autoSpaceDE w:val="0"/>
              <w:autoSpaceDN w:val="0"/>
              <w:adjustRightInd w:val="0"/>
              <w:spacing w:before="40" w:after="40"/>
              <w:jc w:val="both"/>
              <w:rPr>
                <w:bCs/>
                <w:sz w:val="20"/>
                <w:szCs w:val="20"/>
                <w:u w:val="single"/>
                <w:lang w:val="en-GB" w:eastAsia="en-GB"/>
              </w:rPr>
            </w:pPr>
            <w:r w:rsidRPr="007A5906">
              <w:rPr>
                <w:bCs/>
                <w:sz w:val="20"/>
                <w:szCs w:val="20"/>
                <w:u w:val="single"/>
                <w:lang w:val="en-GB" w:eastAsia="en-GB"/>
              </w:rPr>
              <w:t>No consent to import</w:t>
            </w:r>
          </w:p>
          <w:p w14:paraId="0223030E" w14:textId="77777777" w:rsidR="009A35E4" w:rsidRPr="007A5906" w:rsidRDefault="009A35E4" w:rsidP="00AD7120">
            <w:pPr>
              <w:autoSpaceDE w:val="0"/>
              <w:autoSpaceDN w:val="0"/>
              <w:adjustRightInd w:val="0"/>
              <w:spacing w:before="40" w:after="40"/>
              <w:jc w:val="both"/>
              <w:rPr>
                <w:bCs/>
                <w:sz w:val="20"/>
                <w:szCs w:val="20"/>
                <w:u w:val="single"/>
                <w:lang w:val="en-GB" w:eastAsia="en-GB"/>
              </w:rPr>
            </w:pPr>
            <w:r w:rsidRPr="007A5906">
              <w:rPr>
                <w:bCs/>
                <w:sz w:val="20"/>
                <w:szCs w:val="20"/>
                <w:u w:val="single"/>
                <w:lang w:val="en-GB" w:eastAsia="en-GB"/>
              </w:rPr>
              <w:t>Administrative measure:</w:t>
            </w:r>
          </w:p>
          <w:p w14:paraId="1438D840" w14:textId="77777777" w:rsidR="009A35E4" w:rsidRPr="007A5906" w:rsidRDefault="009A35E4" w:rsidP="00F517F6">
            <w:pPr>
              <w:widowControl w:val="0"/>
              <w:autoSpaceDE w:val="0"/>
              <w:autoSpaceDN w:val="0"/>
              <w:adjustRightInd w:val="0"/>
              <w:spacing w:before="40" w:after="40"/>
              <w:jc w:val="both"/>
              <w:rPr>
                <w:bCs/>
                <w:sz w:val="20"/>
                <w:szCs w:val="20"/>
                <w:lang w:eastAsia="en-GB"/>
              </w:rPr>
            </w:pPr>
            <w:r w:rsidRPr="007A5906">
              <w:rPr>
                <w:bCs/>
                <w:sz w:val="20"/>
                <w:szCs w:val="20"/>
                <w:lang w:eastAsia="en-GB"/>
              </w:rPr>
              <w:t>The final decision is based on resolutions of the national committee on chemicals management (NCCM), a body charged with the responsibilities of promoting and co-ordinated, continuous and cost efficient approach to chemicals safety and management across all sectors necessary to protect the environment, human and animal health in Nigeria.</w:t>
            </w:r>
          </w:p>
        </w:tc>
        <w:tc>
          <w:tcPr>
            <w:tcW w:w="980" w:type="pct"/>
            <w:tcBorders>
              <w:top w:val="single" w:sz="4" w:space="0" w:color="auto"/>
              <w:left w:val="single" w:sz="4" w:space="0" w:color="auto"/>
              <w:bottom w:val="single" w:sz="4" w:space="0" w:color="auto"/>
              <w:right w:val="single" w:sz="4" w:space="0" w:color="auto"/>
            </w:tcBorders>
          </w:tcPr>
          <w:p w14:paraId="63CCD083" w14:textId="77777777" w:rsidR="009A35E4" w:rsidRPr="007A5906" w:rsidRDefault="009A35E4" w:rsidP="00AD7120">
            <w:pPr>
              <w:autoSpaceDE w:val="0"/>
              <w:autoSpaceDN w:val="0"/>
              <w:adjustRightInd w:val="0"/>
              <w:spacing w:before="40" w:after="40"/>
              <w:jc w:val="both"/>
              <w:rPr>
                <w:sz w:val="20"/>
                <w:szCs w:val="20"/>
                <w:lang w:val="en-GB" w:eastAsia="en-GB"/>
              </w:rPr>
            </w:pPr>
            <w:r w:rsidRPr="007A5906">
              <w:rPr>
                <w:sz w:val="20"/>
                <w:szCs w:val="20"/>
                <w:lang w:val="en-GB" w:eastAsia="en-GB"/>
              </w:rPr>
              <w:t>5 February 2020</w:t>
            </w:r>
          </w:p>
        </w:tc>
      </w:tr>
    </w:tbl>
    <w:p w14:paraId="0E315718" w14:textId="77777777" w:rsidR="009A35E4" w:rsidRPr="004A61A6" w:rsidRDefault="009A35E4" w:rsidP="008D2808">
      <w:pPr>
        <w:jc w:val="both"/>
        <w:rPr>
          <w:lang w:val="en-GB"/>
        </w:rPr>
      </w:pPr>
    </w:p>
    <w:p w14:paraId="15E6FAFA" w14:textId="77777777" w:rsidR="009A35E4" w:rsidRPr="004A61A6" w:rsidRDefault="009A35E4" w:rsidP="009E1C6A">
      <w:pPr>
        <w:ind w:right="794"/>
        <w:jc w:val="center"/>
        <w:rPr>
          <w:lang w:val="en-GB"/>
        </w:rPr>
      </w:pPr>
    </w:p>
    <w:p w14:paraId="593718B1" w14:textId="77777777" w:rsidR="009A35E4" w:rsidRPr="004A61A6" w:rsidRDefault="009A35E4" w:rsidP="00C83255">
      <w:pPr>
        <w:rPr>
          <w:lang w:val="fr-FR"/>
        </w:rPr>
      </w:pPr>
    </w:p>
    <w:p w14:paraId="31BB3045" w14:textId="77777777" w:rsidR="009A35E4" w:rsidRPr="004A61A6" w:rsidRDefault="009A35E4" w:rsidP="00C83255">
      <w:pPr>
        <w:ind w:right="71"/>
        <w:jc w:val="center"/>
        <w:rPr>
          <w:lang w:val="fr-FR"/>
        </w:rPr>
      </w:pPr>
      <w:r w:rsidRPr="004A61A6">
        <w:rPr>
          <w:lang w:val="fr-FR"/>
        </w:rPr>
        <w:t>_______________________</w:t>
      </w:r>
    </w:p>
    <w:p w14:paraId="7537851B" w14:textId="77777777" w:rsidR="009A35E4" w:rsidRPr="004A61A6" w:rsidRDefault="009A35E4" w:rsidP="00C83255">
      <w:pPr>
        <w:ind w:left="607" w:right="794"/>
        <w:jc w:val="center"/>
        <w:rPr>
          <w:lang w:val="fr-FR"/>
        </w:rPr>
      </w:pPr>
    </w:p>
    <w:sectPr w:rsidR="009A35E4" w:rsidRPr="004A61A6" w:rsidSect="00AA39DB">
      <w:headerReference w:type="default" r:id="rId56"/>
      <w:pgSz w:w="11907" w:h="16839" w:code="9"/>
      <w:pgMar w:top="1134" w:right="1418" w:bottom="1134" w:left="1418" w:header="709" w:footer="68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CAC15" w14:textId="77777777" w:rsidR="00BC6A93" w:rsidRDefault="00BC6A93">
      <w:r>
        <w:separator/>
      </w:r>
    </w:p>
  </w:endnote>
  <w:endnote w:type="continuationSeparator" w:id="0">
    <w:p w14:paraId="25243F4D" w14:textId="77777777" w:rsidR="00BC6A93" w:rsidRDefault="00BC6A93">
      <w:r>
        <w:continuationSeparator/>
      </w:r>
    </w:p>
  </w:endnote>
  <w:endnote w:type="continuationNotice" w:id="1">
    <w:p w14:paraId="7BA1AE89" w14:textId="77777777" w:rsidR="00BC6A93" w:rsidRDefault="00BC6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4B3B" w14:textId="09F5B99E" w:rsidR="00BC6A93" w:rsidRDefault="00BC6A93">
    <w:pPr>
      <w:pStyle w:val="Footer"/>
      <w:jc w:val="right"/>
    </w:pPr>
  </w:p>
  <w:p w14:paraId="71F170BC" w14:textId="77777777" w:rsidR="00BC6A93" w:rsidRDefault="00BC6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142517"/>
      <w:docPartObj>
        <w:docPartGallery w:val="Page Numbers (Bottom of Page)"/>
        <w:docPartUnique/>
      </w:docPartObj>
    </w:sdtPr>
    <w:sdtEndPr>
      <w:rPr>
        <w:noProof/>
        <w:sz w:val="20"/>
      </w:rPr>
    </w:sdtEndPr>
    <w:sdtContent>
      <w:p w14:paraId="13E55D23" w14:textId="6684042D" w:rsidR="00BC6A93" w:rsidRPr="00BA773C" w:rsidRDefault="00BC6A93" w:rsidP="00BA773C">
        <w:pPr>
          <w:pStyle w:val="Footer"/>
          <w:jc w:val="right"/>
          <w:rPr>
            <w:sz w:val="20"/>
          </w:rPr>
        </w:pPr>
        <w:r w:rsidRPr="00A3644E">
          <w:rPr>
            <w:sz w:val="20"/>
          </w:rPr>
          <w:fldChar w:fldCharType="begin"/>
        </w:r>
        <w:r w:rsidRPr="00A3644E">
          <w:rPr>
            <w:sz w:val="20"/>
          </w:rPr>
          <w:instrText xml:space="preserve"> PAGE   \* MERGEFORMAT </w:instrText>
        </w:r>
        <w:r w:rsidRPr="00A3644E">
          <w:rPr>
            <w:sz w:val="20"/>
          </w:rPr>
          <w:fldChar w:fldCharType="separate"/>
        </w:r>
        <w:r w:rsidR="00EE3166">
          <w:rPr>
            <w:noProof/>
            <w:sz w:val="20"/>
          </w:rPr>
          <w:t>iii</w:t>
        </w:r>
        <w:r w:rsidRPr="00A3644E">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A1" w14:textId="1EA9FA86" w:rsidR="00BC6A93" w:rsidRPr="001F3F1A" w:rsidRDefault="00BC6A93" w:rsidP="003C52FB">
    <w:pPr>
      <w:pStyle w:val="Footer"/>
      <w:pBdr>
        <w:top w:val="single" w:sz="4" w:space="1" w:color="auto"/>
      </w:pBdr>
      <w:tabs>
        <w:tab w:val="clear" w:pos="4320"/>
        <w:tab w:val="clear" w:pos="8640"/>
        <w:tab w:val="right" w:pos="0"/>
        <w:tab w:val="left" w:pos="8647"/>
      </w:tabs>
      <w:jc w:val="both"/>
      <w:rPr>
        <w:i/>
        <w:sz w:val="20"/>
        <w:szCs w:val="20"/>
      </w:rPr>
    </w:pPr>
    <w:r>
      <w:rPr>
        <w:i/>
        <w:sz w:val="20"/>
        <w:szCs w:val="20"/>
      </w:rPr>
      <w:t>P</w:t>
    </w:r>
    <w:r w:rsidRPr="00455B36">
      <w:rPr>
        <w:i/>
        <w:sz w:val="20"/>
        <w:szCs w:val="20"/>
      </w:rPr>
      <w:t xml:space="preserve">IC Circular </w:t>
    </w:r>
    <w:r>
      <w:rPr>
        <w:i/>
        <w:sz w:val="20"/>
        <w:szCs w:val="20"/>
      </w:rPr>
      <w:t xml:space="preserve">LV (55) </w:t>
    </w:r>
    <w:r w:rsidRPr="0014560A">
      <w:rPr>
        <w:i/>
        <w:sz w:val="20"/>
        <w:szCs w:val="20"/>
      </w:rPr>
      <w:t>–</w:t>
    </w:r>
    <w:r>
      <w:rPr>
        <w:i/>
        <w:sz w:val="20"/>
        <w:szCs w:val="20"/>
      </w:rPr>
      <w:t xml:space="preserve"> June 2022</w:t>
    </w:r>
    <w:r>
      <w:rPr>
        <w:sz w:val="20"/>
        <w:szCs w:val="20"/>
      </w:rPr>
      <w:tab/>
    </w:r>
    <w:r w:rsidRPr="00296B72">
      <w:rPr>
        <w:sz w:val="20"/>
        <w:szCs w:val="20"/>
      </w:rPr>
      <w:fldChar w:fldCharType="begin"/>
    </w:r>
    <w:r w:rsidRPr="00296B72">
      <w:rPr>
        <w:sz w:val="20"/>
        <w:szCs w:val="20"/>
      </w:rPr>
      <w:instrText xml:space="preserve"> PAGE   \* MERGEFORMAT </w:instrText>
    </w:r>
    <w:r w:rsidRPr="00296B72">
      <w:rPr>
        <w:sz w:val="20"/>
        <w:szCs w:val="20"/>
      </w:rPr>
      <w:fldChar w:fldCharType="separate"/>
    </w:r>
    <w:r w:rsidR="00EE3166">
      <w:rPr>
        <w:noProof/>
        <w:sz w:val="20"/>
        <w:szCs w:val="20"/>
      </w:rPr>
      <w:t>68</w:t>
    </w:r>
    <w:r w:rsidRPr="00296B72">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7525" w14:textId="77777777" w:rsidR="00BC6A93" w:rsidRDefault="00BC6A93" w:rsidP="00BF20CC">
    <w:pPr>
      <w:pStyle w:val="Footer"/>
      <w:tabs>
        <w:tab w:val="clear" w:pos="4320"/>
        <w:tab w:val="clear" w:pos="8640"/>
        <w:tab w:val="right" w:pos="9639"/>
      </w:tabs>
    </w:pPr>
    <w:r>
      <w:fldChar w:fldCharType="begin"/>
    </w:r>
    <w:r>
      <w:instrText xml:space="preserve"> PAGE   \* MERGEFORMAT </w:instrText>
    </w:r>
    <w:r>
      <w:fldChar w:fldCharType="separate"/>
    </w:r>
    <w:r w:rsidRPr="00530C8B">
      <w:rPr>
        <w:noProof/>
        <w:sz w:val="20"/>
        <w:szCs w:val="20"/>
      </w:rPr>
      <w:t>44</w:t>
    </w:r>
    <w:r>
      <w:rPr>
        <w:noProof/>
        <w:sz w:val="20"/>
        <w:szCs w:val="20"/>
      </w:rPr>
      <w:fldChar w:fldCharType="end"/>
    </w:r>
    <w:r w:rsidRPr="00455B36">
      <w:rPr>
        <w:sz w:val="20"/>
        <w:szCs w:val="20"/>
      </w:rPr>
      <w:tab/>
    </w:r>
    <w:r>
      <w:rPr>
        <w:i/>
        <w:sz w:val="20"/>
        <w:szCs w:val="20"/>
      </w:rPr>
      <w:t>PIC Circular X</w:t>
    </w:r>
    <w:r>
      <w:rPr>
        <w:i/>
        <w:sz w:val="20"/>
        <w:szCs w:val="20"/>
        <w:lang w:val="de-CH"/>
      </w:rPr>
      <w:t xml:space="preserve">L </w:t>
    </w:r>
    <w:r>
      <w:rPr>
        <w:i/>
        <w:sz w:val="20"/>
        <w:szCs w:val="20"/>
      </w:rPr>
      <w:t>(</w:t>
    </w:r>
    <w:r>
      <w:rPr>
        <w:i/>
        <w:sz w:val="20"/>
        <w:szCs w:val="20"/>
        <w:lang w:val="de-CH"/>
      </w:rPr>
      <w:t xml:space="preserve">December </w:t>
    </w:r>
    <w:r>
      <w:rPr>
        <w:i/>
        <w:sz w:val="20"/>
        <w:szCs w:val="20"/>
        <w:lang w:val="en-GB"/>
      </w:rPr>
      <w:t>2014</w:t>
    </w:r>
    <w:r>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4CD2" w14:textId="77777777" w:rsidR="00BC6A93" w:rsidRDefault="00BC6A93">
      <w:r>
        <w:separator/>
      </w:r>
    </w:p>
  </w:footnote>
  <w:footnote w:type="continuationSeparator" w:id="0">
    <w:p w14:paraId="42208534" w14:textId="77777777" w:rsidR="00BC6A93" w:rsidRDefault="00BC6A93">
      <w:r>
        <w:continuationSeparator/>
      </w:r>
    </w:p>
  </w:footnote>
  <w:footnote w:type="continuationNotice" w:id="1">
    <w:p w14:paraId="27D9F9B7" w14:textId="77777777" w:rsidR="00BC6A93" w:rsidRDefault="00BC6A93"/>
  </w:footnote>
  <w:footnote w:id="2">
    <w:p w14:paraId="3E9334EC" w14:textId="59DCAB8C" w:rsidR="00BC6A93" w:rsidRPr="00C53C4F" w:rsidRDefault="00BC6A93" w:rsidP="000520B6">
      <w:pPr>
        <w:pStyle w:val="FootnoteText"/>
        <w:spacing w:before="20" w:after="40"/>
        <w:rPr>
          <w:sz w:val="18"/>
          <w:szCs w:val="18"/>
        </w:rPr>
      </w:pPr>
      <w:r w:rsidRPr="00C53C4F">
        <w:rPr>
          <w:rStyle w:val="FootnoteReference"/>
          <w:sz w:val="18"/>
          <w:szCs w:val="18"/>
        </w:rPr>
        <w:footnoteRef/>
      </w:r>
      <w:r w:rsidRPr="00C53C4F">
        <w:rPr>
          <w:sz w:val="18"/>
          <w:szCs w:val="18"/>
        </w:rPr>
        <w:t xml:space="preserve"> </w:t>
      </w:r>
      <w:bookmarkStart w:id="22" w:name="_Hlk515901675"/>
      <w:r w:rsidRPr="00C53C4F">
        <w:fldChar w:fldCharType="begin"/>
      </w:r>
      <w:r w:rsidRPr="00C53C4F">
        <w:rPr>
          <w:sz w:val="18"/>
          <w:szCs w:val="18"/>
        </w:rPr>
        <w:instrText xml:space="preserve"> HYPERLINK "http://www.pic.int/tabid/3282/Default.aspx" </w:instrText>
      </w:r>
      <w:r w:rsidRPr="00C53C4F">
        <w:fldChar w:fldCharType="separate"/>
      </w:r>
      <w:r w:rsidRPr="00C53C4F">
        <w:rPr>
          <w:rStyle w:val="Hyperlink"/>
          <w:sz w:val="18"/>
          <w:szCs w:val="18"/>
        </w:rPr>
        <w:t>http://www.pic.int/tabid/3282/Default.aspx</w:t>
      </w:r>
      <w:r w:rsidRPr="00C53C4F">
        <w:rPr>
          <w:rStyle w:val="Hyperlink"/>
          <w:sz w:val="18"/>
          <w:szCs w:val="18"/>
        </w:rPr>
        <w:fldChar w:fldCharType="end"/>
      </w:r>
      <w:bookmarkEnd w:id="22"/>
      <w:r w:rsidRPr="00C53C4F">
        <w:rPr>
          <w:sz w:val="18"/>
          <w:szCs w:val="18"/>
        </w:rPr>
        <w:t>.</w:t>
      </w:r>
    </w:p>
  </w:footnote>
  <w:footnote w:id="3">
    <w:p w14:paraId="01B5C2B8" w14:textId="77777777" w:rsidR="00BC6A93" w:rsidRPr="00C53C4F" w:rsidRDefault="00BC6A93" w:rsidP="00F113B0">
      <w:pPr>
        <w:pStyle w:val="FootnoteText"/>
        <w:spacing w:before="20" w:after="40"/>
        <w:rPr>
          <w:sz w:val="18"/>
          <w:szCs w:val="18"/>
        </w:rPr>
      </w:pPr>
      <w:r w:rsidRPr="00C53C4F">
        <w:rPr>
          <w:rStyle w:val="FootnoteReference"/>
          <w:sz w:val="18"/>
          <w:szCs w:val="18"/>
        </w:rPr>
        <w:footnoteRef/>
      </w:r>
      <w:r w:rsidRPr="00C53C4F">
        <w:rPr>
          <w:sz w:val="18"/>
          <w:szCs w:val="18"/>
        </w:rPr>
        <w:t xml:space="preserve"> </w:t>
      </w:r>
      <w:hyperlink r:id="rId1" w:history="1">
        <w:r w:rsidRPr="00C53C4F">
          <w:rPr>
            <w:rStyle w:val="Hyperlink"/>
            <w:sz w:val="18"/>
            <w:szCs w:val="18"/>
          </w:rPr>
          <w:t>http://www.pic.int/tabid/1368/language/en-US/Default.aspx</w:t>
        </w:r>
      </w:hyperlink>
      <w:r w:rsidRPr="00C53C4F">
        <w:rPr>
          <w:sz w:val="18"/>
          <w:szCs w:val="18"/>
        </w:rPr>
        <w:t>.</w:t>
      </w:r>
    </w:p>
  </w:footnote>
  <w:footnote w:id="4">
    <w:p w14:paraId="34FBADBD" w14:textId="77777777" w:rsidR="00BC6A93" w:rsidRPr="00C53C4F" w:rsidRDefault="00BC6A93" w:rsidP="00F113B0">
      <w:pPr>
        <w:pStyle w:val="FootnoteText"/>
        <w:spacing w:before="20" w:after="40"/>
        <w:rPr>
          <w:sz w:val="18"/>
          <w:szCs w:val="18"/>
        </w:rPr>
      </w:pPr>
      <w:r w:rsidRPr="00C53C4F">
        <w:rPr>
          <w:rStyle w:val="FootnoteReference"/>
          <w:sz w:val="18"/>
          <w:szCs w:val="18"/>
        </w:rPr>
        <w:footnoteRef/>
      </w:r>
      <w:r w:rsidRPr="00C53C4F">
        <w:rPr>
          <w:sz w:val="18"/>
          <w:szCs w:val="18"/>
        </w:rPr>
        <w:t xml:space="preserve"> </w:t>
      </w:r>
      <w:hyperlink r:id="rId2" w:history="1">
        <w:r w:rsidRPr="00C53C4F">
          <w:rPr>
            <w:rStyle w:val="Hyperlink"/>
            <w:sz w:val="18"/>
            <w:szCs w:val="18"/>
          </w:rPr>
          <w:t>http://www.pic.int/tabid/1168/language/en-US/Default.aspx</w:t>
        </w:r>
      </w:hyperlink>
      <w:r w:rsidRPr="00C53C4F">
        <w:rPr>
          <w:sz w:val="18"/>
          <w:szCs w:val="18"/>
        </w:rPr>
        <w:t xml:space="preserve">. </w:t>
      </w:r>
    </w:p>
  </w:footnote>
  <w:footnote w:id="5">
    <w:p w14:paraId="3644FB89" w14:textId="77777777" w:rsidR="00BC6A93" w:rsidRPr="000520B6" w:rsidRDefault="00BC6A93" w:rsidP="00F113B0">
      <w:pPr>
        <w:pStyle w:val="FootnoteText"/>
        <w:spacing w:before="20" w:after="40"/>
        <w:rPr>
          <w:sz w:val="18"/>
          <w:szCs w:val="18"/>
        </w:rPr>
      </w:pPr>
      <w:r w:rsidRPr="00C53C4F">
        <w:rPr>
          <w:rStyle w:val="FootnoteReference"/>
          <w:sz w:val="18"/>
          <w:szCs w:val="18"/>
        </w:rPr>
        <w:footnoteRef/>
      </w:r>
      <w:r w:rsidRPr="00C53C4F">
        <w:rPr>
          <w:sz w:val="18"/>
          <w:szCs w:val="18"/>
        </w:rPr>
        <w:t xml:space="preserve"> Article 5, paragraph 2 of the Rotterdam Convention.</w:t>
      </w:r>
    </w:p>
  </w:footnote>
  <w:footnote w:id="6">
    <w:p w14:paraId="7CAA7916" w14:textId="77777777" w:rsidR="00BC6A93" w:rsidRPr="00C53C4F" w:rsidRDefault="00BC6A93" w:rsidP="000520B6">
      <w:pPr>
        <w:pStyle w:val="FootnoteText"/>
        <w:spacing w:before="20" w:after="40"/>
        <w:rPr>
          <w:sz w:val="18"/>
          <w:szCs w:val="18"/>
        </w:rPr>
      </w:pPr>
      <w:r w:rsidRPr="00C53C4F">
        <w:rPr>
          <w:rStyle w:val="FootnoteReference"/>
          <w:sz w:val="18"/>
          <w:szCs w:val="18"/>
        </w:rPr>
        <w:footnoteRef/>
      </w:r>
      <w:r w:rsidRPr="00C53C4F">
        <w:rPr>
          <w:sz w:val="18"/>
          <w:szCs w:val="18"/>
        </w:rPr>
        <w:t xml:space="preserve"> </w:t>
      </w:r>
      <w:hyperlink r:id="rId3" w:history="1">
        <w:r w:rsidRPr="00C53C4F">
          <w:rPr>
            <w:rStyle w:val="Hyperlink"/>
            <w:sz w:val="18"/>
            <w:szCs w:val="18"/>
          </w:rPr>
          <w:t>http://www.pic.int/tabid/1182/language/en-US/Default.aspx</w:t>
        </w:r>
      </w:hyperlink>
      <w:r w:rsidRPr="00C53C4F">
        <w:rPr>
          <w:sz w:val="18"/>
          <w:szCs w:val="18"/>
        </w:rPr>
        <w:t xml:space="preserve">. </w:t>
      </w:r>
    </w:p>
  </w:footnote>
  <w:footnote w:id="7">
    <w:p w14:paraId="1DF78C47" w14:textId="77777777" w:rsidR="00BC6A93" w:rsidRPr="00B95ED7" w:rsidRDefault="00BC6A93" w:rsidP="000520B6">
      <w:pPr>
        <w:pStyle w:val="FootnoteText"/>
        <w:spacing w:before="20" w:after="40"/>
      </w:pPr>
      <w:r w:rsidRPr="00C53C4F">
        <w:rPr>
          <w:rStyle w:val="FootnoteReference"/>
          <w:sz w:val="18"/>
          <w:szCs w:val="18"/>
        </w:rPr>
        <w:footnoteRef/>
      </w:r>
      <w:r w:rsidRPr="00C53C4F">
        <w:rPr>
          <w:sz w:val="18"/>
          <w:szCs w:val="18"/>
        </w:rPr>
        <w:t xml:space="preserve"> </w:t>
      </w:r>
      <w:hyperlink r:id="rId4" w:history="1">
        <w:r w:rsidRPr="00C53C4F">
          <w:rPr>
            <w:rStyle w:val="Hyperlink"/>
            <w:sz w:val="18"/>
            <w:szCs w:val="18"/>
          </w:rPr>
          <w:t>http://www.pic.int/tabid/1192/language/en-US/Default.aspx</w:t>
        </w:r>
      </w:hyperlink>
      <w:r w:rsidRPr="00C53C4F">
        <w:rPr>
          <w:sz w:val="18"/>
          <w:szCs w:val="18"/>
        </w:rPr>
        <w:t>.</w:t>
      </w:r>
      <w:r w:rsidRPr="00B95ED7">
        <w:t xml:space="preserve"> </w:t>
      </w:r>
    </w:p>
  </w:footnote>
  <w:footnote w:id="8">
    <w:p w14:paraId="37EA6608" w14:textId="118369A2" w:rsidR="00BC6A93" w:rsidRDefault="00BC6A93">
      <w:pPr>
        <w:pStyle w:val="FootnoteText"/>
      </w:pPr>
      <w:r>
        <w:rPr>
          <w:rStyle w:val="FootnoteReference"/>
        </w:rPr>
        <w:footnoteRef/>
      </w:r>
      <w:r>
        <w:t xml:space="preserve"> </w:t>
      </w:r>
      <w:r w:rsidRPr="00231492">
        <w:rPr>
          <w:sz w:val="18"/>
          <w:szCs w:val="18"/>
        </w:rPr>
        <w:t>http://www.pic.int/tabid/1185/language/en-US/Default.aspx</w:t>
      </w:r>
    </w:p>
  </w:footnote>
  <w:footnote w:id="9">
    <w:p w14:paraId="4DCFE6F2" w14:textId="77777777" w:rsidR="00BC6A93" w:rsidRPr="00C53C4F" w:rsidRDefault="00BC6A93" w:rsidP="00F113B0">
      <w:pPr>
        <w:pStyle w:val="FootnoteText"/>
        <w:widowControl w:val="0"/>
        <w:snapToGrid w:val="0"/>
        <w:spacing w:before="20" w:after="40"/>
        <w:rPr>
          <w:sz w:val="18"/>
          <w:szCs w:val="18"/>
        </w:rPr>
      </w:pPr>
      <w:r w:rsidRPr="00C53C4F">
        <w:rPr>
          <w:rStyle w:val="FootnoteReference"/>
          <w:sz w:val="18"/>
          <w:szCs w:val="18"/>
        </w:rPr>
        <w:footnoteRef/>
      </w:r>
      <w:r w:rsidRPr="00C53C4F">
        <w:rPr>
          <w:sz w:val="18"/>
          <w:szCs w:val="18"/>
        </w:rPr>
        <w:t xml:space="preserve"> </w:t>
      </w:r>
      <w:hyperlink r:id="rId5" w:history="1">
        <w:r w:rsidRPr="00C53C4F">
          <w:rPr>
            <w:rStyle w:val="Hyperlink"/>
            <w:sz w:val="18"/>
            <w:szCs w:val="18"/>
          </w:rPr>
          <w:t>http://www.pic.int/tabid/1365/language/en-US/Default.aspx</w:t>
        </w:r>
      </w:hyperlink>
      <w:r w:rsidRPr="00C53C4F">
        <w:rPr>
          <w:sz w:val="18"/>
          <w:szCs w:val="18"/>
        </w:rPr>
        <w:t xml:space="preserve">. </w:t>
      </w:r>
    </w:p>
  </w:footnote>
  <w:footnote w:id="10">
    <w:p w14:paraId="3A44F024" w14:textId="77777777" w:rsidR="00BC6A93" w:rsidRPr="00C53C4F" w:rsidRDefault="00BC6A93" w:rsidP="00F113B0">
      <w:pPr>
        <w:pStyle w:val="FootnoteText"/>
        <w:widowControl w:val="0"/>
        <w:snapToGrid w:val="0"/>
        <w:spacing w:before="20" w:after="40"/>
        <w:rPr>
          <w:sz w:val="18"/>
          <w:szCs w:val="18"/>
        </w:rPr>
      </w:pPr>
      <w:r w:rsidRPr="00C53C4F">
        <w:rPr>
          <w:rStyle w:val="FootnoteReference"/>
          <w:sz w:val="18"/>
          <w:szCs w:val="18"/>
        </w:rPr>
        <w:footnoteRef/>
      </w:r>
      <w:r w:rsidRPr="00C53C4F">
        <w:rPr>
          <w:sz w:val="18"/>
          <w:szCs w:val="18"/>
        </w:rPr>
        <w:t xml:space="preserve"> </w:t>
      </w:r>
      <w:hyperlink r:id="rId6" w:history="1">
        <w:r w:rsidRPr="00C53C4F">
          <w:rPr>
            <w:rStyle w:val="Hyperlink"/>
            <w:sz w:val="18"/>
            <w:szCs w:val="18"/>
          </w:rPr>
          <w:t>http://www.pic.int/tabid/1159/language/en-US/Default.aspx</w:t>
        </w:r>
      </w:hyperlink>
      <w:r w:rsidRPr="00C53C4F">
        <w:rPr>
          <w:sz w:val="18"/>
          <w:szCs w:val="18"/>
        </w:rPr>
        <w:t xml:space="preserve">. </w:t>
      </w:r>
    </w:p>
  </w:footnote>
  <w:footnote w:id="11">
    <w:p w14:paraId="7CB47BBC" w14:textId="77777777" w:rsidR="00BC6A93" w:rsidRPr="000520B6" w:rsidRDefault="00BC6A93" w:rsidP="00F113B0">
      <w:pPr>
        <w:pStyle w:val="FootnoteText"/>
        <w:snapToGrid w:val="0"/>
        <w:spacing w:before="20" w:after="40"/>
      </w:pPr>
      <w:r w:rsidRPr="00C53C4F">
        <w:rPr>
          <w:rStyle w:val="FootnoteReference"/>
          <w:sz w:val="18"/>
          <w:szCs w:val="18"/>
        </w:rPr>
        <w:footnoteRef/>
      </w:r>
      <w:r w:rsidRPr="00C53C4F">
        <w:rPr>
          <w:sz w:val="18"/>
          <w:szCs w:val="18"/>
        </w:rPr>
        <w:t xml:space="preserve"> </w:t>
      </w:r>
      <w:hyperlink r:id="rId7" w:history="1">
        <w:r w:rsidRPr="00C53C4F">
          <w:rPr>
            <w:rStyle w:val="Hyperlink"/>
            <w:sz w:val="18"/>
            <w:szCs w:val="18"/>
          </w:rPr>
          <w:t>http://www.pic.int/tabid/1370/language/en-US/Default.aspx</w:t>
        </w:r>
      </w:hyperlink>
      <w:r w:rsidRPr="00C53C4F">
        <w:rPr>
          <w:sz w:val="18"/>
          <w:szCs w:val="18"/>
        </w:rPr>
        <w:t>.</w:t>
      </w:r>
      <w:r w:rsidRPr="000520B6">
        <w:t xml:space="preserve"> </w:t>
      </w:r>
    </w:p>
  </w:footnote>
  <w:footnote w:id="12">
    <w:p w14:paraId="32FBDEB9" w14:textId="77777777" w:rsidR="00BC6A93" w:rsidRPr="00C53C4F" w:rsidRDefault="00BC6A93" w:rsidP="00F113B0">
      <w:pPr>
        <w:pStyle w:val="FootnoteText"/>
        <w:snapToGrid w:val="0"/>
        <w:spacing w:before="20" w:after="40"/>
        <w:rPr>
          <w:sz w:val="18"/>
          <w:szCs w:val="18"/>
        </w:rPr>
      </w:pPr>
      <w:r w:rsidRPr="00C53C4F">
        <w:rPr>
          <w:rStyle w:val="FootnoteReference"/>
          <w:sz w:val="18"/>
          <w:szCs w:val="18"/>
        </w:rPr>
        <w:footnoteRef/>
      </w:r>
      <w:r w:rsidRPr="00C53C4F">
        <w:rPr>
          <w:sz w:val="18"/>
          <w:szCs w:val="18"/>
        </w:rPr>
        <w:t xml:space="preserve"> </w:t>
      </w:r>
      <w:hyperlink r:id="rId8" w:history="1">
        <w:r w:rsidRPr="00C53C4F">
          <w:rPr>
            <w:rStyle w:val="Hyperlink"/>
            <w:sz w:val="18"/>
            <w:szCs w:val="18"/>
          </w:rPr>
          <w:t>http://www.pic.int/tabid/1165/language/en-US/Default.aspx</w:t>
        </w:r>
      </w:hyperlink>
      <w:r w:rsidRPr="00C53C4F">
        <w:rPr>
          <w:sz w:val="18"/>
          <w:szCs w:val="18"/>
        </w:rPr>
        <w:t>.</w:t>
      </w:r>
    </w:p>
  </w:footnote>
  <w:footnote w:id="13">
    <w:p w14:paraId="1B096E8C" w14:textId="77777777" w:rsidR="00BC6A93" w:rsidRPr="00C53C4F" w:rsidRDefault="00BC6A93" w:rsidP="00EA753C">
      <w:pPr>
        <w:pStyle w:val="FootnoteText"/>
        <w:snapToGrid w:val="0"/>
        <w:spacing w:before="20" w:after="40"/>
        <w:rPr>
          <w:sz w:val="18"/>
          <w:szCs w:val="18"/>
        </w:rPr>
      </w:pPr>
      <w:r w:rsidRPr="00C53C4F">
        <w:rPr>
          <w:rStyle w:val="FootnoteReference"/>
          <w:sz w:val="18"/>
          <w:szCs w:val="18"/>
        </w:rPr>
        <w:footnoteRef/>
      </w:r>
      <w:r w:rsidRPr="00C53C4F">
        <w:rPr>
          <w:sz w:val="18"/>
          <w:szCs w:val="18"/>
        </w:rPr>
        <w:t xml:space="preserve"> </w:t>
      </w:r>
      <w:hyperlink r:id="rId9" w:history="1">
        <w:r w:rsidRPr="00C53C4F">
          <w:rPr>
            <w:rStyle w:val="Hyperlink"/>
            <w:sz w:val="18"/>
            <w:szCs w:val="18"/>
          </w:rPr>
          <w:t>http://www.pic.int/tabid/1165/language/en-US/Default.aspx</w:t>
        </w:r>
      </w:hyperlink>
      <w:r w:rsidRPr="00C53C4F">
        <w:rPr>
          <w:sz w:val="18"/>
          <w:szCs w:val="18"/>
        </w:rPr>
        <w:t>.</w:t>
      </w:r>
    </w:p>
  </w:footnote>
  <w:footnote w:id="14">
    <w:p w14:paraId="0BF47B0C" w14:textId="77777777" w:rsidR="00BC6A93" w:rsidRPr="00C53C4F" w:rsidRDefault="00BC6A93" w:rsidP="002B3F4A">
      <w:pPr>
        <w:pStyle w:val="FootnoteText"/>
        <w:snapToGrid w:val="0"/>
        <w:spacing w:before="20" w:after="40"/>
        <w:rPr>
          <w:sz w:val="18"/>
          <w:szCs w:val="18"/>
        </w:rPr>
      </w:pPr>
      <w:r w:rsidRPr="00C53C4F">
        <w:rPr>
          <w:rStyle w:val="FootnoteReference"/>
          <w:sz w:val="18"/>
          <w:szCs w:val="18"/>
        </w:rPr>
        <w:footnoteRef/>
      </w:r>
      <w:r w:rsidRPr="00C53C4F">
        <w:rPr>
          <w:sz w:val="18"/>
          <w:szCs w:val="18"/>
        </w:rPr>
        <w:t xml:space="preserve"> </w:t>
      </w:r>
      <w:hyperlink r:id="rId10" w:history="1">
        <w:r w:rsidRPr="00C53C4F">
          <w:rPr>
            <w:rStyle w:val="Hyperlink"/>
            <w:sz w:val="18"/>
            <w:szCs w:val="18"/>
          </w:rPr>
          <w:t>http://www.pic.int/tabid/1072/language/en-US/Default.aspx</w:t>
        </w:r>
      </w:hyperlink>
      <w:r w:rsidRPr="00C53C4F">
        <w:rPr>
          <w:sz w:val="18"/>
          <w:szCs w:val="18"/>
        </w:rPr>
        <w:t>.</w:t>
      </w:r>
    </w:p>
  </w:footnote>
  <w:footnote w:id="15">
    <w:p w14:paraId="062C2F53" w14:textId="77777777" w:rsidR="00BC6A93" w:rsidRPr="00C53C4F" w:rsidRDefault="00BC6A93" w:rsidP="002B3F4A">
      <w:pPr>
        <w:pStyle w:val="FootnoteText"/>
        <w:snapToGrid w:val="0"/>
        <w:spacing w:before="20" w:after="40"/>
        <w:rPr>
          <w:sz w:val="18"/>
          <w:szCs w:val="18"/>
        </w:rPr>
      </w:pPr>
      <w:r w:rsidRPr="00C53C4F">
        <w:rPr>
          <w:rStyle w:val="FootnoteReference"/>
          <w:sz w:val="18"/>
          <w:szCs w:val="18"/>
        </w:rPr>
        <w:footnoteRef/>
      </w:r>
      <w:r w:rsidRPr="00C53C4F">
        <w:rPr>
          <w:sz w:val="18"/>
          <w:szCs w:val="18"/>
        </w:rPr>
        <w:t xml:space="preserve"> </w:t>
      </w:r>
      <w:hyperlink r:id="rId11" w:history="1">
        <w:r w:rsidRPr="00C53C4F">
          <w:rPr>
            <w:rStyle w:val="Hyperlink"/>
            <w:sz w:val="18"/>
            <w:szCs w:val="18"/>
          </w:rPr>
          <w:t>http://www.pic.int/</w:t>
        </w:r>
      </w:hyperlink>
      <w:r w:rsidRPr="00C53C4F">
        <w:rPr>
          <w:sz w:val="18"/>
          <w:szCs w:val="18"/>
        </w:rPr>
        <w:t xml:space="preserve">. </w:t>
      </w:r>
    </w:p>
  </w:footnote>
  <w:footnote w:id="16">
    <w:p w14:paraId="68203BCC" w14:textId="2D363500" w:rsidR="00BC6A93" w:rsidRPr="0010575C" w:rsidRDefault="00BC6A93" w:rsidP="00DC2B0E">
      <w:pPr>
        <w:pStyle w:val="FootnoteText"/>
        <w:snapToGrid w:val="0"/>
        <w:spacing w:before="20" w:after="40"/>
        <w:ind w:left="142" w:hanging="142"/>
        <w:rPr>
          <w:sz w:val="18"/>
          <w:szCs w:val="18"/>
        </w:rPr>
      </w:pPr>
      <w:r w:rsidRPr="002B3F4A">
        <w:rPr>
          <w:rStyle w:val="FootnoteReference"/>
          <w:sz w:val="18"/>
          <w:szCs w:val="18"/>
        </w:rPr>
        <w:footnoteRef/>
      </w:r>
      <w:r>
        <w:t xml:space="preserve"> </w:t>
      </w:r>
      <w:hyperlink r:id="rId12" w:history="1">
        <w:r w:rsidRPr="00C53C4F">
          <w:rPr>
            <w:rStyle w:val="Hyperlink"/>
            <w:sz w:val="18"/>
            <w:szCs w:val="18"/>
          </w:rPr>
          <w:t>http://www.pic.int/tabid/1048/language/en-US/Default.aspx</w:t>
        </w:r>
      </w:hyperlink>
      <w:r>
        <w:rPr>
          <w:rStyle w:val="Hyperlink"/>
          <w:sz w:val="18"/>
          <w:szCs w:val="18"/>
        </w:rPr>
        <w:t>.</w:t>
      </w:r>
    </w:p>
  </w:footnote>
  <w:footnote w:id="17">
    <w:p w14:paraId="37A2E73D" w14:textId="77777777" w:rsidR="00BC6A93" w:rsidRPr="006D344B" w:rsidRDefault="00BC6A93" w:rsidP="002B3F4A">
      <w:pPr>
        <w:pStyle w:val="FootnoteText"/>
        <w:snapToGrid w:val="0"/>
        <w:spacing w:before="20" w:after="40"/>
        <w:rPr>
          <w:rStyle w:val="Hyperlink"/>
          <w:color w:val="auto"/>
          <w:sz w:val="18"/>
          <w:szCs w:val="18"/>
        </w:rPr>
      </w:pPr>
      <w:r w:rsidRPr="00C53C4F">
        <w:rPr>
          <w:rStyle w:val="FootnoteReference"/>
          <w:sz w:val="18"/>
          <w:szCs w:val="18"/>
        </w:rPr>
        <w:footnoteRef/>
      </w:r>
      <w:r w:rsidRPr="00C53C4F">
        <w:rPr>
          <w:sz w:val="18"/>
          <w:szCs w:val="18"/>
        </w:rPr>
        <w:t xml:space="preserve"> </w:t>
      </w:r>
      <w:hyperlink r:id="rId13" w:history="1">
        <w:r w:rsidRPr="00AC49BC">
          <w:rPr>
            <w:rStyle w:val="Hyperlink"/>
            <w:sz w:val="18"/>
            <w:szCs w:val="18"/>
          </w:rPr>
          <w:t>http://www.pic.int/tabid/2413/language/en-US/Default.aspx</w:t>
        </w:r>
      </w:hyperlink>
      <w:r w:rsidRPr="00C53C4F">
        <w:rPr>
          <w:rStyle w:val="Hyperlink"/>
          <w:sz w:val="18"/>
          <w:szCs w:val="18"/>
        </w:rPr>
        <w:t>.</w:t>
      </w:r>
    </w:p>
  </w:footnote>
  <w:footnote w:id="18">
    <w:p w14:paraId="7F8DD8BC" w14:textId="77777777" w:rsidR="00BC6A93" w:rsidRPr="00EA753C" w:rsidRDefault="00BC6A93" w:rsidP="002B3F4A">
      <w:pPr>
        <w:pStyle w:val="FootnoteText"/>
        <w:spacing w:before="20" w:after="40"/>
        <w:rPr>
          <w:sz w:val="18"/>
          <w:szCs w:val="18"/>
        </w:rPr>
      </w:pPr>
      <w:r w:rsidRPr="00EA753C">
        <w:rPr>
          <w:rStyle w:val="FootnoteReference"/>
          <w:sz w:val="18"/>
          <w:szCs w:val="18"/>
        </w:rPr>
        <w:footnoteRef/>
      </w:r>
      <w:r w:rsidRPr="00EA753C">
        <w:rPr>
          <w:sz w:val="18"/>
          <w:szCs w:val="18"/>
        </w:rPr>
        <w:t xml:space="preserve"> </w:t>
      </w:r>
      <w:hyperlink r:id="rId14" w:history="1">
        <w:r w:rsidRPr="00AC49BC">
          <w:rPr>
            <w:rStyle w:val="Hyperlink"/>
            <w:sz w:val="18"/>
            <w:szCs w:val="18"/>
          </w:rPr>
          <w:t>http://www.pic.int/tabid/3285/language/en-US/Default.aspx</w:t>
        </w:r>
      </w:hyperlink>
      <w:r w:rsidRPr="00EA753C">
        <w:rPr>
          <w:sz w:val="18"/>
          <w:szCs w:val="18"/>
        </w:rPr>
        <w:t>.</w:t>
      </w:r>
    </w:p>
  </w:footnote>
  <w:footnote w:id="19">
    <w:p w14:paraId="10531634" w14:textId="77777777" w:rsidR="00BC6A93" w:rsidRPr="000520B6" w:rsidRDefault="00BC6A93" w:rsidP="00903C5E">
      <w:pPr>
        <w:pStyle w:val="FootnoteText"/>
        <w:spacing w:before="20" w:after="40"/>
      </w:pPr>
      <w:r w:rsidRPr="00EA753C">
        <w:rPr>
          <w:rStyle w:val="FootnoteReference"/>
          <w:sz w:val="18"/>
          <w:szCs w:val="18"/>
        </w:rPr>
        <w:footnoteRef/>
      </w:r>
      <w:r w:rsidRPr="00EA753C">
        <w:rPr>
          <w:sz w:val="18"/>
          <w:szCs w:val="18"/>
        </w:rPr>
        <w:t xml:space="preserve"> </w:t>
      </w:r>
      <w:hyperlink r:id="rId15" w:history="1">
        <w:r w:rsidRPr="00EA753C">
          <w:rPr>
            <w:rStyle w:val="Hyperlink"/>
            <w:sz w:val="18"/>
            <w:szCs w:val="18"/>
          </w:rPr>
          <w:t>http://www.pic.int/tabid/1064/language/en-US/Default.aspx</w:t>
        </w:r>
      </w:hyperlink>
      <w:r w:rsidRPr="00EA753C">
        <w:rPr>
          <w:sz w:val="18"/>
          <w:szCs w:val="18"/>
        </w:rPr>
        <w:t>.</w:t>
      </w:r>
    </w:p>
  </w:footnote>
  <w:footnote w:id="20">
    <w:p w14:paraId="754663A5" w14:textId="77777777" w:rsidR="00BC6A93" w:rsidRPr="00C53C4F" w:rsidRDefault="00BC6A93" w:rsidP="00C53C4F">
      <w:pPr>
        <w:pStyle w:val="FootnoteText"/>
        <w:spacing w:before="20" w:after="40"/>
        <w:rPr>
          <w:sz w:val="18"/>
          <w:szCs w:val="18"/>
        </w:rPr>
      </w:pPr>
      <w:r w:rsidRPr="00C53C4F">
        <w:rPr>
          <w:rStyle w:val="FootnoteReference"/>
          <w:sz w:val="18"/>
          <w:szCs w:val="18"/>
        </w:rPr>
        <w:footnoteRef/>
      </w:r>
      <w:r w:rsidRPr="00C53C4F">
        <w:rPr>
          <w:sz w:val="18"/>
          <w:szCs w:val="18"/>
        </w:rPr>
        <w:t xml:space="preserve"> </w:t>
      </w:r>
      <w:hyperlink r:id="rId16" w:history="1">
        <w:r w:rsidRPr="00C53C4F">
          <w:rPr>
            <w:rStyle w:val="Hyperlink"/>
            <w:sz w:val="18"/>
            <w:szCs w:val="18"/>
          </w:rPr>
          <w:t>http://www.pic.int/tabid/1368/language/en-US/Default.aspx</w:t>
        </w:r>
      </w:hyperlink>
      <w:r w:rsidRPr="00C53C4F">
        <w:rPr>
          <w:sz w:val="18"/>
          <w:szCs w:val="18"/>
        </w:rPr>
        <w:t>.</w:t>
      </w:r>
    </w:p>
  </w:footnote>
  <w:footnote w:id="21">
    <w:p w14:paraId="39334DCC" w14:textId="77777777" w:rsidR="00BC6A93" w:rsidRPr="009C69E3" w:rsidRDefault="00BC6A93" w:rsidP="009C69E3">
      <w:pPr>
        <w:pStyle w:val="FootnoteText"/>
        <w:spacing w:before="20" w:after="40"/>
        <w:rPr>
          <w:sz w:val="18"/>
          <w:szCs w:val="18"/>
        </w:rPr>
      </w:pPr>
      <w:r w:rsidRPr="009C69E3">
        <w:rPr>
          <w:rStyle w:val="FootnoteReference"/>
          <w:sz w:val="18"/>
          <w:szCs w:val="18"/>
        </w:rPr>
        <w:footnoteRef/>
      </w:r>
      <w:r w:rsidRPr="009C69E3">
        <w:rPr>
          <w:sz w:val="18"/>
          <w:szCs w:val="18"/>
        </w:rPr>
        <w:t xml:space="preserve"> </w:t>
      </w:r>
      <w:hyperlink r:id="rId17" w:history="1">
        <w:r w:rsidRPr="009C69E3">
          <w:rPr>
            <w:rStyle w:val="Hyperlink"/>
            <w:sz w:val="18"/>
            <w:szCs w:val="18"/>
          </w:rPr>
          <w:t>http://www.pic.int/tabid/1368/language/en-US/Default.aspx</w:t>
        </w:r>
      </w:hyperlink>
      <w:r w:rsidRPr="009C69E3">
        <w:rPr>
          <w:sz w:val="18"/>
          <w:szCs w:val="18"/>
        </w:rPr>
        <w:t>.</w:t>
      </w:r>
    </w:p>
  </w:footnote>
  <w:footnote w:id="22">
    <w:p w14:paraId="6DFA45EE" w14:textId="77777777" w:rsidR="00BC6A93" w:rsidRPr="00001DF1" w:rsidRDefault="00BC6A93" w:rsidP="00647CC0">
      <w:pPr>
        <w:pStyle w:val="FootnoteText"/>
        <w:spacing w:before="20" w:after="40"/>
        <w:rPr>
          <w:sz w:val="18"/>
          <w:szCs w:val="18"/>
        </w:rPr>
      </w:pPr>
      <w:r w:rsidRPr="00001DF1">
        <w:rPr>
          <w:rStyle w:val="FootnoteReference"/>
          <w:sz w:val="18"/>
          <w:szCs w:val="18"/>
        </w:rPr>
        <w:footnoteRef/>
      </w:r>
      <w:r w:rsidRPr="00001DF1">
        <w:rPr>
          <w:sz w:val="18"/>
          <w:szCs w:val="18"/>
        </w:rPr>
        <w:t xml:space="preserve"> </w:t>
      </w:r>
      <w:hyperlink r:id="rId18" w:history="1">
        <w:r w:rsidRPr="00001DF1">
          <w:rPr>
            <w:rStyle w:val="Hyperlink"/>
            <w:sz w:val="18"/>
            <w:szCs w:val="18"/>
          </w:rPr>
          <w:t>http://www.pic.int/tabid/1728/language/en-US/Default.aspx</w:t>
        </w:r>
      </w:hyperlink>
      <w:r w:rsidRPr="00001DF1">
        <w:rPr>
          <w:sz w:val="18"/>
          <w:szCs w:val="18"/>
        </w:rPr>
        <w:t>.</w:t>
      </w:r>
    </w:p>
  </w:footnote>
  <w:footnote w:id="23">
    <w:p w14:paraId="3559B5AC" w14:textId="77777777" w:rsidR="00BC6A93" w:rsidRPr="000520B6" w:rsidRDefault="00BC6A93" w:rsidP="00647CC0">
      <w:pPr>
        <w:pStyle w:val="FootnoteText"/>
        <w:spacing w:before="20" w:after="40"/>
      </w:pPr>
      <w:r w:rsidRPr="00001DF1">
        <w:rPr>
          <w:rStyle w:val="FootnoteReference"/>
          <w:sz w:val="18"/>
          <w:szCs w:val="18"/>
        </w:rPr>
        <w:footnoteRef/>
      </w:r>
      <w:r w:rsidRPr="00001DF1">
        <w:rPr>
          <w:sz w:val="18"/>
          <w:szCs w:val="18"/>
        </w:rPr>
        <w:t xml:space="preserve"> </w:t>
      </w:r>
      <w:hyperlink r:id="rId19" w:history="1">
        <w:r w:rsidRPr="00001DF1">
          <w:rPr>
            <w:rStyle w:val="Hyperlink"/>
            <w:sz w:val="18"/>
            <w:szCs w:val="18"/>
          </w:rPr>
          <w:t>http://www.pic.int/tabid/1185/language/en-US/Default.aspx</w:t>
        </w:r>
      </w:hyperlink>
      <w:r w:rsidRPr="00001DF1">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68AB" w14:textId="77777777" w:rsidR="00BC6A93" w:rsidRPr="00530C8B" w:rsidRDefault="00BC6A93" w:rsidP="00530C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3A8D" w14:textId="77777777" w:rsidR="00BC6A93" w:rsidRPr="00CA2689" w:rsidRDefault="00BC6A93" w:rsidP="007B68CF">
    <w:pPr>
      <w:pStyle w:val="Header"/>
      <w:tabs>
        <w:tab w:val="clear" w:pos="4320"/>
        <w:tab w:val="clear" w:pos="8640"/>
        <w:tab w:val="right" w:pos="9639"/>
      </w:tabs>
      <w:rPr>
        <w:rFonts w:ascii="Arial" w:hAnsi="Arial" w:cs="Arial"/>
        <w:i/>
        <w:sz w:val="18"/>
        <w:szCs w:val="18"/>
      </w:rPr>
    </w:pPr>
    <w:r w:rsidRPr="00CA2689">
      <w:rPr>
        <w:rFonts w:ascii="Arial" w:hAnsi="Arial" w:cs="Arial"/>
        <w:sz w:val="18"/>
        <w:szCs w:val="18"/>
      </w:rPr>
      <w:t>Appendix VI</w:t>
    </w:r>
    <w:r w:rsidRPr="00CA2689">
      <w:rPr>
        <w:rFonts w:ascii="Arial" w:hAnsi="Arial" w:cs="Arial"/>
        <w:sz w:val="18"/>
        <w:szCs w:val="18"/>
      </w:rPr>
      <w:tab/>
      <w:t>Information exchange on chemicals recommended for inclusion in Annex III</w:t>
    </w:r>
  </w:p>
  <w:p w14:paraId="6B5E3991" w14:textId="77777777" w:rsidR="00BC6A93" w:rsidRPr="00B84AB0" w:rsidRDefault="00BC6A93" w:rsidP="007B68CF">
    <w:pPr>
      <w:pStyle w:val="Header"/>
      <w:pBdr>
        <w:top w:val="single" w:sz="4" w:space="1" w:color="auto"/>
      </w:pBd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3171" w14:textId="77777777" w:rsidR="00BC6A93" w:rsidRDefault="00BC6A93" w:rsidP="0063567B">
    <w:pPr>
      <w:pStyle w:val="Header"/>
      <w:pBdr>
        <w:bottom w:val="single" w:sz="6" w:space="1" w:color="auto"/>
      </w:pBdr>
      <w:tabs>
        <w:tab w:val="clear" w:pos="4320"/>
        <w:tab w:val="clear" w:pos="8640"/>
        <w:tab w:val="right" w:pos="9630"/>
      </w:tabs>
      <w:rPr>
        <w:sz w:val="20"/>
        <w:szCs w:val="20"/>
      </w:rPr>
    </w:pPr>
    <w:r>
      <w:rPr>
        <w:sz w:val="20"/>
        <w:szCs w:val="20"/>
      </w:rPr>
      <w:t>Appendix IV</w:t>
    </w:r>
    <w:r>
      <w:rPr>
        <w:sz w:val="20"/>
        <w:szCs w:val="20"/>
      </w:rPr>
      <w:tab/>
    </w:r>
    <w:r w:rsidRPr="00252EB7">
      <w:rPr>
        <w:sz w:val="20"/>
        <w:szCs w:val="20"/>
      </w:rPr>
      <w:t>Listing of all import responses received from Parties</w:t>
    </w:r>
  </w:p>
  <w:p w14:paraId="02C35F1F" w14:textId="77777777" w:rsidR="00BC6A93" w:rsidRPr="0063567B" w:rsidRDefault="00BC6A93" w:rsidP="006356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62A1" w14:textId="77777777" w:rsidR="00BC6A93" w:rsidRDefault="00BC6A93" w:rsidP="0063567B">
    <w:pPr>
      <w:pStyle w:val="Header"/>
      <w:pBdr>
        <w:bottom w:val="single" w:sz="6" w:space="1" w:color="auto"/>
      </w:pBdr>
      <w:tabs>
        <w:tab w:val="clear" w:pos="4320"/>
        <w:tab w:val="clear" w:pos="8640"/>
        <w:tab w:val="right" w:pos="9630"/>
      </w:tabs>
      <w:rPr>
        <w:sz w:val="20"/>
        <w:szCs w:val="20"/>
      </w:rPr>
    </w:pPr>
    <w:r>
      <w:rPr>
        <w:sz w:val="20"/>
        <w:szCs w:val="20"/>
      </w:rPr>
      <w:t>Appendix V</w:t>
    </w:r>
    <w:r>
      <w:rPr>
        <w:sz w:val="20"/>
        <w:szCs w:val="20"/>
      </w:rPr>
      <w:tab/>
      <w:t>Notifications of final regulatory action for chemicals not listed in Annex III</w:t>
    </w:r>
  </w:p>
  <w:p w14:paraId="27A073F6" w14:textId="77777777" w:rsidR="00BC6A93" w:rsidRPr="0063567B" w:rsidRDefault="00BC6A93" w:rsidP="006356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6473" w14:textId="77777777" w:rsidR="00BC6A93" w:rsidRDefault="00BC6A93" w:rsidP="0056391E">
    <w:pPr>
      <w:pStyle w:val="Header"/>
      <w:pBdr>
        <w:bottom w:val="single" w:sz="6" w:space="1" w:color="auto"/>
      </w:pBdr>
      <w:tabs>
        <w:tab w:val="clear" w:pos="4320"/>
        <w:tab w:val="clear" w:pos="8640"/>
        <w:tab w:val="right" w:pos="9630"/>
      </w:tabs>
      <w:rPr>
        <w:sz w:val="20"/>
        <w:szCs w:val="20"/>
      </w:rPr>
    </w:pPr>
    <w:r>
      <w:rPr>
        <w:sz w:val="20"/>
        <w:szCs w:val="20"/>
      </w:rPr>
      <w:t>Appendix V</w:t>
    </w:r>
    <w:r>
      <w:rPr>
        <w:sz w:val="20"/>
        <w:szCs w:val="20"/>
      </w:rPr>
      <w:tab/>
      <w:t>Notifications of final regulatory action for chemicals not listed in Annex III</w:t>
    </w:r>
  </w:p>
  <w:p w14:paraId="32CE50D1" w14:textId="77777777" w:rsidR="00BC6A93" w:rsidRPr="00815FE5" w:rsidRDefault="00BC6A93" w:rsidP="0056391E">
    <w:pPr>
      <w:pStyle w:val="Header"/>
      <w:pBdr>
        <w:bottom w:val="single" w:sz="6" w:space="1" w:color="auto"/>
      </w:pBdr>
      <w:tabs>
        <w:tab w:val="clear" w:pos="4320"/>
        <w:tab w:val="clear" w:pos="8640"/>
        <w:tab w:val="right" w:pos="9630"/>
      </w:tabs>
      <w:rPr>
        <w:i/>
        <w:sz w:val="20"/>
        <w:szCs w:val="20"/>
      </w:rPr>
    </w:pPr>
    <w:r w:rsidRPr="000C265B">
      <w:rPr>
        <w:i/>
        <w:sz w:val="20"/>
        <w:szCs w:val="20"/>
      </w:rPr>
      <w:t xml:space="preserve">Part </w:t>
    </w:r>
    <w:r>
      <w:rPr>
        <w:i/>
        <w:sz w:val="20"/>
        <w:szCs w:val="20"/>
      </w:rPr>
      <w:t>A</w:t>
    </w:r>
    <w:r>
      <w:rPr>
        <w:sz w:val="20"/>
        <w:szCs w:val="20"/>
      </w:rPr>
      <w:tab/>
    </w:r>
    <w:r w:rsidRPr="00815FE5">
      <w:rPr>
        <w:i/>
        <w:sz w:val="20"/>
        <w:szCs w:val="20"/>
      </w:rPr>
      <w:t xml:space="preserve">verified </w:t>
    </w:r>
    <w:r>
      <w:rPr>
        <w:i/>
        <w:sz w:val="20"/>
        <w:szCs w:val="20"/>
      </w:rPr>
      <w:t>as containing all</w:t>
    </w:r>
    <w:r w:rsidRPr="00815FE5">
      <w:rPr>
        <w:i/>
        <w:sz w:val="20"/>
        <w:szCs w:val="20"/>
      </w:rPr>
      <w:t xml:space="preserve"> the information required </w:t>
    </w:r>
    <w:r>
      <w:rPr>
        <w:i/>
        <w:sz w:val="20"/>
        <w:szCs w:val="20"/>
      </w:rPr>
      <w:t>by</w:t>
    </w:r>
    <w:r w:rsidRPr="00815FE5">
      <w:rPr>
        <w:i/>
        <w:sz w:val="20"/>
        <w:szCs w:val="20"/>
      </w:rPr>
      <w:t xml:space="preserve"> Annex I</w:t>
    </w:r>
  </w:p>
  <w:p w14:paraId="2FFF2EE1" w14:textId="77777777" w:rsidR="00BC6A93" w:rsidRPr="00815FE5" w:rsidRDefault="00BC6A93" w:rsidP="00913073">
    <w:pPr>
      <w:pStyle w:val="Header"/>
      <w:tabs>
        <w:tab w:val="clear" w:pos="4320"/>
        <w:tab w:val="clear" w:pos="8640"/>
        <w:tab w:val="right" w:pos="9072"/>
      </w:tabs>
      <w:rPr>
        <w:b/>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0892" w14:textId="77777777" w:rsidR="00BC6A93" w:rsidRDefault="00BC6A93" w:rsidP="0056391E">
    <w:pPr>
      <w:pStyle w:val="Header"/>
      <w:pBdr>
        <w:bottom w:val="single" w:sz="6" w:space="1" w:color="auto"/>
      </w:pBdr>
      <w:tabs>
        <w:tab w:val="clear" w:pos="4320"/>
        <w:tab w:val="clear" w:pos="8640"/>
        <w:tab w:val="right" w:pos="9630"/>
      </w:tabs>
      <w:rPr>
        <w:sz w:val="20"/>
        <w:szCs w:val="20"/>
      </w:rPr>
    </w:pPr>
    <w:r>
      <w:rPr>
        <w:sz w:val="20"/>
        <w:szCs w:val="20"/>
      </w:rPr>
      <w:t>Appendix V</w:t>
    </w:r>
    <w:r>
      <w:rPr>
        <w:sz w:val="20"/>
        <w:szCs w:val="20"/>
      </w:rPr>
      <w:tab/>
      <w:t>Notification of final regulatory action for chemicals not listed in Annex III</w:t>
    </w:r>
  </w:p>
  <w:p w14:paraId="6820A3A0" w14:textId="77777777" w:rsidR="00BC6A93" w:rsidRPr="00815FE5" w:rsidRDefault="00BC6A93" w:rsidP="0056391E">
    <w:pPr>
      <w:pStyle w:val="Header"/>
      <w:pBdr>
        <w:bottom w:val="single" w:sz="6" w:space="1" w:color="auto"/>
      </w:pBdr>
      <w:tabs>
        <w:tab w:val="clear" w:pos="4320"/>
        <w:tab w:val="clear" w:pos="8640"/>
        <w:tab w:val="right" w:pos="9630"/>
      </w:tabs>
      <w:rPr>
        <w:i/>
        <w:sz w:val="20"/>
        <w:szCs w:val="20"/>
      </w:rPr>
    </w:pPr>
    <w:r w:rsidRPr="000C265B">
      <w:rPr>
        <w:i/>
        <w:sz w:val="20"/>
        <w:szCs w:val="20"/>
      </w:rPr>
      <w:t xml:space="preserve">Part </w:t>
    </w:r>
    <w:r>
      <w:rPr>
        <w:i/>
        <w:sz w:val="20"/>
        <w:szCs w:val="20"/>
      </w:rPr>
      <w:t>B</w:t>
    </w:r>
    <w:r>
      <w:rPr>
        <w:sz w:val="20"/>
        <w:szCs w:val="20"/>
      </w:rPr>
      <w:tab/>
    </w:r>
    <w:r w:rsidRPr="00815FE5">
      <w:rPr>
        <w:i/>
        <w:sz w:val="20"/>
        <w:szCs w:val="20"/>
      </w:rPr>
      <w:t xml:space="preserve">verified </w:t>
    </w:r>
    <w:r>
      <w:rPr>
        <w:i/>
        <w:sz w:val="20"/>
        <w:szCs w:val="20"/>
      </w:rPr>
      <w:t>as not containing</w:t>
    </w:r>
    <w:r w:rsidRPr="00815FE5">
      <w:rPr>
        <w:i/>
        <w:sz w:val="20"/>
        <w:szCs w:val="20"/>
      </w:rPr>
      <w:t xml:space="preserve"> </w:t>
    </w:r>
    <w:r>
      <w:rPr>
        <w:i/>
        <w:sz w:val="20"/>
        <w:szCs w:val="20"/>
      </w:rPr>
      <w:t xml:space="preserve">all </w:t>
    </w:r>
    <w:r w:rsidRPr="00815FE5">
      <w:rPr>
        <w:i/>
        <w:sz w:val="20"/>
        <w:szCs w:val="20"/>
      </w:rPr>
      <w:t xml:space="preserve">the information required </w:t>
    </w:r>
    <w:r>
      <w:rPr>
        <w:i/>
        <w:sz w:val="20"/>
        <w:szCs w:val="20"/>
      </w:rPr>
      <w:t>by</w:t>
    </w:r>
    <w:r w:rsidRPr="00815FE5">
      <w:rPr>
        <w:i/>
        <w:sz w:val="20"/>
        <w:szCs w:val="20"/>
      </w:rPr>
      <w:t xml:space="preserve"> Annex I</w:t>
    </w:r>
  </w:p>
  <w:p w14:paraId="4732221E" w14:textId="77777777" w:rsidR="00BC6A93" w:rsidRPr="00815FE5" w:rsidRDefault="00BC6A93" w:rsidP="00913073">
    <w:pPr>
      <w:pStyle w:val="Header"/>
      <w:tabs>
        <w:tab w:val="clear" w:pos="4320"/>
        <w:tab w:val="clear" w:pos="8640"/>
        <w:tab w:val="right" w:pos="9072"/>
      </w:tabs>
      <w:rPr>
        <w:b/>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C612" w14:textId="77777777" w:rsidR="00BC6A93" w:rsidRDefault="00BC6A93" w:rsidP="00AA5CD6">
    <w:pPr>
      <w:pStyle w:val="Header"/>
      <w:pBdr>
        <w:bottom w:val="single" w:sz="6" w:space="1" w:color="auto"/>
      </w:pBdr>
      <w:tabs>
        <w:tab w:val="clear" w:pos="4320"/>
        <w:tab w:val="clear" w:pos="8640"/>
        <w:tab w:val="right" w:pos="9630"/>
      </w:tabs>
      <w:rPr>
        <w:sz w:val="20"/>
        <w:szCs w:val="20"/>
      </w:rPr>
    </w:pPr>
    <w:r w:rsidRPr="00F64250">
      <w:rPr>
        <w:sz w:val="20"/>
        <w:szCs w:val="20"/>
      </w:rPr>
      <w:t>Appendix VI</w:t>
    </w:r>
    <w:r w:rsidRPr="00F64250">
      <w:rPr>
        <w:sz w:val="20"/>
        <w:szCs w:val="20"/>
      </w:rPr>
      <w:tab/>
    </w:r>
    <w:r>
      <w:rPr>
        <w:sz w:val="20"/>
        <w:szCs w:val="20"/>
      </w:rPr>
      <w:t xml:space="preserve">Information </w:t>
    </w:r>
    <w:r w:rsidRPr="00F64250">
      <w:rPr>
        <w:sz w:val="20"/>
        <w:szCs w:val="20"/>
      </w:rPr>
      <w:t xml:space="preserve">exchange on chemicals </w:t>
    </w:r>
    <w:r>
      <w:rPr>
        <w:sz w:val="20"/>
        <w:szCs w:val="20"/>
      </w:rPr>
      <w:t>recommended for listing in Annex III</w:t>
    </w:r>
  </w:p>
  <w:p w14:paraId="7C45847D" w14:textId="77777777" w:rsidR="00BC6A93" w:rsidRPr="00F64250" w:rsidRDefault="00BC6A93" w:rsidP="007F589F">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1D3E" w14:textId="77777777" w:rsidR="00BC6A93" w:rsidRDefault="00BC6A93" w:rsidP="00B601E5">
    <w:pPr>
      <w:pStyle w:val="Header"/>
      <w:pBdr>
        <w:bottom w:val="single" w:sz="6" w:space="1" w:color="auto"/>
      </w:pBdr>
      <w:tabs>
        <w:tab w:val="clear" w:pos="4320"/>
        <w:tab w:val="clear" w:pos="8640"/>
        <w:tab w:val="right" w:pos="9072"/>
      </w:tabs>
      <w:rPr>
        <w:sz w:val="20"/>
        <w:szCs w:val="20"/>
      </w:rPr>
    </w:pPr>
    <w:r>
      <w:rPr>
        <w:sz w:val="20"/>
        <w:szCs w:val="20"/>
      </w:rPr>
      <w:t>Appendix I</w:t>
    </w:r>
    <w:r>
      <w:rPr>
        <w:sz w:val="20"/>
        <w:szCs w:val="20"/>
      </w:rPr>
      <w:tab/>
      <w:t>Synopsis of notifications of final regulatory action</w:t>
    </w:r>
  </w:p>
  <w:p w14:paraId="23B1D5D6" w14:textId="77777777" w:rsidR="00BC6A93" w:rsidRPr="00884B4A" w:rsidRDefault="00BC6A93" w:rsidP="00884B4A">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BC01A" w14:textId="77777777" w:rsidR="00BC6A93" w:rsidRPr="00433909" w:rsidRDefault="00BC6A93" w:rsidP="00A84B0B">
    <w:pPr>
      <w:pStyle w:val="Header"/>
      <w:pBdr>
        <w:bottom w:val="single" w:sz="4" w:space="1" w:color="auto"/>
      </w:pBdr>
      <w:tabs>
        <w:tab w:val="clear" w:pos="4320"/>
        <w:tab w:val="clear" w:pos="8640"/>
        <w:tab w:val="right" w:pos="9072"/>
      </w:tabs>
      <w:rPr>
        <w:sz w:val="20"/>
        <w:szCs w:val="20"/>
        <w:lang w:val="en-GB"/>
      </w:rPr>
    </w:pPr>
    <w:r>
      <w:rPr>
        <w:sz w:val="20"/>
        <w:szCs w:val="20"/>
      </w:rPr>
      <w:t>Appendix II</w:t>
    </w:r>
    <w:r>
      <w:rPr>
        <w:sz w:val="20"/>
        <w:szCs w:val="20"/>
      </w:rPr>
      <w:tab/>
    </w:r>
  </w:p>
  <w:p w14:paraId="7937B77A" w14:textId="77777777" w:rsidR="00BC6A93" w:rsidRPr="00433909" w:rsidRDefault="00BC6A93" w:rsidP="00A84B0B">
    <w:pPr>
      <w:pStyle w:val="Header"/>
      <w:tabs>
        <w:tab w:val="clear" w:pos="4320"/>
        <w:tab w:val="clear" w:pos="8640"/>
        <w:tab w:val="left" w:pos="4605"/>
        <w:tab w:val="right" w:pos="9072"/>
      </w:tabs>
      <w:rPr>
        <w:sz w:val="20"/>
        <w:szCs w:val="20"/>
        <w:lang w:val="en-GB"/>
      </w:rPr>
    </w:pPr>
    <w:r>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AC633" w14:textId="53A5C987" w:rsidR="00BC6A93" w:rsidRDefault="00BC6A93" w:rsidP="005068F2">
    <w:pPr>
      <w:pStyle w:val="Header"/>
      <w:pBdr>
        <w:bottom w:val="single" w:sz="6" w:space="1" w:color="auto"/>
      </w:pBdr>
      <w:tabs>
        <w:tab w:val="clear" w:pos="4320"/>
        <w:tab w:val="clear" w:pos="8640"/>
        <w:tab w:val="right" w:pos="9072"/>
      </w:tabs>
      <w:rPr>
        <w:sz w:val="20"/>
        <w:szCs w:val="20"/>
      </w:rPr>
    </w:pPr>
    <w:r>
      <w:rPr>
        <w:sz w:val="20"/>
        <w:szCs w:val="20"/>
      </w:rPr>
      <w:t>Appendix I</w:t>
    </w:r>
    <w:r>
      <w:rPr>
        <w:sz w:val="20"/>
        <w:szCs w:val="20"/>
      </w:rPr>
      <w:tab/>
      <w:t>Synopsis</w:t>
    </w:r>
    <w:r w:rsidRPr="00CD2E95">
      <w:rPr>
        <w:sz w:val="20"/>
        <w:szCs w:val="20"/>
      </w:rPr>
      <w:t xml:space="preserve"> of notifications of final regulatory action</w:t>
    </w:r>
  </w:p>
  <w:p w14:paraId="03127C08" w14:textId="1A311072" w:rsidR="00BC6A93" w:rsidRPr="001F6737" w:rsidRDefault="00BC6A93" w:rsidP="00884B4A">
    <w:pPr>
      <w:pStyle w:val="Header"/>
      <w:tabs>
        <w:tab w:val="clear" w:pos="4320"/>
        <w:tab w:val="clear" w:pos="8640"/>
        <w:tab w:val="right" w:pos="9072"/>
      </w:tabs>
      <w:rPr>
        <w:sz w:val="20"/>
        <w:szCs w:val="20"/>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1DE1" w14:textId="77777777" w:rsidR="00BC6A93" w:rsidRPr="00340E2B" w:rsidRDefault="00BC6A93" w:rsidP="008A1D9E">
    <w:pPr>
      <w:pStyle w:val="Header"/>
      <w:pBdr>
        <w:bottom w:val="single" w:sz="6" w:space="1" w:color="auto"/>
      </w:pBdr>
      <w:tabs>
        <w:tab w:val="clear" w:pos="4320"/>
        <w:tab w:val="clear" w:pos="8640"/>
        <w:tab w:val="right" w:pos="9072"/>
      </w:tabs>
      <w:rPr>
        <w:b/>
        <w:sz w:val="20"/>
        <w:szCs w:val="20"/>
      </w:rPr>
    </w:pPr>
    <w:r>
      <w:rPr>
        <w:sz w:val="20"/>
        <w:szCs w:val="20"/>
      </w:rPr>
      <w:t>Appendix II</w:t>
    </w:r>
    <w:r>
      <w:rPr>
        <w:sz w:val="20"/>
        <w:szCs w:val="20"/>
      </w:rPr>
      <w:tab/>
      <w:t>Proposals for inclusion of severely hazardous pesticide formulatio</w:t>
    </w:r>
    <w:r w:rsidRPr="00280875">
      <w:rPr>
        <w:sz w:val="20"/>
        <w:szCs w:val="20"/>
      </w:rPr>
      <w:t>ns in the PIC procedure</w:t>
    </w:r>
  </w:p>
  <w:p w14:paraId="53A5090B" w14:textId="77777777" w:rsidR="00BC6A93" w:rsidRDefault="00BC6A9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39C4" w14:textId="77777777" w:rsidR="00BC6A93" w:rsidRDefault="00BC6A93" w:rsidP="000D7881">
    <w:pPr>
      <w:pStyle w:val="Header"/>
      <w:tabs>
        <w:tab w:val="clear" w:pos="4320"/>
        <w:tab w:val="clear" w:pos="8640"/>
        <w:tab w:val="right" w:pos="9600"/>
      </w:tabs>
      <w:rPr>
        <w:sz w:val="20"/>
        <w:szCs w:val="20"/>
      </w:rPr>
    </w:pPr>
    <w:r>
      <w:rPr>
        <w:sz w:val="20"/>
        <w:szCs w:val="20"/>
      </w:rPr>
      <w:t>Appendix IV</w:t>
    </w:r>
    <w:r>
      <w:rPr>
        <w:sz w:val="20"/>
        <w:szCs w:val="20"/>
      </w:rPr>
      <w:tab/>
    </w:r>
    <w:r w:rsidRPr="00B22DC6">
      <w:rPr>
        <w:sz w:val="20"/>
        <w:szCs w:val="20"/>
      </w:rPr>
      <w:t>List of import responses received from Parties</w:t>
    </w:r>
  </w:p>
  <w:p w14:paraId="2B300605" w14:textId="77777777" w:rsidR="00BC6A93" w:rsidRPr="0015774B" w:rsidRDefault="00BC6A93" w:rsidP="000D7881">
    <w:pPr>
      <w:pStyle w:val="Header"/>
      <w:tabs>
        <w:tab w:val="clear" w:pos="4320"/>
        <w:tab w:val="clear" w:pos="8640"/>
        <w:tab w:val="right" w:pos="9600"/>
      </w:tabs>
      <w:rPr>
        <w:i/>
        <w:sz w:val="20"/>
        <w:szCs w:val="20"/>
      </w:rPr>
    </w:pPr>
    <w:r>
      <w:rPr>
        <w:i/>
        <w:sz w:val="20"/>
        <w:szCs w:val="20"/>
      </w:rPr>
      <w:t>Part 1</w:t>
    </w:r>
    <w:r>
      <w:rPr>
        <w:i/>
        <w:sz w:val="20"/>
        <w:szCs w:val="20"/>
      </w:rPr>
      <w:tab/>
      <w:t>new import responses received</w:t>
    </w:r>
  </w:p>
  <w:p w14:paraId="6C63C448" w14:textId="77777777" w:rsidR="00BC6A93" w:rsidRPr="001F6737" w:rsidRDefault="00BC6A93" w:rsidP="000D7881">
    <w:pPr>
      <w:pStyle w:val="Header"/>
      <w:pBdr>
        <w:top w:val="single" w:sz="4" w:space="1" w:color="auto"/>
      </w:pBdr>
      <w:tabs>
        <w:tab w:val="clear" w:pos="4320"/>
        <w:tab w:val="clear" w:pos="8640"/>
        <w:tab w:val="right" w:pos="9900"/>
      </w:tabs>
      <w:rPr>
        <w:sz w:val="20"/>
        <w:szCs w:val="20"/>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BAC6" w14:textId="77777777" w:rsidR="00BC6A93" w:rsidRDefault="00BC6A93" w:rsidP="00DB4625">
    <w:pPr>
      <w:pStyle w:val="Header"/>
      <w:pBdr>
        <w:bottom w:val="single" w:sz="6" w:space="1" w:color="auto"/>
      </w:pBdr>
      <w:tabs>
        <w:tab w:val="clear" w:pos="4320"/>
        <w:tab w:val="clear" w:pos="8640"/>
        <w:tab w:val="right" w:pos="9630"/>
      </w:tabs>
      <w:rPr>
        <w:i/>
        <w:sz w:val="20"/>
        <w:szCs w:val="20"/>
      </w:rPr>
    </w:pPr>
    <w:r>
      <w:rPr>
        <w:sz w:val="20"/>
        <w:szCs w:val="20"/>
      </w:rPr>
      <w:t>Appendix III</w:t>
    </w:r>
    <w:r>
      <w:rPr>
        <w:sz w:val="20"/>
        <w:szCs w:val="20"/>
      </w:rPr>
      <w:tab/>
      <w:t xml:space="preserve">Chemicals subject to the PIC </w:t>
    </w:r>
    <w:r w:rsidRPr="00DB4625">
      <w:rPr>
        <w:sz w:val="20"/>
        <w:szCs w:val="20"/>
      </w:rPr>
      <w:t>procedure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0AE2" w14:textId="77777777" w:rsidR="00BC6A93" w:rsidRPr="00CA2689" w:rsidRDefault="00BC6A93" w:rsidP="007B68CF">
    <w:pPr>
      <w:pStyle w:val="Header"/>
      <w:tabs>
        <w:tab w:val="clear" w:pos="4320"/>
        <w:tab w:val="clear" w:pos="8640"/>
        <w:tab w:val="right" w:pos="9639"/>
      </w:tabs>
      <w:rPr>
        <w:rFonts w:ascii="Arial" w:hAnsi="Arial" w:cs="Arial"/>
        <w:i/>
        <w:sz w:val="18"/>
        <w:szCs w:val="18"/>
      </w:rPr>
    </w:pPr>
    <w:r w:rsidRPr="00CA2689">
      <w:rPr>
        <w:rFonts w:ascii="Arial" w:hAnsi="Arial" w:cs="Arial"/>
        <w:sz w:val="18"/>
        <w:szCs w:val="18"/>
      </w:rPr>
      <w:t>Appendix VI</w:t>
    </w:r>
    <w:r w:rsidRPr="00CA2689">
      <w:rPr>
        <w:rFonts w:ascii="Arial" w:hAnsi="Arial" w:cs="Arial"/>
        <w:sz w:val="18"/>
        <w:szCs w:val="18"/>
      </w:rPr>
      <w:tab/>
      <w:t>Information exchange on chemicals recommended for inclusion in Annex III</w:t>
    </w:r>
  </w:p>
  <w:p w14:paraId="5FE57058" w14:textId="77777777" w:rsidR="00BC6A93" w:rsidRPr="00B84AB0" w:rsidRDefault="00BC6A93" w:rsidP="007B68CF">
    <w:pPr>
      <w:pStyle w:val="Header"/>
      <w:pBdr>
        <w:top w:val="single" w:sz="4" w:space="1" w:color="auto"/>
      </w:pBd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C568" w14:textId="77777777" w:rsidR="00BC6A93" w:rsidRDefault="00BC6A93" w:rsidP="0063567B">
    <w:pPr>
      <w:pStyle w:val="Header"/>
      <w:pBdr>
        <w:bottom w:val="single" w:sz="6" w:space="1" w:color="auto"/>
      </w:pBdr>
      <w:tabs>
        <w:tab w:val="clear" w:pos="4320"/>
        <w:tab w:val="clear" w:pos="8640"/>
        <w:tab w:val="right" w:pos="9630"/>
      </w:tabs>
      <w:rPr>
        <w:sz w:val="20"/>
        <w:szCs w:val="20"/>
      </w:rPr>
    </w:pPr>
    <w:r>
      <w:rPr>
        <w:sz w:val="20"/>
        <w:szCs w:val="20"/>
      </w:rPr>
      <w:t>Appendix IV</w:t>
    </w:r>
    <w:r>
      <w:rPr>
        <w:sz w:val="20"/>
        <w:szCs w:val="20"/>
      </w:rPr>
      <w:tab/>
    </w:r>
    <w:r w:rsidRPr="00252EB7">
      <w:rPr>
        <w:sz w:val="20"/>
        <w:szCs w:val="20"/>
      </w:rPr>
      <w:t>Listing of all import responses received from Parties</w:t>
    </w:r>
  </w:p>
  <w:p w14:paraId="2BB0F1F0" w14:textId="77777777" w:rsidR="00BC6A93" w:rsidRPr="0063567B" w:rsidRDefault="00BC6A93" w:rsidP="00635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5164"/>
    <w:multiLevelType w:val="hybridMultilevel"/>
    <w:tmpl w:val="7020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C0FC5"/>
    <w:multiLevelType w:val="hybridMultilevel"/>
    <w:tmpl w:val="5AE8C9B4"/>
    <w:lvl w:ilvl="0" w:tplc="B1F0F470">
      <w:numFmt w:val="bullet"/>
      <w:lvlText w:val="-"/>
      <w:lvlJc w:val="left"/>
      <w:pPr>
        <w:tabs>
          <w:tab w:val="num" w:pos="360"/>
        </w:tabs>
        <w:ind w:left="360" w:hanging="360"/>
      </w:pPr>
      <w:rPr>
        <w:rFonts w:ascii="Verdana" w:eastAsia="Times New Roman" w:hAnsi="Verdana" w:cs="Times New Roman"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D494D"/>
    <w:multiLevelType w:val="hybridMultilevel"/>
    <w:tmpl w:val="9A28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B65B2"/>
    <w:multiLevelType w:val="hybridMultilevel"/>
    <w:tmpl w:val="939C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70BB4"/>
    <w:multiLevelType w:val="hybridMultilevel"/>
    <w:tmpl w:val="4BC8C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BC0104"/>
    <w:multiLevelType w:val="hybridMultilevel"/>
    <w:tmpl w:val="36108160"/>
    <w:lvl w:ilvl="0" w:tplc="0CC2C0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47BB2"/>
    <w:multiLevelType w:val="hybridMultilevel"/>
    <w:tmpl w:val="5A5CF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B61A76"/>
    <w:multiLevelType w:val="hybridMultilevel"/>
    <w:tmpl w:val="ADC8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E04A7"/>
    <w:multiLevelType w:val="hybridMultilevel"/>
    <w:tmpl w:val="1BD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66E62"/>
    <w:multiLevelType w:val="hybridMultilevel"/>
    <w:tmpl w:val="FB569506"/>
    <w:lvl w:ilvl="0" w:tplc="9982A7AE">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740F0F"/>
    <w:multiLevelType w:val="hybridMultilevel"/>
    <w:tmpl w:val="C888BC8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753E2"/>
    <w:multiLevelType w:val="hybridMultilevel"/>
    <w:tmpl w:val="EE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D13A1"/>
    <w:multiLevelType w:val="hybridMultilevel"/>
    <w:tmpl w:val="956274E8"/>
    <w:lvl w:ilvl="0" w:tplc="B1F0F470">
      <w:numFmt w:val="bullet"/>
      <w:lvlText w:val="-"/>
      <w:lvlJc w:val="left"/>
      <w:pPr>
        <w:tabs>
          <w:tab w:val="num" w:pos="360"/>
        </w:tabs>
        <w:ind w:left="360" w:hanging="360"/>
      </w:pPr>
      <w:rPr>
        <w:rFonts w:ascii="Verdana" w:eastAsia="Times New Roman" w:hAnsi="Verdana" w:cs="Times New Roman"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5F4609"/>
    <w:multiLevelType w:val="hybridMultilevel"/>
    <w:tmpl w:val="C9BA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459F3"/>
    <w:multiLevelType w:val="hybridMultilevel"/>
    <w:tmpl w:val="EE68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45D31"/>
    <w:multiLevelType w:val="multilevel"/>
    <w:tmpl w:val="F932A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A43421C"/>
    <w:multiLevelType w:val="hybridMultilevel"/>
    <w:tmpl w:val="D1F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30054"/>
    <w:multiLevelType w:val="hybridMultilevel"/>
    <w:tmpl w:val="B334503E"/>
    <w:lvl w:ilvl="0" w:tplc="B388DDA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D72475C"/>
    <w:multiLevelType w:val="hybridMultilevel"/>
    <w:tmpl w:val="D4A8E37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1"/>
  </w:num>
  <w:num w:numId="6">
    <w:abstractNumId w:val="4"/>
  </w:num>
  <w:num w:numId="7">
    <w:abstractNumId w:val="2"/>
  </w:num>
  <w:num w:numId="8">
    <w:abstractNumId w:val="13"/>
  </w:num>
  <w:num w:numId="9">
    <w:abstractNumId w:val="10"/>
  </w:num>
  <w:num w:numId="10">
    <w:abstractNumId w:val="14"/>
  </w:num>
  <w:num w:numId="11">
    <w:abstractNumId w:val="0"/>
  </w:num>
  <w:num w:numId="12">
    <w:abstractNumId w:val="18"/>
  </w:num>
  <w:num w:numId="13">
    <w:abstractNumId w:val="7"/>
  </w:num>
  <w:num w:numId="14">
    <w:abstractNumId w:val="16"/>
  </w:num>
  <w:num w:numId="15">
    <w:abstractNumId w:val="8"/>
  </w:num>
  <w:num w:numId="16">
    <w:abstractNumId w:val="11"/>
  </w:num>
  <w:num w:numId="17">
    <w:abstractNumId w:val="3"/>
  </w:num>
  <w:num w:numId="18">
    <w:abstractNumId w:val="6"/>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CA" w:vendorID="64" w:dllVersion="6" w:nlCheck="1" w:checkStyle="1"/>
  <w:activeWritingStyle w:appName="MSWord" w:lang="de-CH" w:vendorID="64" w:dllVersion="6" w:nlCheck="1" w:checkStyle="1"/>
  <w:activeWritingStyle w:appName="MSWord" w:lang="es-CO"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n-CA" w:vendorID="64" w:dllVersion="0" w:nlCheck="1" w:checkStyle="0"/>
  <w:activeWritingStyle w:appName="MSWord" w:lang="en-ZA" w:vendorID="64" w:dllVersion="0" w:nlCheck="1" w:checkStyle="0"/>
  <w:activeWritingStyle w:appName="MSWord" w:lang="pt-BR" w:vendorID="64" w:dllVersion="0" w:nlCheck="1" w:checkStyle="0"/>
  <w:activeWritingStyle w:appName="MSWord" w:lang="it-IT" w:vendorID="64" w:dllVersion="0" w:nlCheck="1" w:checkStyle="0"/>
  <w:activeWritingStyle w:appName="MSWord" w:lang="de-DE" w:vendorID="64" w:dllVersion="0" w:nlCheck="1" w:checkStyle="0"/>
  <w:activeWritingStyle w:appName="MSWord" w:lang="es-ES" w:vendorID="64" w:dllVersion="0" w:nlCheck="1" w:checkStyle="0"/>
  <w:activeWritingStyle w:appName="MSWord" w:lang="es-MX" w:vendorID="64" w:dllVersion="6" w:nlCheck="1" w:checkStyle="0"/>
  <w:activeWritingStyle w:appName="MSWord" w:lang="es-MX" w:vendorID="64" w:dllVersion="0" w:nlCheck="1" w:checkStyle="0"/>
  <w:activeWritingStyle w:appName="MSWord" w:lang="es-PA" w:vendorID="64" w:dllVersion="6" w:nlCheck="1" w:checkStyle="0"/>
  <w:activeWritingStyle w:appName="MSWord" w:lang="es-PA" w:vendorID="64" w:dllVersion="0" w:nlCheck="1" w:checkStyle="0"/>
  <w:activeWritingStyle w:appName="MSWord" w:lang="es-CO" w:vendorID="64" w:dllVersion="0" w:nlCheck="1" w:checkStyle="0"/>
  <w:activeWritingStyle w:appName="MSWord" w:lang="de-DE" w:vendorID="64" w:dllVersion="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B7"/>
    <w:rsid w:val="00001C54"/>
    <w:rsid w:val="00001DF1"/>
    <w:rsid w:val="00002537"/>
    <w:rsid w:val="00003540"/>
    <w:rsid w:val="00003A0C"/>
    <w:rsid w:val="00004744"/>
    <w:rsid w:val="0000488F"/>
    <w:rsid w:val="000049DE"/>
    <w:rsid w:val="00005302"/>
    <w:rsid w:val="00006599"/>
    <w:rsid w:val="00006808"/>
    <w:rsid w:val="00006BBD"/>
    <w:rsid w:val="00006E7A"/>
    <w:rsid w:val="0000738B"/>
    <w:rsid w:val="000075E7"/>
    <w:rsid w:val="000105F6"/>
    <w:rsid w:val="000114FE"/>
    <w:rsid w:val="0001339F"/>
    <w:rsid w:val="00013E9A"/>
    <w:rsid w:val="0001480A"/>
    <w:rsid w:val="000156AC"/>
    <w:rsid w:val="00017C67"/>
    <w:rsid w:val="0002075F"/>
    <w:rsid w:val="00020A3F"/>
    <w:rsid w:val="000212A2"/>
    <w:rsid w:val="000221C4"/>
    <w:rsid w:val="00023B78"/>
    <w:rsid w:val="000268E0"/>
    <w:rsid w:val="00026A4D"/>
    <w:rsid w:val="00030E0C"/>
    <w:rsid w:val="00031B5E"/>
    <w:rsid w:val="00032BE7"/>
    <w:rsid w:val="00034CEF"/>
    <w:rsid w:val="00035068"/>
    <w:rsid w:val="000361DA"/>
    <w:rsid w:val="000413C9"/>
    <w:rsid w:val="00041C1B"/>
    <w:rsid w:val="000423E9"/>
    <w:rsid w:val="0004621E"/>
    <w:rsid w:val="000465EC"/>
    <w:rsid w:val="000466B7"/>
    <w:rsid w:val="00047601"/>
    <w:rsid w:val="00047804"/>
    <w:rsid w:val="00050902"/>
    <w:rsid w:val="00050BF0"/>
    <w:rsid w:val="00050F53"/>
    <w:rsid w:val="000520B6"/>
    <w:rsid w:val="00052463"/>
    <w:rsid w:val="00052F91"/>
    <w:rsid w:val="0005328C"/>
    <w:rsid w:val="0005418D"/>
    <w:rsid w:val="000549DE"/>
    <w:rsid w:val="00054FE1"/>
    <w:rsid w:val="00055AA0"/>
    <w:rsid w:val="00055FC2"/>
    <w:rsid w:val="00056BA8"/>
    <w:rsid w:val="000575AB"/>
    <w:rsid w:val="000579DB"/>
    <w:rsid w:val="00057CDB"/>
    <w:rsid w:val="0006056D"/>
    <w:rsid w:val="00060E52"/>
    <w:rsid w:val="00061621"/>
    <w:rsid w:val="00061A75"/>
    <w:rsid w:val="00070EAB"/>
    <w:rsid w:val="00070F4E"/>
    <w:rsid w:val="000710BA"/>
    <w:rsid w:val="000716F4"/>
    <w:rsid w:val="00071975"/>
    <w:rsid w:val="00071ADD"/>
    <w:rsid w:val="000722C5"/>
    <w:rsid w:val="00072C07"/>
    <w:rsid w:val="00072D49"/>
    <w:rsid w:val="00073D6E"/>
    <w:rsid w:val="000754AF"/>
    <w:rsid w:val="000760A7"/>
    <w:rsid w:val="000763A3"/>
    <w:rsid w:val="00077731"/>
    <w:rsid w:val="00080C99"/>
    <w:rsid w:val="00081E0A"/>
    <w:rsid w:val="00082483"/>
    <w:rsid w:val="000825A1"/>
    <w:rsid w:val="00082BA1"/>
    <w:rsid w:val="000833AC"/>
    <w:rsid w:val="00083A73"/>
    <w:rsid w:val="0008475C"/>
    <w:rsid w:val="00084C60"/>
    <w:rsid w:val="00085B7B"/>
    <w:rsid w:val="00090042"/>
    <w:rsid w:val="00090585"/>
    <w:rsid w:val="000909A1"/>
    <w:rsid w:val="000931BF"/>
    <w:rsid w:val="00093814"/>
    <w:rsid w:val="0009522B"/>
    <w:rsid w:val="00095377"/>
    <w:rsid w:val="000957C9"/>
    <w:rsid w:val="000961B2"/>
    <w:rsid w:val="00096624"/>
    <w:rsid w:val="00096B23"/>
    <w:rsid w:val="00096EA8"/>
    <w:rsid w:val="000A07BC"/>
    <w:rsid w:val="000A1E12"/>
    <w:rsid w:val="000A250A"/>
    <w:rsid w:val="000A2694"/>
    <w:rsid w:val="000A3A5F"/>
    <w:rsid w:val="000A3BAB"/>
    <w:rsid w:val="000A418B"/>
    <w:rsid w:val="000A524A"/>
    <w:rsid w:val="000A73BA"/>
    <w:rsid w:val="000A7815"/>
    <w:rsid w:val="000B10FE"/>
    <w:rsid w:val="000B1286"/>
    <w:rsid w:val="000B1C61"/>
    <w:rsid w:val="000B28CD"/>
    <w:rsid w:val="000B3DD2"/>
    <w:rsid w:val="000B3EFE"/>
    <w:rsid w:val="000B4832"/>
    <w:rsid w:val="000B5F4D"/>
    <w:rsid w:val="000B61BD"/>
    <w:rsid w:val="000B72D3"/>
    <w:rsid w:val="000B7A9A"/>
    <w:rsid w:val="000C04E5"/>
    <w:rsid w:val="000C0BAF"/>
    <w:rsid w:val="000C20D4"/>
    <w:rsid w:val="000C265B"/>
    <w:rsid w:val="000C2867"/>
    <w:rsid w:val="000C2C70"/>
    <w:rsid w:val="000C2DB7"/>
    <w:rsid w:val="000C37C9"/>
    <w:rsid w:val="000C41C9"/>
    <w:rsid w:val="000C4D01"/>
    <w:rsid w:val="000C4EAD"/>
    <w:rsid w:val="000C7337"/>
    <w:rsid w:val="000C78B6"/>
    <w:rsid w:val="000D0122"/>
    <w:rsid w:val="000D02B5"/>
    <w:rsid w:val="000D0563"/>
    <w:rsid w:val="000D0F44"/>
    <w:rsid w:val="000D2082"/>
    <w:rsid w:val="000D3160"/>
    <w:rsid w:val="000D3F3F"/>
    <w:rsid w:val="000D5363"/>
    <w:rsid w:val="000D58D5"/>
    <w:rsid w:val="000D6A9B"/>
    <w:rsid w:val="000D6F1D"/>
    <w:rsid w:val="000D7881"/>
    <w:rsid w:val="000D7FEC"/>
    <w:rsid w:val="000E0A21"/>
    <w:rsid w:val="000E196B"/>
    <w:rsid w:val="000E371F"/>
    <w:rsid w:val="000E49CC"/>
    <w:rsid w:val="000E6DF5"/>
    <w:rsid w:val="000E6F96"/>
    <w:rsid w:val="000E72E3"/>
    <w:rsid w:val="000E75ED"/>
    <w:rsid w:val="000E79BD"/>
    <w:rsid w:val="000E7A20"/>
    <w:rsid w:val="000F385E"/>
    <w:rsid w:val="000F4534"/>
    <w:rsid w:val="000F47CD"/>
    <w:rsid w:val="000F5634"/>
    <w:rsid w:val="000F5DEA"/>
    <w:rsid w:val="000F697A"/>
    <w:rsid w:val="000F6B48"/>
    <w:rsid w:val="0010047B"/>
    <w:rsid w:val="00100E8A"/>
    <w:rsid w:val="00101598"/>
    <w:rsid w:val="0010303B"/>
    <w:rsid w:val="00103627"/>
    <w:rsid w:val="001050E9"/>
    <w:rsid w:val="0010575C"/>
    <w:rsid w:val="0010594A"/>
    <w:rsid w:val="00105EF3"/>
    <w:rsid w:val="00106125"/>
    <w:rsid w:val="0010674B"/>
    <w:rsid w:val="00106F94"/>
    <w:rsid w:val="00107017"/>
    <w:rsid w:val="00111288"/>
    <w:rsid w:val="00111621"/>
    <w:rsid w:val="00111650"/>
    <w:rsid w:val="00111F42"/>
    <w:rsid w:val="00112228"/>
    <w:rsid w:val="0011310A"/>
    <w:rsid w:val="001143B0"/>
    <w:rsid w:val="0011440E"/>
    <w:rsid w:val="00114FB3"/>
    <w:rsid w:val="00115ADE"/>
    <w:rsid w:val="00116323"/>
    <w:rsid w:val="00117C59"/>
    <w:rsid w:val="00120241"/>
    <w:rsid w:val="00120D70"/>
    <w:rsid w:val="00121EEC"/>
    <w:rsid w:val="00122A9D"/>
    <w:rsid w:val="00122FCD"/>
    <w:rsid w:val="001234A5"/>
    <w:rsid w:val="001234DE"/>
    <w:rsid w:val="00123F59"/>
    <w:rsid w:val="00124346"/>
    <w:rsid w:val="00125185"/>
    <w:rsid w:val="0012620E"/>
    <w:rsid w:val="00127079"/>
    <w:rsid w:val="00127F46"/>
    <w:rsid w:val="001306AF"/>
    <w:rsid w:val="00130F04"/>
    <w:rsid w:val="00131673"/>
    <w:rsid w:val="001318CC"/>
    <w:rsid w:val="001330A5"/>
    <w:rsid w:val="00134090"/>
    <w:rsid w:val="00134552"/>
    <w:rsid w:val="00135BA0"/>
    <w:rsid w:val="00136158"/>
    <w:rsid w:val="0013681C"/>
    <w:rsid w:val="00137AA0"/>
    <w:rsid w:val="00140232"/>
    <w:rsid w:val="00141241"/>
    <w:rsid w:val="0014129E"/>
    <w:rsid w:val="00141313"/>
    <w:rsid w:val="00142C36"/>
    <w:rsid w:val="00143543"/>
    <w:rsid w:val="001442A2"/>
    <w:rsid w:val="001447DB"/>
    <w:rsid w:val="0014560A"/>
    <w:rsid w:val="00152148"/>
    <w:rsid w:val="00153CBC"/>
    <w:rsid w:val="00154401"/>
    <w:rsid w:val="0015567E"/>
    <w:rsid w:val="00156C06"/>
    <w:rsid w:val="00157267"/>
    <w:rsid w:val="00160888"/>
    <w:rsid w:val="00161844"/>
    <w:rsid w:val="00161C9B"/>
    <w:rsid w:val="0016348D"/>
    <w:rsid w:val="0016445D"/>
    <w:rsid w:val="00165485"/>
    <w:rsid w:val="00165726"/>
    <w:rsid w:val="00166FB5"/>
    <w:rsid w:val="00170930"/>
    <w:rsid w:val="00172E48"/>
    <w:rsid w:val="0017528B"/>
    <w:rsid w:val="00175C27"/>
    <w:rsid w:val="00177142"/>
    <w:rsid w:val="001778DD"/>
    <w:rsid w:val="00182207"/>
    <w:rsid w:val="00182EC7"/>
    <w:rsid w:val="00183C5D"/>
    <w:rsid w:val="001840A8"/>
    <w:rsid w:val="00184513"/>
    <w:rsid w:val="00185258"/>
    <w:rsid w:val="00186497"/>
    <w:rsid w:val="001868C7"/>
    <w:rsid w:val="00186944"/>
    <w:rsid w:val="00186E46"/>
    <w:rsid w:val="001870D7"/>
    <w:rsid w:val="0018712B"/>
    <w:rsid w:val="00190450"/>
    <w:rsid w:val="00190E0E"/>
    <w:rsid w:val="00191177"/>
    <w:rsid w:val="001919BB"/>
    <w:rsid w:val="00191DEF"/>
    <w:rsid w:val="00192E0B"/>
    <w:rsid w:val="001936D0"/>
    <w:rsid w:val="001940FA"/>
    <w:rsid w:val="00194609"/>
    <w:rsid w:val="00194697"/>
    <w:rsid w:val="001946F3"/>
    <w:rsid w:val="00194BFB"/>
    <w:rsid w:val="001952F6"/>
    <w:rsid w:val="00195359"/>
    <w:rsid w:val="00195824"/>
    <w:rsid w:val="00195A7F"/>
    <w:rsid w:val="001967B8"/>
    <w:rsid w:val="00196A86"/>
    <w:rsid w:val="00197CD2"/>
    <w:rsid w:val="001A00AD"/>
    <w:rsid w:val="001A06CE"/>
    <w:rsid w:val="001A0B26"/>
    <w:rsid w:val="001A27B2"/>
    <w:rsid w:val="001A2BAF"/>
    <w:rsid w:val="001A2C31"/>
    <w:rsid w:val="001A6A08"/>
    <w:rsid w:val="001A6F3C"/>
    <w:rsid w:val="001B0CCA"/>
    <w:rsid w:val="001B4736"/>
    <w:rsid w:val="001B53B1"/>
    <w:rsid w:val="001B5A43"/>
    <w:rsid w:val="001B5F06"/>
    <w:rsid w:val="001B6A0E"/>
    <w:rsid w:val="001B6A84"/>
    <w:rsid w:val="001B6BE0"/>
    <w:rsid w:val="001B7651"/>
    <w:rsid w:val="001C026F"/>
    <w:rsid w:val="001C06E3"/>
    <w:rsid w:val="001C155B"/>
    <w:rsid w:val="001C192F"/>
    <w:rsid w:val="001C337C"/>
    <w:rsid w:val="001C4C4E"/>
    <w:rsid w:val="001C61B3"/>
    <w:rsid w:val="001D0827"/>
    <w:rsid w:val="001D09E4"/>
    <w:rsid w:val="001D0F7E"/>
    <w:rsid w:val="001D4695"/>
    <w:rsid w:val="001D731B"/>
    <w:rsid w:val="001E11DE"/>
    <w:rsid w:val="001E12AC"/>
    <w:rsid w:val="001E16B1"/>
    <w:rsid w:val="001E2973"/>
    <w:rsid w:val="001E3623"/>
    <w:rsid w:val="001E37A1"/>
    <w:rsid w:val="001E3A6A"/>
    <w:rsid w:val="001E3C98"/>
    <w:rsid w:val="001E5D48"/>
    <w:rsid w:val="001E64AB"/>
    <w:rsid w:val="001E6516"/>
    <w:rsid w:val="001E736F"/>
    <w:rsid w:val="001E7963"/>
    <w:rsid w:val="001E7D90"/>
    <w:rsid w:val="001E7FFD"/>
    <w:rsid w:val="001F0680"/>
    <w:rsid w:val="001F171E"/>
    <w:rsid w:val="001F1A19"/>
    <w:rsid w:val="001F1ADE"/>
    <w:rsid w:val="001F1AF4"/>
    <w:rsid w:val="001F2410"/>
    <w:rsid w:val="001F33E8"/>
    <w:rsid w:val="001F3F1A"/>
    <w:rsid w:val="001F46B4"/>
    <w:rsid w:val="001F4D16"/>
    <w:rsid w:val="00200385"/>
    <w:rsid w:val="002010DB"/>
    <w:rsid w:val="0020336D"/>
    <w:rsid w:val="0020354B"/>
    <w:rsid w:val="002047E6"/>
    <w:rsid w:val="002049CB"/>
    <w:rsid w:val="00204BD3"/>
    <w:rsid w:val="00205DCD"/>
    <w:rsid w:val="00205F37"/>
    <w:rsid w:val="00206A05"/>
    <w:rsid w:val="00206D74"/>
    <w:rsid w:val="002076E8"/>
    <w:rsid w:val="00212854"/>
    <w:rsid w:val="00212EFC"/>
    <w:rsid w:val="0021410C"/>
    <w:rsid w:val="002147A0"/>
    <w:rsid w:val="00214A52"/>
    <w:rsid w:val="00217925"/>
    <w:rsid w:val="00220A14"/>
    <w:rsid w:val="00221276"/>
    <w:rsid w:val="00221A7B"/>
    <w:rsid w:val="00222148"/>
    <w:rsid w:val="0022323E"/>
    <w:rsid w:val="00223637"/>
    <w:rsid w:val="00225371"/>
    <w:rsid w:val="0022541B"/>
    <w:rsid w:val="00226B29"/>
    <w:rsid w:val="0022784C"/>
    <w:rsid w:val="00230122"/>
    <w:rsid w:val="002309C3"/>
    <w:rsid w:val="00231492"/>
    <w:rsid w:val="0023239D"/>
    <w:rsid w:val="00232EC5"/>
    <w:rsid w:val="0023563E"/>
    <w:rsid w:val="00235A36"/>
    <w:rsid w:val="00236116"/>
    <w:rsid w:val="00236E00"/>
    <w:rsid w:val="0023748E"/>
    <w:rsid w:val="00241503"/>
    <w:rsid w:val="00242256"/>
    <w:rsid w:val="00243700"/>
    <w:rsid w:val="002439B3"/>
    <w:rsid w:val="00243D1D"/>
    <w:rsid w:val="00246914"/>
    <w:rsid w:val="00247980"/>
    <w:rsid w:val="002524E4"/>
    <w:rsid w:val="00252CFA"/>
    <w:rsid w:val="00252EB7"/>
    <w:rsid w:val="00253ACA"/>
    <w:rsid w:val="00253DF9"/>
    <w:rsid w:val="00254A9B"/>
    <w:rsid w:val="00256D52"/>
    <w:rsid w:val="00256D96"/>
    <w:rsid w:val="00256D9F"/>
    <w:rsid w:val="00257476"/>
    <w:rsid w:val="00260A59"/>
    <w:rsid w:val="002610AE"/>
    <w:rsid w:val="00261C7A"/>
    <w:rsid w:val="00262058"/>
    <w:rsid w:val="00262B97"/>
    <w:rsid w:val="002653EA"/>
    <w:rsid w:val="00270FEF"/>
    <w:rsid w:val="00271623"/>
    <w:rsid w:val="002726F1"/>
    <w:rsid w:val="002754CE"/>
    <w:rsid w:val="00275841"/>
    <w:rsid w:val="002770B3"/>
    <w:rsid w:val="002773B5"/>
    <w:rsid w:val="0027758E"/>
    <w:rsid w:val="0027786C"/>
    <w:rsid w:val="00280765"/>
    <w:rsid w:val="00280875"/>
    <w:rsid w:val="00280978"/>
    <w:rsid w:val="00281ABE"/>
    <w:rsid w:val="00282E3D"/>
    <w:rsid w:val="00284410"/>
    <w:rsid w:val="002849AE"/>
    <w:rsid w:val="002869A9"/>
    <w:rsid w:val="00290989"/>
    <w:rsid w:val="00290B44"/>
    <w:rsid w:val="00290F9F"/>
    <w:rsid w:val="00293307"/>
    <w:rsid w:val="00293A07"/>
    <w:rsid w:val="00294DE8"/>
    <w:rsid w:val="0029598A"/>
    <w:rsid w:val="00296206"/>
    <w:rsid w:val="00296B72"/>
    <w:rsid w:val="0029756D"/>
    <w:rsid w:val="0029762F"/>
    <w:rsid w:val="002A0701"/>
    <w:rsid w:val="002A0DB4"/>
    <w:rsid w:val="002A1F3C"/>
    <w:rsid w:val="002A416F"/>
    <w:rsid w:val="002A43CA"/>
    <w:rsid w:val="002A611D"/>
    <w:rsid w:val="002A63BA"/>
    <w:rsid w:val="002A73D9"/>
    <w:rsid w:val="002A783A"/>
    <w:rsid w:val="002B10F4"/>
    <w:rsid w:val="002B1C51"/>
    <w:rsid w:val="002B2468"/>
    <w:rsid w:val="002B2483"/>
    <w:rsid w:val="002B337D"/>
    <w:rsid w:val="002B3F4A"/>
    <w:rsid w:val="002B4E81"/>
    <w:rsid w:val="002B5F41"/>
    <w:rsid w:val="002B649C"/>
    <w:rsid w:val="002C00EE"/>
    <w:rsid w:val="002C0C94"/>
    <w:rsid w:val="002C0CA6"/>
    <w:rsid w:val="002C0F0E"/>
    <w:rsid w:val="002C1BF3"/>
    <w:rsid w:val="002C24EB"/>
    <w:rsid w:val="002C4559"/>
    <w:rsid w:val="002C634E"/>
    <w:rsid w:val="002C729F"/>
    <w:rsid w:val="002D022E"/>
    <w:rsid w:val="002D1B02"/>
    <w:rsid w:val="002D1EF8"/>
    <w:rsid w:val="002D2543"/>
    <w:rsid w:val="002D2F84"/>
    <w:rsid w:val="002D35E0"/>
    <w:rsid w:val="002D4457"/>
    <w:rsid w:val="002D548B"/>
    <w:rsid w:val="002D72B8"/>
    <w:rsid w:val="002E0318"/>
    <w:rsid w:val="002E1253"/>
    <w:rsid w:val="002E17CB"/>
    <w:rsid w:val="002E196A"/>
    <w:rsid w:val="002E3CA1"/>
    <w:rsid w:val="002E4A84"/>
    <w:rsid w:val="002E55AE"/>
    <w:rsid w:val="002E55D8"/>
    <w:rsid w:val="002E5611"/>
    <w:rsid w:val="002E58D2"/>
    <w:rsid w:val="002E5AD1"/>
    <w:rsid w:val="002E5D46"/>
    <w:rsid w:val="002E645D"/>
    <w:rsid w:val="002E64FD"/>
    <w:rsid w:val="002E7B26"/>
    <w:rsid w:val="002E7F9D"/>
    <w:rsid w:val="002F0297"/>
    <w:rsid w:val="002F0935"/>
    <w:rsid w:val="002F0E0B"/>
    <w:rsid w:val="002F14EC"/>
    <w:rsid w:val="002F16F6"/>
    <w:rsid w:val="002F1E01"/>
    <w:rsid w:val="002F2351"/>
    <w:rsid w:val="002F3C29"/>
    <w:rsid w:val="002F464F"/>
    <w:rsid w:val="002F4BA8"/>
    <w:rsid w:val="002F4C4A"/>
    <w:rsid w:val="002F4EF2"/>
    <w:rsid w:val="002F60A9"/>
    <w:rsid w:val="002F6416"/>
    <w:rsid w:val="002F6AD3"/>
    <w:rsid w:val="002F7424"/>
    <w:rsid w:val="002F7B10"/>
    <w:rsid w:val="00300526"/>
    <w:rsid w:val="00300632"/>
    <w:rsid w:val="00300777"/>
    <w:rsid w:val="00302398"/>
    <w:rsid w:val="00302F9E"/>
    <w:rsid w:val="003031E7"/>
    <w:rsid w:val="00303E0C"/>
    <w:rsid w:val="003067C1"/>
    <w:rsid w:val="00310A52"/>
    <w:rsid w:val="00311491"/>
    <w:rsid w:val="00311BFD"/>
    <w:rsid w:val="00312357"/>
    <w:rsid w:val="00312465"/>
    <w:rsid w:val="003125E7"/>
    <w:rsid w:val="00313001"/>
    <w:rsid w:val="00313217"/>
    <w:rsid w:val="00313D1E"/>
    <w:rsid w:val="00314151"/>
    <w:rsid w:val="003145EF"/>
    <w:rsid w:val="003151F6"/>
    <w:rsid w:val="003154A2"/>
    <w:rsid w:val="003159E6"/>
    <w:rsid w:val="00316F77"/>
    <w:rsid w:val="0031714A"/>
    <w:rsid w:val="003173B4"/>
    <w:rsid w:val="003177A0"/>
    <w:rsid w:val="003178D0"/>
    <w:rsid w:val="0032048F"/>
    <w:rsid w:val="00321189"/>
    <w:rsid w:val="00321B54"/>
    <w:rsid w:val="003247DC"/>
    <w:rsid w:val="00324A04"/>
    <w:rsid w:val="00324C0D"/>
    <w:rsid w:val="00324E41"/>
    <w:rsid w:val="003252EB"/>
    <w:rsid w:val="00326678"/>
    <w:rsid w:val="00326B8C"/>
    <w:rsid w:val="00327102"/>
    <w:rsid w:val="00327CFA"/>
    <w:rsid w:val="00327D58"/>
    <w:rsid w:val="00327F12"/>
    <w:rsid w:val="00330055"/>
    <w:rsid w:val="003316E1"/>
    <w:rsid w:val="00331C99"/>
    <w:rsid w:val="00331E42"/>
    <w:rsid w:val="003323AE"/>
    <w:rsid w:val="0033560D"/>
    <w:rsid w:val="00336442"/>
    <w:rsid w:val="00336478"/>
    <w:rsid w:val="00340526"/>
    <w:rsid w:val="00340E2B"/>
    <w:rsid w:val="00340F79"/>
    <w:rsid w:val="003413EB"/>
    <w:rsid w:val="003414B0"/>
    <w:rsid w:val="003424FC"/>
    <w:rsid w:val="0034316D"/>
    <w:rsid w:val="003440FB"/>
    <w:rsid w:val="0034422D"/>
    <w:rsid w:val="003445FB"/>
    <w:rsid w:val="00345423"/>
    <w:rsid w:val="00345C5A"/>
    <w:rsid w:val="00346BB2"/>
    <w:rsid w:val="0035050C"/>
    <w:rsid w:val="003506F8"/>
    <w:rsid w:val="00350D47"/>
    <w:rsid w:val="00351F9B"/>
    <w:rsid w:val="00353069"/>
    <w:rsid w:val="00353473"/>
    <w:rsid w:val="0035407A"/>
    <w:rsid w:val="00354271"/>
    <w:rsid w:val="00354A95"/>
    <w:rsid w:val="00356E67"/>
    <w:rsid w:val="00356E7C"/>
    <w:rsid w:val="00357A79"/>
    <w:rsid w:val="00360497"/>
    <w:rsid w:val="003632E5"/>
    <w:rsid w:val="00363EDB"/>
    <w:rsid w:val="0036459D"/>
    <w:rsid w:val="00365374"/>
    <w:rsid w:val="003658B0"/>
    <w:rsid w:val="0036633A"/>
    <w:rsid w:val="00366E54"/>
    <w:rsid w:val="0037071F"/>
    <w:rsid w:val="003718A4"/>
    <w:rsid w:val="00371FEF"/>
    <w:rsid w:val="00372C16"/>
    <w:rsid w:val="003741BA"/>
    <w:rsid w:val="00375419"/>
    <w:rsid w:val="003763BD"/>
    <w:rsid w:val="00376E2A"/>
    <w:rsid w:val="00380301"/>
    <w:rsid w:val="00380401"/>
    <w:rsid w:val="003811DD"/>
    <w:rsid w:val="00381F76"/>
    <w:rsid w:val="00382706"/>
    <w:rsid w:val="00382BFE"/>
    <w:rsid w:val="00383AB4"/>
    <w:rsid w:val="00383E6F"/>
    <w:rsid w:val="00384500"/>
    <w:rsid w:val="00385B91"/>
    <w:rsid w:val="00391874"/>
    <w:rsid w:val="00392ED1"/>
    <w:rsid w:val="00394548"/>
    <w:rsid w:val="0039532D"/>
    <w:rsid w:val="00395600"/>
    <w:rsid w:val="00395915"/>
    <w:rsid w:val="0039603D"/>
    <w:rsid w:val="00396C45"/>
    <w:rsid w:val="00396EFC"/>
    <w:rsid w:val="00397D3D"/>
    <w:rsid w:val="003A066A"/>
    <w:rsid w:val="003A0A62"/>
    <w:rsid w:val="003A1DBB"/>
    <w:rsid w:val="003A1FF7"/>
    <w:rsid w:val="003A2050"/>
    <w:rsid w:val="003A2252"/>
    <w:rsid w:val="003A37F5"/>
    <w:rsid w:val="003A387B"/>
    <w:rsid w:val="003A38CA"/>
    <w:rsid w:val="003A3931"/>
    <w:rsid w:val="003A4F99"/>
    <w:rsid w:val="003A5497"/>
    <w:rsid w:val="003A5A33"/>
    <w:rsid w:val="003A5C06"/>
    <w:rsid w:val="003A7988"/>
    <w:rsid w:val="003A7F3E"/>
    <w:rsid w:val="003B0524"/>
    <w:rsid w:val="003B19EE"/>
    <w:rsid w:val="003B2AC4"/>
    <w:rsid w:val="003B2CAF"/>
    <w:rsid w:val="003B2EE5"/>
    <w:rsid w:val="003B302C"/>
    <w:rsid w:val="003B4454"/>
    <w:rsid w:val="003B7788"/>
    <w:rsid w:val="003C0464"/>
    <w:rsid w:val="003C17FD"/>
    <w:rsid w:val="003C2B3E"/>
    <w:rsid w:val="003C2C5B"/>
    <w:rsid w:val="003C2E9F"/>
    <w:rsid w:val="003C33E9"/>
    <w:rsid w:val="003C39FD"/>
    <w:rsid w:val="003C40AF"/>
    <w:rsid w:val="003C4CFD"/>
    <w:rsid w:val="003C52D5"/>
    <w:rsid w:val="003C52FB"/>
    <w:rsid w:val="003C632D"/>
    <w:rsid w:val="003C6EA1"/>
    <w:rsid w:val="003D0453"/>
    <w:rsid w:val="003D0950"/>
    <w:rsid w:val="003D0CCC"/>
    <w:rsid w:val="003D101E"/>
    <w:rsid w:val="003D1CA0"/>
    <w:rsid w:val="003D2443"/>
    <w:rsid w:val="003D361E"/>
    <w:rsid w:val="003D5448"/>
    <w:rsid w:val="003D5539"/>
    <w:rsid w:val="003D57A0"/>
    <w:rsid w:val="003D5DE7"/>
    <w:rsid w:val="003D640C"/>
    <w:rsid w:val="003E04CC"/>
    <w:rsid w:val="003E30D3"/>
    <w:rsid w:val="003E36C4"/>
    <w:rsid w:val="003E3787"/>
    <w:rsid w:val="003E4904"/>
    <w:rsid w:val="003E5A82"/>
    <w:rsid w:val="003E5E94"/>
    <w:rsid w:val="003E5F9E"/>
    <w:rsid w:val="003E677E"/>
    <w:rsid w:val="003E7047"/>
    <w:rsid w:val="003E7B20"/>
    <w:rsid w:val="003F013A"/>
    <w:rsid w:val="003F0DA3"/>
    <w:rsid w:val="003F1A35"/>
    <w:rsid w:val="003F4489"/>
    <w:rsid w:val="003F4AF7"/>
    <w:rsid w:val="003F660E"/>
    <w:rsid w:val="003F7F0C"/>
    <w:rsid w:val="00400713"/>
    <w:rsid w:val="004025F4"/>
    <w:rsid w:val="00404F97"/>
    <w:rsid w:val="00404FDA"/>
    <w:rsid w:val="00405547"/>
    <w:rsid w:val="00405943"/>
    <w:rsid w:val="00405CAE"/>
    <w:rsid w:val="00406769"/>
    <w:rsid w:val="00406935"/>
    <w:rsid w:val="00406C1E"/>
    <w:rsid w:val="0040729C"/>
    <w:rsid w:val="0041047A"/>
    <w:rsid w:val="00411CEC"/>
    <w:rsid w:val="00412923"/>
    <w:rsid w:val="004135EF"/>
    <w:rsid w:val="004135FB"/>
    <w:rsid w:val="004151D0"/>
    <w:rsid w:val="00415CAD"/>
    <w:rsid w:val="00415CAF"/>
    <w:rsid w:val="00415D56"/>
    <w:rsid w:val="004166F8"/>
    <w:rsid w:val="00416D63"/>
    <w:rsid w:val="00416D79"/>
    <w:rsid w:val="00417559"/>
    <w:rsid w:val="00417724"/>
    <w:rsid w:val="00417861"/>
    <w:rsid w:val="004210F4"/>
    <w:rsid w:val="00421FC0"/>
    <w:rsid w:val="004235E8"/>
    <w:rsid w:val="00425B82"/>
    <w:rsid w:val="00425C92"/>
    <w:rsid w:val="00426168"/>
    <w:rsid w:val="004265FC"/>
    <w:rsid w:val="004300EE"/>
    <w:rsid w:val="0043160B"/>
    <w:rsid w:val="0043164E"/>
    <w:rsid w:val="00432823"/>
    <w:rsid w:val="0043288A"/>
    <w:rsid w:val="00433103"/>
    <w:rsid w:val="00433445"/>
    <w:rsid w:val="0043482A"/>
    <w:rsid w:val="0043568C"/>
    <w:rsid w:val="004370C4"/>
    <w:rsid w:val="0043758C"/>
    <w:rsid w:val="00440129"/>
    <w:rsid w:val="004404B7"/>
    <w:rsid w:val="00440735"/>
    <w:rsid w:val="00440E3F"/>
    <w:rsid w:val="00441B7E"/>
    <w:rsid w:val="00443166"/>
    <w:rsid w:val="00444676"/>
    <w:rsid w:val="00445B18"/>
    <w:rsid w:val="00446939"/>
    <w:rsid w:val="00446AF1"/>
    <w:rsid w:val="004508E2"/>
    <w:rsid w:val="00450D2E"/>
    <w:rsid w:val="0045109F"/>
    <w:rsid w:val="00451C49"/>
    <w:rsid w:val="004528C8"/>
    <w:rsid w:val="00453B54"/>
    <w:rsid w:val="004540CF"/>
    <w:rsid w:val="00455B54"/>
    <w:rsid w:val="00457599"/>
    <w:rsid w:val="00460C96"/>
    <w:rsid w:val="004627BF"/>
    <w:rsid w:val="00462FE5"/>
    <w:rsid w:val="004632B4"/>
    <w:rsid w:val="004637D9"/>
    <w:rsid w:val="00463D22"/>
    <w:rsid w:val="00464FF9"/>
    <w:rsid w:val="00465119"/>
    <w:rsid w:val="004669D8"/>
    <w:rsid w:val="00467195"/>
    <w:rsid w:val="00470631"/>
    <w:rsid w:val="00471361"/>
    <w:rsid w:val="00471DAE"/>
    <w:rsid w:val="0047574B"/>
    <w:rsid w:val="00477B15"/>
    <w:rsid w:val="00477D87"/>
    <w:rsid w:val="004805BD"/>
    <w:rsid w:val="004808AC"/>
    <w:rsid w:val="00480AC1"/>
    <w:rsid w:val="004829C8"/>
    <w:rsid w:val="0048365F"/>
    <w:rsid w:val="00484521"/>
    <w:rsid w:val="00486745"/>
    <w:rsid w:val="0048691D"/>
    <w:rsid w:val="00487DA8"/>
    <w:rsid w:val="004903BB"/>
    <w:rsid w:val="00491042"/>
    <w:rsid w:val="00491AC1"/>
    <w:rsid w:val="00492507"/>
    <w:rsid w:val="00492AA0"/>
    <w:rsid w:val="0049424F"/>
    <w:rsid w:val="0049535B"/>
    <w:rsid w:val="004956FB"/>
    <w:rsid w:val="00495F97"/>
    <w:rsid w:val="004961A5"/>
    <w:rsid w:val="0049638D"/>
    <w:rsid w:val="00496619"/>
    <w:rsid w:val="004974F9"/>
    <w:rsid w:val="004A0CF2"/>
    <w:rsid w:val="004A2436"/>
    <w:rsid w:val="004A35A9"/>
    <w:rsid w:val="004A3BA5"/>
    <w:rsid w:val="004A4923"/>
    <w:rsid w:val="004A53CF"/>
    <w:rsid w:val="004A61A6"/>
    <w:rsid w:val="004B0D82"/>
    <w:rsid w:val="004B32C8"/>
    <w:rsid w:val="004B3C6F"/>
    <w:rsid w:val="004B488E"/>
    <w:rsid w:val="004B4921"/>
    <w:rsid w:val="004B6FFF"/>
    <w:rsid w:val="004B706E"/>
    <w:rsid w:val="004C05DB"/>
    <w:rsid w:val="004C06EE"/>
    <w:rsid w:val="004C073D"/>
    <w:rsid w:val="004C1798"/>
    <w:rsid w:val="004C1DFA"/>
    <w:rsid w:val="004C1E52"/>
    <w:rsid w:val="004C26F6"/>
    <w:rsid w:val="004C3249"/>
    <w:rsid w:val="004C36C7"/>
    <w:rsid w:val="004C37B7"/>
    <w:rsid w:val="004C40E5"/>
    <w:rsid w:val="004C419B"/>
    <w:rsid w:val="004C4AB1"/>
    <w:rsid w:val="004C7077"/>
    <w:rsid w:val="004C72B4"/>
    <w:rsid w:val="004C73A7"/>
    <w:rsid w:val="004C7C44"/>
    <w:rsid w:val="004C7D3D"/>
    <w:rsid w:val="004D07D2"/>
    <w:rsid w:val="004D10B7"/>
    <w:rsid w:val="004D1D88"/>
    <w:rsid w:val="004D3EA7"/>
    <w:rsid w:val="004D5895"/>
    <w:rsid w:val="004D67C3"/>
    <w:rsid w:val="004E078B"/>
    <w:rsid w:val="004E11DC"/>
    <w:rsid w:val="004E21DB"/>
    <w:rsid w:val="004E21F7"/>
    <w:rsid w:val="004E2D31"/>
    <w:rsid w:val="004E4DA9"/>
    <w:rsid w:val="004E4E60"/>
    <w:rsid w:val="004E597C"/>
    <w:rsid w:val="004E5E2F"/>
    <w:rsid w:val="004E6CA9"/>
    <w:rsid w:val="004E75D1"/>
    <w:rsid w:val="004F008D"/>
    <w:rsid w:val="004F2319"/>
    <w:rsid w:val="004F3846"/>
    <w:rsid w:val="004F38D7"/>
    <w:rsid w:val="004F6B5B"/>
    <w:rsid w:val="00500404"/>
    <w:rsid w:val="00500C32"/>
    <w:rsid w:val="00501424"/>
    <w:rsid w:val="00501957"/>
    <w:rsid w:val="00501A4F"/>
    <w:rsid w:val="00504EFF"/>
    <w:rsid w:val="00505FBA"/>
    <w:rsid w:val="00506834"/>
    <w:rsid w:val="005068F2"/>
    <w:rsid w:val="0050715C"/>
    <w:rsid w:val="00507E74"/>
    <w:rsid w:val="00507F4E"/>
    <w:rsid w:val="005104D7"/>
    <w:rsid w:val="00511521"/>
    <w:rsid w:val="005117A0"/>
    <w:rsid w:val="005125ED"/>
    <w:rsid w:val="005132E5"/>
    <w:rsid w:val="00513DBE"/>
    <w:rsid w:val="005140DF"/>
    <w:rsid w:val="00516638"/>
    <w:rsid w:val="00516C64"/>
    <w:rsid w:val="00517885"/>
    <w:rsid w:val="005209DF"/>
    <w:rsid w:val="00520DFB"/>
    <w:rsid w:val="00521E72"/>
    <w:rsid w:val="00522662"/>
    <w:rsid w:val="005235CD"/>
    <w:rsid w:val="00524FE9"/>
    <w:rsid w:val="00525B60"/>
    <w:rsid w:val="00526311"/>
    <w:rsid w:val="00526505"/>
    <w:rsid w:val="0052661B"/>
    <w:rsid w:val="00526E56"/>
    <w:rsid w:val="005274DB"/>
    <w:rsid w:val="00530C4A"/>
    <w:rsid w:val="00530C8B"/>
    <w:rsid w:val="00531126"/>
    <w:rsid w:val="005323D7"/>
    <w:rsid w:val="005325E0"/>
    <w:rsid w:val="00532749"/>
    <w:rsid w:val="00532A91"/>
    <w:rsid w:val="00532B13"/>
    <w:rsid w:val="005330B3"/>
    <w:rsid w:val="005332A2"/>
    <w:rsid w:val="005336D1"/>
    <w:rsid w:val="00533882"/>
    <w:rsid w:val="0053469F"/>
    <w:rsid w:val="00534FDF"/>
    <w:rsid w:val="00535B87"/>
    <w:rsid w:val="005360C4"/>
    <w:rsid w:val="00536137"/>
    <w:rsid w:val="005366DD"/>
    <w:rsid w:val="0053684E"/>
    <w:rsid w:val="005368A5"/>
    <w:rsid w:val="005372C7"/>
    <w:rsid w:val="005378C4"/>
    <w:rsid w:val="00537932"/>
    <w:rsid w:val="00537FCA"/>
    <w:rsid w:val="00540501"/>
    <w:rsid w:val="0054339D"/>
    <w:rsid w:val="005434F8"/>
    <w:rsid w:val="0054577C"/>
    <w:rsid w:val="00546256"/>
    <w:rsid w:val="0054788E"/>
    <w:rsid w:val="00547C87"/>
    <w:rsid w:val="005500CD"/>
    <w:rsid w:val="00550F24"/>
    <w:rsid w:val="00551D3D"/>
    <w:rsid w:val="00551EF2"/>
    <w:rsid w:val="00552015"/>
    <w:rsid w:val="00552080"/>
    <w:rsid w:val="00552444"/>
    <w:rsid w:val="005531A7"/>
    <w:rsid w:val="005531B6"/>
    <w:rsid w:val="00553277"/>
    <w:rsid w:val="00553730"/>
    <w:rsid w:val="00554E44"/>
    <w:rsid w:val="00555DD8"/>
    <w:rsid w:val="00555E58"/>
    <w:rsid w:val="00556F1D"/>
    <w:rsid w:val="00560B84"/>
    <w:rsid w:val="00560CFA"/>
    <w:rsid w:val="005619C3"/>
    <w:rsid w:val="005626BF"/>
    <w:rsid w:val="005627A5"/>
    <w:rsid w:val="005632A4"/>
    <w:rsid w:val="00563754"/>
    <w:rsid w:val="0056391E"/>
    <w:rsid w:val="0056393E"/>
    <w:rsid w:val="005652B4"/>
    <w:rsid w:val="005654B3"/>
    <w:rsid w:val="00565A5E"/>
    <w:rsid w:val="00565CAD"/>
    <w:rsid w:val="005667BC"/>
    <w:rsid w:val="00566B8F"/>
    <w:rsid w:val="00566C21"/>
    <w:rsid w:val="00571847"/>
    <w:rsid w:val="005738DF"/>
    <w:rsid w:val="0057609A"/>
    <w:rsid w:val="0057669B"/>
    <w:rsid w:val="0057694F"/>
    <w:rsid w:val="00576F61"/>
    <w:rsid w:val="00581379"/>
    <w:rsid w:val="00582057"/>
    <w:rsid w:val="00582684"/>
    <w:rsid w:val="00583475"/>
    <w:rsid w:val="00585DC5"/>
    <w:rsid w:val="00585E3D"/>
    <w:rsid w:val="005865C3"/>
    <w:rsid w:val="0058691C"/>
    <w:rsid w:val="005908AA"/>
    <w:rsid w:val="0059123E"/>
    <w:rsid w:val="005913FF"/>
    <w:rsid w:val="00591932"/>
    <w:rsid w:val="00592907"/>
    <w:rsid w:val="005935C1"/>
    <w:rsid w:val="00594FF9"/>
    <w:rsid w:val="00595399"/>
    <w:rsid w:val="00595DEC"/>
    <w:rsid w:val="00596C40"/>
    <w:rsid w:val="0059728F"/>
    <w:rsid w:val="005A07BA"/>
    <w:rsid w:val="005A11CD"/>
    <w:rsid w:val="005A2F0B"/>
    <w:rsid w:val="005A2FB9"/>
    <w:rsid w:val="005A313C"/>
    <w:rsid w:val="005A412C"/>
    <w:rsid w:val="005A4B17"/>
    <w:rsid w:val="005A53D2"/>
    <w:rsid w:val="005A5BDB"/>
    <w:rsid w:val="005A5FB2"/>
    <w:rsid w:val="005A74FB"/>
    <w:rsid w:val="005B07B6"/>
    <w:rsid w:val="005B14BF"/>
    <w:rsid w:val="005B17B6"/>
    <w:rsid w:val="005B22CC"/>
    <w:rsid w:val="005B4A64"/>
    <w:rsid w:val="005B5510"/>
    <w:rsid w:val="005B76BD"/>
    <w:rsid w:val="005C0FF2"/>
    <w:rsid w:val="005C4991"/>
    <w:rsid w:val="005C4D28"/>
    <w:rsid w:val="005C5455"/>
    <w:rsid w:val="005C5CA6"/>
    <w:rsid w:val="005C79E3"/>
    <w:rsid w:val="005C79F3"/>
    <w:rsid w:val="005D2DF7"/>
    <w:rsid w:val="005D50CB"/>
    <w:rsid w:val="005D521A"/>
    <w:rsid w:val="005D65A9"/>
    <w:rsid w:val="005D70A2"/>
    <w:rsid w:val="005D74DB"/>
    <w:rsid w:val="005E0480"/>
    <w:rsid w:val="005E08A7"/>
    <w:rsid w:val="005E4092"/>
    <w:rsid w:val="005E4F95"/>
    <w:rsid w:val="005E5C98"/>
    <w:rsid w:val="005E7E6B"/>
    <w:rsid w:val="005F09D2"/>
    <w:rsid w:val="005F0B22"/>
    <w:rsid w:val="005F0C7D"/>
    <w:rsid w:val="005F241A"/>
    <w:rsid w:val="005F2AC3"/>
    <w:rsid w:val="005F2C26"/>
    <w:rsid w:val="005F31F8"/>
    <w:rsid w:val="005F34A6"/>
    <w:rsid w:val="005F3991"/>
    <w:rsid w:val="005F3A09"/>
    <w:rsid w:val="005F63D0"/>
    <w:rsid w:val="00600511"/>
    <w:rsid w:val="00601BD8"/>
    <w:rsid w:val="006024C6"/>
    <w:rsid w:val="00602DC1"/>
    <w:rsid w:val="00602DC9"/>
    <w:rsid w:val="00603101"/>
    <w:rsid w:val="00603EC3"/>
    <w:rsid w:val="006046EC"/>
    <w:rsid w:val="006055DA"/>
    <w:rsid w:val="00605A24"/>
    <w:rsid w:val="00606312"/>
    <w:rsid w:val="00606F17"/>
    <w:rsid w:val="0060767D"/>
    <w:rsid w:val="006078C7"/>
    <w:rsid w:val="00607B46"/>
    <w:rsid w:val="0061338B"/>
    <w:rsid w:val="00614144"/>
    <w:rsid w:val="00614D1A"/>
    <w:rsid w:val="00616F52"/>
    <w:rsid w:val="00617A2F"/>
    <w:rsid w:val="00620033"/>
    <w:rsid w:val="00621C4A"/>
    <w:rsid w:val="00621F13"/>
    <w:rsid w:val="006224DF"/>
    <w:rsid w:val="00623E55"/>
    <w:rsid w:val="006244F3"/>
    <w:rsid w:val="00625E33"/>
    <w:rsid w:val="00626B45"/>
    <w:rsid w:val="00627A3E"/>
    <w:rsid w:val="00627AED"/>
    <w:rsid w:val="00630A3A"/>
    <w:rsid w:val="00630FB9"/>
    <w:rsid w:val="00631120"/>
    <w:rsid w:val="006332C7"/>
    <w:rsid w:val="00633EA8"/>
    <w:rsid w:val="0063441B"/>
    <w:rsid w:val="00635584"/>
    <w:rsid w:val="0063567B"/>
    <w:rsid w:val="00635A2B"/>
    <w:rsid w:val="0064055D"/>
    <w:rsid w:val="00640D50"/>
    <w:rsid w:val="006413E6"/>
    <w:rsid w:val="00641863"/>
    <w:rsid w:val="00647CC0"/>
    <w:rsid w:val="00650131"/>
    <w:rsid w:val="006504BC"/>
    <w:rsid w:val="006509BE"/>
    <w:rsid w:val="00650FEE"/>
    <w:rsid w:val="006514D0"/>
    <w:rsid w:val="0065182B"/>
    <w:rsid w:val="00651B31"/>
    <w:rsid w:val="00652F93"/>
    <w:rsid w:val="006530EF"/>
    <w:rsid w:val="0065567A"/>
    <w:rsid w:val="0065569D"/>
    <w:rsid w:val="00655D5D"/>
    <w:rsid w:val="00657497"/>
    <w:rsid w:val="006574A1"/>
    <w:rsid w:val="00660A40"/>
    <w:rsid w:val="00660EEA"/>
    <w:rsid w:val="0066199A"/>
    <w:rsid w:val="0066260D"/>
    <w:rsid w:val="006632B9"/>
    <w:rsid w:val="006647D2"/>
    <w:rsid w:val="00664AC0"/>
    <w:rsid w:val="006655FC"/>
    <w:rsid w:val="00665D23"/>
    <w:rsid w:val="006667B2"/>
    <w:rsid w:val="00670030"/>
    <w:rsid w:val="006722BB"/>
    <w:rsid w:val="00672ADC"/>
    <w:rsid w:val="006733EF"/>
    <w:rsid w:val="0067456A"/>
    <w:rsid w:val="006754D9"/>
    <w:rsid w:val="006754FE"/>
    <w:rsid w:val="00676B7C"/>
    <w:rsid w:val="006777BC"/>
    <w:rsid w:val="006779F4"/>
    <w:rsid w:val="00677A8C"/>
    <w:rsid w:val="00677B7D"/>
    <w:rsid w:val="00677F51"/>
    <w:rsid w:val="00680C4D"/>
    <w:rsid w:val="00682014"/>
    <w:rsid w:val="006831F0"/>
    <w:rsid w:val="006832ED"/>
    <w:rsid w:val="0068335E"/>
    <w:rsid w:val="006843C9"/>
    <w:rsid w:val="00684E37"/>
    <w:rsid w:val="00685A9F"/>
    <w:rsid w:val="00685BBB"/>
    <w:rsid w:val="00686689"/>
    <w:rsid w:val="00687EB2"/>
    <w:rsid w:val="00690811"/>
    <w:rsid w:val="00690C93"/>
    <w:rsid w:val="006910A6"/>
    <w:rsid w:val="00692F80"/>
    <w:rsid w:val="00695273"/>
    <w:rsid w:val="006967A7"/>
    <w:rsid w:val="00696A3F"/>
    <w:rsid w:val="006972FD"/>
    <w:rsid w:val="00697338"/>
    <w:rsid w:val="00697CA4"/>
    <w:rsid w:val="006A0436"/>
    <w:rsid w:val="006A08BC"/>
    <w:rsid w:val="006A0E7F"/>
    <w:rsid w:val="006A14F4"/>
    <w:rsid w:val="006A2012"/>
    <w:rsid w:val="006A3697"/>
    <w:rsid w:val="006B0A7F"/>
    <w:rsid w:val="006B129C"/>
    <w:rsid w:val="006B1E69"/>
    <w:rsid w:val="006B4AEA"/>
    <w:rsid w:val="006B59A7"/>
    <w:rsid w:val="006B61E2"/>
    <w:rsid w:val="006B76D9"/>
    <w:rsid w:val="006C0F77"/>
    <w:rsid w:val="006C11BD"/>
    <w:rsid w:val="006C2238"/>
    <w:rsid w:val="006C3787"/>
    <w:rsid w:val="006C3C95"/>
    <w:rsid w:val="006C3EDE"/>
    <w:rsid w:val="006C5996"/>
    <w:rsid w:val="006C5E79"/>
    <w:rsid w:val="006C70B7"/>
    <w:rsid w:val="006C7C7F"/>
    <w:rsid w:val="006D05C0"/>
    <w:rsid w:val="006D213A"/>
    <w:rsid w:val="006D344B"/>
    <w:rsid w:val="006D375F"/>
    <w:rsid w:val="006D44A6"/>
    <w:rsid w:val="006D44F9"/>
    <w:rsid w:val="006D4978"/>
    <w:rsid w:val="006D5085"/>
    <w:rsid w:val="006D547C"/>
    <w:rsid w:val="006D5821"/>
    <w:rsid w:val="006D77F0"/>
    <w:rsid w:val="006E0A02"/>
    <w:rsid w:val="006E2550"/>
    <w:rsid w:val="006E2CC1"/>
    <w:rsid w:val="006E434D"/>
    <w:rsid w:val="006E444F"/>
    <w:rsid w:val="006E51D8"/>
    <w:rsid w:val="006E59AF"/>
    <w:rsid w:val="006E73CE"/>
    <w:rsid w:val="006F0F15"/>
    <w:rsid w:val="006F276E"/>
    <w:rsid w:val="006F38B5"/>
    <w:rsid w:val="006F3C22"/>
    <w:rsid w:val="006F4EC6"/>
    <w:rsid w:val="006F72CE"/>
    <w:rsid w:val="006F7665"/>
    <w:rsid w:val="006F7D20"/>
    <w:rsid w:val="006F7FF4"/>
    <w:rsid w:val="00702FBC"/>
    <w:rsid w:val="00703090"/>
    <w:rsid w:val="007032A9"/>
    <w:rsid w:val="00703E43"/>
    <w:rsid w:val="00704BBF"/>
    <w:rsid w:val="007050FD"/>
    <w:rsid w:val="00705AA7"/>
    <w:rsid w:val="00706319"/>
    <w:rsid w:val="00706745"/>
    <w:rsid w:val="00707C46"/>
    <w:rsid w:val="00707D8E"/>
    <w:rsid w:val="00710295"/>
    <w:rsid w:val="007104A5"/>
    <w:rsid w:val="007119D9"/>
    <w:rsid w:val="00713577"/>
    <w:rsid w:val="00715468"/>
    <w:rsid w:val="00715C64"/>
    <w:rsid w:val="00716324"/>
    <w:rsid w:val="0071665F"/>
    <w:rsid w:val="0071668A"/>
    <w:rsid w:val="00717222"/>
    <w:rsid w:val="00717453"/>
    <w:rsid w:val="00717ABF"/>
    <w:rsid w:val="00717EB7"/>
    <w:rsid w:val="007206F6"/>
    <w:rsid w:val="00724ABB"/>
    <w:rsid w:val="00724B3B"/>
    <w:rsid w:val="00724C29"/>
    <w:rsid w:val="007266DF"/>
    <w:rsid w:val="0072706B"/>
    <w:rsid w:val="00727BCC"/>
    <w:rsid w:val="007300B4"/>
    <w:rsid w:val="00730311"/>
    <w:rsid w:val="00731D9D"/>
    <w:rsid w:val="00731DA7"/>
    <w:rsid w:val="00732CC4"/>
    <w:rsid w:val="00732E07"/>
    <w:rsid w:val="00733210"/>
    <w:rsid w:val="0073567E"/>
    <w:rsid w:val="00736BD0"/>
    <w:rsid w:val="007374E4"/>
    <w:rsid w:val="00737717"/>
    <w:rsid w:val="00737F59"/>
    <w:rsid w:val="00740AC6"/>
    <w:rsid w:val="00740B6A"/>
    <w:rsid w:val="00741377"/>
    <w:rsid w:val="007413F8"/>
    <w:rsid w:val="0074150A"/>
    <w:rsid w:val="00741EA5"/>
    <w:rsid w:val="0074263A"/>
    <w:rsid w:val="007438F3"/>
    <w:rsid w:val="00743999"/>
    <w:rsid w:val="00744348"/>
    <w:rsid w:val="007448CC"/>
    <w:rsid w:val="00745302"/>
    <w:rsid w:val="00746768"/>
    <w:rsid w:val="00746B65"/>
    <w:rsid w:val="0074708B"/>
    <w:rsid w:val="007473A1"/>
    <w:rsid w:val="00747402"/>
    <w:rsid w:val="007516BF"/>
    <w:rsid w:val="007529B1"/>
    <w:rsid w:val="007537AE"/>
    <w:rsid w:val="007538BF"/>
    <w:rsid w:val="00753DCF"/>
    <w:rsid w:val="0075486E"/>
    <w:rsid w:val="00756A10"/>
    <w:rsid w:val="00757B3E"/>
    <w:rsid w:val="007602F1"/>
    <w:rsid w:val="00760394"/>
    <w:rsid w:val="00760586"/>
    <w:rsid w:val="00762526"/>
    <w:rsid w:val="00762910"/>
    <w:rsid w:val="00762CB2"/>
    <w:rsid w:val="00764288"/>
    <w:rsid w:val="00767F5F"/>
    <w:rsid w:val="00770DA4"/>
    <w:rsid w:val="00771DE7"/>
    <w:rsid w:val="00771E02"/>
    <w:rsid w:val="00772191"/>
    <w:rsid w:val="00772396"/>
    <w:rsid w:val="007729EF"/>
    <w:rsid w:val="00774BA7"/>
    <w:rsid w:val="007763F7"/>
    <w:rsid w:val="00777736"/>
    <w:rsid w:val="00777E44"/>
    <w:rsid w:val="00781C52"/>
    <w:rsid w:val="0078339F"/>
    <w:rsid w:val="007844BA"/>
    <w:rsid w:val="00784772"/>
    <w:rsid w:val="00786858"/>
    <w:rsid w:val="00787665"/>
    <w:rsid w:val="00787F75"/>
    <w:rsid w:val="0079011D"/>
    <w:rsid w:val="007904D4"/>
    <w:rsid w:val="0079263D"/>
    <w:rsid w:val="00792D41"/>
    <w:rsid w:val="00793A7F"/>
    <w:rsid w:val="00795B03"/>
    <w:rsid w:val="00796B82"/>
    <w:rsid w:val="00796FDB"/>
    <w:rsid w:val="007A0B37"/>
    <w:rsid w:val="007A0C49"/>
    <w:rsid w:val="007A0D34"/>
    <w:rsid w:val="007A14E4"/>
    <w:rsid w:val="007A15FF"/>
    <w:rsid w:val="007A2027"/>
    <w:rsid w:val="007A284F"/>
    <w:rsid w:val="007A2DC1"/>
    <w:rsid w:val="007A3DC4"/>
    <w:rsid w:val="007A50EB"/>
    <w:rsid w:val="007A5906"/>
    <w:rsid w:val="007A5BE7"/>
    <w:rsid w:val="007A6A27"/>
    <w:rsid w:val="007A77D1"/>
    <w:rsid w:val="007B0AB1"/>
    <w:rsid w:val="007B105D"/>
    <w:rsid w:val="007B1D81"/>
    <w:rsid w:val="007B2503"/>
    <w:rsid w:val="007B252C"/>
    <w:rsid w:val="007B5EF2"/>
    <w:rsid w:val="007B68CF"/>
    <w:rsid w:val="007B7106"/>
    <w:rsid w:val="007B724F"/>
    <w:rsid w:val="007C069B"/>
    <w:rsid w:val="007C12FB"/>
    <w:rsid w:val="007C2C9A"/>
    <w:rsid w:val="007C32EE"/>
    <w:rsid w:val="007C4404"/>
    <w:rsid w:val="007C4D5C"/>
    <w:rsid w:val="007C6959"/>
    <w:rsid w:val="007D09F1"/>
    <w:rsid w:val="007D5091"/>
    <w:rsid w:val="007D5DB2"/>
    <w:rsid w:val="007D69EC"/>
    <w:rsid w:val="007E15AB"/>
    <w:rsid w:val="007E1601"/>
    <w:rsid w:val="007E1D5D"/>
    <w:rsid w:val="007E204B"/>
    <w:rsid w:val="007E2696"/>
    <w:rsid w:val="007E28C0"/>
    <w:rsid w:val="007E3BAE"/>
    <w:rsid w:val="007E3EDD"/>
    <w:rsid w:val="007E4164"/>
    <w:rsid w:val="007E44F3"/>
    <w:rsid w:val="007E628E"/>
    <w:rsid w:val="007E6E1A"/>
    <w:rsid w:val="007F0255"/>
    <w:rsid w:val="007F0AC4"/>
    <w:rsid w:val="007F1D9C"/>
    <w:rsid w:val="007F2D69"/>
    <w:rsid w:val="007F589F"/>
    <w:rsid w:val="00800F7B"/>
    <w:rsid w:val="00801145"/>
    <w:rsid w:val="00801548"/>
    <w:rsid w:val="00803A33"/>
    <w:rsid w:val="008040AB"/>
    <w:rsid w:val="00805851"/>
    <w:rsid w:val="00806F1A"/>
    <w:rsid w:val="0081033E"/>
    <w:rsid w:val="008112D2"/>
    <w:rsid w:val="008118E4"/>
    <w:rsid w:val="00812DE6"/>
    <w:rsid w:val="00812E94"/>
    <w:rsid w:val="0081363F"/>
    <w:rsid w:val="008136AA"/>
    <w:rsid w:val="00814560"/>
    <w:rsid w:val="00814E51"/>
    <w:rsid w:val="00814F26"/>
    <w:rsid w:val="00815FE5"/>
    <w:rsid w:val="008171D0"/>
    <w:rsid w:val="00817555"/>
    <w:rsid w:val="008177A3"/>
    <w:rsid w:val="008179D6"/>
    <w:rsid w:val="0082187D"/>
    <w:rsid w:val="00821C64"/>
    <w:rsid w:val="00821D5F"/>
    <w:rsid w:val="008252AF"/>
    <w:rsid w:val="00825ECC"/>
    <w:rsid w:val="00825FFA"/>
    <w:rsid w:val="00826C50"/>
    <w:rsid w:val="008271FD"/>
    <w:rsid w:val="008272E3"/>
    <w:rsid w:val="0083166C"/>
    <w:rsid w:val="00831CAB"/>
    <w:rsid w:val="0083293B"/>
    <w:rsid w:val="0083438C"/>
    <w:rsid w:val="00834F82"/>
    <w:rsid w:val="00835801"/>
    <w:rsid w:val="00836DDA"/>
    <w:rsid w:val="00837780"/>
    <w:rsid w:val="0083782A"/>
    <w:rsid w:val="008405ED"/>
    <w:rsid w:val="00840724"/>
    <w:rsid w:val="00841091"/>
    <w:rsid w:val="00841110"/>
    <w:rsid w:val="00843E25"/>
    <w:rsid w:val="00843EC7"/>
    <w:rsid w:val="00844036"/>
    <w:rsid w:val="00845A2D"/>
    <w:rsid w:val="00845CB3"/>
    <w:rsid w:val="00846330"/>
    <w:rsid w:val="0084712C"/>
    <w:rsid w:val="008471D9"/>
    <w:rsid w:val="00847E21"/>
    <w:rsid w:val="00850304"/>
    <w:rsid w:val="008531E2"/>
    <w:rsid w:val="00853E3F"/>
    <w:rsid w:val="00853E51"/>
    <w:rsid w:val="008541D9"/>
    <w:rsid w:val="00854C51"/>
    <w:rsid w:val="00855760"/>
    <w:rsid w:val="008571F4"/>
    <w:rsid w:val="00860B0C"/>
    <w:rsid w:val="00860E7E"/>
    <w:rsid w:val="00863F85"/>
    <w:rsid w:val="008646ED"/>
    <w:rsid w:val="00865122"/>
    <w:rsid w:val="00865799"/>
    <w:rsid w:val="008664CB"/>
    <w:rsid w:val="0087160A"/>
    <w:rsid w:val="00871739"/>
    <w:rsid w:val="0087342D"/>
    <w:rsid w:val="0087377E"/>
    <w:rsid w:val="0087393E"/>
    <w:rsid w:val="008754A4"/>
    <w:rsid w:val="008764F3"/>
    <w:rsid w:val="00876EE2"/>
    <w:rsid w:val="008811C7"/>
    <w:rsid w:val="00881D70"/>
    <w:rsid w:val="00883335"/>
    <w:rsid w:val="00883B0E"/>
    <w:rsid w:val="00884B4A"/>
    <w:rsid w:val="0088500B"/>
    <w:rsid w:val="00885F1C"/>
    <w:rsid w:val="00886BE2"/>
    <w:rsid w:val="00886F76"/>
    <w:rsid w:val="0088707E"/>
    <w:rsid w:val="0088793F"/>
    <w:rsid w:val="00887F7C"/>
    <w:rsid w:val="008911CC"/>
    <w:rsid w:val="00891D62"/>
    <w:rsid w:val="00891D9A"/>
    <w:rsid w:val="008920F8"/>
    <w:rsid w:val="00893AF0"/>
    <w:rsid w:val="00893B7A"/>
    <w:rsid w:val="0089410F"/>
    <w:rsid w:val="008955E9"/>
    <w:rsid w:val="00895E80"/>
    <w:rsid w:val="0089615D"/>
    <w:rsid w:val="008965CD"/>
    <w:rsid w:val="00897ECE"/>
    <w:rsid w:val="008A0D5F"/>
    <w:rsid w:val="008A1461"/>
    <w:rsid w:val="008A1A3F"/>
    <w:rsid w:val="008A1D9E"/>
    <w:rsid w:val="008A40F7"/>
    <w:rsid w:val="008A41AD"/>
    <w:rsid w:val="008A529A"/>
    <w:rsid w:val="008A56B7"/>
    <w:rsid w:val="008A5737"/>
    <w:rsid w:val="008B05CA"/>
    <w:rsid w:val="008B11CF"/>
    <w:rsid w:val="008B1644"/>
    <w:rsid w:val="008B1EDA"/>
    <w:rsid w:val="008B2A42"/>
    <w:rsid w:val="008B369F"/>
    <w:rsid w:val="008B3E25"/>
    <w:rsid w:val="008B7086"/>
    <w:rsid w:val="008B7A3C"/>
    <w:rsid w:val="008B7BD0"/>
    <w:rsid w:val="008C14DB"/>
    <w:rsid w:val="008C15A2"/>
    <w:rsid w:val="008C1FD5"/>
    <w:rsid w:val="008C4D2A"/>
    <w:rsid w:val="008C5B27"/>
    <w:rsid w:val="008C69DD"/>
    <w:rsid w:val="008C6A38"/>
    <w:rsid w:val="008C72C3"/>
    <w:rsid w:val="008C7A74"/>
    <w:rsid w:val="008D0660"/>
    <w:rsid w:val="008D07E5"/>
    <w:rsid w:val="008D1FCA"/>
    <w:rsid w:val="008D22CC"/>
    <w:rsid w:val="008D2808"/>
    <w:rsid w:val="008D33B7"/>
    <w:rsid w:val="008D46C9"/>
    <w:rsid w:val="008D4C9F"/>
    <w:rsid w:val="008D54BA"/>
    <w:rsid w:val="008D5585"/>
    <w:rsid w:val="008D5A51"/>
    <w:rsid w:val="008D718B"/>
    <w:rsid w:val="008D7884"/>
    <w:rsid w:val="008D7CC0"/>
    <w:rsid w:val="008D7EC1"/>
    <w:rsid w:val="008D7F6B"/>
    <w:rsid w:val="008E16A7"/>
    <w:rsid w:val="008E1B6C"/>
    <w:rsid w:val="008E2EB9"/>
    <w:rsid w:val="008E3A69"/>
    <w:rsid w:val="008E4EFA"/>
    <w:rsid w:val="008E551D"/>
    <w:rsid w:val="008E653F"/>
    <w:rsid w:val="008E6B86"/>
    <w:rsid w:val="008E725C"/>
    <w:rsid w:val="008E77F0"/>
    <w:rsid w:val="008E7DED"/>
    <w:rsid w:val="008F040F"/>
    <w:rsid w:val="008F1417"/>
    <w:rsid w:val="008F1516"/>
    <w:rsid w:val="008F2396"/>
    <w:rsid w:val="008F2ADF"/>
    <w:rsid w:val="008F35C3"/>
    <w:rsid w:val="008F51F5"/>
    <w:rsid w:val="008F5CF4"/>
    <w:rsid w:val="008F5FF9"/>
    <w:rsid w:val="008F658A"/>
    <w:rsid w:val="008F6D12"/>
    <w:rsid w:val="009014FC"/>
    <w:rsid w:val="0090198E"/>
    <w:rsid w:val="00901AAB"/>
    <w:rsid w:val="00902F6E"/>
    <w:rsid w:val="00902F8C"/>
    <w:rsid w:val="00903533"/>
    <w:rsid w:val="00903B0A"/>
    <w:rsid w:val="00903C5E"/>
    <w:rsid w:val="009049F4"/>
    <w:rsid w:val="0090545A"/>
    <w:rsid w:val="00905FED"/>
    <w:rsid w:val="00906FC5"/>
    <w:rsid w:val="00907206"/>
    <w:rsid w:val="009077EC"/>
    <w:rsid w:val="00910B91"/>
    <w:rsid w:val="009118B0"/>
    <w:rsid w:val="00911B22"/>
    <w:rsid w:val="00913073"/>
    <w:rsid w:val="00913A0B"/>
    <w:rsid w:val="00913D88"/>
    <w:rsid w:val="00914326"/>
    <w:rsid w:val="009147EA"/>
    <w:rsid w:val="009157E8"/>
    <w:rsid w:val="00916247"/>
    <w:rsid w:val="009163BC"/>
    <w:rsid w:val="0091645E"/>
    <w:rsid w:val="00916719"/>
    <w:rsid w:val="00917215"/>
    <w:rsid w:val="009175CA"/>
    <w:rsid w:val="009208C7"/>
    <w:rsid w:val="00920B95"/>
    <w:rsid w:val="00920F85"/>
    <w:rsid w:val="00922918"/>
    <w:rsid w:val="00922EF5"/>
    <w:rsid w:val="009252ED"/>
    <w:rsid w:val="0092557C"/>
    <w:rsid w:val="0092629E"/>
    <w:rsid w:val="00934C02"/>
    <w:rsid w:val="00935221"/>
    <w:rsid w:val="009366F5"/>
    <w:rsid w:val="00941DD1"/>
    <w:rsid w:val="00942969"/>
    <w:rsid w:val="00943851"/>
    <w:rsid w:val="00945675"/>
    <w:rsid w:val="00945C3A"/>
    <w:rsid w:val="00946052"/>
    <w:rsid w:val="0094660C"/>
    <w:rsid w:val="00946FD4"/>
    <w:rsid w:val="009509C0"/>
    <w:rsid w:val="00950A4C"/>
    <w:rsid w:val="0095112B"/>
    <w:rsid w:val="00951179"/>
    <w:rsid w:val="0095217D"/>
    <w:rsid w:val="009531BC"/>
    <w:rsid w:val="00954307"/>
    <w:rsid w:val="009549A9"/>
    <w:rsid w:val="00954A7A"/>
    <w:rsid w:val="00954F4D"/>
    <w:rsid w:val="00954F65"/>
    <w:rsid w:val="009553FF"/>
    <w:rsid w:val="00957677"/>
    <w:rsid w:val="00960737"/>
    <w:rsid w:val="009611C9"/>
    <w:rsid w:val="0096165F"/>
    <w:rsid w:val="00961687"/>
    <w:rsid w:val="009616CE"/>
    <w:rsid w:val="00961830"/>
    <w:rsid w:val="00961A5C"/>
    <w:rsid w:val="0096245E"/>
    <w:rsid w:val="00963E39"/>
    <w:rsid w:val="0096475C"/>
    <w:rsid w:val="00964BEA"/>
    <w:rsid w:val="00966F37"/>
    <w:rsid w:val="00967303"/>
    <w:rsid w:val="0097026A"/>
    <w:rsid w:val="00970CF2"/>
    <w:rsid w:val="00970D4D"/>
    <w:rsid w:val="009726E5"/>
    <w:rsid w:val="00972D83"/>
    <w:rsid w:val="00972F73"/>
    <w:rsid w:val="00974E53"/>
    <w:rsid w:val="00976420"/>
    <w:rsid w:val="00977A38"/>
    <w:rsid w:val="009805D5"/>
    <w:rsid w:val="00982058"/>
    <w:rsid w:val="00982E44"/>
    <w:rsid w:val="00984121"/>
    <w:rsid w:val="00985981"/>
    <w:rsid w:val="009865FA"/>
    <w:rsid w:val="00986FD2"/>
    <w:rsid w:val="00987BBC"/>
    <w:rsid w:val="00987DA9"/>
    <w:rsid w:val="009902AD"/>
    <w:rsid w:val="00990317"/>
    <w:rsid w:val="009908E3"/>
    <w:rsid w:val="00990C95"/>
    <w:rsid w:val="009923A0"/>
    <w:rsid w:val="0099260F"/>
    <w:rsid w:val="00993590"/>
    <w:rsid w:val="00993BC1"/>
    <w:rsid w:val="00993C77"/>
    <w:rsid w:val="009944CB"/>
    <w:rsid w:val="00995064"/>
    <w:rsid w:val="00995D30"/>
    <w:rsid w:val="009976F1"/>
    <w:rsid w:val="00997C6B"/>
    <w:rsid w:val="009A024B"/>
    <w:rsid w:val="009A35E4"/>
    <w:rsid w:val="009A466F"/>
    <w:rsid w:val="009A4965"/>
    <w:rsid w:val="009A5378"/>
    <w:rsid w:val="009A7867"/>
    <w:rsid w:val="009B005B"/>
    <w:rsid w:val="009B06E6"/>
    <w:rsid w:val="009B0F0C"/>
    <w:rsid w:val="009B2233"/>
    <w:rsid w:val="009B22D6"/>
    <w:rsid w:val="009B2CBE"/>
    <w:rsid w:val="009B3C71"/>
    <w:rsid w:val="009B4B84"/>
    <w:rsid w:val="009B5842"/>
    <w:rsid w:val="009B62B4"/>
    <w:rsid w:val="009B6994"/>
    <w:rsid w:val="009C099E"/>
    <w:rsid w:val="009C1590"/>
    <w:rsid w:val="009C2A6E"/>
    <w:rsid w:val="009C326A"/>
    <w:rsid w:val="009C376D"/>
    <w:rsid w:val="009C449B"/>
    <w:rsid w:val="009C4D7C"/>
    <w:rsid w:val="009C69E3"/>
    <w:rsid w:val="009C6FA5"/>
    <w:rsid w:val="009C7F5F"/>
    <w:rsid w:val="009D0E70"/>
    <w:rsid w:val="009D0E79"/>
    <w:rsid w:val="009D125C"/>
    <w:rsid w:val="009D39E3"/>
    <w:rsid w:val="009D40B4"/>
    <w:rsid w:val="009D4A5C"/>
    <w:rsid w:val="009D4BC5"/>
    <w:rsid w:val="009D58F7"/>
    <w:rsid w:val="009D6A07"/>
    <w:rsid w:val="009D753F"/>
    <w:rsid w:val="009E1967"/>
    <w:rsid w:val="009E1C4D"/>
    <w:rsid w:val="009E1C6A"/>
    <w:rsid w:val="009E2BC2"/>
    <w:rsid w:val="009E4125"/>
    <w:rsid w:val="009E4421"/>
    <w:rsid w:val="009E51CA"/>
    <w:rsid w:val="009E5542"/>
    <w:rsid w:val="009E6696"/>
    <w:rsid w:val="009E6BB9"/>
    <w:rsid w:val="009F0AE5"/>
    <w:rsid w:val="009F15FB"/>
    <w:rsid w:val="009F2533"/>
    <w:rsid w:val="009F3A8F"/>
    <w:rsid w:val="009F4803"/>
    <w:rsid w:val="009F50B8"/>
    <w:rsid w:val="009F65D4"/>
    <w:rsid w:val="00A00A39"/>
    <w:rsid w:val="00A02842"/>
    <w:rsid w:val="00A0402D"/>
    <w:rsid w:val="00A04287"/>
    <w:rsid w:val="00A044CC"/>
    <w:rsid w:val="00A04B31"/>
    <w:rsid w:val="00A0543B"/>
    <w:rsid w:val="00A05A91"/>
    <w:rsid w:val="00A07D62"/>
    <w:rsid w:val="00A10067"/>
    <w:rsid w:val="00A10EDF"/>
    <w:rsid w:val="00A11A6B"/>
    <w:rsid w:val="00A1245D"/>
    <w:rsid w:val="00A12463"/>
    <w:rsid w:val="00A131F1"/>
    <w:rsid w:val="00A13C88"/>
    <w:rsid w:val="00A1409D"/>
    <w:rsid w:val="00A16237"/>
    <w:rsid w:val="00A2013F"/>
    <w:rsid w:val="00A20176"/>
    <w:rsid w:val="00A203D2"/>
    <w:rsid w:val="00A21F3C"/>
    <w:rsid w:val="00A2378B"/>
    <w:rsid w:val="00A23AB1"/>
    <w:rsid w:val="00A23ED4"/>
    <w:rsid w:val="00A24899"/>
    <w:rsid w:val="00A25199"/>
    <w:rsid w:val="00A252D3"/>
    <w:rsid w:val="00A25A64"/>
    <w:rsid w:val="00A25B24"/>
    <w:rsid w:val="00A25D55"/>
    <w:rsid w:val="00A25F17"/>
    <w:rsid w:val="00A26055"/>
    <w:rsid w:val="00A269DE"/>
    <w:rsid w:val="00A2773B"/>
    <w:rsid w:val="00A2789D"/>
    <w:rsid w:val="00A27FE0"/>
    <w:rsid w:val="00A30182"/>
    <w:rsid w:val="00A30EBA"/>
    <w:rsid w:val="00A3160D"/>
    <w:rsid w:val="00A31647"/>
    <w:rsid w:val="00A31899"/>
    <w:rsid w:val="00A31CC9"/>
    <w:rsid w:val="00A32297"/>
    <w:rsid w:val="00A332F9"/>
    <w:rsid w:val="00A33536"/>
    <w:rsid w:val="00A3384D"/>
    <w:rsid w:val="00A35E45"/>
    <w:rsid w:val="00A3644E"/>
    <w:rsid w:val="00A376B7"/>
    <w:rsid w:val="00A40B85"/>
    <w:rsid w:val="00A4118F"/>
    <w:rsid w:val="00A41402"/>
    <w:rsid w:val="00A42164"/>
    <w:rsid w:val="00A42B68"/>
    <w:rsid w:val="00A42D69"/>
    <w:rsid w:val="00A44323"/>
    <w:rsid w:val="00A44A73"/>
    <w:rsid w:val="00A45004"/>
    <w:rsid w:val="00A4504B"/>
    <w:rsid w:val="00A472DD"/>
    <w:rsid w:val="00A47326"/>
    <w:rsid w:val="00A47920"/>
    <w:rsid w:val="00A47A46"/>
    <w:rsid w:val="00A47E12"/>
    <w:rsid w:val="00A47F5C"/>
    <w:rsid w:val="00A5074D"/>
    <w:rsid w:val="00A50F41"/>
    <w:rsid w:val="00A51191"/>
    <w:rsid w:val="00A524B4"/>
    <w:rsid w:val="00A52E59"/>
    <w:rsid w:val="00A53AB3"/>
    <w:rsid w:val="00A56E9C"/>
    <w:rsid w:val="00A573CF"/>
    <w:rsid w:val="00A608CF"/>
    <w:rsid w:val="00A61337"/>
    <w:rsid w:val="00A61CCB"/>
    <w:rsid w:val="00A63501"/>
    <w:rsid w:val="00A63724"/>
    <w:rsid w:val="00A63905"/>
    <w:rsid w:val="00A63E14"/>
    <w:rsid w:val="00A64FFE"/>
    <w:rsid w:val="00A65A7D"/>
    <w:rsid w:val="00A65C70"/>
    <w:rsid w:val="00A66100"/>
    <w:rsid w:val="00A664CF"/>
    <w:rsid w:val="00A66DFD"/>
    <w:rsid w:val="00A66E8F"/>
    <w:rsid w:val="00A67881"/>
    <w:rsid w:val="00A67F34"/>
    <w:rsid w:val="00A70761"/>
    <w:rsid w:val="00A7090C"/>
    <w:rsid w:val="00A71602"/>
    <w:rsid w:val="00A716AC"/>
    <w:rsid w:val="00A71831"/>
    <w:rsid w:val="00A71EC7"/>
    <w:rsid w:val="00A72575"/>
    <w:rsid w:val="00A72BEB"/>
    <w:rsid w:val="00A73513"/>
    <w:rsid w:val="00A73884"/>
    <w:rsid w:val="00A73B4D"/>
    <w:rsid w:val="00A73C1A"/>
    <w:rsid w:val="00A73C92"/>
    <w:rsid w:val="00A73D6F"/>
    <w:rsid w:val="00A743C5"/>
    <w:rsid w:val="00A74569"/>
    <w:rsid w:val="00A7492F"/>
    <w:rsid w:val="00A74A0F"/>
    <w:rsid w:val="00A77424"/>
    <w:rsid w:val="00A775DE"/>
    <w:rsid w:val="00A80658"/>
    <w:rsid w:val="00A82559"/>
    <w:rsid w:val="00A83E3D"/>
    <w:rsid w:val="00A83E97"/>
    <w:rsid w:val="00A84A3B"/>
    <w:rsid w:val="00A84B0B"/>
    <w:rsid w:val="00A84C0F"/>
    <w:rsid w:val="00A87376"/>
    <w:rsid w:val="00A90BBF"/>
    <w:rsid w:val="00A90D9E"/>
    <w:rsid w:val="00A9125F"/>
    <w:rsid w:val="00A91A0E"/>
    <w:rsid w:val="00A9331E"/>
    <w:rsid w:val="00A97DF8"/>
    <w:rsid w:val="00AA1E7E"/>
    <w:rsid w:val="00AA2047"/>
    <w:rsid w:val="00AA2B30"/>
    <w:rsid w:val="00AA39DB"/>
    <w:rsid w:val="00AA526B"/>
    <w:rsid w:val="00AA5CD6"/>
    <w:rsid w:val="00AA5D77"/>
    <w:rsid w:val="00AA6889"/>
    <w:rsid w:val="00AA6D4D"/>
    <w:rsid w:val="00AA779E"/>
    <w:rsid w:val="00AA79D1"/>
    <w:rsid w:val="00AA7B40"/>
    <w:rsid w:val="00AB0917"/>
    <w:rsid w:val="00AB0E91"/>
    <w:rsid w:val="00AB1694"/>
    <w:rsid w:val="00AB2735"/>
    <w:rsid w:val="00AB2E11"/>
    <w:rsid w:val="00AB5E69"/>
    <w:rsid w:val="00AC0F6A"/>
    <w:rsid w:val="00AC1179"/>
    <w:rsid w:val="00AC1519"/>
    <w:rsid w:val="00AC1AAC"/>
    <w:rsid w:val="00AC27D8"/>
    <w:rsid w:val="00AC2A62"/>
    <w:rsid w:val="00AC49BC"/>
    <w:rsid w:val="00AC689F"/>
    <w:rsid w:val="00AD2831"/>
    <w:rsid w:val="00AD2E8E"/>
    <w:rsid w:val="00AD2F5D"/>
    <w:rsid w:val="00AD3133"/>
    <w:rsid w:val="00AD3439"/>
    <w:rsid w:val="00AD4820"/>
    <w:rsid w:val="00AD7073"/>
    <w:rsid w:val="00AD7120"/>
    <w:rsid w:val="00AD7A07"/>
    <w:rsid w:val="00AE1845"/>
    <w:rsid w:val="00AE1BA0"/>
    <w:rsid w:val="00AE1C2F"/>
    <w:rsid w:val="00AE1D3E"/>
    <w:rsid w:val="00AE5363"/>
    <w:rsid w:val="00AE59F2"/>
    <w:rsid w:val="00AE681A"/>
    <w:rsid w:val="00AE6B35"/>
    <w:rsid w:val="00AE78BF"/>
    <w:rsid w:val="00AF107C"/>
    <w:rsid w:val="00AF35F8"/>
    <w:rsid w:val="00AF3CC4"/>
    <w:rsid w:val="00AF3E27"/>
    <w:rsid w:val="00AF452E"/>
    <w:rsid w:val="00AF4D3B"/>
    <w:rsid w:val="00AF5BF5"/>
    <w:rsid w:val="00AF5DA3"/>
    <w:rsid w:val="00AF63C7"/>
    <w:rsid w:val="00AF726A"/>
    <w:rsid w:val="00B002A4"/>
    <w:rsid w:val="00B004A1"/>
    <w:rsid w:val="00B024D0"/>
    <w:rsid w:val="00B028C1"/>
    <w:rsid w:val="00B03078"/>
    <w:rsid w:val="00B036FE"/>
    <w:rsid w:val="00B04122"/>
    <w:rsid w:val="00B04F00"/>
    <w:rsid w:val="00B053DA"/>
    <w:rsid w:val="00B05E2B"/>
    <w:rsid w:val="00B0623C"/>
    <w:rsid w:val="00B06FFF"/>
    <w:rsid w:val="00B07940"/>
    <w:rsid w:val="00B10617"/>
    <w:rsid w:val="00B109CE"/>
    <w:rsid w:val="00B11727"/>
    <w:rsid w:val="00B12AF9"/>
    <w:rsid w:val="00B134C3"/>
    <w:rsid w:val="00B13973"/>
    <w:rsid w:val="00B13B23"/>
    <w:rsid w:val="00B13C55"/>
    <w:rsid w:val="00B1420E"/>
    <w:rsid w:val="00B14899"/>
    <w:rsid w:val="00B156FE"/>
    <w:rsid w:val="00B1614A"/>
    <w:rsid w:val="00B16B46"/>
    <w:rsid w:val="00B16F89"/>
    <w:rsid w:val="00B17515"/>
    <w:rsid w:val="00B17AA4"/>
    <w:rsid w:val="00B20122"/>
    <w:rsid w:val="00B229D3"/>
    <w:rsid w:val="00B23465"/>
    <w:rsid w:val="00B245F7"/>
    <w:rsid w:val="00B25616"/>
    <w:rsid w:val="00B25D51"/>
    <w:rsid w:val="00B26F56"/>
    <w:rsid w:val="00B27230"/>
    <w:rsid w:val="00B27D3E"/>
    <w:rsid w:val="00B33949"/>
    <w:rsid w:val="00B36E2E"/>
    <w:rsid w:val="00B37521"/>
    <w:rsid w:val="00B377B8"/>
    <w:rsid w:val="00B40473"/>
    <w:rsid w:val="00B41416"/>
    <w:rsid w:val="00B418AE"/>
    <w:rsid w:val="00B42446"/>
    <w:rsid w:val="00B437DB"/>
    <w:rsid w:val="00B43BF6"/>
    <w:rsid w:val="00B44A3E"/>
    <w:rsid w:val="00B44BE1"/>
    <w:rsid w:val="00B45C9A"/>
    <w:rsid w:val="00B46316"/>
    <w:rsid w:val="00B507ED"/>
    <w:rsid w:val="00B5093A"/>
    <w:rsid w:val="00B512A9"/>
    <w:rsid w:val="00B5286C"/>
    <w:rsid w:val="00B537D6"/>
    <w:rsid w:val="00B54C47"/>
    <w:rsid w:val="00B56177"/>
    <w:rsid w:val="00B56575"/>
    <w:rsid w:val="00B5711E"/>
    <w:rsid w:val="00B57623"/>
    <w:rsid w:val="00B57921"/>
    <w:rsid w:val="00B601E5"/>
    <w:rsid w:val="00B607D6"/>
    <w:rsid w:val="00B618B0"/>
    <w:rsid w:val="00B619F6"/>
    <w:rsid w:val="00B6404F"/>
    <w:rsid w:val="00B646CC"/>
    <w:rsid w:val="00B64706"/>
    <w:rsid w:val="00B64978"/>
    <w:rsid w:val="00B652B8"/>
    <w:rsid w:val="00B653CD"/>
    <w:rsid w:val="00B657C2"/>
    <w:rsid w:val="00B65DDA"/>
    <w:rsid w:val="00B6674F"/>
    <w:rsid w:val="00B6706C"/>
    <w:rsid w:val="00B700EA"/>
    <w:rsid w:val="00B7164C"/>
    <w:rsid w:val="00B71955"/>
    <w:rsid w:val="00B71D0E"/>
    <w:rsid w:val="00B72061"/>
    <w:rsid w:val="00B72CE5"/>
    <w:rsid w:val="00B73328"/>
    <w:rsid w:val="00B8011D"/>
    <w:rsid w:val="00B8011F"/>
    <w:rsid w:val="00B81127"/>
    <w:rsid w:val="00B81D12"/>
    <w:rsid w:val="00B8280D"/>
    <w:rsid w:val="00B82CEB"/>
    <w:rsid w:val="00B82F99"/>
    <w:rsid w:val="00B831DE"/>
    <w:rsid w:val="00B845B1"/>
    <w:rsid w:val="00B8581A"/>
    <w:rsid w:val="00B8639F"/>
    <w:rsid w:val="00B87406"/>
    <w:rsid w:val="00B904BF"/>
    <w:rsid w:val="00B90E23"/>
    <w:rsid w:val="00B91448"/>
    <w:rsid w:val="00B931DD"/>
    <w:rsid w:val="00B95253"/>
    <w:rsid w:val="00B96097"/>
    <w:rsid w:val="00B97A52"/>
    <w:rsid w:val="00BA09BB"/>
    <w:rsid w:val="00BA0BE6"/>
    <w:rsid w:val="00BA102A"/>
    <w:rsid w:val="00BA1D30"/>
    <w:rsid w:val="00BA2B39"/>
    <w:rsid w:val="00BA3511"/>
    <w:rsid w:val="00BA4E64"/>
    <w:rsid w:val="00BA5BD8"/>
    <w:rsid w:val="00BA773C"/>
    <w:rsid w:val="00BB0721"/>
    <w:rsid w:val="00BB0EE4"/>
    <w:rsid w:val="00BB13B8"/>
    <w:rsid w:val="00BB1421"/>
    <w:rsid w:val="00BB1908"/>
    <w:rsid w:val="00BB238C"/>
    <w:rsid w:val="00BB23A8"/>
    <w:rsid w:val="00BB2ED6"/>
    <w:rsid w:val="00BB3C8F"/>
    <w:rsid w:val="00BB4074"/>
    <w:rsid w:val="00BB58FF"/>
    <w:rsid w:val="00BB5DF7"/>
    <w:rsid w:val="00BB66CD"/>
    <w:rsid w:val="00BC03F4"/>
    <w:rsid w:val="00BC0D68"/>
    <w:rsid w:val="00BC0DC7"/>
    <w:rsid w:val="00BC0E78"/>
    <w:rsid w:val="00BC22B7"/>
    <w:rsid w:val="00BC3EAE"/>
    <w:rsid w:val="00BC40DB"/>
    <w:rsid w:val="00BC430C"/>
    <w:rsid w:val="00BC45CD"/>
    <w:rsid w:val="00BC4B3A"/>
    <w:rsid w:val="00BC5E0F"/>
    <w:rsid w:val="00BC62CC"/>
    <w:rsid w:val="00BC65E6"/>
    <w:rsid w:val="00BC6A93"/>
    <w:rsid w:val="00BC73C4"/>
    <w:rsid w:val="00BC7753"/>
    <w:rsid w:val="00BD01F1"/>
    <w:rsid w:val="00BD0D30"/>
    <w:rsid w:val="00BD1B7B"/>
    <w:rsid w:val="00BD2F3D"/>
    <w:rsid w:val="00BD49C3"/>
    <w:rsid w:val="00BD5280"/>
    <w:rsid w:val="00BD6075"/>
    <w:rsid w:val="00BD6F4C"/>
    <w:rsid w:val="00BD6FDC"/>
    <w:rsid w:val="00BD7CF0"/>
    <w:rsid w:val="00BD7DC3"/>
    <w:rsid w:val="00BE08AF"/>
    <w:rsid w:val="00BE206D"/>
    <w:rsid w:val="00BE2F4B"/>
    <w:rsid w:val="00BE33A6"/>
    <w:rsid w:val="00BE3D62"/>
    <w:rsid w:val="00BE3FC4"/>
    <w:rsid w:val="00BE435B"/>
    <w:rsid w:val="00BE623F"/>
    <w:rsid w:val="00BE79A9"/>
    <w:rsid w:val="00BF0D2E"/>
    <w:rsid w:val="00BF19DA"/>
    <w:rsid w:val="00BF20CC"/>
    <w:rsid w:val="00BF23CC"/>
    <w:rsid w:val="00BF2C4C"/>
    <w:rsid w:val="00BF300E"/>
    <w:rsid w:val="00BF35E0"/>
    <w:rsid w:val="00BF38D1"/>
    <w:rsid w:val="00BF3C79"/>
    <w:rsid w:val="00BF3CE3"/>
    <w:rsid w:val="00BF40D2"/>
    <w:rsid w:val="00BF5C93"/>
    <w:rsid w:val="00BF76A9"/>
    <w:rsid w:val="00C013BA"/>
    <w:rsid w:val="00C01642"/>
    <w:rsid w:val="00C02E67"/>
    <w:rsid w:val="00C03CF5"/>
    <w:rsid w:val="00C03ECA"/>
    <w:rsid w:val="00C042B0"/>
    <w:rsid w:val="00C05A01"/>
    <w:rsid w:val="00C05A8B"/>
    <w:rsid w:val="00C05ADA"/>
    <w:rsid w:val="00C103F7"/>
    <w:rsid w:val="00C125CE"/>
    <w:rsid w:val="00C13242"/>
    <w:rsid w:val="00C133DC"/>
    <w:rsid w:val="00C15538"/>
    <w:rsid w:val="00C156CE"/>
    <w:rsid w:val="00C156FF"/>
    <w:rsid w:val="00C15BA4"/>
    <w:rsid w:val="00C178F3"/>
    <w:rsid w:val="00C21AE0"/>
    <w:rsid w:val="00C22E9A"/>
    <w:rsid w:val="00C24E0A"/>
    <w:rsid w:val="00C25145"/>
    <w:rsid w:val="00C25645"/>
    <w:rsid w:val="00C257C0"/>
    <w:rsid w:val="00C301BA"/>
    <w:rsid w:val="00C30876"/>
    <w:rsid w:val="00C317A4"/>
    <w:rsid w:val="00C31952"/>
    <w:rsid w:val="00C32126"/>
    <w:rsid w:val="00C326F8"/>
    <w:rsid w:val="00C36521"/>
    <w:rsid w:val="00C36F9B"/>
    <w:rsid w:val="00C375BA"/>
    <w:rsid w:val="00C40D92"/>
    <w:rsid w:val="00C41237"/>
    <w:rsid w:val="00C4171B"/>
    <w:rsid w:val="00C41764"/>
    <w:rsid w:val="00C429F7"/>
    <w:rsid w:val="00C431A2"/>
    <w:rsid w:val="00C43491"/>
    <w:rsid w:val="00C447F2"/>
    <w:rsid w:val="00C4523F"/>
    <w:rsid w:val="00C4628E"/>
    <w:rsid w:val="00C4666D"/>
    <w:rsid w:val="00C4668C"/>
    <w:rsid w:val="00C47CD5"/>
    <w:rsid w:val="00C500A4"/>
    <w:rsid w:val="00C525FB"/>
    <w:rsid w:val="00C52665"/>
    <w:rsid w:val="00C53C4F"/>
    <w:rsid w:val="00C53C52"/>
    <w:rsid w:val="00C542A8"/>
    <w:rsid w:val="00C5712F"/>
    <w:rsid w:val="00C57C1C"/>
    <w:rsid w:val="00C6274F"/>
    <w:rsid w:val="00C62954"/>
    <w:rsid w:val="00C63513"/>
    <w:rsid w:val="00C640AC"/>
    <w:rsid w:val="00C65627"/>
    <w:rsid w:val="00C66F05"/>
    <w:rsid w:val="00C710D9"/>
    <w:rsid w:val="00C71F9C"/>
    <w:rsid w:val="00C72064"/>
    <w:rsid w:val="00C721E5"/>
    <w:rsid w:val="00C7367F"/>
    <w:rsid w:val="00C73924"/>
    <w:rsid w:val="00C73C56"/>
    <w:rsid w:val="00C80425"/>
    <w:rsid w:val="00C81A2B"/>
    <w:rsid w:val="00C83255"/>
    <w:rsid w:val="00C834AE"/>
    <w:rsid w:val="00C83A41"/>
    <w:rsid w:val="00C84C79"/>
    <w:rsid w:val="00C851D9"/>
    <w:rsid w:val="00C85427"/>
    <w:rsid w:val="00C866C1"/>
    <w:rsid w:val="00C87038"/>
    <w:rsid w:val="00C87C70"/>
    <w:rsid w:val="00C900B1"/>
    <w:rsid w:val="00C90286"/>
    <w:rsid w:val="00C91373"/>
    <w:rsid w:val="00C92B4C"/>
    <w:rsid w:val="00C92CCA"/>
    <w:rsid w:val="00C93BA4"/>
    <w:rsid w:val="00C94165"/>
    <w:rsid w:val="00C941E8"/>
    <w:rsid w:val="00C94375"/>
    <w:rsid w:val="00C9495F"/>
    <w:rsid w:val="00C94A27"/>
    <w:rsid w:val="00C95CA5"/>
    <w:rsid w:val="00C96650"/>
    <w:rsid w:val="00C96BEB"/>
    <w:rsid w:val="00CA04A8"/>
    <w:rsid w:val="00CA08F2"/>
    <w:rsid w:val="00CA1A98"/>
    <w:rsid w:val="00CA2119"/>
    <w:rsid w:val="00CA2689"/>
    <w:rsid w:val="00CA3E30"/>
    <w:rsid w:val="00CA5FEB"/>
    <w:rsid w:val="00CA7EBA"/>
    <w:rsid w:val="00CB11C6"/>
    <w:rsid w:val="00CB1F86"/>
    <w:rsid w:val="00CB3867"/>
    <w:rsid w:val="00CB5087"/>
    <w:rsid w:val="00CB5310"/>
    <w:rsid w:val="00CB6509"/>
    <w:rsid w:val="00CB6B65"/>
    <w:rsid w:val="00CB7ED0"/>
    <w:rsid w:val="00CC2CF1"/>
    <w:rsid w:val="00CC3E17"/>
    <w:rsid w:val="00CC4B04"/>
    <w:rsid w:val="00CC4F35"/>
    <w:rsid w:val="00CC5468"/>
    <w:rsid w:val="00CC5BE2"/>
    <w:rsid w:val="00CC6F64"/>
    <w:rsid w:val="00CC7EBE"/>
    <w:rsid w:val="00CD1258"/>
    <w:rsid w:val="00CD2C34"/>
    <w:rsid w:val="00CD312E"/>
    <w:rsid w:val="00CD72BA"/>
    <w:rsid w:val="00CD7335"/>
    <w:rsid w:val="00CE0CEB"/>
    <w:rsid w:val="00CE1679"/>
    <w:rsid w:val="00CE1A8D"/>
    <w:rsid w:val="00CE37AC"/>
    <w:rsid w:val="00CE4C2A"/>
    <w:rsid w:val="00CE53BA"/>
    <w:rsid w:val="00CE593A"/>
    <w:rsid w:val="00CE5F6D"/>
    <w:rsid w:val="00CE7089"/>
    <w:rsid w:val="00CE734F"/>
    <w:rsid w:val="00CE76C5"/>
    <w:rsid w:val="00CF1D76"/>
    <w:rsid w:val="00CF2EF9"/>
    <w:rsid w:val="00CF300F"/>
    <w:rsid w:val="00CF3672"/>
    <w:rsid w:val="00CF38F8"/>
    <w:rsid w:val="00CF3DD1"/>
    <w:rsid w:val="00CF3EA4"/>
    <w:rsid w:val="00CF437A"/>
    <w:rsid w:val="00CF466B"/>
    <w:rsid w:val="00CF4E10"/>
    <w:rsid w:val="00CF5115"/>
    <w:rsid w:val="00CF5372"/>
    <w:rsid w:val="00CF5656"/>
    <w:rsid w:val="00CF5CB6"/>
    <w:rsid w:val="00CF7F5F"/>
    <w:rsid w:val="00D00FB1"/>
    <w:rsid w:val="00D01565"/>
    <w:rsid w:val="00D03E90"/>
    <w:rsid w:val="00D049EB"/>
    <w:rsid w:val="00D04DE8"/>
    <w:rsid w:val="00D05204"/>
    <w:rsid w:val="00D0601D"/>
    <w:rsid w:val="00D06105"/>
    <w:rsid w:val="00D1012C"/>
    <w:rsid w:val="00D10157"/>
    <w:rsid w:val="00D10D7C"/>
    <w:rsid w:val="00D12550"/>
    <w:rsid w:val="00D12A12"/>
    <w:rsid w:val="00D1371A"/>
    <w:rsid w:val="00D14F95"/>
    <w:rsid w:val="00D15A4E"/>
    <w:rsid w:val="00D15EDE"/>
    <w:rsid w:val="00D17D1B"/>
    <w:rsid w:val="00D21758"/>
    <w:rsid w:val="00D217BC"/>
    <w:rsid w:val="00D221D0"/>
    <w:rsid w:val="00D2299D"/>
    <w:rsid w:val="00D22C9E"/>
    <w:rsid w:val="00D23D45"/>
    <w:rsid w:val="00D23F0F"/>
    <w:rsid w:val="00D253BE"/>
    <w:rsid w:val="00D25F59"/>
    <w:rsid w:val="00D277F4"/>
    <w:rsid w:val="00D30B18"/>
    <w:rsid w:val="00D3118D"/>
    <w:rsid w:val="00D316CB"/>
    <w:rsid w:val="00D3331C"/>
    <w:rsid w:val="00D33E7C"/>
    <w:rsid w:val="00D35993"/>
    <w:rsid w:val="00D361C8"/>
    <w:rsid w:val="00D376ED"/>
    <w:rsid w:val="00D40013"/>
    <w:rsid w:val="00D41870"/>
    <w:rsid w:val="00D41AE7"/>
    <w:rsid w:val="00D4358D"/>
    <w:rsid w:val="00D43BB0"/>
    <w:rsid w:val="00D445AF"/>
    <w:rsid w:val="00D455A2"/>
    <w:rsid w:val="00D45C6B"/>
    <w:rsid w:val="00D46164"/>
    <w:rsid w:val="00D46264"/>
    <w:rsid w:val="00D46BB1"/>
    <w:rsid w:val="00D47369"/>
    <w:rsid w:val="00D476AF"/>
    <w:rsid w:val="00D508BD"/>
    <w:rsid w:val="00D5167E"/>
    <w:rsid w:val="00D52BC3"/>
    <w:rsid w:val="00D531E6"/>
    <w:rsid w:val="00D554FF"/>
    <w:rsid w:val="00D56139"/>
    <w:rsid w:val="00D60DC0"/>
    <w:rsid w:val="00D61B49"/>
    <w:rsid w:val="00D62106"/>
    <w:rsid w:val="00D62217"/>
    <w:rsid w:val="00D62E23"/>
    <w:rsid w:val="00D6314D"/>
    <w:rsid w:val="00D631C7"/>
    <w:rsid w:val="00D636BE"/>
    <w:rsid w:val="00D6424D"/>
    <w:rsid w:val="00D64672"/>
    <w:rsid w:val="00D657F2"/>
    <w:rsid w:val="00D72385"/>
    <w:rsid w:val="00D73142"/>
    <w:rsid w:val="00D73639"/>
    <w:rsid w:val="00D74544"/>
    <w:rsid w:val="00D75ACD"/>
    <w:rsid w:val="00D767A3"/>
    <w:rsid w:val="00D77E8A"/>
    <w:rsid w:val="00D84077"/>
    <w:rsid w:val="00D84314"/>
    <w:rsid w:val="00D844F6"/>
    <w:rsid w:val="00D84A17"/>
    <w:rsid w:val="00D871A6"/>
    <w:rsid w:val="00D87C22"/>
    <w:rsid w:val="00D90FA7"/>
    <w:rsid w:val="00D914E2"/>
    <w:rsid w:val="00D91F32"/>
    <w:rsid w:val="00D9234F"/>
    <w:rsid w:val="00D927AD"/>
    <w:rsid w:val="00D928BA"/>
    <w:rsid w:val="00D93865"/>
    <w:rsid w:val="00D9459D"/>
    <w:rsid w:val="00D94A60"/>
    <w:rsid w:val="00D96833"/>
    <w:rsid w:val="00DA03C5"/>
    <w:rsid w:val="00DA0971"/>
    <w:rsid w:val="00DA09E3"/>
    <w:rsid w:val="00DA0B86"/>
    <w:rsid w:val="00DA23FB"/>
    <w:rsid w:val="00DA29BD"/>
    <w:rsid w:val="00DA4434"/>
    <w:rsid w:val="00DA52FE"/>
    <w:rsid w:val="00DA70D4"/>
    <w:rsid w:val="00DB33CB"/>
    <w:rsid w:val="00DB4625"/>
    <w:rsid w:val="00DB5643"/>
    <w:rsid w:val="00DB7DFE"/>
    <w:rsid w:val="00DC17AC"/>
    <w:rsid w:val="00DC19D5"/>
    <w:rsid w:val="00DC26CF"/>
    <w:rsid w:val="00DC2860"/>
    <w:rsid w:val="00DC28A2"/>
    <w:rsid w:val="00DC2B0E"/>
    <w:rsid w:val="00DC2EB9"/>
    <w:rsid w:val="00DC3495"/>
    <w:rsid w:val="00DC41DA"/>
    <w:rsid w:val="00DC4BFA"/>
    <w:rsid w:val="00DC5AFE"/>
    <w:rsid w:val="00DC5D4A"/>
    <w:rsid w:val="00DC6221"/>
    <w:rsid w:val="00DC6994"/>
    <w:rsid w:val="00DD050E"/>
    <w:rsid w:val="00DD096E"/>
    <w:rsid w:val="00DD0BA8"/>
    <w:rsid w:val="00DD1D1E"/>
    <w:rsid w:val="00DD3DF1"/>
    <w:rsid w:val="00DD4EBB"/>
    <w:rsid w:val="00DD7794"/>
    <w:rsid w:val="00DD7E40"/>
    <w:rsid w:val="00DE01AF"/>
    <w:rsid w:val="00DE0AF9"/>
    <w:rsid w:val="00DE1ACA"/>
    <w:rsid w:val="00DE201E"/>
    <w:rsid w:val="00DE2517"/>
    <w:rsid w:val="00DE656A"/>
    <w:rsid w:val="00DE6C68"/>
    <w:rsid w:val="00DF0DF4"/>
    <w:rsid w:val="00DF28BF"/>
    <w:rsid w:val="00DF4D8C"/>
    <w:rsid w:val="00DF67A0"/>
    <w:rsid w:val="00DF7527"/>
    <w:rsid w:val="00DF75F2"/>
    <w:rsid w:val="00DF7F2D"/>
    <w:rsid w:val="00E008DD"/>
    <w:rsid w:val="00E015D1"/>
    <w:rsid w:val="00E031D9"/>
    <w:rsid w:val="00E04D65"/>
    <w:rsid w:val="00E04ED8"/>
    <w:rsid w:val="00E05FAB"/>
    <w:rsid w:val="00E06D33"/>
    <w:rsid w:val="00E071B4"/>
    <w:rsid w:val="00E1049A"/>
    <w:rsid w:val="00E11F5C"/>
    <w:rsid w:val="00E13F28"/>
    <w:rsid w:val="00E15238"/>
    <w:rsid w:val="00E15A64"/>
    <w:rsid w:val="00E16B07"/>
    <w:rsid w:val="00E16ED1"/>
    <w:rsid w:val="00E173B6"/>
    <w:rsid w:val="00E207ED"/>
    <w:rsid w:val="00E20DF3"/>
    <w:rsid w:val="00E2122D"/>
    <w:rsid w:val="00E229A8"/>
    <w:rsid w:val="00E23A72"/>
    <w:rsid w:val="00E23B99"/>
    <w:rsid w:val="00E24732"/>
    <w:rsid w:val="00E252EB"/>
    <w:rsid w:val="00E26CD6"/>
    <w:rsid w:val="00E27219"/>
    <w:rsid w:val="00E273F6"/>
    <w:rsid w:val="00E2786C"/>
    <w:rsid w:val="00E31102"/>
    <w:rsid w:val="00E32E33"/>
    <w:rsid w:val="00E34FBC"/>
    <w:rsid w:val="00E36262"/>
    <w:rsid w:val="00E36298"/>
    <w:rsid w:val="00E36B11"/>
    <w:rsid w:val="00E36DF2"/>
    <w:rsid w:val="00E370FF"/>
    <w:rsid w:val="00E3774D"/>
    <w:rsid w:val="00E40841"/>
    <w:rsid w:val="00E408C6"/>
    <w:rsid w:val="00E41C8B"/>
    <w:rsid w:val="00E41EBA"/>
    <w:rsid w:val="00E436F7"/>
    <w:rsid w:val="00E4457F"/>
    <w:rsid w:val="00E44584"/>
    <w:rsid w:val="00E4481B"/>
    <w:rsid w:val="00E458F5"/>
    <w:rsid w:val="00E46640"/>
    <w:rsid w:val="00E46987"/>
    <w:rsid w:val="00E47500"/>
    <w:rsid w:val="00E51E2A"/>
    <w:rsid w:val="00E52175"/>
    <w:rsid w:val="00E52C27"/>
    <w:rsid w:val="00E541AC"/>
    <w:rsid w:val="00E54706"/>
    <w:rsid w:val="00E5576A"/>
    <w:rsid w:val="00E56603"/>
    <w:rsid w:val="00E57D40"/>
    <w:rsid w:val="00E60ECB"/>
    <w:rsid w:val="00E61CF1"/>
    <w:rsid w:val="00E61EA3"/>
    <w:rsid w:val="00E62310"/>
    <w:rsid w:val="00E6273F"/>
    <w:rsid w:val="00E64788"/>
    <w:rsid w:val="00E65A8D"/>
    <w:rsid w:val="00E6693D"/>
    <w:rsid w:val="00E66F90"/>
    <w:rsid w:val="00E705A9"/>
    <w:rsid w:val="00E70628"/>
    <w:rsid w:val="00E72384"/>
    <w:rsid w:val="00E72822"/>
    <w:rsid w:val="00E72930"/>
    <w:rsid w:val="00E7311F"/>
    <w:rsid w:val="00E73200"/>
    <w:rsid w:val="00E73256"/>
    <w:rsid w:val="00E734C2"/>
    <w:rsid w:val="00E73633"/>
    <w:rsid w:val="00E736D5"/>
    <w:rsid w:val="00E76CD9"/>
    <w:rsid w:val="00E76F59"/>
    <w:rsid w:val="00E81035"/>
    <w:rsid w:val="00E81B77"/>
    <w:rsid w:val="00E82956"/>
    <w:rsid w:val="00E83975"/>
    <w:rsid w:val="00E83A88"/>
    <w:rsid w:val="00E85337"/>
    <w:rsid w:val="00E85D79"/>
    <w:rsid w:val="00E90D35"/>
    <w:rsid w:val="00E922C3"/>
    <w:rsid w:val="00E93393"/>
    <w:rsid w:val="00E93E4A"/>
    <w:rsid w:val="00E96712"/>
    <w:rsid w:val="00E96E58"/>
    <w:rsid w:val="00E976A1"/>
    <w:rsid w:val="00E97877"/>
    <w:rsid w:val="00EA0ADF"/>
    <w:rsid w:val="00EA13B5"/>
    <w:rsid w:val="00EA16E3"/>
    <w:rsid w:val="00EA3EE7"/>
    <w:rsid w:val="00EA4BE2"/>
    <w:rsid w:val="00EA4C8F"/>
    <w:rsid w:val="00EA4CAB"/>
    <w:rsid w:val="00EA645C"/>
    <w:rsid w:val="00EA66A4"/>
    <w:rsid w:val="00EA753C"/>
    <w:rsid w:val="00EB09BA"/>
    <w:rsid w:val="00EB0CC0"/>
    <w:rsid w:val="00EB0DB7"/>
    <w:rsid w:val="00EB0DFF"/>
    <w:rsid w:val="00EB1151"/>
    <w:rsid w:val="00EB1A8C"/>
    <w:rsid w:val="00EB320E"/>
    <w:rsid w:val="00EB451E"/>
    <w:rsid w:val="00EB50CB"/>
    <w:rsid w:val="00EB577B"/>
    <w:rsid w:val="00EB5EC1"/>
    <w:rsid w:val="00EB7017"/>
    <w:rsid w:val="00EB7447"/>
    <w:rsid w:val="00EC017B"/>
    <w:rsid w:val="00EC040A"/>
    <w:rsid w:val="00EC1024"/>
    <w:rsid w:val="00EC1488"/>
    <w:rsid w:val="00EC2C20"/>
    <w:rsid w:val="00EC2EEF"/>
    <w:rsid w:val="00EC33B6"/>
    <w:rsid w:val="00EC3F3E"/>
    <w:rsid w:val="00EC406C"/>
    <w:rsid w:val="00EC4D79"/>
    <w:rsid w:val="00EC55BD"/>
    <w:rsid w:val="00EC62C5"/>
    <w:rsid w:val="00EC6368"/>
    <w:rsid w:val="00EC6967"/>
    <w:rsid w:val="00ED00E2"/>
    <w:rsid w:val="00ED2650"/>
    <w:rsid w:val="00ED315C"/>
    <w:rsid w:val="00ED37A9"/>
    <w:rsid w:val="00ED4934"/>
    <w:rsid w:val="00ED4CF3"/>
    <w:rsid w:val="00ED562C"/>
    <w:rsid w:val="00ED5E63"/>
    <w:rsid w:val="00ED798D"/>
    <w:rsid w:val="00EE1B92"/>
    <w:rsid w:val="00EE1CDB"/>
    <w:rsid w:val="00EE2D8E"/>
    <w:rsid w:val="00EE3166"/>
    <w:rsid w:val="00EE4716"/>
    <w:rsid w:val="00EE6392"/>
    <w:rsid w:val="00EE64FF"/>
    <w:rsid w:val="00EF10D6"/>
    <w:rsid w:val="00EF1439"/>
    <w:rsid w:val="00EF1F40"/>
    <w:rsid w:val="00EF2456"/>
    <w:rsid w:val="00EF37CD"/>
    <w:rsid w:val="00EF3FC1"/>
    <w:rsid w:val="00EF510B"/>
    <w:rsid w:val="00EF720B"/>
    <w:rsid w:val="00F012F9"/>
    <w:rsid w:val="00F01AE2"/>
    <w:rsid w:val="00F02205"/>
    <w:rsid w:val="00F0241B"/>
    <w:rsid w:val="00F03248"/>
    <w:rsid w:val="00F04051"/>
    <w:rsid w:val="00F04914"/>
    <w:rsid w:val="00F0702E"/>
    <w:rsid w:val="00F07501"/>
    <w:rsid w:val="00F101D7"/>
    <w:rsid w:val="00F102B2"/>
    <w:rsid w:val="00F108EC"/>
    <w:rsid w:val="00F10E4E"/>
    <w:rsid w:val="00F113B0"/>
    <w:rsid w:val="00F116C4"/>
    <w:rsid w:val="00F11988"/>
    <w:rsid w:val="00F122BB"/>
    <w:rsid w:val="00F12707"/>
    <w:rsid w:val="00F13812"/>
    <w:rsid w:val="00F13C0C"/>
    <w:rsid w:val="00F15062"/>
    <w:rsid w:val="00F15BB7"/>
    <w:rsid w:val="00F162CC"/>
    <w:rsid w:val="00F16E1E"/>
    <w:rsid w:val="00F17114"/>
    <w:rsid w:val="00F17AF2"/>
    <w:rsid w:val="00F17DD3"/>
    <w:rsid w:val="00F21FCB"/>
    <w:rsid w:val="00F220E5"/>
    <w:rsid w:val="00F22B9C"/>
    <w:rsid w:val="00F22C5A"/>
    <w:rsid w:val="00F24029"/>
    <w:rsid w:val="00F24964"/>
    <w:rsid w:val="00F24B36"/>
    <w:rsid w:val="00F251A3"/>
    <w:rsid w:val="00F25A40"/>
    <w:rsid w:val="00F25F74"/>
    <w:rsid w:val="00F26FA9"/>
    <w:rsid w:val="00F303ED"/>
    <w:rsid w:val="00F308B7"/>
    <w:rsid w:val="00F310CF"/>
    <w:rsid w:val="00F349B3"/>
    <w:rsid w:val="00F34FA6"/>
    <w:rsid w:val="00F376AB"/>
    <w:rsid w:val="00F40D8C"/>
    <w:rsid w:val="00F415FF"/>
    <w:rsid w:val="00F4201C"/>
    <w:rsid w:val="00F426B2"/>
    <w:rsid w:val="00F45B12"/>
    <w:rsid w:val="00F473F4"/>
    <w:rsid w:val="00F47632"/>
    <w:rsid w:val="00F476C2"/>
    <w:rsid w:val="00F479AC"/>
    <w:rsid w:val="00F47B22"/>
    <w:rsid w:val="00F47DA3"/>
    <w:rsid w:val="00F50B6F"/>
    <w:rsid w:val="00F50EE2"/>
    <w:rsid w:val="00F5136E"/>
    <w:rsid w:val="00F517F6"/>
    <w:rsid w:val="00F52A90"/>
    <w:rsid w:val="00F53B37"/>
    <w:rsid w:val="00F54BF9"/>
    <w:rsid w:val="00F54FA5"/>
    <w:rsid w:val="00F5510F"/>
    <w:rsid w:val="00F5545E"/>
    <w:rsid w:val="00F55A38"/>
    <w:rsid w:val="00F55C46"/>
    <w:rsid w:val="00F5728E"/>
    <w:rsid w:val="00F573DA"/>
    <w:rsid w:val="00F57BF6"/>
    <w:rsid w:val="00F60B79"/>
    <w:rsid w:val="00F622D6"/>
    <w:rsid w:val="00F62CDD"/>
    <w:rsid w:val="00F630DF"/>
    <w:rsid w:val="00F64250"/>
    <w:rsid w:val="00F649B8"/>
    <w:rsid w:val="00F64B7D"/>
    <w:rsid w:val="00F64C4C"/>
    <w:rsid w:val="00F6564C"/>
    <w:rsid w:val="00F67625"/>
    <w:rsid w:val="00F67D13"/>
    <w:rsid w:val="00F701DC"/>
    <w:rsid w:val="00F7101C"/>
    <w:rsid w:val="00F720B6"/>
    <w:rsid w:val="00F727EB"/>
    <w:rsid w:val="00F73396"/>
    <w:rsid w:val="00F73B64"/>
    <w:rsid w:val="00F73EF4"/>
    <w:rsid w:val="00F76F90"/>
    <w:rsid w:val="00F77297"/>
    <w:rsid w:val="00F8018A"/>
    <w:rsid w:val="00F808E8"/>
    <w:rsid w:val="00F80EC5"/>
    <w:rsid w:val="00F835C3"/>
    <w:rsid w:val="00F84238"/>
    <w:rsid w:val="00F84726"/>
    <w:rsid w:val="00F84A42"/>
    <w:rsid w:val="00F916A9"/>
    <w:rsid w:val="00F916C0"/>
    <w:rsid w:val="00F91EA2"/>
    <w:rsid w:val="00F92B98"/>
    <w:rsid w:val="00F93E96"/>
    <w:rsid w:val="00F93FDB"/>
    <w:rsid w:val="00F94B34"/>
    <w:rsid w:val="00F94B63"/>
    <w:rsid w:val="00F953B7"/>
    <w:rsid w:val="00F95535"/>
    <w:rsid w:val="00F96F18"/>
    <w:rsid w:val="00F9709F"/>
    <w:rsid w:val="00FA1D9D"/>
    <w:rsid w:val="00FA2CA3"/>
    <w:rsid w:val="00FA2D3A"/>
    <w:rsid w:val="00FA4226"/>
    <w:rsid w:val="00FA5448"/>
    <w:rsid w:val="00FA59A5"/>
    <w:rsid w:val="00FA722B"/>
    <w:rsid w:val="00FB0460"/>
    <w:rsid w:val="00FB0C18"/>
    <w:rsid w:val="00FB0DC3"/>
    <w:rsid w:val="00FB0E41"/>
    <w:rsid w:val="00FB14B7"/>
    <w:rsid w:val="00FB1E7A"/>
    <w:rsid w:val="00FB23BE"/>
    <w:rsid w:val="00FB328A"/>
    <w:rsid w:val="00FB414E"/>
    <w:rsid w:val="00FB4AF1"/>
    <w:rsid w:val="00FC2726"/>
    <w:rsid w:val="00FC3EAE"/>
    <w:rsid w:val="00FC5F4B"/>
    <w:rsid w:val="00FC677F"/>
    <w:rsid w:val="00FD1716"/>
    <w:rsid w:val="00FD2012"/>
    <w:rsid w:val="00FD23C5"/>
    <w:rsid w:val="00FD2D51"/>
    <w:rsid w:val="00FD2F8A"/>
    <w:rsid w:val="00FD41B5"/>
    <w:rsid w:val="00FD5DE9"/>
    <w:rsid w:val="00FD60D3"/>
    <w:rsid w:val="00FD6CF1"/>
    <w:rsid w:val="00FD748C"/>
    <w:rsid w:val="00FD77D2"/>
    <w:rsid w:val="00FE0B8B"/>
    <w:rsid w:val="00FE14FC"/>
    <w:rsid w:val="00FE1810"/>
    <w:rsid w:val="00FE1FEF"/>
    <w:rsid w:val="00FE203C"/>
    <w:rsid w:val="00FE37F2"/>
    <w:rsid w:val="00FE6D6F"/>
    <w:rsid w:val="00FF088C"/>
    <w:rsid w:val="00FF15EB"/>
    <w:rsid w:val="00FF1663"/>
    <w:rsid w:val="00FF24D4"/>
    <w:rsid w:val="00FF270D"/>
    <w:rsid w:val="00FF2EA0"/>
    <w:rsid w:val="00FF37A1"/>
    <w:rsid w:val="00FF59EF"/>
    <w:rsid w:val="00FF6A67"/>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DDB2FF"/>
  <w15:docId w15:val="{191A41AC-577D-4B1A-B0D0-200D8194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40"/>
    <w:rPr>
      <w:rFonts w:eastAsia="Times New Roman"/>
      <w:sz w:val="24"/>
      <w:szCs w:val="24"/>
      <w:lang w:val="en-US" w:eastAsia="it-IT"/>
    </w:rPr>
  </w:style>
  <w:style w:type="paragraph" w:styleId="Heading1">
    <w:name w:val="heading 1"/>
    <w:basedOn w:val="Normal"/>
    <w:next w:val="Normal"/>
    <w:link w:val="Heading1Char"/>
    <w:qFormat/>
    <w:rsid w:val="00082EF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2EF8"/>
    <w:pPr>
      <w:widowControl w:val="0"/>
      <w:autoSpaceDE w:val="0"/>
      <w:autoSpaceDN w:val="0"/>
      <w:adjustRightInd w:val="0"/>
      <w:outlineLvl w:val="1"/>
    </w:pPr>
    <w:rPr>
      <w:rFonts w:ascii="Microsoft Sans Serif" w:hAnsi="Microsoft Sans Serif"/>
      <w:lang w:eastAsia="en-US"/>
    </w:rPr>
  </w:style>
  <w:style w:type="paragraph" w:styleId="Heading3">
    <w:name w:val="heading 3"/>
    <w:basedOn w:val="Normal"/>
    <w:next w:val="Normal"/>
    <w:link w:val="Heading3Char"/>
    <w:qFormat/>
    <w:rsid w:val="00F52ECD"/>
    <w:pPr>
      <w:widowControl w:val="0"/>
      <w:autoSpaceDE w:val="0"/>
      <w:autoSpaceDN w:val="0"/>
      <w:adjustRightInd w:val="0"/>
      <w:outlineLvl w:val="2"/>
    </w:pPr>
    <w:rPr>
      <w:lang w:eastAsia="en-US"/>
    </w:rPr>
  </w:style>
  <w:style w:type="paragraph" w:styleId="Heading4">
    <w:name w:val="heading 4"/>
    <w:basedOn w:val="Normal"/>
    <w:next w:val="Normal"/>
    <w:link w:val="Heading4Char"/>
    <w:qFormat/>
    <w:rsid w:val="004C37B7"/>
    <w:pPr>
      <w:keepNext/>
      <w:ind w:right="-576"/>
      <w:outlineLvl w:val="3"/>
    </w:pPr>
    <w:rPr>
      <w:b/>
      <w:snapToGrid w:val="0"/>
      <w:sz w:val="18"/>
      <w:szCs w:val="20"/>
      <w:lang w:val="en-GB" w:eastAsia="en-US"/>
    </w:rPr>
  </w:style>
  <w:style w:type="paragraph" w:styleId="Heading5">
    <w:name w:val="heading 5"/>
    <w:basedOn w:val="Normal"/>
    <w:next w:val="Normal"/>
    <w:link w:val="Heading5Char"/>
    <w:qFormat/>
    <w:rsid w:val="00F52ECD"/>
    <w:pPr>
      <w:keepNext/>
      <w:tabs>
        <w:tab w:val="left" w:pos="426"/>
      </w:tabs>
      <w:ind w:left="720" w:right="720"/>
      <w:jc w:val="center"/>
      <w:outlineLvl w:val="4"/>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4C37B7"/>
    <w:pPr>
      <w:ind w:right="-720" w:firstLine="360"/>
      <w:jc w:val="both"/>
    </w:pPr>
    <w:rPr>
      <w:snapToGrid w:val="0"/>
      <w:sz w:val="22"/>
      <w:szCs w:val="20"/>
      <w:lang w:val="en-GB" w:eastAsia="en-US"/>
    </w:rPr>
  </w:style>
  <w:style w:type="paragraph" w:styleId="BodyText2">
    <w:name w:val="Body Text 2"/>
    <w:basedOn w:val="Normal"/>
    <w:link w:val="BodyText2Char"/>
    <w:uiPriority w:val="99"/>
    <w:rsid w:val="004C37B7"/>
    <w:pPr>
      <w:ind w:right="-720"/>
      <w:jc w:val="both"/>
    </w:pPr>
    <w:rPr>
      <w:snapToGrid w:val="0"/>
      <w:sz w:val="22"/>
      <w:szCs w:val="20"/>
      <w:lang w:val="en-GB" w:eastAsia="en-US"/>
    </w:rPr>
  </w:style>
  <w:style w:type="paragraph" w:styleId="BodyText3">
    <w:name w:val="Body Text 3"/>
    <w:basedOn w:val="Normal"/>
    <w:link w:val="BodyText3Char"/>
    <w:uiPriority w:val="99"/>
    <w:rsid w:val="004C37B7"/>
    <w:pPr>
      <w:ind w:right="283"/>
      <w:jc w:val="both"/>
    </w:pPr>
    <w:rPr>
      <w:color w:val="000000"/>
      <w:sz w:val="22"/>
    </w:rPr>
  </w:style>
  <w:style w:type="character" w:styleId="Hyperlink">
    <w:name w:val="Hyperlink"/>
    <w:uiPriority w:val="99"/>
    <w:rsid w:val="004C37B7"/>
    <w:rPr>
      <w:color w:val="0000FF"/>
      <w:u w:val="single"/>
    </w:rPr>
  </w:style>
  <w:style w:type="paragraph" w:styleId="NormalWeb">
    <w:name w:val="Normal (Web)"/>
    <w:basedOn w:val="Normal"/>
    <w:uiPriority w:val="99"/>
    <w:rsid w:val="004C37B7"/>
    <w:pPr>
      <w:spacing w:before="100" w:beforeAutospacing="1" w:after="100" w:afterAutospacing="1"/>
    </w:pPr>
    <w:rPr>
      <w:rFonts w:eastAsia="SimSun"/>
      <w:lang w:eastAsia="zh-CN"/>
    </w:rPr>
  </w:style>
  <w:style w:type="paragraph" w:customStyle="1" w:styleId="NormalWeb9">
    <w:name w:val="Normal (Web)9"/>
    <w:basedOn w:val="Normal"/>
    <w:uiPriority w:val="99"/>
    <w:rsid w:val="004C37B7"/>
    <w:rPr>
      <w:rFonts w:eastAsia="SimSun"/>
      <w:color w:val="333333"/>
      <w:sz w:val="17"/>
      <w:szCs w:val="17"/>
      <w:lang w:eastAsia="zh-CN"/>
    </w:rPr>
  </w:style>
  <w:style w:type="character" w:styleId="Emphasis">
    <w:name w:val="Emphasis"/>
    <w:qFormat/>
    <w:rsid w:val="004C37B7"/>
    <w:rPr>
      <w:i/>
      <w:iCs/>
    </w:rPr>
  </w:style>
  <w:style w:type="paragraph" w:styleId="TOC1">
    <w:name w:val="toc 1"/>
    <w:basedOn w:val="Normal"/>
    <w:next w:val="Normal"/>
    <w:autoRedefine/>
    <w:uiPriority w:val="39"/>
    <w:rsid w:val="009F2533"/>
    <w:pPr>
      <w:tabs>
        <w:tab w:val="left" w:pos="900"/>
        <w:tab w:val="right" w:leader="dot" w:pos="9540"/>
      </w:tabs>
      <w:snapToGrid w:val="0"/>
      <w:spacing w:before="160" w:after="120"/>
      <w:ind w:right="28"/>
    </w:pPr>
    <w:rPr>
      <w:rFonts w:eastAsia="MS Mincho"/>
      <w:b/>
      <w:bCs/>
      <w:noProof/>
      <w:snapToGrid w:val="0"/>
      <w:sz w:val="22"/>
      <w:szCs w:val="22"/>
      <w:lang w:val="en-GB" w:eastAsia="ja-JP"/>
    </w:rPr>
  </w:style>
  <w:style w:type="paragraph" w:styleId="TOC2">
    <w:name w:val="toc 2"/>
    <w:basedOn w:val="Normal"/>
    <w:next w:val="Normal"/>
    <w:autoRedefine/>
    <w:uiPriority w:val="39"/>
    <w:rsid w:val="009F2533"/>
    <w:pPr>
      <w:tabs>
        <w:tab w:val="left" w:pos="880"/>
        <w:tab w:val="right" w:leader="dot" w:pos="9540"/>
      </w:tabs>
      <w:snapToGrid w:val="0"/>
      <w:spacing w:after="120"/>
      <w:ind w:left="879" w:right="28" w:hanging="879"/>
    </w:pPr>
    <w:rPr>
      <w:b/>
      <w:bCs/>
      <w:noProof/>
      <w:snapToGrid w:val="0"/>
      <w:sz w:val="22"/>
      <w:szCs w:val="22"/>
      <w:lang w:val="en-GB"/>
    </w:rPr>
  </w:style>
  <w:style w:type="paragraph" w:customStyle="1" w:styleId="main">
    <w:name w:val="main"/>
    <w:basedOn w:val="Normal"/>
    <w:autoRedefine/>
    <w:uiPriority w:val="99"/>
    <w:rsid w:val="00FA4BEE"/>
    <w:pPr>
      <w:widowControl w:val="0"/>
      <w:tabs>
        <w:tab w:val="left" w:pos="720"/>
      </w:tabs>
      <w:spacing w:line="360" w:lineRule="auto"/>
    </w:pPr>
    <w:rPr>
      <w:snapToGrid w:val="0"/>
      <w:sz w:val="20"/>
      <w:szCs w:val="20"/>
      <w:lang w:val="en-GB" w:eastAsia="en-US"/>
    </w:rPr>
  </w:style>
  <w:style w:type="paragraph" w:styleId="BalloonText">
    <w:name w:val="Balloon Text"/>
    <w:basedOn w:val="Normal"/>
    <w:link w:val="BalloonTextChar"/>
    <w:uiPriority w:val="99"/>
    <w:rsid w:val="00DF05F8"/>
    <w:rPr>
      <w:rFonts w:ascii="Tahoma" w:hAnsi="Tahoma"/>
      <w:sz w:val="16"/>
      <w:szCs w:val="16"/>
    </w:rPr>
  </w:style>
  <w:style w:type="table" w:styleId="TableGrid">
    <w:name w:val="Table Grid"/>
    <w:basedOn w:val="TableNormal"/>
    <w:rsid w:val="006648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648B5"/>
    <w:pPr>
      <w:tabs>
        <w:tab w:val="center" w:pos="4320"/>
        <w:tab w:val="right" w:pos="8640"/>
      </w:tabs>
    </w:pPr>
  </w:style>
  <w:style w:type="paragraph" w:styleId="Footer">
    <w:name w:val="footer"/>
    <w:basedOn w:val="Normal"/>
    <w:link w:val="FooterChar"/>
    <w:uiPriority w:val="99"/>
    <w:rsid w:val="006648B5"/>
    <w:pPr>
      <w:tabs>
        <w:tab w:val="center" w:pos="4320"/>
        <w:tab w:val="right" w:pos="8640"/>
      </w:tabs>
    </w:pPr>
  </w:style>
  <w:style w:type="character" w:styleId="PageNumber">
    <w:name w:val="page number"/>
    <w:basedOn w:val="DefaultParagraphFont"/>
    <w:rsid w:val="006648B5"/>
  </w:style>
  <w:style w:type="paragraph" w:customStyle="1" w:styleId="H1PIC">
    <w:name w:val="H1 PIC"/>
    <w:basedOn w:val="Normal"/>
    <w:uiPriority w:val="99"/>
    <w:rsid w:val="006648B5"/>
    <w:pPr>
      <w:tabs>
        <w:tab w:val="left" w:pos="9240"/>
      </w:tabs>
      <w:outlineLvl w:val="0"/>
    </w:pPr>
    <w:rPr>
      <w:b/>
      <w:snapToGrid w:val="0"/>
      <w:color w:val="000000"/>
      <w:sz w:val="22"/>
      <w:szCs w:val="22"/>
      <w:lang w:val="en-GB"/>
    </w:rPr>
  </w:style>
  <w:style w:type="paragraph" w:styleId="DocumentMap">
    <w:name w:val="Document Map"/>
    <w:basedOn w:val="Normal"/>
    <w:link w:val="DocumentMapChar"/>
    <w:uiPriority w:val="99"/>
    <w:rsid w:val="000B3D54"/>
    <w:pPr>
      <w:shd w:val="clear" w:color="auto" w:fill="000080"/>
    </w:pPr>
    <w:rPr>
      <w:rFonts w:ascii="Tahoma" w:hAnsi="Tahoma" w:cs="Tahoma"/>
      <w:sz w:val="20"/>
      <w:szCs w:val="20"/>
    </w:rPr>
  </w:style>
  <w:style w:type="paragraph" w:styleId="CommentText">
    <w:name w:val="annotation text"/>
    <w:basedOn w:val="Normal"/>
    <w:link w:val="CommentTextChar"/>
    <w:uiPriority w:val="99"/>
    <w:rsid w:val="00F52ECD"/>
    <w:rPr>
      <w:sz w:val="20"/>
      <w:szCs w:val="20"/>
    </w:rPr>
  </w:style>
  <w:style w:type="paragraph" w:styleId="CommentSubject">
    <w:name w:val="annotation subject"/>
    <w:basedOn w:val="CommentText"/>
    <w:next w:val="CommentText"/>
    <w:link w:val="CommentSubjectChar"/>
    <w:uiPriority w:val="99"/>
    <w:rsid w:val="00F52ECD"/>
    <w:rPr>
      <w:b/>
      <w:bCs/>
    </w:rPr>
  </w:style>
  <w:style w:type="character" w:styleId="FollowedHyperlink">
    <w:name w:val="FollowedHyperlink"/>
    <w:uiPriority w:val="99"/>
    <w:rsid w:val="00F52ECD"/>
    <w:rPr>
      <w:color w:val="800080"/>
      <w:u w:val="single"/>
    </w:rPr>
  </w:style>
  <w:style w:type="paragraph" w:styleId="TOC3">
    <w:name w:val="toc 3"/>
    <w:basedOn w:val="Normal"/>
    <w:next w:val="Normal"/>
    <w:autoRedefine/>
    <w:uiPriority w:val="39"/>
    <w:rsid w:val="00F52ECD"/>
    <w:pPr>
      <w:ind w:left="480"/>
    </w:pPr>
    <w:rPr>
      <w:lang w:eastAsia="en-US"/>
    </w:rPr>
  </w:style>
  <w:style w:type="paragraph" w:styleId="TOC4">
    <w:name w:val="toc 4"/>
    <w:basedOn w:val="Normal"/>
    <w:next w:val="Normal"/>
    <w:autoRedefine/>
    <w:uiPriority w:val="39"/>
    <w:rsid w:val="00F52ECD"/>
    <w:pPr>
      <w:ind w:left="720"/>
    </w:pPr>
    <w:rPr>
      <w:lang w:eastAsia="en-US"/>
    </w:rPr>
  </w:style>
  <w:style w:type="paragraph" w:styleId="TOC5">
    <w:name w:val="toc 5"/>
    <w:basedOn w:val="Normal"/>
    <w:next w:val="Normal"/>
    <w:autoRedefine/>
    <w:uiPriority w:val="39"/>
    <w:rsid w:val="00F52ECD"/>
    <w:pPr>
      <w:ind w:left="960"/>
    </w:pPr>
    <w:rPr>
      <w:lang w:eastAsia="en-US"/>
    </w:rPr>
  </w:style>
  <w:style w:type="paragraph" w:styleId="TOC6">
    <w:name w:val="toc 6"/>
    <w:basedOn w:val="Normal"/>
    <w:next w:val="Normal"/>
    <w:autoRedefine/>
    <w:uiPriority w:val="39"/>
    <w:rsid w:val="00F52ECD"/>
    <w:pPr>
      <w:ind w:left="1200"/>
    </w:pPr>
    <w:rPr>
      <w:lang w:eastAsia="en-US"/>
    </w:rPr>
  </w:style>
  <w:style w:type="paragraph" w:styleId="TOC7">
    <w:name w:val="toc 7"/>
    <w:basedOn w:val="Normal"/>
    <w:next w:val="Normal"/>
    <w:autoRedefine/>
    <w:uiPriority w:val="39"/>
    <w:rsid w:val="00F52ECD"/>
    <w:pPr>
      <w:ind w:left="1440"/>
    </w:pPr>
    <w:rPr>
      <w:lang w:eastAsia="en-US"/>
    </w:rPr>
  </w:style>
  <w:style w:type="paragraph" w:styleId="TOC8">
    <w:name w:val="toc 8"/>
    <w:basedOn w:val="Normal"/>
    <w:next w:val="Normal"/>
    <w:autoRedefine/>
    <w:uiPriority w:val="39"/>
    <w:rsid w:val="00F52ECD"/>
    <w:pPr>
      <w:ind w:left="1680"/>
    </w:pPr>
    <w:rPr>
      <w:lang w:eastAsia="en-US"/>
    </w:rPr>
  </w:style>
  <w:style w:type="paragraph" w:styleId="TOC9">
    <w:name w:val="toc 9"/>
    <w:basedOn w:val="Normal"/>
    <w:next w:val="Normal"/>
    <w:autoRedefine/>
    <w:uiPriority w:val="39"/>
    <w:rsid w:val="00F52ECD"/>
    <w:pPr>
      <w:ind w:left="1920"/>
    </w:pPr>
    <w:rPr>
      <w:lang w:eastAsia="en-US"/>
    </w:rPr>
  </w:style>
  <w:style w:type="paragraph" w:customStyle="1" w:styleId="ICRtext">
    <w:name w:val="ICR text"/>
    <w:basedOn w:val="Normal"/>
    <w:uiPriority w:val="99"/>
    <w:rsid w:val="00F52ECD"/>
    <w:pPr>
      <w:widowControl w:val="0"/>
      <w:autoSpaceDE w:val="0"/>
      <w:autoSpaceDN w:val="0"/>
      <w:adjustRightInd w:val="0"/>
    </w:pPr>
    <w:rPr>
      <w:rFonts w:ascii="MS Sans Serif" w:hAnsi="MS Sans Serif" w:cs="MS Sans Serif"/>
      <w:sz w:val="17"/>
      <w:szCs w:val="17"/>
      <w:lang w:val="es-ES" w:eastAsia="en-US"/>
    </w:rPr>
  </w:style>
  <w:style w:type="paragraph" w:styleId="BodyText">
    <w:name w:val="Body Text"/>
    <w:basedOn w:val="Normal"/>
    <w:link w:val="BodyTextChar"/>
    <w:uiPriority w:val="99"/>
    <w:rsid w:val="00F52ECD"/>
    <w:pPr>
      <w:spacing w:after="120"/>
    </w:pPr>
    <w:rPr>
      <w:lang w:eastAsia="en-US"/>
    </w:rPr>
  </w:style>
  <w:style w:type="paragraph" w:styleId="FootnoteText">
    <w:name w:val="footnote text"/>
    <w:basedOn w:val="Normal"/>
    <w:link w:val="FootnoteTextChar"/>
    <w:uiPriority w:val="99"/>
    <w:semiHidden/>
    <w:rsid w:val="00F52ECD"/>
    <w:rPr>
      <w:sz w:val="20"/>
      <w:szCs w:val="20"/>
    </w:rPr>
  </w:style>
  <w:style w:type="paragraph" w:customStyle="1" w:styleId="H2PIC">
    <w:name w:val="H2 PIC"/>
    <w:basedOn w:val="BodyTextIndent3"/>
    <w:uiPriority w:val="99"/>
    <w:rsid w:val="00F52ECD"/>
    <w:pPr>
      <w:ind w:right="0" w:firstLine="0"/>
      <w:outlineLvl w:val="1"/>
    </w:pPr>
    <w:rPr>
      <w:b/>
      <w:color w:val="000000"/>
      <w:szCs w:val="22"/>
    </w:rPr>
  </w:style>
  <w:style w:type="paragraph" w:customStyle="1" w:styleId="H1PICSection">
    <w:name w:val="H1 PIC Section"/>
    <w:basedOn w:val="Normal"/>
    <w:uiPriority w:val="99"/>
    <w:rsid w:val="00F52ECD"/>
    <w:pPr>
      <w:ind w:right="-108"/>
      <w:jc w:val="center"/>
      <w:outlineLvl w:val="0"/>
    </w:pPr>
    <w:rPr>
      <w:b/>
      <w:sz w:val="48"/>
      <w:szCs w:val="48"/>
      <w:lang w:val="en-GB"/>
    </w:rPr>
  </w:style>
  <w:style w:type="paragraph" w:customStyle="1" w:styleId="Arial85">
    <w:name w:val="Arial85"/>
    <w:basedOn w:val="Normal"/>
    <w:link w:val="Arial85Char"/>
    <w:rsid w:val="00F52ECD"/>
    <w:pPr>
      <w:keepLines/>
      <w:tabs>
        <w:tab w:val="left" w:pos="3980"/>
      </w:tabs>
      <w:spacing w:after="120"/>
    </w:pPr>
    <w:rPr>
      <w:rFonts w:ascii="Microsoft Sans Serif" w:eastAsia="SimSun" w:hAnsi="Microsoft Sans Serif"/>
      <w:sz w:val="17"/>
      <w:szCs w:val="22"/>
      <w:lang w:val="en-GB"/>
    </w:rPr>
  </w:style>
  <w:style w:type="character" w:customStyle="1" w:styleId="Arial85Char">
    <w:name w:val="Arial85 Char"/>
    <w:link w:val="Arial85"/>
    <w:rsid w:val="00F52ECD"/>
    <w:rPr>
      <w:rFonts w:ascii="Microsoft Sans Serif" w:hAnsi="Microsoft Sans Serif"/>
      <w:sz w:val="17"/>
      <w:szCs w:val="22"/>
      <w:lang w:val="en-GB" w:eastAsia="it-IT" w:bidi="ar-SA"/>
    </w:rPr>
  </w:style>
  <w:style w:type="table" w:customStyle="1" w:styleId="TableNormal1">
    <w:name w:val="Table Normal1"/>
    <w:next w:val="TableNormal"/>
    <w:semiHidden/>
    <w:rsid w:val="00E123B6"/>
    <w:rPr>
      <w:lang w:val="it-IT" w:eastAsia="it-IT"/>
    </w:rPr>
    <w:tblPr>
      <w:tblInd w:w="0" w:type="dxa"/>
      <w:tblCellMar>
        <w:top w:w="0" w:type="dxa"/>
        <w:left w:w="108" w:type="dxa"/>
        <w:bottom w:w="0" w:type="dxa"/>
        <w:right w:w="108" w:type="dxa"/>
      </w:tblCellMar>
    </w:tblPr>
  </w:style>
  <w:style w:type="character" w:styleId="CommentReference">
    <w:name w:val="annotation reference"/>
    <w:rsid w:val="00786E45"/>
    <w:rPr>
      <w:sz w:val="16"/>
      <w:szCs w:val="16"/>
    </w:rPr>
  </w:style>
  <w:style w:type="paragraph" w:customStyle="1" w:styleId="xl65">
    <w:name w:val="xl65"/>
    <w:basedOn w:val="Normal"/>
    <w:uiPriority w:val="99"/>
    <w:rsid w:val="00665A9C"/>
    <w:pPr>
      <w:spacing w:before="100" w:beforeAutospacing="1" w:after="100" w:afterAutospacing="1"/>
    </w:pPr>
    <w:rPr>
      <w:lang w:eastAsia="en-US"/>
    </w:rPr>
  </w:style>
  <w:style w:type="character" w:customStyle="1" w:styleId="Heading1Char">
    <w:name w:val="Heading 1 Char"/>
    <w:link w:val="Heading1"/>
    <w:rsid w:val="00EA582D"/>
    <w:rPr>
      <w:rFonts w:ascii="Arial" w:eastAsia="Times New Roman" w:hAnsi="Arial" w:cs="Arial"/>
      <w:b/>
      <w:bCs/>
      <w:kern w:val="32"/>
      <w:sz w:val="32"/>
      <w:szCs w:val="32"/>
    </w:rPr>
  </w:style>
  <w:style w:type="character" w:customStyle="1" w:styleId="HeaderChar">
    <w:name w:val="Header Char"/>
    <w:link w:val="Header"/>
    <w:uiPriority w:val="99"/>
    <w:rsid w:val="00EA582D"/>
    <w:rPr>
      <w:rFonts w:eastAsia="Times New Roman"/>
      <w:sz w:val="24"/>
      <w:szCs w:val="24"/>
    </w:rPr>
  </w:style>
  <w:style w:type="character" w:customStyle="1" w:styleId="FooterChar">
    <w:name w:val="Footer Char"/>
    <w:link w:val="Footer"/>
    <w:uiPriority w:val="99"/>
    <w:rsid w:val="00EA582D"/>
    <w:rPr>
      <w:rFonts w:eastAsia="Times New Roman"/>
      <w:sz w:val="24"/>
      <w:szCs w:val="24"/>
    </w:rPr>
  </w:style>
  <w:style w:type="paragraph" w:customStyle="1" w:styleId="xl66">
    <w:name w:val="xl66"/>
    <w:basedOn w:val="Normal"/>
    <w:uiPriority w:val="99"/>
    <w:rsid w:val="00FA1662"/>
    <w:pPr>
      <w:spacing w:before="100" w:beforeAutospacing="1" w:after="100" w:afterAutospacing="1"/>
    </w:pPr>
    <w:rPr>
      <w:sz w:val="20"/>
      <w:szCs w:val="20"/>
      <w:lang w:eastAsia="en-US"/>
    </w:rPr>
  </w:style>
  <w:style w:type="paragraph" w:customStyle="1" w:styleId="ColorfulShading-Accent11">
    <w:name w:val="Colorful Shading - Accent 11"/>
    <w:hidden/>
    <w:uiPriority w:val="99"/>
    <w:semiHidden/>
    <w:rsid w:val="0049208E"/>
    <w:rPr>
      <w:rFonts w:eastAsia="Times New Roman"/>
      <w:sz w:val="24"/>
      <w:szCs w:val="24"/>
      <w:lang w:val="en-US" w:eastAsia="it-IT"/>
    </w:rPr>
  </w:style>
  <w:style w:type="character" w:customStyle="1" w:styleId="Heading2Char">
    <w:name w:val="Heading 2 Char"/>
    <w:link w:val="Heading2"/>
    <w:rsid w:val="004316B2"/>
    <w:rPr>
      <w:rFonts w:ascii="Microsoft Sans Serif" w:eastAsia="Times New Roman" w:hAnsi="Microsoft Sans Serif"/>
      <w:sz w:val="24"/>
      <w:szCs w:val="24"/>
      <w:lang w:val="en-US" w:eastAsia="en-US"/>
    </w:rPr>
  </w:style>
  <w:style w:type="character" w:customStyle="1" w:styleId="BodyText3Char">
    <w:name w:val="Body Text 3 Char"/>
    <w:link w:val="BodyText3"/>
    <w:uiPriority w:val="99"/>
    <w:locked/>
    <w:rsid w:val="00F6420E"/>
    <w:rPr>
      <w:rFonts w:eastAsia="Times New Roman"/>
      <w:color w:val="000000"/>
      <w:sz w:val="22"/>
      <w:szCs w:val="24"/>
      <w:lang w:eastAsia="it-IT"/>
    </w:rPr>
  </w:style>
  <w:style w:type="character" w:customStyle="1" w:styleId="FootnoteTextChar">
    <w:name w:val="Footnote Text Char"/>
    <w:link w:val="FootnoteText"/>
    <w:uiPriority w:val="99"/>
    <w:semiHidden/>
    <w:locked/>
    <w:rsid w:val="00F6420E"/>
    <w:rPr>
      <w:rFonts w:eastAsia="Times New Roman"/>
      <w:lang w:val="en-US" w:eastAsia="it-IT"/>
    </w:rPr>
  </w:style>
  <w:style w:type="character" w:styleId="FootnoteReference">
    <w:name w:val="footnote reference"/>
    <w:uiPriority w:val="99"/>
    <w:unhideWhenUsed/>
    <w:rsid w:val="00F6420E"/>
    <w:rPr>
      <w:rFonts w:cs="Times New Roman"/>
      <w:vertAlign w:val="superscript"/>
    </w:rPr>
  </w:style>
  <w:style w:type="character" w:styleId="EndnoteReference">
    <w:name w:val="endnote reference"/>
    <w:rsid w:val="00C92DD7"/>
    <w:rPr>
      <w:vertAlign w:val="superscript"/>
    </w:rPr>
  </w:style>
  <w:style w:type="character" w:customStyle="1" w:styleId="CommentTextChar">
    <w:name w:val="Comment Text Char"/>
    <w:link w:val="CommentText"/>
    <w:uiPriority w:val="99"/>
    <w:locked/>
    <w:rsid w:val="00272ECF"/>
    <w:rPr>
      <w:rFonts w:eastAsia="Times New Roman"/>
      <w:lang w:val="en-US" w:eastAsia="it-IT"/>
    </w:rPr>
  </w:style>
  <w:style w:type="paragraph" w:customStyle="1" w:styleId="REGUL">
    <w:name w:val="REGUL"/>
    <w:basedOn w:val="Normal"/>
    <w:link w:val="REGULChar"/>
    <w:qFormat/>
    <w:rsid w:val="00316F9D"/>
    <w:pPr>
      <w:widowControl w:val="0"/>
      <w:autoSpaceDE w:val="0"/>
      <w:autoSpaceDN w:val="0"/>
      <w:adjustRightInd w:val="0"/>
    </w:pPr>
    <w:rPr>
      <w:rFonts w:ascii="Microsoft Sans Serif" w:hAnsi="Microsoft Sans Serif"/>
      <w:color w:val="365F91"/>
      <w:sz w:val="17"/>
      <w:szCs w:val="17"/>
    </w:rPr>
  </w:style>
  <w:style w:type="character" w:customStyle="1" w:styleId="BalloonTextChar">
    <w:name w:val="Balloon Text Char"/>
    <w:link w:val="BalloonText"/>
    <w:uiPriority w:val="99"/>
    <w:rsid w:val="00E015D1"/>
    <w:rPr>
      <w:rFonts w:ascii="Tahoma" w:eastAsia="Times New Roman" w:hAnsi="Tahoma" w:cs="Tahoma"/>
      <w:sz w:val="16"/>
      <w:szCs w:val="16"/>
      <w:lang w:val="en-US" w:eastAsia="it-IT"/>
    </w:rPr>
  </w:style>
  <w:style w:type="character" w:customStyle="1" w:styleId="REGULChar">
    <w:name w:val="REGUL Char"/>
    <w:link w:val="REGUL"/>
    <w:rsid w:val="00316F9D"/>
    <w:rPr>
      <w:rFonts w:ascii="Microsoft Sans Serif" w:eastAsia="Times New Roman" w:hAnsi="Microsoft Sans Serif" w:cs="Microsoft Sans Serif"/>
      <w:color w:val="365F91"/>
      <w:sz w:val="17"/>
      <w:szCs w:val="17"/>
      <w:lang w:val="en-US" w:eastAsia="it-IT"/>
    </w:rPr>
  </w:style>
  <w:style w:type="paragraph" w:styleId="Revision">
    <w:name w:val="Revision"/>
    <w:hidden/>
    <w:uiPriority w:val="99"/>
    <w:semiHidden/>
    <w:rsid w:val="00945675"/>
    <w:rPr>
      <w:rFonts w:eastAsia="Times New Roman"/>
      <w:sz w:val="24"/>
      <w:szCs w:val="24"/>
      <w:lang w:val="en-US" w:eastAsia="it-IT"/>
    </w:rPr>
  </w:style>
  <w:style w:type="character" w:styleId="Strong">
    <w:name w:val="Strong"/>
    <w:basedOn w:val="DefaultParagraphFont"/>
    <w:qFormat/>
    <w:rsid w:val="00B537D6"/>
    <w:rPr>
      <w:b/>
      <w:bCs/>
    </w:rPr>
  </w:style>
  <w:style w:type="character" w:customStyle="1" w:styleId="Heading3Char">
    <w:name w:val="Heading 3 Char"/>
    <w:basedOn w:val="DefaultParagraphFont"/>
    <w:link w:val="Heading3"/>
    <w:rsid w:val="00A23AB1"/>
    <w:rPr>
      <w:rFonts w:eastAsia="Times New Roman"/>
      <w:sz w:val="24"/>
      <w:szCs w:val="24"/>
      <w:lang w:val="en-US" w:eastAsia="en-US"/>
    </w:rPr>
  </w:style>
  <w:style w:type="character" w:customStyle="1" w:styleId="DocumentMapChar">
    <w:name w:val="Document Map Char"/>
    <w:basedOn w:val="DefaultParagraphFont"/>
    <w:link w:val="DocumentMap"/>
    <w:uiPriority w:val="99"/>
    <w:rsid w:val="00A23AB1"/>
    <w:rPr>
      <w:rFonts w:ascii="Tahoma" w:eastAsia="Times New Roman" w:hAnsi="Tahoma" w:cs="Tahoma"/>
      <w:shd w:val="clear" w:color="auto" w:fill="000080"/>
      <w:lang w:val="en-US" w:eastAsia="it-IT"/>
    </w:rPr>
  </w:style>
  <w:style w:type="character" w:customStyle="1" w:styleId="CommentSubjectChar">
    <w:name w:val="Comment Subject Char"/>
    <w:basedOn w:val="CommentTextChar"/>
    <w:link w:val="CommentSubject"/>
    <w:uiPriority w:val="99"/>
    <w:rsid w:val="00005302"/>
    <w:rPr>
      <w:rFonts w:eastAsia="Times New Roman"/>
      <w:b/>
      <w:bCs/>
      <w:lang w:val="en-US" w:eastAsia="it-IT"/>
    </w:rPr>
  </w:style>
  <w:style w:type="character" w:customStyle="1" w:styleId="Heading4Char">
    <w:name w:val="Heading 4 Char"/>
    <w:basedOn w:val="DefaultParagraphFont"/>
    <w:link w:val="Heading4"/>
    <w:rsid w:val="00AC1AAC"/>
    <w:rPr>
      <w:rFonts w:eastAsia="Times New Roman"/>
      <w:b/>
      <w:snapToGrid w:val="0"/>
      <w:sz w:val="18"/>
      <w:lang w:eastAsia="en-US"/>
    </w:rPr>
  </w:style>
  <w:style w:type="character" w:customStyle="1" w:styleId="Heading5Char">
    <w:name w:val="Heading 5 Char"/>
    <w:basedOn w:val="DefaultParagraphFont"/>
    <w:link w:val="Heading5"/>
    <w:rsid w:val="00AC1AAC"/>
    <w:rPr>
      <w:rFonts w:eastAsia="Times New Roman"/>
      <w:b/>
      <w:sz w:val="22"/>
      <w:lang w:val="en-US" w:eastAsia="en-US"/>
    </w:rPr>
  </w:style>
  <w:style w:type="character" w:customStyle="1" w:styleId="BodyTextIndent3Char">
    <w:name w:val="Body Text Indent 3 Char"/>
    <w:basedOn w:val="DefaultParagraphFont"/>
    <w:link w:val="BodyTextIndent3"/>
    <w:uiPriority w:val="99"/>
    <w:rsid w:val="00AC1AAC"/>
    <w:rPr>
      <w:rFonts w:eastAsia="Times New Roman"/>
      <w:snapToGrid w:val="0"/>
      <w:sz w:val="22"/>
      <w:lang w:eastAsia="en-US"/>
    </w:rPr>
  </w:style>
  <w:style w:type="character" w:customStyle="1" w:styleId="BodyText2Char">
    <w:name w:val="Body Text 2 Char"/>
    <w:basedOn w:val="DefaultParagraphFont"/>
    <w:link w:val="BodyText2"/>
    <w:uiPriority w:val="99"/>
    <w:rsid w:val="00AC1AAC"/>
    <w:rPr>
      <w:rFonts w:eastAsia="Times New Roman"/>
      <w:snapToGrid w:val="0"/>
      <w:sz w:val="22"/>
      <w:lang w:eastAsia="en-US"/>
    </w:rPr>
  </w:style>
  <w:style w:type="character" w:customStyle="1" w:styleId="BodyTextChar">
    <w:name w:val="Body Text Char"/>
    <w:basedOn w:val="DefaultParagraphFont"/>
    <w:link w:val="BodyText"/>
    <w:uiPriority w:val="99"/>
    <w:rsid w:val="00AC1AAC"/>
    <w:rPr>
      <w:rFonts w:eastAsia="Times New Roman"/>
      <w:sz w:val="24"/>
      <w:szCs w:val="24"/>
      <w:lang w:val="en-US" w:eastAsia="en-US"/>
    </w:rPr>
  </w:style>
  <w:style w:type="paragraph" w:styleId="ListParagraph">
    <w:name w:val="List Paragraph"/>
    <w:basedOn w:val="Normal"/>
    <w:autoRedefine/>
    <w:uiPriority w:val="34"/>
    <w:qFormat/>
    <w:rsid w:val="00A2378B"/>
    <w:pPr>
      <w:widowControl w:val="0"/>
      <w:numPr>
        <w:numId w:val="3"/>
      </w:numPr>
      <w:autoSpaceDE w:val="0"/>
      <w:autoSpaceDN w:val="0"/>
      <w:adjustRightInd w:val="0"/>
      <w:snapToGrid w:val="0"/>
      <w:spacing w:after="120"/>
    </w:pPr>
    <w:rPr>
      <w:sz w:val="20"/>
    </w:rPr>
  </w:style>
  <w:style w:type="character" w:customStyle="1" w:styleId="apple-converted-space">
    <w:name w:val="apple-converted-space"/>
    <w:basedOn w:val="DefaultParagraphFont"/>
    <w:rsid w:val="00004744"/>
  </w:style>
  <w:style w:type="character" w:customStyle="1" w:styleId="UnresolvedMention1">
    <w:name w:val="Unresolved Mention1"/>
    <w:basedOn w:val="DefaultParagraphFont"/>
    <w:uiPriority w:val="99"/>
    <w:semiHidden/>
    <w:unhideWhenUsed/>
    <w:rsid w:val="00B6404F"/>
    <w:rPr>
      <w:color w:val="808080"/>
      <w:shd w:val="clear" w:color="auto" w:fill="E6E6E6"/>
    </w:rPr>
  </w:style>
  <w:style w:type="character" w:customStyle="1" w:styleId="UnresolvedMention10">
    <w:name w:val="Unresolved Mention1"/>
    <w:basedOn w:val="DefaultParagraphFont"/>
    <w:uiPriority w:val="99"/>
    <w:semiHidden/>
    <w:unhideWhenUsed/>
    <w:rsid w:val="00F25F74"/>
    <w:rPr>
      <w:color w:val="808080"/>
      <w:shd w:val="clear" w:color="auto" w:fill="E6E6E6"/>
    </w:rPr>
  </w:style>
  <w:style w:type="character" w:styleId="HTMLCite">
    <w:name w:val="HTML Cite"/>
    <w:uiPriority w:val="99"/>
    <w:semiHidden/>
    <w:unhideWhenUsed/>
    <w:rsid w:val="00F25F74"/>
    <w:rPr>
      <w:i/>
      <w:iCs/>
    </w:rPr>
  </w:style>
  <w:style w:type="character" w:customStyle="1" w:styleId="UnresolvedMention2">
    <w:name w:val="Unresolved Mention2"/>
    <w:basedOn w:val="DefaultParagraphFont"/>
    <w:uiPriority w:val="99"/>
    <w:semiHidden/>
    <w:unhideWhenUsed/>
    <w:rsid w:val="00C429F7"/>
    <w:rPr>
      <w:color w:val="808080"/>
      <w:shd w:val="clear" w:color="auto" w:fill="E6E6E6"/>
    </w:rPr>
  </w:style>
  <w:style w:type="character" w:customStyle="1" w:styleId="UnresolvedMention3">
    <w:name w:val="Unresolved Mention3"/>
    <w:basedOn w:val="DefaultParagraphFont"/>
    <w:uiPriority w:val="99"/>
    <w:semiHidden/>
    <w:unhideWhenUsed/>
    <w:rsid w:val="000F697A"/>
    <w:rPr>
      <w:color w:val="808080"/>
      <w:shd w:val="clear" w:color="auto" w:fill="E6E6E6"/>
    </w:rPr>
  </w:style>
  <w:style w:type="character" w:customStyle="1" w:styleId="UnresolvedMention4">
    <w:name w:val="Unresolved Mention4"/>
    <w:basedOn w:val="DefaultParagraphFont"/>
    <w:uiPriority w:val="99"/>
    <w:semiHidden/>
    <w:unhideWhenUsed/>
    <w:rsid w:val="001967B8"/>
    <w:rPr>
      <w:color w:val="605E5C"/>
      <w:shd w:val="clear" w:color="auto" w:fill="E1DFDD"/>
    </w:rPr>
  </w:style>
  <w:style w:type="paragraph" w:styleId="NoSpacing">
    <w:name w:val="No Spacing"/>
    <w:uiPriority w:val="1"/>
    <w:qFormat/>
    <w:rsid w:val="00C4668C"/>
    <w:rPr>
      <w:rFonts w:eastAsia="Times New Roman"/>
      <w:sz w:val="24"/>
      <w:szCs w:val="24"/>
      <w:lang w:val="en-US" w:eastAsia="en-US"/>
    </w:rPr>
  </w:style>
  <w:style w:type="paragraph" w:customStyle="1" w:styleId="Default">
    <w:name w:val="Default"/>
    <w:rsid w:val="00C4668C"/>
    <w:pPr>
      <w:autoSpaceDE w:val="0"/>
      <w:autoSpaceDN w:val="0"/>
      <w:adjustRightInd w:val="0"/>
    </w:pPr>
    <w:rPr>
      <w:rFonts w:ascii="Arial" w:eastAsia="Times New Roman" w:hAnsi="Arial" w:cs="Arial"/>
      <w:color w:val="000000"/>
      <w:sz w:val="24"/>
      <w:szCs w:val="24"/>
      <w:lang w:val="en-US"/>
    </w:rPr>
  </w:style>
  <w:style w:type="character" w:customStyle="1" w:styleId="viiyi">
    <w:name w:val="viiyi"/>
    <w:rsid w:val="007B0AB1"/>
  </w:style>
  <w:style w:type="character" w:customStyle="1" w:styleId="jlqj4b">
    <w:name w:val="jlqj4b"/>
    <w:rsid w:val="007B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58">
      <w:bodyDiv w:val="1"/>
      <w:marLeft w:val="0"/>
      <w:marRight w:val="0"/>
      <w:marTop w:val="0"/>
      <w:marBottom w:val="0"/>
      <w:divBdr>
        <w:top w:val="none" w:sz="0" w:space="0" w:color="auto"/>
        <w:left w:val="none" w:sz="0" w:space="0" w:color="auto"/>
        <w:bottom w:val="none" w:sz="0" w:space="0" w:color="auto"/>
        <w:right w:val="none" w:sz="0" w:space="0" w:color="auto"/>
      </w:divBdr>
    </w:div>
    <w:div w:id="9383344">
      <w:bodyDiv w:val="1"/>
      <w:marLeft w:val="0"/>
      <w:marRight w:val="0"/>
      <w:marTop w:val="0"/>
      <w:marBottom w:val="0"/>
      <w:divBdr>
        <w:top w:val="none" w:sz="0" w:space="0" w:color="auto"/>
        <w:left w:val="none" w:sz="0" w:space="0" w:color="auto"/>
        <w:bottom w:val="none" w:sz="0" w:space="0" w:color="auto"/>
        <w:right w:val="none" w:sz="0" w:space="0" w:color="auto"/>
      </w:divBdr>
    </w:div>
    <w:div w:id="12390872">
      <w:bodyDiv w:val="1"/>
      <w:marLeft w:val="0"/>
      <w:marRight w:val="0"/>
      <w:marTop w:val="0"/>
      <w:marBottom w:val="0"/>
      <w:divBdr>
        <w:top w:val="none" w:sz="0" w:space="0" w:color="auto"/>
        <w:left w:val="none" w:sz="0" w:space="0" w:color="auto"/>
        <w:bottom w:val="none" w:sz="0" w:space="0" w:color="auto"/>
        <w:right w:val="none" w:sz="0" w:space="0" w:color="auto"/>
      </w:divBdr>
    </w:div>
    <w:div w:id="18088317">
      <w:bodyDiv w:val="1"/>
      <w:marLeft w:val="0"/>
      <w:marRight w:val="0"/>
      <w:marTop w:val="0"/>
      <w:marBottom w:val="0"/>
      <w:divBdr>
        <w:top w:val="none" w:sz="0" w:space="0" w:color="auto"/>
        <w:left w:val="none" w:sz="0" w:space="0" w:color="auto"/>
        <w:bottom w:val="none" w:sz="0" w:space="0" w:color="auto"/>
        <w:right w:val="none" w:sz="0" w:space="0" w:color="auto"/>
      </w:divBdr>
    </w:div>
    <w:div w:id="28917710">
      <w:bodyDiv w:val="1"/>
      <w:marLeft w:val="0"/>
      <w:marRight w:val="0"/>
      <w:marTop w:val="0"/>
      <w:marBottom w:val="0"/>
      <w:divBdr>
        <w:top w:val="none" w:sz="0" w:space="0" w:color="auto"/>
        <w:left w:val="none" w:sz="0" w:space="0" w:color="auto"/>
        <w:bottom w:val="none" w:sz="0" w:space="0" w:color="auto"/>
        <w:right w:val="none" w:sz="0" w:space="0" w:color="auto"/>
      </w:divBdr>
    </w:div>
    <w:div w:id="37054642">
      <w:bodyDiv w:val="1"/>
      <w:marLeft w:val="0"/>
      <w:marRight w:val="0"/>
      <w:marTop w:val="0"/>
      <w:marBottom w:val="0"/>
      <w:divBdr>
        <w:top w:val="none" w:sz="0" w:space="0" w:color="auto"/>
        <w:left w:val="none" w:sz="0" w:space="0" w:color="auto"/>
        <w:bottom w:val="none" w:sz="0" w:space="0" w:color="auto"/>
        <w:right w:val="none" w:sz="0" w:space="0" w:color="auto"/>
      </w:divBdr>
    </w:div>
    <w:div w:id="45956869">
      <w:bodyDiv w:val="1"/>
      <w:marLeft w:val="0"/>
      <w:marRight w:val="0"/>
      <w:marTop w:val="0"/>
      <w:marBottom w:val="0"/>
      <w:divBdr>
        <w:top w:val="none" w:sz="0" w:space="0" w:color="auto"/>
        <w:left w:val="none" w:sz="0" w:space="0" w:color="auto"/>
        <w:bottom w:val="none" w:sz="0" w:space="0" w:color="auto"/>
        <w:right w:val="none" w:sz="0" w:space="0" w:color="auto"/>
      </w:divBdr>
    </w:div>
    <w:div w:id="61149339">
      <w:bodyDiv w:val="1"/>
      <w:marLeft w:val="0"/>
      <w:marRight w:val="0"/>
      <w:marTop w:val="0"/>
      <w:marBottom w:val="0"/>
      <w:divBdr>
        <w:top w:val="none" w:sz="0" w:space="0" w:color="auto"/>
        <w:left w:val="none" w:sz="0" w:space="0" w:color="auto"/>
        <w:bottom w:val="none" w:sz="0" w:space="0" w:color="auto"/>
        <w:right w:val="none" w:sz="0" w:space="0" w:color="auto"/>
      </w:divBdr>
    </w:div>
    <w:div w:id="74019257">
      <w:bodyDiv w:val="1"/>
      <w:marLeft w:val="0"/>
      <w:marRight w:val="0"/>
      <w:marTop w:val="0"/>
      <w:marBottom w:val="0"/>
      <w:divBdr>
        <w:top w:val="none" w:sz="0" w:space="0" w:color="auto"/>
        <w:left w:val="none" w:sz="0" w:space="0" w:color="auto"/>
        <w:bottom w:val="none" w:sz="0" w:space="0" w:color="auto"/>
        <w:right w:val="none" w:sz="0" w:space="0" w:color="auto"/>
      </w:divBdr>
    </w:div>
    <w:div w:id="86733515">
      <w:bodyDiv w:val="1"/>
      <w:marLeft w:val="0"/>
      <w:marRight w:val="0"/>
      <w:marTop w:val="0"/>
      <w:marBottom w:val="0"/>
      <w:divBdr>
        <w:top w:val="none" w:sz="0" w:space="0" w:color="auto"/>
        <w:left w:val="none" w:sz="0" w:space="0" w:color="auto"/>
        <w:bottom w:val="none" w:sz="0" w:space="0" w:color="auto"/>
        <w:right w:val="none" w:sz="0" w:space="0" w:color="auto"/>
      </w:divBdr>
    </w:div>
    <w:div w:id="93014669">
      <w:bodyDiv w:val="1"/>
      <w:marLeft w:val="0"/>
      <w:marRight w:val="0"/>
      <w:marTop w:val="0"/>
      <w:marBottom w:val="0"/>
      <w:divBdr>
        <w:top w:val="none" w:sz="0" w:space="0" w:color="auto"/>
        <w:left w:val="none" w:sz="0" w:space="0" w:color="auto"/>
        <w:bottom w:val="none" w:sz="0" w:space="0" w:color="auto"/>
        <w:right w:val="none" w:sz="0" w:space="0" w:color="auto"/>
      </w:divBdr>
    </w:div>
    <w:div w:id="98961086">
      <w:bodyDiv w:val="1"/>
      <w:marLeft w:val="0"/>
      <w:marRight w:val="0"/>
      <w:marTop w:val="0"/>
      <w:marBottom w:val="0"/>
      <w:divBdr>
        <w:top w:val="none" w:sz="0" w:space="0" w:color="auto"/>
        <w:left w:val="none" w:sz="0" w:space="0" w:color="auto"/>
        <w:bottom w:val="none" w:sz="0" w:space="0" w:color="auto"/>
        <w:right w:val="none" w:sz="0" w:space="0" w:color="auto"/>
      </w:divBdr>
    </w:div>
    <w:div w:id="100806762">
      <w:bodyDiv w:val="1"/>
      <w:marLeft w:val="0"/>
      <w:marRight w:val="0"/>
      <w:marTop w:val="0"/>
      <w:marBottom w:val="0"/>
      <w:divBdr>
        <w:top w:val="none" w:sz="0" w:space="0" w:color="auto"/>
        <w:left w:val="none" w:sz="0" w:space="0" w:color="auto"/>
        <w:bottom w:val="none" w:sz="0" w:space="0" w:color="auto"/>
        <w:right w:val="none" w:sz="0" w:space="0" w:color="auto"/>
      </w:divBdr>
    </w:div>
    <w:div w:id="105200809">
      <w:bodyDiv w:val="1"/>
      <w:marLeft w:val="0"/>
      <w:marRight w:val="0"/>
      <w:marTop w:val="0"/>
      <w:marBottom w:val="0"/>
      <w:divBdr>
        <w:top w:val="none" w:sz="0" w:space="0" w:color="auto"/>
        <w:left w:val="none" w:sz="0" w:space="0" w:color="auto"/>
        <w:bottom w:val="none" w:sz="0" w:space="0" w:color="auto"/>
        <w:right w:val="none" w:sz="0" w:space="0" w:color="auto"/>
      </w:divBdr>
    </w:div>
    <w:div w:id="107430399">
      <w:bodyDiv w:val="1"/>
      <w:marLeft w:val="0"/>
      <w:marRight w:val="0"/>
      <w:marTop w:val="0"/>
      <w:marBottom w:val="0"/>
      <w:divBdr>
        <w:top w:val="none" w:sz="0" w:space="0" w:color="auto"/>
        <w:left w:val="none" w:sz="0" w:space="0" w:color="auto"/>
        <w:bottom w:val="none" w:sz="0" w:space="0" w:color="auto"/>
        <w:right w:val="none" w:sz="0" w:space="0" w:color="auto"/>
      </w:divBdr>
    </w:div>
    <w:div w:id="116682266">
      <w:bodyDiv w:val="1"/>
      <w:marLeft w:val="0"/>
      <w:marRight w:val="0"/>
      <w:marTop w:val="0"/>
      <w:marBottom w:val="0"/>
      <w:divBdr>
        <w:top w:val="none" w:sz="0" w:space="0" w:color="auto"/>
        <w:left w:val="none" w:sz="0" w:space="0" w:color="auto"/>
        <w:bottom w:val="none" w:sz="0" w:space="0" w:color="auto"/>
        <w:right w:val="none" w:sz="0" w:space="0" w:color="auto"/>
      </w:divBdr>
    </w:div>
    <w:div w:id="127823140">
      <w:bodyDiv w:val="1"/>
      <w:marLeft w:val="0"/>
      <w:marRight w:val="0"/>
      <w:marTop w:val="0"/>
      <w:marBottom w:val="0"/>
      <w:divBdr>
        <w:top w:val="none" w:sz="0" w:space="0" w:color="auto"/>
        <w:left w:val="none" w:sz="0" w:space="0" w:color="auto"/>
        <w:bottom w:val="none" w:sz="0" w:space="0" w:color="auto"/>
        <w:right w:val="none" w:sz="0" w:space="0" w:color="auto"/>
      </w:divBdr>
    </w:div>
    <w:div w:id="131020046">
      <w:bodyDiv w:val="1"/>
      <w:marLeft w:val="0"/>
      <w:marRight w:val="0"/>
      <w:marTop w:val="0"/>
      <w:marBottom w:val="0"/>
      <w:divBdr>
        <w:top w:val="none" w:sz="0" w:space="0" w:color="auto"/>
        <w:left w:val="none" w:sz="0" w:space="0" w:color="auto"/>
        <w:bottom w:val="none" w:sz="0" w:space="0" w:color="auto"/>
        <w:right w:val="none" w:sz="0" w:space="0" w:color="auto"/>
      </w:divBdr>
    </w:div>
    <w:div w:id="142897601">
      <w:bodyDiv w:val="1"/>
      <w:marLeft w:val="0"/>
      <w:marRight w:val="0"/>
      <w:marTop w:val="0"/>
      <w:marBottom w:val="0"/>
      <w:divBdr>
        <w:top w:val="none" w:sz="0" w:space="0" w:color="auto"/>
        <w:left w:val="none" w:sz="0" w:space="0" w:color="auto"/>
        <w:bottom w:val="none" w:sz="0" w:space="0" w:color="auto"/>
        <w:right w:val="none" w:sz="0" w:space="0" w:color="auto"/>
      </w:divBdr>
    </w:div>
    <w:div w:id="144322825">
      <w:bodyDiv w:val="1"/>
      <w:marLeft w:val="0"/>
      <w:marRight w:val="0"/>
      <w:marTop w:val="0"/>
      <w:marBottom w:val="0"/>
      <w:divBdr>
        <w:top w:val="none" w:sz="0" w:space="0" w:color="auto"/>
        <w:left w:val="none" w:sz="0" w:space="0" w:color="auto"/>
        <w:bottom w:val="none" w:sz="0" w:space="0" w:color="auto"/>
        <w:right w:val="none" w:sz="0" w:space="0" w:color="auto"/>
      </w:divBdr>
    </w:div>
    <w:div w:id="154957852">
      <w:bodyDiv w:val="1"/>
      <w:marLeft w:val="0"/>
      <w:marRight w:val="0"/>
      <w:marTop w:val="0"/>
      <w:marBottom w:val="0"/>
      <w:divBdr>
        <w:top w:val="none" w:sz="0" w:space="0" w:color="auto"/>
        <w:left w:val="none" w:sz="0" w:space="0" w:color="auto"/>
        <w:bottom w:val="none" w:sz="0" w:space="0" w:color="auto"/>
        <w:right w:val="none" w:sz="0" w:space="0" w:color="auto"/>
      </w:divBdr>
    </w:div>
    <w:div w:id="155417295">
      <w:bodyDiv w:val="1"/>
      <w:marLeft w:val="0"/>
      <w:marRight w:val="0"/>
      <w:marTop w:val="0"/>
      <w:marBottom w:val="0"/>
      <w:divBdr>
        <w:top w:val="none" w:sz="0" w:space="0" w:color="auto"/>
        <w:left w:val="none" w:sz="0" w:space="0" w:color="auto"/>
        <w:bottom w:val="none" w:sz="0" w:space="0" w:color="auto"/>
        <w:right w:val="none" w:sz="0" w:space="0" w:color="auto"/>
      </w:divBdr>
    </w:div>
    <w:div w:id="157841992">
      <w:bodyDiv w:val="1"/>
      <w:marLeft w:val="0"/>
      <w:marRight w:val="0"/>
      <w:marTop w:val="0"/>
      <w:marBottom w:val="0"/>
      <w:divBdr>
        <w:top w:val="none" w:sz="0" w:space="0" w:color="auto"/>
        <w:left w:val="none" w:sz="0" w:space="0" w:color="auto"/>
        <w:bottom w:val="none" w:sz="0" w:space="0" w:color="auto"/>
        <w:right w:val="none" w:sz="0" w:space="0" w:color="auto"/>
      </w:divBdr>
    </w:div>
    <w:div w:id="181284005">
      <w:bodyDiv w:val="1"/>
      <w:marLeft w:val="0"/>
      <w:marRight w:val="0"/>
      <w:marTop w:val="0"/>
      <w:marBottom w:val="0"/>
      <w:divBdr>
        <w:top w:val="none" w:sz="0" w:space="0" w:color="auto"/>
        <w:left w:val="none" w:sz="0" w:space="0" w:color="auto"/>
        <w:bottom w:val="none" w:sz="0" w:space="0" w:color="auto"/>
        <w:right w:val="none" w:sz="0" w:space="0" w:color="auto"/>
      </w:divBdr>
    </w:div>
    <w:div w:id="195431145">
      <w:bodyDiv w:val="1"/>
      <w:marLeft w:val="0"/>
      <w:marRight w:val="0"/>
      <w:marTop w:val="0"/>
      <w:marBottom w:val="0"/>
      <w:divBdr>
        <w:top w:val="none" w:sz="0" w:space="0" w:color="auto"/>
        <w:left w:val="none" w:sz="0" w:space="0" w:color="auto"/>
        <w:bottom w:val="none" w:sz="0" w:space="0" w:color="auto"/>
        <w:right w:val="none" w:sz="0" w:space="0" w:color="auto"/>
      </w:divBdr>
    </w:div>
    <w:div w:id="202254028">
      <w:bodyDiv w:val="1"/>
      <w:marLeft w:val="0"/>
      <w:marRight w:val="0"/>
      <w:marTop w:val="0"/>
      <w:marBottom w:val="0"/>
      <w:divBdr>
        <w:top w:val="none" w:sz="0" w:space="0" w:color="auto"/>
        <w:left w:val="none" w:sz="0" w:space="0" w:color="auto"/>
        <w:bottom w:val="none" w:sz="0" w:space="0" w:color="auto"/>
        <w:right w:val="none" w:sz="0" w:space="0" w:color="auto"/>
      </w:divBdr>
    </w:div>
    <w:div w:id="204024112">
      <w:bodyDiv w:val="1"/>
      <w:marLeft w:val="0"/>
      <w:marRight w:val="0"/>
      <w:marTop w:val="0"/>
      <w:marBottom w:val="0"/>
      <w:divBdr>
        <w:top w:val="none" w:sz="0" w:space="0" w:color="auto"/>
        <w:left w:val="none" w:sz="0" w:space="0" w:color="auto"/>
        <w:bottom w:val="none" w:sz="0" w:space="0" w:color="auto"/>
        <w:right w:val="none" w:sz="0" w:space="0" w:color="auto"/>
      </w:divBdr>
    </w:div>
    <w:div w:id="216168025">
      <w:bodyDiv w:val="1"/>
      <w:marLeft w:val="0"/>
      <w:marRight w:val="0"/>
      <w:marTop w:val="0"/>
      <w:marBottom w:val="0"/>
      <w:divBdr>
        <w:top w:val="none" w:sz="0" w:space="0" w:color="auto"/>
        <w:left w:val="none" w:sz="0" w:space="0" w:color="auto"/>
        <w:bottom w:val="none" w:sz="0" w:space="0" w:color="auto"/>
        <w:right w:val="none" w:sz="0" w:space="0" w:color="auto"/>
      </w:divBdr>
    </w:div>
    <w:div w:id="220337292">
      <w:bodyDiv w:val="1"/>
      <w:marLeft w:val="0"/>
      <w:marRight w:val="0"/>
      <w:marTop w:val="0"/>
      <w:marBottom w:val="0"/>
      <w:divBdr>
        <w:top w:val="none" w:sz="0" w:space="0" w:color="auto"/>
        <w:left w:val="none" w:sz="0" w:space="0" w:color="auto"/>
        <w:bottom w:val="none" w:sz="0" w:space="0" w:color="auto"/>
        <w:right w:val="none" w:sz="0" w:space="0" w:color="auto"/>
      </w:divBdr>
    </w:div>
    <w:div w:id="221134485">
      <w:bodyDiv w:val="1"/>
      <w:marLeft w:val="0"/>
      <w:marRight w:val="0"/>
      <w:marTop w:val="0"/>
      <w:marBottom w:val="0"/>
      <w:divBdr>
        <w:top w:val="none" w:sz="0" w:space="0" w:color="auto"/>
        <w:left w:val="none" w:sz="0" w:space="0" w:color="auto"/>
        <w:bottom w:val="none" w:sz="0" w:space="0" w:color="auto"/>
        <w:right w:val="none" w:sz="0" w:space="0" w:color="auto"/>
      </w:divBdr>
    </w:div>
    <w:div w:id="225380279">
      <w:bodyDiv w:val="1"/>
      <w:marLeft w:val="0"/>
      <w:marRight w:val="0"/>
      <w:marTop w:val="0"/>
      <w:marBottom w:val="0"/>
      <w:divBdr>
        <w:top w:val="none" w:sz="0" w:space="0" w:color="auto"/>
        <w:left w:val="none" w:sz="0" w:space="0" w:color="auto"/>
        <w:bottom w:val="none" w:sz="0" w:space="0" w:color="auto"/>
        <w:right w:val="none" w:sz="0" w:space="0" w:color="auto"/>
      </w:divBdr>
    </w:div>
    <w:div w:id="226192573">
      <w:bodyDiv w:val="1"/>
      <w:marLeft w:val="0"/>
      <w:marRight w:val="0"/>
      <w:marTop w:val="0"/>
      <w:marBottom w:val="0"/>
      <w:divBdr>
        <w:top w:val="none" w:sz="0" w:space="0" w:color="auto"/>
        <w:left w:val="none" w:sz="0" w:space="0" w:color="auto"/>
        <w:bottom w:val="none" w:sz="0" w:space="0" w:color="auto"/>
        <w:right w:val="none" w:sz="0" w:space="0" w:color="auto"/>
      </w:divBdr>
    </w:div>
    <w:div w:id="233046812">
      <w:bodyDiv w:val="1"/>
      <w:marLeft w:val="0"/>
      <w:marRight w:val="0"/>
      <w:marTop w:val="0"/>
      <w:marBottom w:val="0"/>
      <w:divBdr>
        <w:top w:val="none" w:sz="0" w:space="0" w:color="auto"/>
        <w:left w:val="none" w:sz="0" w:space="0" w:color="auto"/>
        <w:bottom w:val="none" w:sz="0" w:space="0" w:color="auto"/>
        <w:right w:val="none" w:sz="0" w:space="0" w:color="auto"/>
      </w:divBdr>
    </w:div>
    <w:div w:id="238635204">
      <w:bodyDiv w:val="1"/>
      <w:marLeft w:val="0"/>
      <w:marRight w:val="0"/>
      <w:marTop w:val="0"/>
      <w:marBottom w:val="0"/>
      <w:divBdr>
        <w:top w:val="none" w:sz="0" w:space="0" w:color="auto"/>
        <w:left w:val="none" w:sz="0" w:space="0" w:color="auto"/>
        <w:bottom w:val="none" w:sz="0" w:space="0" w:color="auto"/>
        <w:right w:val="none" w:sz="0" w:space="0" w:color="auto"/>
      </w:divBdr>
    </w:div>
    <w:div w:id="256135854">
      <w:bodyDiv w:val="1"/>
      <w:marLeft w:val="0"/>
      <w:marRight w:val="0"/>
      <w:marTop w:val="0"/>
      <w:marBottom w:val="0"/>
      <w:divBdr>
        <w:top w:val="none" w:sz="0" w:space="0" w:color="auto"/>
        <w:left w:val="none" w:sz="0" w:space="0" w:color="auto"/>
        <w:bottom w:val="none" w:sz="0" w:space="0" w:color="auto"/>
        <w:right w:val="none" w:sz="0" w:space="0" w:color="auto"/>
      </w:divBdr>
    </w:div>
    <w:div w:id="277839871">
      <w:bodyDiv w:val="1"/>
      <w:marLeft w:val="0"/>
      <w:marRight w:val="0"/>
      <w:marTop w:val="0"/>
      <w:marBottom w:val="0"/>
      <w:divBdr>
        <w:top w:val="none" w:sz="0" w:space="0" w:color="auto"/>
        <w:left w:val="none" w:sz="0" w:space="0" w:color="auto"/>
        <w:bottom w:val="none" w:sz="0" w:space="0" w:color="auto"/>
        <w:right w:val="none" w:sz="0" w:space="0" w:color="auto"/>
      </w:divBdr>
    </w:div>
    <w:div w:id="282344519">
      <w:bodyDiv w:val="1"/>
      <w:marLeft w:val="0"/>
      <w:marRight w:val="0"/>
      <w:marTop w:val="0"/>
      <w:marBottom w:val="0"/>
      <w:divBdr>
        <w:top w:val="none" w:sz="0" w:space="0" w:color="auto"/>
        <w:left w:val="none" w:sz="0" w:space="0" w:color="auto"/>
        <w:bottom w:val="none" w:sz="0" w:space="0" w:color="auto"/>
        <w:right w:val="none" w:sz="0" w:space="0" w:color="auto"/>
      </w:divBdr>
    </w:div>
    <w:div w:id="286668745">
      <w:bodyDiv w:val="1"/>
      <w:marLeft w:val="0"/>
      <w:marRight w:val="0"/>
      <w:marTop w:val="0"/>
      <w:marBottom w:val="0"/>
      <w:divBdr>
        <w:top w:val="none" w:sz="0" w:space="0" w:color="auto"/>
        <w:left w:val="none" w:sz="0" w:space="0" w:color="auto"/>
        <w:bottom w:val="none" w:sz="0" w:space="0" w:color="auto"/>
        <w:right w:val="none" w:sz="0" w:space="0" w:color="auto"/>
      </w:divBdr>
    </w:div>
    <w:div w:id="297492342">
      <w:bodyDiv w:val="1"/>
      <w:marLeft w:val="0"/>
      <w:marRight w:val="0"/>
      <w:marTop w:val="0"/>
      <w:marBottom w:val="0"/>
      <w:divBdr>
        <w:top w:val="none" w:sz="0" w:space="0" w:color="auto"/>
        <w:left w:val="none" w:sz="0" w:space="0" w:color="auto"/>
        <w:bottom w:val="none" w:sz="0" w:space="0" w:color="auto"/>
        <w:right w:val="none" w:sz="0" w:space="0" w:color="auto"/>
      </w:divBdr>
    </w:div>
    <w:div w:id="311524823">
      <w:bodyDiv w:val="1"/>
      <w:marLeft w:val="0"/>
      <w:marRight w:val="0"/>
      <w:marTop w:val="0"/>
      <w:marBottom w:val="0"/>
      <w:divBdr>
        <w:top w:val="none" w:sz="0" w:space="0" w:color="auto"/>
        <w:left w:val="none" w:sz="0" w:space="0" w:color="auto"/>
        <w:bottom w:val="none" w:sz="0" w:space="0" w:color="auto"/>
        <w:right w:val="none" w:sz="0" w:space="0" w:color="auto"/>
      </w:divBdr>
    </w:div>
    <w:div w:id="312027835">
      <w:bodyDiv w:val="1"/>
      <w:marLeft w:val="0"/>
      <w:marRight w:val="0"/>
      <w:marTop w:val="0"/>
      <w:marBottom w:val="0"/>
      <w:divBdr>
        <w:top w:val="none" w:sz="0" w:space="0" w:color="auto"/>
        <w:left w:val="none" w:sz="0" w:space="0" w:color="auto"/>
        <w:bottom w:val="none" w:sz="0" w:space="0" w:color="auto"/>
        <w:right w:val="none" w:sz="0" w:space="0" w:color="auto"/>
      </w:divBdr>
    </w:div>
    <w:div w:id="322978475">
      <w:bodyDiv w:val="1"/>
      <w:marLeft w:val="0"/>
      <w:marRight w:val="0"/>
      <w:marTop w:val="0"/>
      <w:marBottom w:val="0"/>
      <w:divBdr>
        <w:top w:val="none" w:sz="0" w:space="0" w:color="auto"/>
        <w:left w:val="none" w:sz="0" w:space="0" w:color="auto"/>
        <w:bottom w:val="none" w:sz="0" w:space="0" w:color="auto"/>
        <w:right w:val="none" w:sz="0" w:space="0" w:color="auto"/>
      </w:divBdr>
      <w:divsChild>
        <w:div w:id="722676216">
          <w:marLeft w:val="0"/>
          <w:marRight w:val="0"/>
          <w:marTop w:val="300"/>
          <w:marBottom w:val="0"/>
          <w:divBdr>
            <w:top w:val="none" w:sz="0" w:space="0" w:color="auto"/>
            <w:left w:val="none" w:sz="0" w:space="0" w:color="auto"/>
            <w:bottom w:val="none" w:sz="0" w:space="0" w:color="auto"/>
            <w:right w:val="none" w:sz="0" w:space="0" w:color="auto"/>
          </w:divBdr>
        </w:div>
      </w:divsChild>
    </w:div>
    <w:div w:id="323633532">
      <w:bodyDiv w:val="1"/>
      <w:marLeft w:val="0"/>
      <w:marRight w:val="0"/>
      <w:marTop w:val="0"/>
      <w:marBottom w:val="0"/>
      <w:divBdr>
        <w:top w:val="none" w:sz="0" w:space="0" w:color="auto"/>
        <w:left w:val="none" w:sz="0" w:space="0" w:color="auto"/>
        <w:bottom w:val="none" w:sz="0" w:space="0" w:color="auto"/>
        <w:right w:val="none" w:sz="0" w:space="0" w:color="auto"/>
      </w:divBdr>
    </w:div>
    <w:div w:id="324363765">
      <w:bodyDiv w:val="1"/>
      <w:marLeft w:val="0"/>
      <w:marRight w:val="0"/>
      <w:marTop w:val="0"/>
      <w:marBottom w:val="0"/>
      <w:divBdr>
        <w:top w:val="none" w:sz="0" w:space="0" w:color="auto"/>
        <w:left w:val="none" w:sz="0" w:space="0" w:color="auto"/>
        <w:bottom w:val="none" w:sz="0" w:space="0" w:color="auto"/>
        <w:right w:val="none" w:sz="0" w:space="0" w:color="auto"/>
      </w:divBdr>
    </w:div>
    <w:div w:id="333843305">
      <w:bodyDiv w:val="1"/>
      <w:marLeft w:val="0"/>
      <w:marRight w:val="0"/>
      <w:marTop w:val="0"/>
      <w:marBottom w:val="0"/>
      <w:divBdr>
        <w:top w:val="none" w:sz="0" w:space="0" w:color="auto"/>
        <w:left w:val="none" w:sz="0" w:space="0" w:color="auto"/>
        <w:bottom w:val="none" w:sz="0" w:space="0" w:color="auto"/>
        <w:right w:val="none" w:sz="0" w:space="0" w:color="auto"/>
      </w:divBdr>
    </w:div>
    <w:div w:id="334118188">
      <w:bodyDiv w:val="1"/>
      <w:marLeft w:val="0"/>
      <w:marRight w:val="0"/>
      <w:marTop w:val="0"/>
      <w:marBottom w:val="0"/>
      <w:divBdr>
        <w:top w:val="none" w:sz="0" w:space="0" w:color="auto"/>
        <w:left w:val="none" w:sz="0" w:space="0" w:color="auto"/>
        <w:bottom w:val="none" w:sz="0" w:space="0" w:color="auto"/>
        <w:right w:val="none" w:sz="0" w:space="0" w:color="auto"/>
      </w:divBdr>
    </w:div>
    <w:div w:id="335771507">
      <w:bodyDiv w:val="1"/>
      <w:marLeft w:val="0"/>
      <w:marRight w:val="0"/>
      <w:marTop w:val="0"/>
      <w:marBottom w:val="0"/>
      <w:divBdr>
        <w:top w:val="none" w:sz="0" w:space="0" w:color="auto"/>
        <w:left w:val="none" w:sz="0" w:space="0" w:color="auto"/>
        <w:bottom w:val="none" w:sz="0" w:space="0" w:color="auto"/>
        <w:right w:val="none" w:sz="0" w:space="0" w:color="auto"/>
      </w:divBdr>
    </w:div>
    <w:div w:id="336658805">
      <w:bodyDiv w:val="1"/>
      <w:marLeft w:val="0"/>
      <w:marRight w:val="0"/>
      <w:marTop w:val="0"/>
      <w:marBottom w:val="0"/>
      <w:divBdr>
        <w:top w:val="none" w:sz="0" w:space="0" w:color="auto"/>
        <w:left w:val="none" w:sz="0" w:space="0" w:color="auto"/>
        <w:bottom w:val="none" w:sz="0" w:space="0" w:color="auto"/>
        <w:right w:val="none" w:sz="0" w:space="0" w:color="auto"/>
      </w:divBdr>
    </w:div>
    <w:div w:id="349185216">
      <w:bodyDiv w:val="1"/>
      <w:marLeft w:val="0"/>
      <w:marRight w:val="0"/>
      <w:marTop w:val="0"/>
      <w:marBottom w:val="0"/>
      <w:divBdr>
        <w:top w:val="none" w:sz="0" w:space="0" w:color="auto"/>
        <w:left w:val="none" w:sz="0" w:space="0" w:color="auto"/>
        <w:bottom w:val="none" w:sz="0" w:space="0" w:color="auto"/>
        <w:right w:val="none" w:sz="0" w:space="0" w:color="auto"/>
      </w:divBdr>
    </w:div>
    <w:div w:id="357389335">
      <w:bodyDiv w:val="1"/>
      <w:marLeft w:val="0"/>
      <w:marRight w:val="0"/>
      <w:marTop w:val="0"/>
      <w:marBottom w:val="0"/>
      <w:divBdr>
        <w:top w:val="none" w:sz="0" w:space="0" w:color="auto"/>
        <w:left w:val="none" w:sz="0" w:space="0" w:color="auto"/>
        <w:bottom w:val="none" w:sz="0" w:space="0" w:color="auto"/>
        <w:right w:val="none" w:sz="0" w:space="0" w:color="auto"/>
      </w:divBdr>
    </w:div>
    <w:div w:id="362901680">
      <w:bodyDiv w:val="1"/>
      <w:marLeft w:val="0"/>
      <w:marRight w:val="0"/>
      <w:marTop w:val="0"/>
      <w:marBottom w:val="0"/>
      <w:divBdr>
        <w:top w:val="none" w:sz="0" w:space="0" w:color="auto"/>
        <w:left w:val="none" w:sz="0" w:space="0" w:color="auto"/>
        <w:bottom w:val="none" w:sz="0" w:space="0" w:color="auto"/>
        <w:right w:val="none" w:sz="0" w:space="0" w:color="auto"/>
      </w:divBdr>
    </w:div>
    <w:div w:id="382411582">
      <w:bodyDiv w:val="1"/>
      <w:marLeft w:val="0"/>
      <w:marRight w:val="0"/>
      <w:marTop w:val="0"/>
      <w:marBottom w:val="0"/>
      <w:divBdr>
        <w:top w:val="none" w:sz="0" w:space="0" w:color="auto"/>
        <w:left w:val="none" w:sz="0" w:space="0" w:color="auto"/>
        <w:bottom w:val="none" w:sz="0" w:space="0" w:color="auto"/>
        <w:right w:val="none" w:sz="0" w:space="0" w:color="auto"/>
      </w:divBdr>
    </w:div>
    <w:div w:id="389308780">
      <w:bodyDiv w:val="1"/>
      <w:marLeft w:val="0"/>
      <w:marRight w:val="0"/>
      <w:marTop w:val="0"/>
      <w:marBottom w:val="0"/>
      <w:divBdr>
        <w:top w:val="none" w:sz="0" w:space="0" w:color="auto"/>
        <w:left w:val="none" w:sz="0" w:space="0" w:color="auto"/>
        <w:bottom w:val="none" w:sz="0" w:space="0" w:color="auto"/>
        <w:right w:val="none" w:sz="0" w:space="0" w:color="auto"/>
      </w:divBdr>
    </w:div>
    <w:div w:id="397283879">
      <w:bodyDiv w:val="1"/>
      <w:marLeft w:val="0"/>
      <w:marRight w:val="0"/>
      <w:marTop w:val="0"/>
      <w:marBottom w:val="0"/>
      <w:divBdr>
        <w:top w:val="none" w:sz="0" w:space="0" w:color="auto"/>
        <w:left w:val="none" w:sz="0" w:space="0" w:color="auto"/>
        <w:bottom w:val="none" w:sz="0" w:space="0" w:color="auto"/>
        <w:right w:val="none" w:sz="0" w:space="0" w:color="auto"/>
      </w:divBdr>
    </w:div>
    <w:div w:id="402066197">
      <w:bodyDiv w:val="1"/>
      <w:marLeft w:val="0"/>
      <w:marRight w:val="0"/>
      <w:marTop w:val="0"/>
      <w:marBottom w:val="0"/>
      <w:divBdr>
        <w:top w:val="none" w:sz="0" w:space="0" w:color="auto"/>
        <w:left w:val="none" w:sz="0" w:space="0" w:color="auto"/>
        <w:bottom w:val="none" w:sz="0" w:space="0" w:color="auto"/>
        <w:right w:val="none" w:sz="0" w:space="0" w:color="auto"/>
      </w:divBdr>
    </w:div>
    <w:div w:id="419107295">
      <w:bodyDiv w:val="1"/>
      <w:marLeft w:val="0"/>
      <w:marRight w:val="0"/>
      <w:marTop w:val="0"/>
      <w:marBottom w:val="0"/>
      <w:divBdr>
        <w:top w:val="none" w:sz="0" w:space="0" w:color="auto"/>
        <w:left w:val="none" w:sz="0" w:space="0" w:color="auto"/>
        <w:bottom w:val="none" w:sz="0" w:space="0" w:color="auto"/>
        <w:right w:val="none" w:sz="0" w:space="0" w:color="auto"/>
      </w:divBdr>
    </w:div>
    <w:div w:id="424300537">
      <w:bodyDiv w:val="1"/>
      <w:marLeft w:val="0"/>
      <w:marRight w:val="0"/>
      <w:marTop w:val="0"/>
      <w:marBottom w:val="0"/>
      <w:divBdr>
        <w:top w:val="none" w:sz="0" w:space="0" w:color="auto"/>
        <w:left w:val="none" w:sz="0" w:space="0" w:color="auto"/>
        <w:bottom w:val="none" w:sz="0" w:space="0" w:color="auto"/>
        <w:right w:val="none" w:sz="0" w:space="0" w:color="auto"/>
      </w:divBdr>
    </w:div>
    <w:div w:id="437259242">
      <w:bodyDiv w:val="1"/>
      <w:marLeft w:val="0"/>
      <w:marRight w:val="0"/>
      <w:marTop w:val="0"/>
      <w:marBottom w:val="0"/>
      <w:divBdr>
        <w:top w:val="none" w:sz="0" w:space="0" w:color="auto"/>
        <w:left w:val="none" w:sz="0" w:space="0" w:color="auto"/>
        <w:bottom w:val="none" w:sz="0" w:space="0" w:color="auto"/>
        <w:right w:val="none" w:sz="0" w:space="0" w:color="auto"/>
      </w:divBdr>
    </w:div>
    <w:div w:id="441847693">
      <w:bodyDiv w:val="1"/>
      <w:marLeft w:val="0"/>
      <w:marRight w:val="0"/>
      <w:marTop w:val="0"/>
      <w:marBottom w:val="0"/>
      <w:divBdr>
        <w:top w:val="none" w:sz="0" w:space="0" w:color="auto"/>
        <w:left w:val="none" w:sz="0" w:space="0" w:color="auto"/>
        <w:bottom w:val="none" w:sz="0" w:space="0" w:color="auto"/>
        <w:right w:val="none" w:sz="0" w:space="0" w:color="auto"/>
      </w:divBdr>
    </w:div>
    <w:div w:id="461506605">
      <w:bodyDiv w:val="1"/>
      <w:marLeft w:val="0"/>
      <w:marRight w:val="0"/>
      <w:marTop w:val="0"/>
      <w:marBottom w:val="0"/>
      <w:divBdr>
        <w:top w:val="none" w:sz="0" w:space="0" w:color="auto"/>
        <w:left w:val="none" w:sz="0" w:space="0" w:color="auto"/>
        <w:bottom w:val="none" w:sz="0" w:space="0" w:color="auto"/>
        <w:right w:val="none" w:sz="0" w:space="0" w:color="auto"/>
      </w:divBdr>
    </w:div>
    <w:div w:id="461655825">
      <w:bodyDiv w:val="1"/>
      <w:marLeft w:val="0"/>
      <w:marRight w:val="0"/>
      <w:marTop w:val="0"/>
      <w:marBottom w:val="0"/>
      <w:divBdr>
        <w:top w:val="none" w:sz="0" w:space="0" w:color="auto"/>
        <w:left w:val="none" w:sz="0" w:space="0" w:color="auto"/>
        <w:bottom w:val="none" w:sz="0" w:space="0" w:color="auto"/>
        <w:right w:val="none" w:sz="0" w:space="0" w:color="auto"/>
      </w:divBdr>
    </w:div>
    <w:div w:id="486827258">
      <w:bodyDiv w:val="1"/>
      <w:marLeft w:val="0"/>
      <w:marRight w:val="0"/>
      <w:marTop w:val="0"/>
      <w:marBottom w:val="0"/>
      <w:divBdr>
        <w:top w:val="none" w:sz="0" w:space="0" w:color="auto"/>
        <w:left w:val="none" w:sz="0" w:space="0" w:color="auto"/>
        <w:bottom w:val="none" w:sz="0" w:space="0" w:color="auto"/>
        <w:right w:val="none" w:sz="0" w:space="0" w:color="auto"/>
      </w:divBdr>
    </w:div>
    <w:div w:id="488448687">
      <w:bodyDiv w:val="1"/>
      <w:marLeft w:val="0"/>
      <w:marRight w:val="0"/>
      <w:marTop w:val="0"/>
      <w:marBottom w:val="0"/>
      <w:divBdr>
        <w:top w:val="none" w:sz="0" w:space="0" w:color="auto"/>
        <w:left w:val="none" w:sz="0" w:space="0" w:color="auto"/>
        <w:bottom w:val="none" w:sz="0" w:space="0" w:color="auto"/>
        <w:right w:val="none" w:sz="0" w:space="0" w:color="auto"/>
      </w:divBdr>
    </w:div>
    <w:div w:id="497885812">
      <w:bodyDiv w:val="1"/>
      <w:marLeft w:val="0"/>
      <w:marRight w:val="0"/>
      <w:marTop w:val="0"/>
      <w:marBottom w:val="0"/>
      <w:divBdr>
        <w:top w:val="none" w:sz="0" w:space="0" w:color="auto"/>
        <w:left w:val="none" w:sz="0" w:space="0" w:color="auto"/>
        <w:bottom w:val="none" w:sz="0" w:space="0" w:color="auto"/>
        <w:right w:val="none" w:sz="0" w:space="0" w:color="auto"/>
      </w:divBdr>
    </w:div>
    <w:div w:id="499540732">
      <w:bodyDiv w:val="1"/>
      <w:marLeft w:val="0"/>
      <w:marRight w:val="0"/>
      <w:marTop w:val="0"/>
      <w:marBottom w:val="0"/>
      <w:divBdr>
        <w:top w:val="none" w:sz="0" w:space="0" w:color="auto"/>
        <w:left w:val="none" w:sz="0" w:space="0" w:color="auto"/>
        <w:bottom w:val="none" w:sz="0" w:space="0" w:color="auto"/>
        <w:right w:val="none" w:sz="0" w:space="0" w:color="auto"/>
      </w:divBdr>
    </w:div>
    <w:div w:id="505092441">
      <w:bodyDiv w:val="1"/>
      <w:marLeft w:val="0"/>
      <w:marRight w:val="0"/>
      <w:marTop w:val="0"/>
      <w:marBottom w:val="0"/>
      <w:divBdr>
        <w:top w:val="none" w:sz="0" w:space="0" w:color="auto"/>
        <w:left w:val="none" w:sz="0" w:space="0" w:color="auto"/>
        <w:bottom w:val="none" w:sz="0" w:space="0" w:color="auto"/>
        <w:right w:val="none" w:sz="0" w:space="0" w:color="auto"/>
      </w:divBdr>
    </w:div>
    <w:div w:id="508369117">
      <w:bodyDiv w:val="1"/>
      <w:marLeft w:val="0"/>
      <w:marRight w:val="0"/>
      <w:marTop w:val="0"/>
      <w:marBottom w:val="0"/>
      <w:divBdr>
        <w:top w:val="none" w:sz="0" w:space="0" w:color="auto"/>
        <w:left w:val="none" w:sz="0" w:space="0" w:color="auto"/>
        <w:bottom w:val="none" w:sz="0" w:space="0" w:color="auto"/>
        <w:right w:val="none" w:sz="0" w:space="0" w:color="auto"/>
      </w:divBdr>
    </w:div>
    <w:div w:id="511531537">
      <w:bodyDiv w:val="1"/>
      <w:marLeft w:val="0"/>
      <w:marRight w:val="0"/>
      <w:marTop w:val="0"/>
      <w:marBottom w:val="0"/>
      <w:divBdr>
        <w:top w:val="none" w:sz="0" w:space="0" w:color="auto"/>
        <w:left w:val="none" w:sz="0" w:space="0" w:color="auto"/>
        <w:bottom w:val="none" w:sz="0" w:space="0" w:color="auto"/>
        <w:right w:val="none" w:sz="0" w:space="0" w:color="auto"/>
      </w:divBdr>
    </w:div>
    <w:div w:id="521629643">
      <w:bodyDiv w:val="1"/>
      <w:marLeft w:val="0"/>
      <w:marRight w:val="0"/>
      <w:marTop w:val="0"/>
      <w:marBottom w:val="0"/>
      <w:divBdr>
        <w:top w:val="none" w:sz="0" w:space="0" w:color="auto"/>
        <w:left w:val="none" w:sz="0" w:space="0" w:color="auto"/>
        <w:bottom w:val="none" w:sz="0" w:space="0" w:color="auto"/>
        <w:right w:val="none" w:sz="0" w:space="0" w:color="auto"/>
      </w:divBdr>
    </w:div>
    <w:div w:id="529074797">
      <w:bodyDiv w:val="1"/>
      <w:marLeft w:val="0"/>
      <w:marRight w:val="0"/>
      <w:marTop w:val="0"/>
      <w:marBottom w:val="0"/>
      <w:divBdr>
        <w:top w:val="none" w:sz="0" w:space="0" w:color="auto"/>
        <w:left w:val="none" w:sz="0" w:space="0" w:color="auto"/>
        <w:bottom w:val="none" w:sz="0" w:space="0" w:color="auto"/>
        <w:right w:val="none" w:sz="0" w:space="0" w:color="auto"/>
      </w:divBdr>
      <w:divsChild>
        <w:div w:id="524517202">
          <w:marLeft w:val="0"/>
          <w:marRight w:val="0"/>
          <w:marTop w:val="0"/>
          <w:marBottom w:val="0"/>
          <w:divBdr>
            <w:top w:val="none" w:sz="0" w:space="0" w:color="auto"/>
            <w:left w:val="none" w:sz="0" w:space="0" w:color="auto"/>
            <w:bottom w:val="none" w:sz="0" w:space="0" w:color="auto"/>
            <w:right w:val="none" w:sz="0" w:space="0" w:color="auto"/>
          </w:divBdr>
          <w:divsChild>
            <w:div w:id="442308994">
              <w:marLeft w:val="0"/>
              <w:marRight w:val="0"/>
              <w:marTop w:val="0"/>
              <w:marBottom w:val="0"/>
              <w:divBdr>
                <w:top w:val="none" w:sz="0" w:space="0" w:color="auto"/>
                <w:left w:val="none" w:sz="0" w:space="0" w:color="auto"/>
                <w:bottom w:val="none" w:sz="0" w:space="0" w:color="auto"/>
                <w:right w:val="none" w:sz="0" w:space="0" w:color="auto"/>
              </w:divBdr>
              <w:divsChild>
                <w:div w:id="1192576409">
                  <w:marLeft w:val="0"/>
                  <w:marRight w:val="0"/>
                  <w:marTop w:val="0"/>
                  <w:marBottom w:val="0"/>
                  <w:divBdr>
                    <w:top w:val="none" w:sz="0" w:space="0" w:color="auto"/>
                    <w:left w:val="none" w:sz="0" w:space="0" w:color="auto"/>
                    <w:bottom w:val="none" w:sz="0" w:space="0" w:color="auto"/>
                    <w:right w:val="none" w:sz="0" w:space="0" w:color="auto"/>
                  </w:divBdr>
                  <w:divsChild>
                    <w:div w:id="1312905701">
                      <w:marLeft w:val="0"/>
                      <w:marRight w:val="0"/>
                      <w:marTop w:val="0"/>
                      <w:marBottom w:val="0"/>
                      <w:divBdr>
                        <w:top w:val="none" w:sz="0" w:space="0" w:color="auto"/>
                        <w:left w:val="none" w:sz="0" w:space="0" w:color="auto"/>
                        <w:bottom w:val="none" w:sz="0" w:space="0" w:color="auto"/>
                        <w:right w:val="none" w:sz="0" w:space="0" w:color="auto"/>
                      </w:divBdr>
                      <w:divsChild>
                        <w:div w:id="590629275">
                          <w:marLeft w:val="0"/>
                          <w:marRight w:val="0"/>
                          <w:marTop w:val="0"/>
                          <w:marBottom w:val="0"/>
                          <w:divBdr>
                            <w:top w:val="none" w:sz="0" w:space="0" w:color="auto"/>
                            <w:left w:val="none" w:sz="0" w:space="0" w:color="auto"/>
                            <w:bottom w:val="none" w:sz="0" w:space="0" w:color="auto"/>
                            <w:right w:val="none" w:sz="0" w:space="0" w:color="auto"/>
                          </w:divBdr>
                          <w:divsChild>
                            <w:div w:id="717315520">
                              <w:marLeft w:val="0"/>
                              <w:marRight w:val="0"/>
                              <w:marTop w:val="0"/>
                              <w:marBottom w:val="0"/>
                              <w:divBdr>
                                <w:top w:val="none" w:sz="0" w:space="0" w:color="auto"/>
                                <w:left w:val="none" w:sz="0" w:space="0" w:color="auto"/>
                                <w:bottom w:val="none" w:sz="0" w:space="0" w:color="auto"/>
                                <w:right w:val="none" w:sz="0" w:space="0" w:color="auto"/>
                              </w:divBdr>
                              <w:divsChild>
                                <w:div w:id="1759012041">
                                  <w:marLeft w:val="0"/>
                                  <w:marRight w:val="0"/>
                                  <w:marTop w:val="0"/>
                                  <w:marBottom w:val="0"/>
                                  <w:divBdr>
                                    <w:top w:val="none" w:sz="0" w:space="0" w:color="auto"/>
                                    <w:left w:val="none" w:sz="0" w:space="0" w:color="auto"/>
                                    <w:bottom w:val="none" w:sz="0" w:space="0" w:color="auto"/>
                                    <w:right w:val="none" w:sz="0" w:space="0" w:color="auto"/>
                                  </w:divBdr>
                                  <w:divsChild>
                                    <w:div w:id="834958303">
                                      <w:marLeft w:val="0"/>
                                      <w:marRight w:val="0"/>
                                      <w:marTop w:val="0"/>
                                      <w:marBottom w:val="0"/>
                                      <w:divBdr>
                                        <w:top w:val="single" w:sz="6" w:space="0" w:color="F5F5F5"/>
                                        <w:left w:val="single" w:sz="6" w:space="0" w:color="F5F5F5"/>
                                        <w:bottom w:val="single" w:sz="6" w:space="0" w:color="F5F5F5"/>
                                        <w:right w:val="single" w:sz="6" w:space="0" w:color="F5F5F5"/>
                                      </w:divBdr>
                                      <w:divsChild>
                                        <w:div w:id="52774458">
                                          <w:marLeft w:val="0"/>
                                          <w:marRight w:val="0"/>
                                          <w:marTop w:val="0"/>
                                          <w:marBottom w:val="0"/>
                                          <w:divBdr>
                                            <w:top w:val="none" w:sz="0" w:space="0" w:color="auto"/>
                                            <w:left w:val="none" w:sz="0" w:space="0" w:color="auto"/>
                                            <w:bottom w:val="none" w:sz="0" w:space="0" w:color="auto"/>
                                            <w:right w:val="none" w:sz="0" w:space="0" w:color="auto"/>
                                          </w:divBdr>
                                          <w:divsChild>
                                            <w:div w:id="11192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373383">
      <w:bodyDiv w:val="1"/>
      <w:marLeft w:val="0"/>
      <w:marRight w:val="0"/>
      <w:marTop w:val="0"/>
      <w:marBottom w:val="0"/>
      <w:divBdr>
        <w:top w:val="none" w:sz="0" w:space="0" w:color="auto"/>
        <w:left w:val="none" w:sz="0" w:space="0" w:color="auto"/>
        <w:bottom w:val="none" w:sz="0" w:space="0" w:color="auto"/>
        <w:right w:val="none" w:sz="0" w:space="0" w:color="auto"/>
      </w:divBdr>
    </w:div>
    <w:div w:id="553930836">
      <w:bodyDiv w:val="1"/>
      <w:marLeft w:val="0"/>
      <w:marRight w:val="0"/>
      <w:marTop w:val="0"/>
      <w:marBottom w:val="0"/>
      <w:divBdr>
        <w:top w:val="none" w:sz="0" w:space="0" w:color="auto"/>
        <w:left w:val="none" w:sz="0" w:space="0" w:color="auto"/>
        <w:bottom w:val="none" w:sz="0" w:space="0" w:color="auto"/>
        <w:right w:val="none" w:sz="0" w:space="0" w:color="auto"/>
      </w:divBdr>
    </w:div>
    <w:div w:id="557522825">
      <w:bodyDiv w:val="1"/>
      <w:marLeft w:val="0"/>
      <w:marRight w:val="0"/>
      <w:marTop w:val="0"/>
      <w:marBottom w:val="0"/>
      <w:divBdr>
        <w:top w:val="none" w:sz="0" w:space="0" w:color="auto"/>
        <w:left w:val="none" w:sz="0" w:space="0" w:color="auto"/>
        <w:bottom w:val="none" w:sz="0" w:space="0" w:color="auto"/>
        <w:right w:val="none" w:sz="0" w:space="0" w:color="auto"/>
      </w:divBdr>
    </w:div>
    <w:div w:id="576866097">
      <w:bodyDiv w:val="1"/>
      <w:marLeft w:val="0"/>
      <w:marRight w:val="0"/>
      <w:marTop w:val="0"/>
      <w:marBottom w:val="0"/>
      <w:divBdr>
        <w:top w:val="none" w:sz="0" w:space="0" w:color="auto"/>
        <w:left w:val="none" w:sz="0" w:space="0" w:color="auto"/>
        <w:bottom w:val="none" w:sz="0" w:space="0" w:color="auto"/>
        <w:right w:val="none" w:sz="0" w:space="0" w:color="auto"/>
      </w:divBdr>
    </w:div>
    <w:div w:id="578175048">
      <w:bodyDiv w:val="1"/>
      <w:marLeft w:val="0"/>
      <w:marRight w:val="0"/>
      <w:marTop w:val="0"/>
      <w:marBottom w:val="0"/>
      <w:divBdr>
        <w:top w:val="none" w:sz="0" w:space="0" w:color="auto"/>
        <w:left w:val="none" w:sz="0" w:space="0" w:color="auto"/>
        <w:bottom w:val="none" w:sz="0" w:space="0" w:color="auto"/>
        <w:right w:val="none" w:sz="0" w:space="0" w:color="auto"/>
      </w:divBdr>
    </w:div>
    <w:div w:id="598486068">
      <w:bodyDiv w:val="1"/>
      <w:marLeft w:val="0"/>
      <w:marRight w:val="0"/>
      <w:marTop w:val="0"/>
      <w:marBottom w:val="0"/>
      <w:divBdr>
        <w:top w:val="none" w:sz="0" w:space="0" w:color="auto"/>
        <w:left w:val="none" w:sz="0" w:space="0" w:color="auto"/>
        <w:bottom w:val="none" w:sz="0" w:space="0" w:color="auto"/>
        <w:right w:val="none" w:sz="0" w:space="0" w:color="auto"/>
      </w:divBdr>
    </w:div>
    <w:div w:id="611322840">
      <w:bodyDiv w:val="1"/>
      <w:marLeft w:val="0"/>
      <w:marRight w:val="0"/>
      <w:marTop w:val="0"/>
      <w:marBottom w:val="0"/>
      <w:divBdr>
        <w:top w:val="none" w:sz="0" w:space="0" w:color="auto"/>
        <w:left w:val="none" w:sz="0" w:space="0" w:color="auto"/>
        <w:bottom w:val="none" w:sz="0" w:space="0" w:color="auto"/>
        <w:right w:val="none" w:sz="0" w:space="0" w:color="auto"/>
      </w:divBdr>
    </w:div>
    <w:div w:id="636378500">
      <w:bodyDiv w:val="1"/>
      <w:marLeft w:val="0"/>
      <w:marRight w:val="0"/>
      <w:marTop w:val="0"/>
      <w:marBottom w:val="0"/>
      <w:divBdr>
        <w:top w:val="none" w:sz="0" w:space="0" w:color="auto"/>
        <w:left w:val="none" w:sz="0" w:space="0" w:color="auto"/>
        <w:bottom w:val="none" w:sz="0" w:space="0" w:color="auto"/>
        <w:right w:val="none" w:sz="0" w:space="0" w:color="auto"/>
      </w:divBdr>
    </w:div>
    <w:div w:id="637539704">
      <w:bodyDiv w:val="1"/>
      <w:marLeft w:val="0"/>
      <w:marRight w:val="0"/>
      <w:marTop w:val="0"/>
      <w:marBottom w:val="0"/>
      <w:divBdr>
        <w:top w:val="none" w:sz="0" w:space="0" w:color="auto"/>
        <w:left w:val="none" w:sz="0" w:space="0" w:color="auto"/>
        <w:bottom w:val="none" w:sz="0" w:space="0" w:color="auto"/>
        <w:right w:val="none" w:sz="0" w:space="0" w:color="auto"/>
      </w:divBdr>
    </w:div>
    <w:div w:id="637539896">
      <w:bodyDiv w:val="1"/>
      <w:marLeft w:val="0"/>
      <w:marRight w:val="0"/>
      <w:marTop w:val="0"/>
      <w:marBottom w:val="0"/>
      <w:divBdr>
        <w:top w:val="none" w:sz="0" w:space="0" w:color="auto"/>
        <w:left w:val="none" w:sz="0" w:space="0" w:color="auto"/>
        <w:bottom w:val="none" w:sz="0" w:space="0" w:color="auto"/>
        <w:right w:val="none" w:sz="0" w:space="0" w:color="auto"/>
      </w:divBdr>
    </w:div>
    <w:div w:id="650864197">
      <w:bodyDiv w:val="1"/>
      <w:marLeft w:val="0"/>
      <w:marRight w:val="0"/>
      <w:marTop w:val="0"/>
      <w:marBottom w:val="0"/>
      <w:divBdr>
        <w:top w:val="none" w:sz="0" w:space="0" w:color="auto"/>
        <w:left w:val="none" w:sz="0" w:space="0" w:color="auto"/>
        <w:bottom w:val="none" w:sz="0" w:space="0" w:color="auto"/>
        <w:right w:val="none" w:sz="0" w:space="0" w:color="auto"/>
      </w:divBdr>
    </w:div>
    <w:div w:id="661851963">
      <w:bodyDiv w:val="1"/>
      <w:marLeft w:val="0"/>
      <w:marRight w:val="0"/>
      <w:marTop w:val="0"/>
      <w:marBottom w:val="0"/>
      <w:divBdr>
        <w:top w:val="none" w:sz="0" w:space="0" w:color="auto"/>
        <w:left w:val="none" w:sz="0" w:space="0" w:color="auto"/>
        <w:bottom w:val="none" w:sz="0" w:space="0" w:color="auto"/>
        <w:right w:val="none" w:sz="0" w:space="0" w:color="auto"/>
      </w:divBdr>
    </w:div>
    <w:div w:id="662011870">
      <w:bodyDiv w:val="1"/>
      <w:marLeft w:val="0"/>
      <w:marRight w:val="0"/>
      <w:marTop w:val="0"/>
      <w:marBottom w:val="0"/>
      <w:divBdr>
        <w:top w:val="none" w:sz="0" w:space="0" w:color="auto"/>
        <w:left w:val="none" w:sz="0" w:space="0" w:color="auto"/>
        <w:bottom w:val="none" w:sz="0" w:space="0" w:color="auto"/>
        <w:right w:val="none" w:sz="0" w:space="0" w:color="auto"/>
      </w:divBdr>
    </w:div>
    <w:div w:id="664557562">
      <w:bodyDiv w:val="1"/>
      <w:marLeft w:val="0"/>
      <w:marRight w:val="0"/>
      <w:marTop w:val="0"/>
      <w:marBottom w:val="0"/>
      <w:divBdr>
        <w:top w:val="none" w:sz="0" w:space="0" w:color="auto"/>
        <w:left w:val="none" w:sz="0" w:space="0" w:color="auto"/>
        <w:bottom w:val="none" w:sz="0" w:space="0" w:color="auto"/>
        <w:right w:val="none" w:sz="0" w:space="0" w:color="auto"/>
      </w:divBdr>
    </w:div>
    <w:div w:id="684526564">
      <w:bodyDiv w:val="1"/>
      <w:marLeft w:val="0"/>
      <w:marRight w:val="0"/>
      <w:marTop w:val="0"/>
      <w:marBottom w:val="0"/>
      <w:divBdr>
        <w:top w:val="none" w:sz="0" w:space="0" w:color="auto"/>
        <w:left w:val="none" w:sz="0" w:space="0" w:color="auto"/>
        <w:bottom w:val="none" w:sz="0" w:space="0" w:color="auto"/>
        <w:right w:val="none" w:sz="0" w:space="0" w:color="auto"/>
      </w:divBdr>
    </w:div>
    <w:div w:id="688288493">
      <w:bodyDiv w:val="1"/>
      <w:marLeft w:val="0"/>
      <w:marRight w:val="0"/>
      <w:marTop w:val="0"/>
      <w:marBottom w:val="0"/>
      <w:divBdr>
        <w:top w:val="none" w:sz="0" w:space="0" w:color="auto"/>
        <w:left w:val="none" w:sz="0" w:space="0" w:color="auto"/>
        <w:bottom w:val="none" w:sz="0" w:space="0" w:color="auto"/>
        <w:right w:val="none" w:sz="0" w:space="0" w:color="auto"/>
      </w:divBdr>
    </w:div>
    <w:div w:id="690108828">
      <w:bodyDiv w:val="1"/>
      <w:marLeft w:val="0"/>
      <w:marRight w:val="0"/>
      <w:marTop w:val="0"/>
      <w:marBottom w:val="0"/>
      <w:divBdr>
        <w:top w:val="none" w:sz="0" w:space="0" w:color="auto"/>
        <w:left w:val="none" w:sz="0" w:space="0" w:color="auto"/>
        <w:bottom w:val="none" w:sz="0" w:space="0" w:color="auto"/>
        <w:right w:val="none" w:sz="0" w:space="0" w:color="auto"/>
      </w:divBdr>
    </w:div>
    <w:div w:id="707606367">
      <w:bodyDiv w:val="1"/>
      <w:marLeft w:val="0"/>
      <w:marRight w:val="0"/>
      <w:marTop w:val="0"/>
      <w:marBottom w:val="0"/>
      <w:divBdr>
        <w:top w:val="none" w:sz="0" w:space="0" w:color="auto"/>
        <w:left w:val="none" w:sz="0" w:space="0" w:color="auto"/>
        <w:bottom w:val="none" w:sz="0" w:space="0" w:color="auto"/>
        <w:right w:val="none" w:sz="0" w:space="0" w:color="auto"/>
      </w:divBdr>
    </w:div>
    <w:div w:id="708602440">
      <w:bodyDiv w:val="1"/>
      <w:marLeft w:val="0"/>
      <w:marRight w:val="0"/>
      <w:marTop w:val="0"/>
      <w:marBottom w:val="0"/>
      <w:divBdr>
        <w:top w:val="none" w:sz="0" w:space="0" w:color="auto"/>
        <w:left w:val="none" w:sz="0" w:space="0" w:color="auto"/>
        <w:bottom w:val="none" w:sz="0" w:space="0" w:color="auto"/>
        <w:right w:val="none" w:sz="0" w:space="0" w:color="auto"/>
      </w:divBdr>
    </w:div>
    <w:div w:id="717163859">
      <w:bodyDiv w:val="1"/>
      <w:marLeft w:val="0"/>
      <w:marRight w:val="0"/>
      <w:marTop w:val="0"/>
      <w:marBottom w:val="0"/>
      <w:divBdr>
        <w:top w:val="none" w:sz="0" w:space="0" w:color="auto"/>
        <w:left w:val="none" w:sz="0" w:space="0" w:color="auto"/>
        <w:bottom w:val="none" w:sz="0" w:space="0" w:color="auto"/>
        <w:right w:val="none" w:sz="0" w:space="0" w:color="auto"/>
      </w:divBdr>
    </w:div>
    <w:div w:id="717357064">
      <w:bodyDiv w:val="1"/>
      <w:marLeft w:val="0"/>
      <w:marRight w:val="0"/>
      <w:marTop w:val="0"/>
      <w:marBottom w:val="0"/>
      <w:divBdr>
        <w:top w:val="none" w:sz="0" w:space="0" w:color="auto"/>
        <w:left w:val="none" w:sz="0" w:space="0" w:color="auto"/>
        <w:bottom w:val="none" w:sz="0" w:space="0" w:color="auto"/>
        <w:right w:val="none" w:sz="0" w:space="0" w:color="auto"/>
      </w:divBdr>
    </w:div>
    <w:div w:id="726807318">
      <w:bodyDiv w:val="1"/>
      <w:marLeft w:val="0"/>
      <w:marRight w:val="0"/>
      <w:marTop w:val="0"/>
      <w:marBottom w:val="0"/>
      <w:divBdr>
        <w:top w:val="none" w:sz="0" w:space="0" w:color="auto"/>
        <w:left w:val="none" w:sz="0" w:space="0" w:color="auto"/>
        <w:bottom w:val="none" w:sz="0" w:space="0" w:color="auto"/>
        <w:right w:val="none" w:sz="0" w:space="0" w:color="auto"/>
      </w:divBdr>
    </w:div>
    <w:div w:id="728263367">
      <w:bodyDiv w:val="1"/>
      <w:marLeft w:val="0"/>
      <w:marRight w:val="0"/>
      <w:marTop w:val="0"/>
      <w:marBottom w:val="0"/>
      <w:divBdr>
        <w:top w:val="none" w:sz="0" w:space="0" w:color="auto"/>
        <w:left w:val="none" w:sz="0" w:space="0" w:color="auto"/>
        <w:bottom w:val="none" w:sz="0" w:space="0" w:color="auto"/>
        <w:right w:val="none" w:sz="0" w:space="0" w:color="auto"/>
      </w:divBdr>
    </w:div>
    <w:div w:id="735052519">
      <w:bodyDiv w:val="1"/>
      <w:marLeft w:val="0"/>
      <w:marRight w:val="0"/>
      <w:marTop w:val="0"/>
      <w:marBottom w:val="0"/>
      <w:divBdr>
        <w:top w:val="none" w:sz="0" w:space="0" w:color="auto"/>
        <w:left w:val="none" w:sz="0" w:space="0" w:color="auto"/>
        <w:bottom w:val="none" w:sz="0" w:space="0" w:color="auto"/>
        <w:right w:val="none" w:sz="0" w:space="0" w:color="auto"/>
      </w:divBdr>
    </w:div>
    <w:div w:id="735324453">
      <w:bodyDiv w:val="1"/>
      <w:marLeft w:val="0"/>
      <w:marRight w:val="0"/>
      <w:marTop w:val="0"/>
      <w:marBottom w:val="0"/>
      <w:divBdr>
        <w:top w:val="none" w:sz="0" w:space="0" w:color="auto"/>
        <w:left w:val="none" w:sz="0" w:space="0" w:color="auto"/>
        <w:bottom w:val="none" w:sz="0" w:space="0" w:color="auto"/>
        <w:right w:val="none" w:sz="0" w:space="0" w:color="auto"/>
      </w:divBdr>
    </w:div>
    <w:div w:id="743524454">
      <w:bodyDiv w:val="1"/>
      <w:marLeft w:val="0"/>
      <w:marRight w:val="0"/>
      <w:marTop w:val="0"/>
      <w:marBottom w:val="0"/>
      <w:divBdr>
        <w:top w:val="none" w:sz="0" w:space="0" w:color="auto"/>
        <w:left w:val="none" w:sz="0" w:space="0" w:color="auto"/>
        <w:bottom w:val="none" w:sz="0" w:space="0" w:color="auto"/>
        <w:right w:val="none" w:sz="0" w:space="0" w:color="auto"/>
      </w:divBdr>
    </w:div>
    <w:div w:id="745420816">
      <w:bodyDiv w:val="1"/>
      <w:marLeft w:val="0"/>
      <w:marRight w:val="0"/>
      <w:marTop w:val="0"/>
      <w:marBottom w:val="0"/>
      <w:divBdr>
        <w:top w:val="none" w:sz="0" w:space="0" w:color="auto"/>
        <w:left w:val="none" w:sz="0" w:space="0" w:color="auto"/>
        <w:bottom w:val="none" w:sz="0" w:space="0" w:color="auto"/>
        <w:right w:val="none" w:sz="0" w:space="0" w:color="auto"/>
      </w:divBdr>
    </w:div>
    <w:div w:id="750275662">
      <w:bodyDiv w:val="1"/>
      <w:marLeft w:val="0"/>
      <w:marRight w:val="0"/>
      <w:marTop w:val="0"/>
      <w:marBottom w:val="0"/>
      <w:divBdr>
        <w:top w:val="none" w:sz="0" w:space="0" w:color="auto"/>
        <w:left w:val="none" w:sz="0" w:space="0" w:color="auto"/>
        <w:bottom w:val="none" w:sz="0" w:space="0" w:color="auto"/>
        <w:right w:val="none" w:sz="0" w:space="0" w:color="auto"/>
      </w:divBdr>
    </w:div>
    <w:div w:id="762337856">
      <w:bodyDiv w:val="1"/>
      <w:marLeft w:val="0"/>
      <w:marRight w:val="0"/>
      <w:marTop w:val="0"/>
      <w:marBottom w:val="0"/>
      <w:divBdr>
        <w:top w:val="none" w:sz="0" w:space="0" w:color="auto"/>
        <w:left w:val="none" w:sz="0" w:space="0" w:color="auto"/>
        <w:bottom w:val="none" w:sz="0" w:space="0" w:color="auto"/>
        <w:right w:val="none" w:sz="0" w:space="0" w:color="auto"/>
      </w:divBdr>
    </w:div>
    <w:div w:id="763110046">
      <w:bodyDiv w:val="1"/>
      <w:marLeft w:val="0"/>
      <w:marRight w:val="0"/>
      <w:marTop w:val="0"/>
      <w:marBottom w:val="0"/>
      <w:divBdr>
        <w:top w:val="none" w:sz="0" w:space="0" w:color="auto"/>
        <w:left w:val="none" w:sz="0" w:space="0" w:color="auto"/>
        <w:bottom w:val="none" w:sz="0" w:space="0" w:color="auto"/>
        <w:right w:val="none" w:sz="0" w:space="0" w:color="auto"/>
      </w:divBdr>
    </w:div>
    <w:div w:id="783694733">
      <w:bodyDiv w:val="1"/>
      <w:marLeft w:val="0"/>
      <w:marRight w:val="0"/>
      <w:marTop w:val="0"/>
      <w:marBottom w:val="0"/>
      <w:divBdr>
        <w:top w:val="none" w:sz="0" w:space="0" w:color="auto"/>
        <w:left w:val="none" w:sz="0" w:space="0" w:color="auto"/>
        <w:bottom w:val="none" w:sz="0" w:space="0" w:color="auto"/>
        <w:right w:val="none" w:sz="0" w:space="0" w:color="auto"/>
      </w:divBdr>
    </w:div>
    <w:div w:id="783767472">
      <w:bodyDiv w:val="1"/>
      <w:marLeft w:val="0"/>
      <w:marRight w:val="0"/>
      <w:marTop w:val="0"/>
      <w:marBottom w:val="0"/>
      <w:divBdr>
        <w:top w:val="none" w:sz="0" w:space="0" w:color="auto"/>
        <w:left w:val="none" w:sz="0" w:space="0" w:color="auto"/>
        <w:bottom w:val="none" w:sz="0" w:space="0" w:color="auto"/>
        <w:right w:val="none" w:sz="0" w:space="0" w:color="auto"/>
      </w:divBdr>
    </w:div>
    <w:div w:id="786970581">
      <w:bodyDiv w:val="1"/>
      <w:marLeft w:val="0"/>
      <w:marRight w:val="0"/>
      <w:marTop w:val="0"/>
      <w:marBottom w:val="0"/>
      <w:divBdr>
        <w:top w:val="none" w:sz="0" w:space="0" w:color="auto"/>
        <w:left w:val="none" w:sz="0" w:space="0" w:color="auto"/>
        <w:bottom w:val="none" w:sz="0" w:space="0" w:color="auto"/>
        <w:right w:val="none" w:sz="0" w:space="0" w:color="auto"/>
      </w:divBdr>
    </w:div>
    <w:div w:id="794249726">
      <w:bodyDiv w:val="1"/>
      <w:marLeft w:val="0"/>
      <w:marRight w:val="0"/>
      <w:marTop w:val="0"/>
      <w:marBottom w:val="0"/>
      <w:divBdr>
        <w:top w:val="none" w:sz="0" w:space="0" w:color="auto"/>
        <w:left w:val="none" w:sz="0" w:space="0" w:color="auto"/>
        <w:bottom w:val="none" w:sz="0" w:space="0" w:color="auto"/>
        <w:right w:val="none" w:sz="0" w:space="0" w:color="auto"/>
      </w:divBdr>
    </w:div>
    <w:div w:id="808791994">
      <w:bodyDiv w:val="1"/>
      <w:marLeft w:val="0"/>
      <w:marRight w:val="0"/>
      <w:marTop w:val="0"/>
      <w:marBottom w:val="0"/>
      <w:divBdr>
        <w:top w:val="none" w:sz="0" w:space="0" w:color="auto"/>
        <w:left w:val="none" w:sz="0" w:space="0" w:color="auto"/>
        <w:bottom w:val="none" w:sz="0" w:space="0" w:color="auto"/>
        <w:right w:val="none" w:sz="0" w:space="0" w:color="auto"/>
      </w:divBdr>
    </w:div>
    <w:div w:id="816841669">
      <w:bodyDiv w:val="1"/>
      <w:marLeft w:val="0"/>
      <w:marRight w:val="0"/>
      <w:marTop w:val="0"/>
      <w:marBottom w:val="0"/>
      <w:divBdr>
        <w:top w:val="none" w:sz="0" w:space="0" w:color="auto"/>
        <w:left w:val="none" w:sz="0" w:space="0" w:color="auto"/>
        <w:bottom w:val="none" w:sz="0" w:space="0" w:color="auto"/>
        <w:right w:val="none" w:sz="0" w:space="0" w:color="auto"/>
      </w:divBdr>
    </w:div>
    <w:div w:id="823350745">
      <w:bodyDiv w:val="1"/>
      <w:marLeft w:val="0"/>
      <w:marRight w:val="0"/>
      <w:marTop w:val="0"/>
      <w:marBottom w:val="0"/>
      <w:divBdr>
        <w:top w:val="none" w:sz="0" w:space="0" w:color="auto"/>
        <w:left w:val="none" w:sz="0" w:space="0" w:color="auto"/>
        <w:bottom w:val="none" w:sz="0" w:space="0" w:color="auto"/>
        <w:right w:val="none" w:sz="0" w:space="0" w:color="auto"/>
      </w:divBdr>
    </w:div>
    <w:div w:id="834685140">
      <w:bodyDiv w:val="1"/>
      <w:marLeft w:val="0"/>
      <w:marRight w:val="0"/>
      <w:marTop w:val="0"/>
      <w:marBottom w:val="0"/>
      <w:divBdr>
        <w:top w:val="none" w:sz="0" w:space="0" w:color="auto"/>
        <w:left w:val="none" w:sz="0" w:space="0" w:color="auto"/>
        <w:bottom w:val="none" w:sz="0" w:space="0" w:color="auto"/>
        <w:right w:val="none" w:sz="0" w:space="0" w:color="auto"/>
      </w:divBdr>
    </w:div>
    <w:div w:id="835875999">
      <w:bodyDiv w:val="1"/>
      <w:marLeft w:val="0"/>
      <w:marRight w:val="0"/>
      <w:marTop w:val="0"/>
      <w:marBottom w:val="0"/>
      <w:divBdr>
        <w:top w:val="none" w:sz="0" w:space="0" w:color="auto"/>
        <w:left w:val="none" w:sz="0" w:space="0" w:color="auto"/>
        <w:bottom w:val="none" w:sz="0" w:space="0" w:color="auto"/>
        <w:right w:val="none" w:sz="0" w:space="0" w:color="auto"/>
      </w:divBdr>
    </w:div>
    <w:div w:id="838423095">
      <w:bodyDiv w:val="1"/>
      <w:marLeft w:val="0"/>
      <w:marRight w:val="0"/>
      <w:marTop w:val="0"/>
      <w:marBottom w:val="0"/>
      <w:divBdr>
        <w:top w:val="none" w:sz="0" w:space="0" w:color="auto"/>
        <w:left w:val="none" w:sz="0" w:space="0" w:color="auto"/>
        <w:bottom w:val="none" w:sz="0" w:space="0" w:color="auto"/>
        <w:right w:val="none" w:sz="0" w:space="0" w:color="auto"/>
      </w:divBdr>
    </w:div>
    <w:div w:id="840390666">
      <w:bodyDiv w:val="1"/>
      <w:marLeft w:val="0"/>
      <w:marRight w:val="0"/>
      <w:marTop w:val="0"/>
      <w:marBottom w:val="0"/>
      <w:divBdr>
        <w:top w:val="none" w:sz="0" w:space="0" w:color="auto"/>
        <w:left w:val="none" w:sz="0" w:space="0" w:color="auto"/>
        <w:bottom w:val="none" w:sz="0" w:space="0" w:color="auto"/>
        <w:right w:val="none" w:sz="0" w:space="0" w:color="auto"/>
      </w:divBdr>
    </w:div>
    <w:div w:id="842474930">
      <w:bodyDiv w:val="1"/>
      <w:marLeft w:val="0"/>
      <w:marRight w:val="0"/>
      <w:marTop w:val="0"/>
      <w:marBottom w:val="0"/>
      <w:divBdr>
        <w:top w:val="none" w:sz="0" w:space="0" w:color="auto"/>
        <w:left w:val="none" w:sz="0" w:space="0" w:color="auto"/>
        <w:bottom w:val="none" w:sz="0" w:space="0" w:color="auto"/>
        <w:right w:val="none" w:sz="0" w:space="0" w:color="auto"/>
      </w:divBdr>
    </w:div>
    <w:div w:id="846209940">
      <w:bodyDiv w:val="1"/>
      <w:marLeft w:val="0"/>
      <w:marRight w:val="0"/>
      <w:marTop w:val="0"/>
      <w:marBottom w:val="0"/>
      <w:divBdr>
        <w:top w:val="none" w:sz="0" w:space="0" w:color="auto"/>
        <w:left w:val="none" w:sz="0" w:space="0" w:color="auto"/>
        <w:bottom w:val="none" w:sz="0" w:space="0" w:color="auto"/>
        <w:right w:val="none" w:sz="0" w:space="0" w:color="auto"/>
      </w:divBdr>
    </w:div>
    <w:div w:id="858855166">
      <w:bodyDiv w:val="1"/>
      <w:marLeft w:val="0"/>
      <w:marRight w:val="0"/>
      <w:marTop w:val="0"/>
      <w:marBottom w:val="0"/>
      <w:divBdr>
        <w:top w:val="none" w:sz="0" w:space="0" w:color="auto"/>
        <w:left w:val="none" w:sz="0" w:space="0" w:color="auto"/>
        <w:bottom w:val="none" w:sz="0" w:space="0" w:color="auto"/>
        <w:right w:val="none" w:sz="0" w:space="0" w:color="auto"/>
      </w:divBdr>
    </w:div>
    <w:div w:id="861281536">
      <w:bodyDiv w:val="1"/>
      <w:marLeft w:val="0"/>
      <w:marRight w:val="0"/>
      <w:marTop w:val="0"/>
      <w:marBottom w:val="0"/>
      <w:divBdr>
        <w:top w:val="none" w:sz="0" w:space="0" w:color="auto"/>
        <w:left w:val="none" w:sz="0" w:space="0" w:color="auto"/>
        <w:bottom w:val="none" w:sz="0" w:space="0" w:color="auto"/>
        <w:right w:val="none" w:sz="0" w:space="0" w:color="auto"/>
      </w:divBdr>
    </w:div>
    <w:div w:id="880558402">
      <w:bodyDiv w:val="1"/>
      <w:marLeft w:val="0"/>
      <w:marRight w:val="0"/>
      <w:marTop w:val="0"/>
      <w:marBottom w:val="0"/>
      <w:divBdr>
        <w:top w:val="none" w:sz="0" w:space="0" w:color="auto"/>
        <w:left w:val="none" w:sz="0" w:space="0" w:color="auto"/>
        <w:bottom w:val="none" w:sz="0" w:space="0" w:color="auto"/>
        <w:right w:val="none" w:sz="0" w:space="0" w:color="auto"/>
      </w:divBdr>
    </w:div>
    <w:div w:id="885410504">
      <w:bodyDiv w:val="1"/>
      <w:marLeft w:val="0"/>
      <w:marRight w:val="0"/>
      <w:marTop w:val="0"/>
      <w:marBottom w:val="0"/>
      <w:divBdr>
        <w:top w:val="none" w:sz="0" w:space="0" w:color="auto"/>
        <w:left w:val="none" w:sz="0" w:space="0" w:color="auto"/>
        <w:bottom w:val="none" w:sz="0" w:space="0" w:color="auto"/>
        <w:right w:val="none" w:sz="0" w:space="0" w:color="auto"/>
      </w:divBdr>
    </w:div>
    <w:div w:id="890456225">
      <w:bodyDiv w:val="1"/>
      <w:marLeft w:val="0"/>
      <w:marRight w:val="0"/>
      <w:marTop w:val="0"/>
      <w:marBottom w:val="0"/>
      <w:divBdr>
        <w:top w:val="none" w:sz="0" w:space="0" w:color="auto"/>
        <w:left w:val="none" w:sz="0" w:space="0" w:color="auto"/>
        <w:bottom w:val="none" w:sz="0" w:space="0" w:color="auto"/>
        <w:right w:val="none" w:sz="0" w:space="0" w:color="auto"/>
      </w:divBdr>
    </w:div>
    <w:div w:id="902331863">
      <w:bodyDiv w:val="1"/>
      <w:marLeft w:val="0"/>
      <w:marRight w:val="0"/>
      <w:marTop w:val="0"/>
      <w:marBottom w:val="0"/>
      <w:divBdr>
        <w:top w:val="none" w:sz="0" w:space="0" w:color="auto"/>
        <w:left w:val="none" w:sz="0" w:space="0" w:color="auto"/>
        <w:bottom w:val="none" w:sz="0" w:space="0" w:color="auto"/>
        <w:right w:val="none" w:sz="0" w:space="0" w:color="auto"/>
      </w:divBdr>
    </w:div>
    <w:div w:id="905803998">
      <w:bodyDiv w:val="1"/>
      <w:marLeft w:val="0"/>
      <w:marRight w:val="0"/>
      <w:marTop w:val="0"/>
      <w:marBottom w:val="0"/>
      <w:divBdr>
        <w:top w:val="none" w:sz="0" w:space="0" w:color="auto"/>
        <w:left w:val="none" w:sz="0" w:space="0" w:color="auto"/>
        <w:bottom w:val="none" w:sz="0" w:space="0" w:color="auto"/>
        <w:right w:val="none" w:sz="0" w:space="0" w:color="auto"/>
      </w:divBdr>
    </w:div>
    <w:div w:id="921840516">
      <w:bodyDiv w:val="1"/>
      <w:marLeft w:val="0"/>
      <w:marRight w:val="0"/>
      <w:marTop w:val="0"/>
      <w:marBottom w:val="0"/>
      <w:divBdr>
        <w:top w:val="none" w:sz="0" w:space="0" w:color="auto"/>
        <w:left w:val="none" w:sz="0" w:space="0" w:color="auto"/>
        <w:bottom w:val="none" w:sz="0" w:space="0" w:color="auto"/>
        <w:right w:val="none" w:sz="0" w:space="0" w:color="auto"/>
      </w:divBdr>
    </w:div>
    <w:div w:id="938027710">
      <w:bodyDiv w:val="1"/>
      <w:marLeft w:val="0"/>
      <w:marRight w:val="0"/>
      <w:marTop w:val="0"/>
      <w:marBottom w:val="0"/>
      <w:divBdr>
        <w:top w:val="none" w:sz="0" w:space="0" w:color="auto"/>
        <w:left w:val="none" w:sz="0" w:space="0" w:color="auto"/>
        <w:bottom w:val="none" w:sz="0" w:space="0" w:color="auto"/>
        <w:right w:val="none" w:sz="0" w:space="0" w:color="auto"/>
      </w:divBdr>
    </w:div>
    <w:div w:id="947349237">
      <w:bodyDiv w:val="1"/>
      <w:marLeft w:val="0"/>
      <w:marRight w:val="0"/>
      <w:marTop w:val="0"/>
      <w:marBottom w:val="0"/>
      <w:divBdr>
        <w:top w:val="none" w:sz="0" w:space="0" w:color="auto"/>
        <w:left w:val="none" w:sz="0" w:space="0" w:color="auto"/>
        <w:bottom w:val="none" w:sz="0" w:space="0" w:color="auto"/>
        <w:right w:val="none" w:sz="0" w:space="0" w:color="auto"/>
      </w:divBdr>
    </w:div>
    <w:div w:id="955216294">
      <w:bodyDiv w:val="1"/>
      <w:marLeft w:val="0"/>
      <w:marRight w:val="0"/>
      <w:marTop w:val="0"/>
      <w:marBottom w:val="0"/>
      <w:divBdr>
        <w:top w:val="none" w:sz="0" w:space="0" w:color="auto"/>
        <w:left w:val="none" w:sz="0" w:space="0" w:color="auto"/>
        <w:bottom w:val="none" w:sz="0" w:space="0" w:color="auto"/>
        <w:right w:val="none" w:sz="0" w:space="0" w:color="auto"/>
      </w:divBdr>
    </w:div>
    <w:div w:id="971717313">
      <w:bodyDiv w:val="1"/>
      <w:marLeft w:val="0"/>
      <w:marRight w:val="0"/>
      <w:marTop w:val="0"/>
      <w:marBottom w:val="0"/>
      <w:divBdr>
        <w:top w:val="none" w:sz="0" w:space="0" w:color="auto"/>
        <w:left w:val="none" w:sz="0" w:space="0" w:color="auto"/>
        <w:bottom w:val="none" w:sz="0" w:space="0" w:color="auto"/>
        <w:right w:val="none" w:sz="0" w:space="0" w:color="auto"/>
      </w:divBdr>
    </w:div>
    <w:div w:id="974915887">
      <w:bodyDiv w:val="1"/>
      <w:marLeft w:val="0"/>
      <w:marRight w:val="0"/>
      <w:marTop w:val="0"/>
      <w:marBottom w:val="0"/>
      <w:divBdr>
        <w:top w:val="none" w:sz="0" w:space="0" w:color="auto"/>
        <w:left w:val="none" w:sz="0" w:space="0" w:color="auto"/>
        <w:bottom w:val="none" w:sz="0" w:space="0" w:color="auto"/>
        <w:right w:val="none" w:sz="0" w:space="0" w:color="auto"/>
      </w:divBdr>
    </w:div>
    <w:div w:id="978725159">
      <w:bodyDiv w:val="1"/>
      <w:marLeft w:val="0"/>
      <w:marRight w:val="0"/>
      <w:marTop w:val="0"/>
      <w:marBottom w:val="0"/>
      <w:divBdr>
        <w:top w:val="none" w:sz="0" w:space="0" w:color="auto"/>
        <w:left w:val="none" w:sz="0" w:space="0" w:color="auto"/>
        <w:bottom w:val="none" w:sz="0" w:space="0" w:color="auto"/>
        <w:right w:val="none" w:sz="0" w:space="0" w:color="auto"/>
      </w:divBdr>
    </w:div>
    <w:div w:id="979112114">
      <w:bodyDiv w:val="1"/>
      <w:marLeft w:val="0"/>
      <w:marRight w:val="0"/>
      <w:marTop w:val="0"/>
      <w:marBottom w:val="0"/>
      <w:divBdr>
        <w:top w:val="none" w:sz="0" w:space="0" w:color="auto"/>
        <w:left w:val="none" w:sz="0" w:space="0" w:color="auto"/>
        <w:bottom w:val="none" w:sz="0" w:space="0" w:color="auto"/>
        <w:right w:val="none" w:sz="0" w:space="0" w:color="auto"/>
      </w:divBdr>
    </w:div>
    <w:div w:id="997727541">
      <w:bodyDiv w:val="1"/>
      <w:marLeft w:val="0"/>
      <w:marRight w:val="0"/>
      <w:marTop w:val="0"/>
      <w:marBottom w:val="0"/>
      <w:divBdr>
        <w:top w:val="none" w:sz="0" w:space="0" w:color="auto"/>
        <w:left w:val="none" w:sz="0" w:space="0" w:color="auto"/>
        <w:bottom w:val="none" w:sz="0" w:space="0" w:color="auto"/>
        <w:right w:val="none" w:sz="0" w:space="0" w:color="auto"/>
      </w:divBdr>
    </w:div>
    <w:div w:id="1006979237">
      <w:bodyDiv w:val="1"/>
      <w:marLeft w:val="0"/>
      <w:marRight w:val="0"/>
      <w:marTop w:val="0"/>
      <w:marBottom w:val="0"/>
      <w:divBdr>
        <w:top w:val="none" w:sz="0" w:space="0" w:color="auto"/>
        <w:left w:val="none" w:sz="0" w:space="0" w:color="auto"/>
        <w:bottom w:val="none" w:sz="0" w:space="0" w:color="auto"/>
        <w:right w:val="none" w:sz="0" w:space="0" w:color="auto"/>
      </w:divBdr>
    </w:div>
    <w:div w:id="1032262765">
      <w:bodyDiv w:val="1"/>
      <w:marLeft w:val="0"/>
      <w:marRight w:val="0"/>
      <w:marTop w:val="0"/>
      <w:marBottom w:val="0"/>
      <w:divBdr>
        <w:top w:val="none" w:sz="0" w:space="0" w:color="auto"/>
        <w:left w:val="none" w:sz="0" w:space="0" w:color="auto"/>
        <w:bottom w:val="none" w:sz="0" w:space="0" w:color="auto"/>
        <w:right w:val="none" w:sz="0" w:space="0" w:color="auto"/>
      </w:divBdr>
    </w:div>
    <w:div w:id="1039865020">
      <w:bodyDiv w:val="1"/>
      <w:marLeft w:val="0"/>
      <w:marRight w:val="0"/>
      <w:marTop w:val="0"/>
      <w:marBottom w:val="0"/>
      <w:divBdr>
        <w:top w:val="none" w:sz="0" w:space="0" w:color="auto"/>
        <w:left w:val="none" w:sz="0" w:space="0" w:color="auto"/>
        <w:bottom w:val="none" w:sz="0" w:space="0" w:color="auto"/>
        <w:right w:val="none" w:sz="0" w:space="0" w:color="auto"/>
      </w:divBdr>
    </w:div>
    <w:div w:id="1041439936">
      <w:bodyDiv w:val="1"/>
      <w:marLeft w:val="0"/>
      <w:marRight w:val="0"/>
      <w:marTop w:val="0"/>
      <w:marBottom w:val="0"/>
      <w:divBdr>
        <w:top w:val="none" w:sz="0" w:space="0" w:color="auto"/>
        <w:left w:val="none" w:sz="0" w:space="0" w:color="auto"/>
        <w:bottom w:val="none" w:sz="0" w:space="0" w:color="auto"/>
        <w:right w:val="none" w:sz="0" w:space="0" w:color="auto"/>
      </w:divBdr>
    </w:div>
    <w:div w:id="1042440245">
      <w:bodyDiv w:val="1"/>
      <w:marLeft w:val="0"/>
      <w:marRight w:val="0"/>
      <w:marTop w:val="0"/>
      <w:marBottom w:val="0"/>
      <w:divBdr>
        <w:top w:val="none" w:sz="0" w:space="0" w:color="auto"/>
        <w:left w:val="none" w:sz="0" w:space="0" w:color="auto"/>
        <w:bottom w:val="none" w:sz="0" w:space="0" w:color="auto"/>
        <w:right w:val="none" w:sz="0" w:space="0" w:color="auto"/>
      </w:divBdr>
    </w:div>
    <w:div w:id="1046292176">
      <w:bodyDiv w:val="1"/>
      <w:marLeft w:val="0"/>
      <w:marRight w:val="0"/>
      <w:marTop w:val="0"/>
      <w:marBottom w:val="0"/>
      <w:divBdr>
        <w:top w:val="none" w:sz="0" w:space="0" w:color="auto"/>
        <w:left w:val="none" w:sz="0" w:space="0" w:color="auto"/>
        <w:bottom w:val="none" w:sz="0" w:space="0" w:color="auto"/>
        <w:right w:val="none" w:sz="0" w:space="0" w:color="auto"/>
      </w:divBdr>
    </w:div>
    <w:div w:id="1074007461">
      <w:bodyDiv w:val="1"/>
      <w:marLeft w:val="0"/>
      <w:marRight w:val="0"/>
      <w:marTop w:val="0"/>
      <w:marBottom w:val="0"/>
      <w:divBdr>
        <w:top w:val="none" w:sz="0" w:space="0" w:color="auto"/>
        <w:left w:val="none" w:sz="0" w:space="0" w:color="auto"/>
        <w:bottom w:val="none" w:sz="0" w:space="0" w:color="auto"/>
        <w:right w:val="none" w:sz="0" w:space="0" w:color="auto"/>
      </w:divBdr>
    </w:div>
    <w:div w:id="1082876613">
      <w:bodyDiv w:val="1"/>
      <w:marLeft w:val="0"/>
      <w:marRight w:val="0"/>
      <w:marTop w:val="0"/>
      <w:marBottom w:val="0"/>
      <w:divBdr>
        <w:top w:val="none" w:sz="0" w:space="0" w:color="auto"/>
        <w:left w:val="none" w:sz="0" w:space="0" w:color="auto"/>
        <w:bottom w:val="none" w:sz="0" w:space="0" w:color="auto"/>
        <w:right w:val="none" w:sz="0" w:space="0" w:color="auto"/>
      </w:divBdr>
    </w:div>
    <w:div w:id="1094669724">
      <w:bodyDiv w:val="1"/>
      <w:marLeft w:val="0"/>
      <w:marRight w:val="0"/>
      <w:marTop w:val="0"/>
      <w:marBottom w:val="0"/>
      <w:divBdr>
        <w:top w:val="none" w:sz="0" w:space="0" w:color="auto"/>
        <w:left w:val="none" w:sz="0" w:space="0" w:color="auto"/>
        <w:bottom w:val="none" w:sz="0" w:space="0" w:color="auto"/>
        <w:right w:val="none" w:sz="0" w:space="0" w:color="auto"/>
      </w:divBdr>
    </w:div>
    <w:div w:id="1097216928">
      <w:bodyDiv w:val="1"/>
      <w:marLeft w:val="0"/>
      <w:marRight w:val="0"/>
      <w:marTop w:val="0"/>
      <w:marBottom w:val="0"/>
      <w:divBdr>
        <w:top w:val="none" w:sz="0" w:space="0" w:color="auto"/>
        <w:left w:val="none" w:sz="0" w:space="0" w:color="auto"/>
        <w:bottom w:val="none" w:sz="0" w:space="0" w:color="auto"/>
        <w:right w:val="none" w:sz="0" w:space="0" w:color="auto"/>
      </w:divBdr>
    </w:div>
    <w:div w:id="1100107191">
      <w:bodyDiv w:val="1"/>
      <w:marLeft w:val="0"/>
      <w:marRight w:val="0"/>
      <w:marTop w:val="0"/>
      <w:marBottom w:val="0"/>
      <w:divBdr>
        <w:top w:val="none" w:sz="0" w:space="0" w:color="auto"/>
        <w:left w:val="none" w:sz="0" w:space="0" w:color="auto"/>
        <w:bottom w:val="none" w:sz="0" w:space="0" w:color="auto"/>
        <w:right w:val="none" w:sz="0" w:space="0" w:color="auto"/>
      </w:divBdr>
    </w:div>
    <w:div w:id="1100637144">
      <w:bodyDiv w:val="1"/>
      <w:marLeft w:val="0"/>
      <w:marRight w:val="0"/>
      <w:marTop w:val="0"/>
      <w:marBottom w:val="0"/>
      <w:divBdr>
        <w:top w:val="none" w:sz="0" w:space="0" w:color="auto"/>
        <w:left w:val="none" w:sz="0" w:space="0" w:color="auto"/>
        <w:bottom w:val="none" w:sz="0" w:space="0" w:color="auto"/>
        <w:right w:val="none" w:sz="0" w:space="0" w:color="auto"/>
      </w:divBdr>
    </w:div>
    <w:div w:id="1101024931">
      <w:bodyDiv w:val="1"/>
      <w:marLeft w:val="0"/>
      <w:marRight w:val="0"/>
      <w:marTop w:val="0"/>
      <w:marBottom w:val="0"/>
      <w:divBdr>
        <w:top w:val="none" w:sz="0" w:space="0" w:color="auto"/>
        <w:left w:val="none" w:sz="0" w:space="0" w:color="auto"/>
        <w:bottom w:val="none" w:sz="0" w:space="0" w:color="auto"/>
        <w:right w:val="none" w:sz="0" w:space="0" w:color="auto"/>
      </w:divBdr>
    </w:div>
    <w:div w:id="1103376175">
      <w:bodyDiv w:val="1"/>
      <w:marLeft w:val="0"/>
      <w:marRight w:val="0"/>
      <w:marTop w:val="0"/>
      <w:marBottom w:val="0"/>
      <w:divBdr>
        <w:top w:val="none" w:sz="0" w:space="0" w:color="auto"/>
        <w:left w:val="none" w:sz="0" w:space="0" w:color="auto"/>
        <w:bottom w:val="none" w:sz="0" w:space="0" w:color="auto"/>
        <w:right w:val="none" w:sz="0" w:space="0" w:color="auto"/>
      </w:divBdr>
    </w:div>
    <w:div w:id="1106004765">
      <w:bodyDiv w:val="1"/>
      <w:marLeft w:val="0"/>
      <w:marRight w:val="0"/>
      <w:marTop w:val="0"/>
      <w:marBottom w:val="0"/>
      <w:divBdr>
        <w:top w:val="none" w:sz="0" w:space="0" w:color="auto"/>
        <w:left w:val="none" w:sz="0" w:space="0" w:color="auto"/>
        <w:bottom w:val="none" w:sz="0" w:space="0" w:color="auto"/>
        <w:right w:val="none" w:sz="0" w:space="0" w:color="auto"/>
      </w:divBdr>
    </w:div>
    <w:div w:id="1110735988">
      <w:bodyDiv w:val="1"/>
      <w:marLeft w:val="0"/>
      <w:marRight w:val="0"/>
      <w:marTop w:val="0"/>
      <w:marBottom w:val="0"/>
      <w:divBdr>
        <w:top w:val="none" w:sz="0" w:space="0" w:color="auto"/>
        <w:left w:val="none" w:sz="0" w:space="0" w:color="auto"/>
        <w:bottom w:val="none" w:sz="0" w:space="0" w:color="auto"/>
        <w:right w:val="none" w:sz="0" w:space="0" w:color="auto"/>
      </w:divBdr>
    </w:div>
    <w:div w:id="1114053128">
      <w:bodyDiv w:val="1"/>
      <w:marLeft w:val="0"/>
      <w:marRight w:val="0"/>
      <w:marTop w:val="0"/>
      <w:marBottom w:val="0"/>
      <w:divBdr>
        <w:top w:val="none" w:sz="0" w:space="0" w:color="auto"/>
        <w:left w:val="none" w:sz="0" w:space="0" w:color="auto"/>
        <w:bottom w:val="none" w:sz="0" w:space="0" w:color="auto"/>
        <w:right w:val="none" w:sz="0" w:space="0" w:color="auto"/>
      </w:divBdr>
    </w:div>
    <w:div w:id="1117989941">
      <w:bodyDiv w:val="1"/>
      <w:marLeft w:val="0"/>
      <w:marRight w:val="0"/>
      <w:marTop w:val="0"/>
      <w:marBottom w:val="0"/>
      <w:divBdr>
        <w:top w:val="none" w:sz="0" w:space="0" w:color="auto"/>
        <w:left w:val="none" w:sz="0" w:space="0" w:color="auto"/>
        <w:bottom w:val="none" w:sz="0" w:space="0" w:color="auto"/>
        <w:right w:val="none" w:sz="0" w:space="0" w:color="auto"/>
      </w:divBdr>
    </w:div>
    <w:div w:id="1123188449">
      <w:bodyDiv w:val="1"/>
      <w:marLeft w:val="0"/>
      <w:marRight w:val="0"/>
      <w:marTop w:val="0"/>
      <w:marBottom w:val="0"/>
      <w:divBdr>
        <w:top w:val="none" w:sz="0" w:space="0" w:color="auto"/>
        <w:left w:val="none" w:sz="0" w:space="0" w:color="auto"/>
        <w:bottom w:val="none" w:sz="0" w:space="0" w:color="auto"/>
        <w:right w:val="none" w:sz="0" w:space="0" w:color="auto"/>
      </w:divBdr>
    </w:div>
    <w:div w:id="1131948059">
      <w:bodyDiv w:val="1"/>
      <w:marLeft w:val="0"/>
      <w:marRight w:val="0"/>
      <w:marTop w:val="0"/>
      <w:marBottom w:val="0"/>
      <w:divBdr>
        <w:top w:val="none" w:sz="0" w:space="0" w:color="auto"/>
        <w:left w:val="none" w:sz="0" w:space="0" w:color="auto"/>
        <w:bottom w:val="none" w:sz="0" w:space="0" w:color="auto"/>
        <w:right w:val="none" w:sz="0" w:space="0" w:color="auto"/>
      </w:divBdr>
    </w:div>
    <w:div w:id="1134981288">
      <w:bodyDiv w:val="1"/>
      <w:marLeft w:val="0"/>
      <w:marRight w:val="0"/>
      <w:marTop w:val="0"/>
      <w:marBottom w:val="0"/>
      <w:divBdr>
        <w:top w:val="none" w:sz="0" w:space="0" w:color="auto"/>
        <w:left w:val="none" w:sz="0" w:space="0" w:color="auto"/>
        <w:bottom w:val="none" w:sz="0" w:space="0" w:color="auto"/>
        <w:right w:val="none" w:sz="0" w:space="0" w:color="auto"/>
      </w:divBdr>
    </w:div>
    <w:div w:id="1136607102">
      <w:bodyDiv w:val="1"/>
      <w:marLeft w:val="0"/>
      <w:marRight w:val="0"/>
      <w:marTop w:val="0"/>
      <w:marBottom w:val="0"/>
      <w:divBdr>
        <w:top w:val="none" w:sz="0" w:space="0" w:color="auto"/>
        <w:left w:val="none" w:sz="0" w:space="0" w:color="auto"/>
        <w:bottom w:val="none" w:sz="0" w:space="0" w:color="auto"/>
        <w:right w:val="none" w:sz="0" w:space="0" w:color="auto"/>
      </w:divBdr>
    </w:div>
    <w:div w:id="1137257640">
      <w:bodyDiv w:val="1"/>
      <w:marLeft w:val="0"/>
      <w:marRight w:val="0"/>
      <w:marTop w:val="0"/>
      <w:marBottom w:val="0"/>
      <w:divBdr>
        <w:top w:val="none" w:sz="0" w:space="0" w:color="auto"/>
        <w:left w:val="none" w:sz="0" w:space="0" w:color="auto"/>
        <w:bottom w:val="none" w:sz="0" w:space="0" w:color="auto"/>
        <w:right w:val="none" w:sz="0" w:space="0" w:color="auto"/>
      </w:divBdr>
    </w:div>
    <w:div w:id="1142575532">
      <w:bodyDiv w:val="1"/>
      <w:marLeft w:val="0"/>
      <w:marRight w:val="0"/>
      <w:marTop w:val="0"/>
      <w:marBottom w:val="0"/>
      <w:divBdr>
        <w:top w:val="none" w:sz="0" w:space="0" w:color="auto"/>
        <w:left w:val="none" w:sz="0" w:space="0" w:color="auto"/>
        <w:bottom w:val="none" w:sz="0" w:space="0" w:color="auto"/>
        <w:right w:val="none" w:sz="0" w:space="0" w:color="auto"/>
      </w:divBdr>
    </w:div>
    <w:div w:id="1144539550">
      <w:bodyDiv w:val="1"/>
      <w:marLeft w:val="0"/>
      <w:marRight w:val="0"/>
      <w:marTop w:val="0"/>
      <w:marBottom w:val="0"/>
      <w:divBdr>
        <w:top w:val="none" w:sz="0" w:space="0" w:color="auto"/>
        <w:left w:val="none" w:sz="0" w:space="0" w:color="auto"/>
        <w:bottom w:val="none" w:sz="0" w:space="0" w:color="auto"/>
        <w:right w:val="none" w:sz="0" w:space="0" w:color="auto"/>
      </w:divBdr>
    </w:div>
    <w:div w:id="1144590232">
      <w:bodyDiv w:val="1"/>
      <w:marLeft w:val="0"/>
      <w:marRight w:val="0"/>
      <w:marTop w:val="0"/>
      <w:marBottom w:val="0"/>
      <w:divBdr>
        <w:top w:val="none" w:sz="0" w:space="0" w:color="auto"/>
        <w:left w:val="none" w:sz="0" w:space="0" w:color="auto"/>
        <w:bottom w:val="none" w:sz="0" w:space="0" w:color="auto"/>
        <w:right w:val="none" w:sz="0" w:space="0" w:color="auto"/>
      </w:divBdr>
    </w:div>
    <w:div w:id="1178693467">
      <w:bodyDiv w:val="1"/>
      <w:marLeft w:val="0"/>
      <w:marRight w:val="0"/>
      <w:marTop w:val="0"/>
      <w:marBottom w:val="0"/>
      <w:divBdr>
        <w:top w:val="none" w:sz="0" w:space="0" w:color="auto"/>
        <w:left w:val="none" w:sz="0" w:space="0" w:color="auto"/>
        <w:bottom w:val="none" w:sz="0" w:space="0" w:color="auto"/>
        <w:right w:val="none" w:sz="0" w:space="0" w:color="auto"/>
      </w:divBdr>
    </w:div>
    <w:div w:id="1180504108">
      <w:bodyDiv w:val="1"/>
      <w:marLeft w:val="0"/>
      <w:marRight w:val="0"/>
      <w:marTop w:val="0"/>
      <w:marBottom w:val="0"/>
      <w:divBdr>
        <w:top w:val="none" w:sz="0" w:space="0" w:color="auto"/>
        <w:left w:val="none" w:sz="0" w:space="0" w:color="auto"/>
        <w:bottom w:val="none" w:sz="0" w:space="0" w:color="auto"/>
        <w:right w:val="none" w:sz="0" w:space="0" w:color="auto"/>
      </w:divBdr>
    </w:div>
    <w:div w:id="1181237758">
      <w:bodyDiv w:val="1"/>
      <w:marLeft w:val="0"/>
      <w:marRight w:val="0"/>
      <w:marTop w:val="0"/>
      <w:marBottom w:val="0"/>
      <w:divBdr>
        <w:top w:val="none" w:sz="0" w:space="0" w:color="auto"/>
        <w:left w:val="none" w:sz="0" w:space="0" w:color="auto"/>
        <w:bottom w:val="none" w:sz="0" w:space="0" w:color="auto"/>
        <w:right w:val="none" w:sz="0" w:space="0" w:color="auto"/>
      </w:divBdr>
    </w:div>
    <w:div w:id="1198279446">
      <w:bodyDiv w:val="1"/>
      <w:marLeft w:val="0"/>
      <w:marRight w:val="0"/>
      <w:marTop w:val="0"/>
      <w:marBottom w:val="0"/>
      <w:divBdr>
        <w:top w:val="none" w:sz="0" w:space="0" w:color="auto"/>
        <w:left w:val="none" w:sz="0" w:space="0" w:color="auto"/>
        <w:bottom w:val="none" w:sz="0" w:space="0" w:color="auto"/>
        <w:right w:val="none" w:sz="0" w:space="0" w:color="auto"/>
      </w:divBdr>
    </w:div>
    <w:div w:id="1203906998">
      <w:bodyDiv w:val="1"/>
      <w:marLeft w:val="0"/>
      <w:marRight w:val="0"/>
      <w:marTop w:val="0"/>
      <w:marBottom w:val="0"/>
      <w:divBdr>
        <w:top w:val="none" w:sz="0" w:space="0" w:color="auto"/>
        <w:left w:val="none" w:sz="0" w:space="0" w:color="auto"/>
        <w:bottom w:val="none" w:sz="0" w:space="0" w:color="auto"/>
        <w:right w:val="none" w:sz="0" w:space="0" w:color="auto"/>
      </w:divBdr>
    </w:div>
    <w:div w:id="1215656152">
      <w:bodyDiv w:val="1"/>
      <w:marLeft w:val="0"/>
      <w:marRight w:val="0"/>
      <w:marTop w:val="0"/>
      <w:marBottom w:val="0"/>
      <w:divBdr>
        <w:top w:val="none" w:sz="0" w:space="0" w:color="auto"/>
        <w:left w:val="none" w:sz="0" w:space="0" w:color="auto"/>
        <w:bottom w:val="none" w:sz="0" w:space="0" w:color="auto"/>
        <w:right w:val="none" w:sz="0" w:space="0" w:color="auto"/>
      </w:divBdr>
    </w:div>
    <w:div w:id="1217933371">
      <w:bodyDiv w:val="1"/>
      <w:marLeft w:val="0"/>
      <w:marRight w:val="0"/>
      <w:marTop w:val="0"/>
      <w:marBottom w:val="0"/>
      <w:divBdr>
        <w:top w:val="none" w:sz="0" w:space="0" w:color="auto"/>
        <w:left w:val="none" w:sz="0" w:space="0" w:color="auto"/>
        <w:bottom w:val="none" w:sz="0" w:space="0" w:color="auto"/>
        <w:right w:val="none" w:sz="0" w:space="0" w:color="auto"/>
      </w:divBdr>
    </w:div>
    <w:div w:id="1222328238">
      <w:bodyDiv w:val="1"/>
      <w:marLeft w:val="0"/>
      <w:marRight w:val="0"/>
      <w:marTop w:val="0"/>
      <w:marBottom w:val="0"/>
      <w:divBdr>
        <w:top w:val="none" w:sz="0" w:space="0" w:color="auto"/>
        <w:left w:val="none" w:sz="0" w:space="0" w:color="auto"/>
        <w:bottom w:val="none" w:sz="0" w:space="0" w:color="auto"/>
        <w:right w:val="none" w:sz="0" w:space="0" w:color="auto"/>
      </w:divBdr>
    </w:div>
    <w:div w:id="1222909795">
      <w:bodyDiv w:val="1"/>
      <w:marLeft w:val="0"/>
      <w:marRight w:val="0"/>
      <w:marTop w:val="0"/>
      <w:marBottom w:val="0"/>
      <w:divBdr>
        <w:top w:val="none" w:sz="0" w:space="0" w:color="auto"/>
        <w:left w:val="none" w:sz="0" w:space="0" w:color="auto"/>
        <w:bottom w:val="none" w:sz="0" w:space="0" w:color="auto"/>
        <w:right w:val="none" w:sz="0" w:space="0" w:color="auto"/>
      </w:divBdr>
    </w:div>
    <w:div w:id="1223518018">
      <w:bodyDiv w:val="1"/>
      <w:marLeft w:val="0"/>
      <w:marRight w:val="0"/>
      <w:marTop w:val="0"/>
      <w:marBottom w:val="0"/>
      <w:divBdr>
        <w:top w:val="none" w:sz="0" w:space="0" w:color="auto"/>
        <w:left w:val="none" w:sz="0" w:space="0" w:color="auto"/>
        <w:bottom w:val="none" w:sz="0" w:space="0" w:color="auto"/>
        <w:right w:val="none" w:sz="0" w:space="0" w:color="auto"/>
      </w:divBdr>
    </w:div>
    <w:div w:id="1247228624">
      <w:bodyDiv w:val="1"/>
      <w:marLeft w:val="0"/>
      <w:marRight w:val="0"/>
      <w:marTop w:val="0"/>
      <w:marBottom w:val="0"/>
      <w:divBdr>
        <w:top w:val="none" w:sz="0" w:space="0" w:color="auto"/>
        <w:left w:val="none" w:sz="0" w:space="0" w:color="auto"/>
        <w:bottom w:val="none" w:sz="0" w:space="0" w:color="auto"/>
        <w:right w:val="none" w:sz="0" w:space="0" w:color="auto"/>
      </w:divBdr>
    </w:div>
    <w:div w:id="1255626168">
      <w:bodyDiv w:val="1"/>
      <w:marLeft w:val="0"/>
      <w:marRight w:val="0"/>
      <w:marTop w:val="0"/>
      <w:marBottom w:val="0"/>
      <w:divBdr>
        <w:top w:val="none" w:sz="0" w:space="0" w:color="auto"/>
        <w:left w:val="none" w:sz="0" w:space="0" w:color="auto"/>
        <w:bottom w:val="none" w:sz="0" w:space="0" w:color="auto"/>
        <w:right w:val="none" w:sz="0" w:space="0" w:color="auto"/>
      </w:divBdr>
    </w:div>
    <w:div w:id="1255632098">
      <w:bodyDiv w:val="1"/>
      <w:marLeft w:val="0"/>
      <w:marRight w:val="0"/>
      <w:marTop w:val="0"/>
      <w:marBottom w:val="0"/>
      <w:divBdr>
        <w:top w:val="none" w:sz="0" w:space="0" w:color="auto"/>
        <w:left w:val="none" w:sz="0" w:space="0" w:color="auto"/>
        <w:bottom w:val="none" w:sz="0" w:space="0" w:color="auto"/>
        <w:right w:val="none" w:sz="0" w:space="0" w:color="auto"/>
      </w:divBdr>
    </w:div>
    <w:div w:id="1296137921">
      <w:bodyDiv w:val="1"/>
      <w:marLeft w:val="0"/>
      <w:marRight w:val="0"/>
      <w:marTop w:val="0"/>
      <w:marBottom w:val="0"/>
      <w:divBdr>
        <w:top w:val="none" w:sz="0" w:space="0" w:color="auto"/>
        <w:left w:val="none" w:sz="0" w:space="0" w:color="auto"/>
        <w:bottom w:val="none" w:sz="0" w:space="0" w:color="auto"/>
        <w:right w:val="none" w:sz="0" w:space="0" w:color="auto"/>
      </w:divBdr>
    </w:div>
    <w:div w:id="1298759025">
      <w:bodyDiv w:val="1"/>
      <w:marLeft w:val="0"/>
      <w:marRight w:val="0"/>
      <w:marTop w:val="0"/>
      <w:marBottom w:val="0"/>
      <w:divBdr>
        <w:top w:val="none" w:sz="0" w:space="0" w:color="auto"/>
        <w:left w:val="none" w:sz="0" w:space="0" w:color="auto"/>
        <w:bottom w:val="none" w:sz="0" w:space="0" w:color="auto"/>
        <w:right w:val="none" w:sz="0" w:space="0" w:color="auto"/>
      </w:divBdr>
    </w:div>
    <w:div w:id="1310012376">
      <w:bodyDiv w:val="1"/>
      <w:marLeft w:val="0"/>
      <w:marRight w:val="0"/>
      <w:marTop w:val="0"/>
      <w:marBottom w:val="0"/>
      <w:divBdr>
        <w:top w:val="none" w:sz="0" w:space="0" w:color="auto"/>
        <w:left w:val="none" w:sz="0" w:space="0" w:color="auto"/>
        <w:bottom w:val="none" w:sz="0" w:space="0" w:color="auto"/>
        <w:right w:val="none" w:sz="0" w:space="0" w:color="auto"/>
      </w:divBdr>
    </w:div>
    <w:div w:id="1317416138">
      <w:bodyDiv w:val="1"/>
      <w:marLeft w:val="0"/>
      <w:marRight w:val="0"/>
      <w:marTop w:val="0"/>
      <w:marBottom w:val="0"/>
      <w:divBdr>
        <w:top w:val="none" w:sz="0" w:space="0" w:color="auto"/>
        <w:left w:val="none" w:sz="0" w:space="0" w:color="auto"/>
        <w:bottom w:val="none" w:sz="0" w:space="0" w:color="auto"/>
        <w:right w:val="none" w:sz="0" w:space="0" w:color="auto"/>
      </w:divBdr>
    </w:div>
    <w:div w:id="1328827017">
      <w:bodyDiv w:val="1"/>
      <w:marLeft w:val="0"/>
      <w:marRight w:val="0"/>
      <w:marTop w:val="0"/>
      <w:marBottom w:val="0"/>
      <w:divBdr>
        <w:top w:val="none" w:sz="0" w:space="0" w:color="auto"/>
        <w:left w:val="none" w:sz="0" w:space="0" w:color="auto"/>
        <w:bottom w:val="none" w:sz="0" w:space="0" w:color="auto"/>
        <w:right w:val="none" w:sz="0" w:space="0" w:color="auto"/>
      </w:divBdr>
    </w:div>
    <w:div w:id="1331367468">
      <w:bodyDiv w:val="1"/>
      <w:marLeft w:val="0"/>
      <w:marRight w:val="0"/>
      <w:marTop w:val="0"/>
      <w:marBottom w:val="0"/>
      <w:divBdr>
        <w:top w:val="none" w:sz="0" w:space="0" w:color="auto"/>
        <w:left w:val="none" w:sz="0" w:space="0" w:color="auto"/>
        <w:bottom w:val="none" w:sz="0" w:space="0" w:color="auto"/>
        <w:right w:val="none" w:sz="0" w:space="0" w:color="auto"/>
      </w:divBdr>
    </w:div>
    <w:div w:id="1331759568">
      <w:bodyDiv w:val="1"/>
      <w:marLeft w:val="0"/>
      <w:marRight w:val="0"/>
      <w:marTop w:val="0"/>
      <w:marBottom w:val="0"/>
      <w:divBdr>
        <w:top w:val="none" w:sz="0" w:space="0" w:color="auto"/>
        <w:left w:val="none" w:sz="0" w:space="0" w:color="auto"/>
        <w:bottom w:val="none" w:sz="0" w:space="0" w:color="auto"/>
        <w:right w:val="none" w:sz="0" w:space="0" w:color="auto"/>
      </w:divBdr>
    </w:div>
    <w:div w:id="1333335331">
      <w:bodyDiv w:val="1"/>
      <w:marLeft w:val="0"/>
      <w:marRight w:val="0"/>
      <w:marTop w:val="0"/>
      <w:marBottom w:val="0"/>
      <w:divBdr>
        <w:top w:val="none" w:sz="0" w:space="0" w:color="auto"/>
        <w:left w:val="none" w:sz="0" w:space="0" w:color="auto"/>
        <w:bottom w:val="none" w:sz="0" w:space="0" w:color="auto"/>
        <w:right w:val="none" w:sz="0" w:space="0" w:color="auto"/>
      </w:divBdr>
    </w:div>
    <w:div w:id="1339964370">
      <w:bodyDiv w:val="1"/>
      <w:marLeft w:val="0"/>
      <w:marRight w:val="0"/>
      <w:marTop w:val="0"/>
      <w:marBottom w:val="0"/>
      <w:divBdr>
        <w:top w:val="none" w:sz="0" w:space="0" w:color="auto"/>
        <w:left w:val="none" w:sz="0" w:space="0" w:color="auto"/>
        <w:bottom w:val="none" w:sz="0" w:space="0" w:color="auto"/>
        <w:right w:val="none" w:sz="0" w:space="0" w:color="auto"/>
      </w:divBdr>
    </w:div>
    <w:div w:id="1348560035">
      <w:bodyDiv w:val="1"/>
      <w:marLeft w:val="0"/>
      <w:marRight w:val="0"/>
      <w:marTop w:val="0"/>
      <w:marBottom w:val="0"/>
      <w:divBdr>
        <w:top w:val="none" w:sz="0" w:space="0" w:color="auto"/>
        <w:left w:val="none" w:sz="0" w:space="0" w:color="auto"/>
        <w:bottom w:val="none" w:sz="0" w:space="0" w:color="auto"/>
        <w:right w:val="none" w:sz="0" w:space="0" w:color="auto"/>
      </w:divBdr>
    </w:div>
    <w:div w:id="1359544444">
      <w:bodyDiv w:val="1"/>
      <w:marLeft w:val="0"/>
      <w:marRight w:val="0"/>
      <w:marTop w:val="0"/>
      <w:marBottom w:val="0"/>
      <w:divBdr>
        <w:top w:val="none" w:sz="0" w:space="0" w:color="auto"/>
        <w:left w:val="none" w:sz="0" w:space="0" w:color="auto"/>
        <w:bottom w:val="none" w:sz="0" w:space="0" w:color="auto"/>
        <w:right w:val="none" w:sz="0" w:space="0" w:color="auto"/>
      </w:divBdr>
    </w:div>
    <w:div w:id="1366712710">
      <w:bodyDiv w:val="1"/>
      <w:marLeft w:val="0"/>
      <w:marRight w:val="0"/>
      <w:marTop w:val="0"/>
      <w:marBottom w:val="0"/>
      <w:divBdr>
        <w:top w:val="none" w:sz="0" w:space="0" w:color="auto"/>
        <w:left w:val="none" w:sz="0" w:space="0" w:color="auto"/>
        <w:bottom w:val="none" w:sz="0" w:space="0" w:color="auto"/>
        <w:right w:val="none" w:sz="0" w:space="0" w:color="auto"/>
      </w:divBdr>
    </w:div>
    <w:div w:id="1378511751">
      <w:bodyDiv w:val="1"/>
      <w:marLeft w:val="0"/>
      <w:marRight w:val="0"/>
      <w:marTop w:val="0"/>
      <w:marBottom w:val="0"/>
      <w:divBdr>
        <w:top w:val="none" w:sz="0" w:space="0" w:color="auto"/>
        <w:left w:val="none" w:sz="0" w:space="0" w:color="auto"/>
        <w:bottom w:val="none" w:sz="0" w:space="0" w:color="auto"/>
        <w:right w:val="none" w:sz="0" w:space="0" w:color="auto"/>
      </w:divBdr>
    </w:div>
    <w:div w:id="1382947893">
      <w:bodyDiv w:val="1"/>
      <w:marLeft w:val="0"/>
      <w:marRight w:val="0"/>
      <w:marTop w:val="0"/>
      <w:marBottom w:val="0"/>
      <w:divBdr>
        <w:top w:val="none" w:sz="0" w:space="0" w:color="auto"/>
        <w:left w:val="none" w:sz="0" w:space="0" w:color="auto"/>
        <w:bottom w:val="none" w:sz="0" w:space="0" w:color="auto"/>
        <w:right w:val="none" w:sz="0" w:space="0" w:color="auto"/>
      </w:divBdr>
    </w:div>
    <w:div w:id="1385526846">
      <w:bodyDiv w:val="1"/>
      <w:marLeft w:val="0"/>
      <w:marRight w:val="0"/>
      <w:marTop w:val="0"/>
      <w:marBottom w:val="0"/>
      <w:divBdr>
        <w:top w:val="none" w:sz="0" w:space="0" w:color="auto"/>
        <w:left w:val="none" w:sz="0" w:space="0" w:color="auto"/>
        <w:bottom w:val="none" w:sz="0" w:space="0" w:color="auto"/>
        <w:right w:val="none" w:sz="0" w:space="0" w:color="auto"/>
      </w:divBdr>
    </w:div>
    <w:div w:id="1389761027">
      <w:bodyDiv w:val="1"/>
      <w:marLeft w:val="0"/>
      <w:marRight w:val="0"/>
      <w:marTop w:val="0"/>
      <w:marBottom w:val="0"/>
      <w:divBdr>
        <w:top w:val="none" w:sz="0" w:space="0" w:color="auto"/>
        <w:left w:val="none" w:sz="0" w:space="0" w:color="auto"/>
        <w:bottom w:val="none" w:sz="0" w:space="0" w:color="auto"/>
        <w:right w:val="none" w:sz="0" w:space="0" w:color="auto"/>
      </w:divBdr>
      <w:divsChild>
        <w:div w:id="2126734308">
          <w:marLeft w:val="0"/>
          <w:marRight w:val="0"/>
          <w:marTop w:val="0"/>
          <w:marBottom w:val="0"/>
          <w:divBdr>
            <w:top w:val="none" w:sz="0" w:space="0" w:color="auto"/>
            <w:left w:val="none" w:sz="0" w:space="0" w:color="auto"/>
            <w:bottom w:val="none" w:sz="0" w:space="0" w:color="auto"/>
            <w:right w:val="none" w:sz="0" w:space="0" w:color="auto"/>
          </w:divBdr>
          <w:divsChild>
            <w:div w:id="1248002575">
              <w:marLeft w:val="0"/>
              <w:marRight w:val="0"/>
              <w:marTop w:val="0"/>
              <w:marBottom w:val="0"/>
              <w:divBdr>
                <w:top w:val="none" w:sz="0" w:space="0" w:color="auto"/>
                <w:left w:val="none" w:sz="0" w:space="0" w:color="auto"/>
                <w:bottom w:val="none" w:sz="0" w:space="0" w:color="auto"/>
                <w:right w:val="none" w:sz="0" w:space="0" w:color="auto"/>
              </w:divBdr>
              <w:divsChild>
                <w:div w:id="1516534264">
                  <w:marLeft w:val="0"/>
                  <w:marRight w:val="0"/>
                  <w:marTop w:val="0"/>
                  <w:marBottom w:val="0"/>
                  <w:divBdr>
                    <w:top w:val="none" w:sz="0" w:space="0" w:color="auto"/>
                    <w:left w:val="none" w:sz="0" w:space="0" w:color="auto"/>
                    <w:bottom w:val="none" w:sz="0" w:space="0" w:color="auto"/>
                    <w:right w:val="none" w:sz="0" w:space="0" w:color="auto"/>
                  </w:divBdr>
                  <w:divsChild>
                    <w:div w:id="1202667927">
                      <w:marLeft w:val="0"/>
                      <w:marRight w:val="0"/>
                      <w:marTop w:val="0"/>
                      <w:marBottom w:val="0"/>
                      <w:divBdr>
                        <w:top w:val="none" w:sz="0" w:space="0" w:color="auto"/>
                        <w:left w:val="none" w:sz="0" w:space="0" w:color="auto"/>
                        <w:bottom w:val="none" w:sz="0" w:space="0" w:color="auto"/>
                        <w:right w:val="none" w:sz="0" w:space="0" w:color="auto"/>
                      </w:divBdr>
                      <w:divsChild>
                        <w:div w:id="1331063310">
                          <w:marLeft w:val="0"/>
                          <w:marRight w:val="0"/>
                          <w:marTop w:val="0"/>
                          <w:marBottom w:val="0"/>
                          <w:divBdr>
                            <w:top w:val="none" w:sz="0" w:space="0" w:color="auto"/>
                            <w:left w:val="none" w:sz="0" w:space="0" w:color="auto"/>
                            <w:bottom w:val="none" w:sz="0" w:space="0" w:color="auto"/>
                            <w:right w:val="none" w:sz="0" w:space="0" w:color="auto"/>
                          </w:divBdr>
                          <w:divsChild>
                            <w:div w:id="1786270801">
                              <w:marLeft w:val="0"/>
                              <w:marRight w:val="0"/>
                              <w:marTop w:val="0"/>
                              <w:marBottom w:val="0"/>
                              <w:divBdr>
                                <w:top w:val="none" w:sz="0" w:space="0" w:color="auto"/>
                                <w:left w:val="none" w:sz="0" w:space="0" w:color="auto"/>
                                <w:bottom w:val="none" w:sz="0" w:space="0" w:color="auto"/>
                                <w:right w:val="none" w:sz="0" w:space="0" w:color="auto"/>
                              </w:divBdr>
                              <w:divsChild>
                                <w:div w:id="248199588">
                                  <w:marLeft w:val="0"/>
                                  <w:marRight w:val="0"/>
                                  <w:marTop w:val="0"/>
                                  <w:marBottom w:val="0"/>
                                  <w:divBdr>
                                    <w:top w:val="none" w:sz="0" w:space="0" w:color="auto"/>
                                    <w:left w:val="none" w:sz="0" w:space="0" w:color="auto"/>
                                    <w:bottom w:val="none" w:sz="0" w:space="0" w:color="auto"/>
                                    <w:right w:val="none" w:sz="0" w:space="0" w:color="auto"/>
                                  </w:divBdr>
                                  <w:divsChild>
                                    <w:div w:id="273682193">
                                      <w:marLeft w:val="0"/>
                                      <w:marRight w:val="0"/>
                                      <w:marTop w:val="0"/>
                                      <w:marBottom w:val="0"/>
                                      <w:divBdr>
                                        <w:top w:val="single" w:sz="6" w:space="0" w:color="F5F5F5"/>
                                        <w:left w:val="single" w:sz="6" w:space="0" w:color="F5F5F5"/>
                                        <w:bottom w:val="single" w:sz="6" w:space="0" w:color="F5F5F5"/>
                                        <w:right w:val="single" w:sz="6" w:space="0" w:color="F5F5F5"/>
                                      </w:divBdr>
                                      <w:divsChild>
                                        <w:div w:id="789399053">
                                          <w:marLeft w:val="0"/>
                                          <w:marRight w:val="0"/>
                                          <w:marTop w:val="0"/>
                                          <w:marBottom w:val="0"/>
                                          <w:divBdr>
                                            <w:top w:val="none" w:sz="0" w:space="0" w:color="auto"/>
                                            <w:left w:val="none" w:sz="0" w:space="0" w:color="auto"/>
                                            <w:bottom w:val="none" w:sz="0" w:space="0" w:color="auto"/>
                                            <w:right w:val="none" w:sz="0" w:space="0" w:color="auto"/>
                                          </w:divBdr>
                                          <w:divsChild>
                                            <w:div w:id="1407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564271">
      <w:bodyDiv w:val="1"/>
      <w:marLeft w:val="0"/>
      <w:marRight w:val="0"/>
      <w:marTop w:val="0"/>
      <w:marBottom w:val="0"/>
      <w:divBdr>
        <w:top w:val="none" w:sz="0" w:space="0" w:color="auto"/>
        <w:left w:val="none" w:sz="0" w:space="0" w:color="auto"/>
        <w:bottom w:val="none" w:sz="0" w:space="0" w:color="auto"/>
        <w:right w:val="none" w:sz="0" w:space="0" w:color="auto"/>
      </w:divBdr>
    </w:div>
    <w:div w:id="1405643075">
      <w:bodyDiv w:val="1"/>
      <w:marLeft w:val="0"/>
      <w:marRight w:val="0"/>
      <w:marTop w:val="0"/>
      <w:marBottom w:val="0"/>
      <w:divBdr>
        <w:top w:val="none" w:sz="0" w:space="0" w:color="auto"/>
        <w:left w:val="none" w:sz="0" w:space="0" w:color="auto"/>
        <w:bottom w:val="none" w:sz="0" w:space="0" w:color="auto"/>
        <w:right w:val="none" w:sz="0" w:space="0" w:color="auto"/>
      </w:divBdr>
    </w:div>
    <w:div w:id="1406148063">
      <w:bodyDiv w:val="1"/>
      <w:marLeft w:val="0"/>
      <w:marRight w:val="0"/>
      <w:marTop w:val="0"/>
      <w:marBottom w:val="0"/>
      <w:divBdr>
        <w:top w:val="none" w:sz="0" w:space="0" w:color="auto"/>
        <w:left w:val="none" w:sz="0" w:space="0" w:color="auto"/>
        <w:bottom w:val="none" w:sz="0" w:space="0" w:color="auto"/>
        <w:right w:val="none" w:sz="0" w:space="0" w:color="auto"/>
      </w:divBdr>
    </w:div>
    <w:div w:id="1416781386">
      <w:bodyDiv w:val="1"/>
      <w:marLeft w:val="0"/>
      <w:marRight w:val="0"/>
      <w:marTop w:val="0"/>
      <w:marBottom w:val="0"/>
      <w:divBdr>
        <w:top w:val="none" w:sz="0" w:space="0" w:color="auto"/>
        <w:left w:val="none" w:sz="0" w:space="0" w:color="auto"/>
        <w:bottom w:val="none" w:sz="0" w:space="0" w:color="auto"/>
        <w:right w:val="none" w:sz="0" w:space="0" w:color="auto"/>
      </w:divBdr>
    </w:div>
    <w:div w:id="1432629853">
      <w:bodyDiv w:val="1"/>
      <w:marLeft w:val="0"/>
      <w:marRight w:val="0"/>
      <w:marTop w:val="0"/>
      <w:marBottom w:val="0"/>
      <w:divBdr>
        <w:top w:val="none" w:sz="0" w:space="0" w:color="auto"/>
        <w:left w:val="none" w:sz="0" w:space="0" w:color="auto"/>
        <w:bottom w:val="none" w:sz="0" w:space="0" w:color="auto"/>
        <w:right w:val="none" w:sz="0" w:space="0" w:color="auto"/>
      </w:divBdr>
    </w:div>
    <w:div w:id="1447309414">
      <w:bodyDiv w:val="1"/>
      <w:marLeft w:val="0"/>
      <w:marRight w:val="0"/>
      <w:marTop w:val="0"/>
      <w:marBottom w:val="0"/>
      <w:divBdr>
        <w:top w:val="none" w:sz="0" w:space="0" w:color="auto"/>
        <w:left w:val="none" w:sz="0" w:space="0" w:color="auto"/>
        <w:bottom w:val="none" w:sz="0" w:space="0" w:color="auto"/>
        <w:right w:val="none" w:sz="0" w:space="0" w:color="auto"/>
      </w:divBdr>
    </w:div>
    <w:div w:id="1448083467">
      <w:bodyDiv w:val="1"/>
      <w:marLeft w:val="0"/>
      <w:marRight w:val="0"/>
      <w:marTop w:val="0"/>
      <w:marBottom w:val="0"/>
      <w:divBdr>
        <w:top w:val="none" w:sz="0" w:space="0" w:color="auto"/>
        <w:left w:val="none" w:sz="0" w:space="0" w:color="auto"/>
        <w:bottom w:val="none" w:sz="0" w:space="0" w:color="auto"/>
        <w:right w:val="none" w:sz="0" w:space="0" w:color="auto"/>
      </w:divBdr>
    </w:div>
    <w:div w:id="1451821951">
      <w:bodyDiv w:val="1"/>
      <w:marLeft w:val="0"/>
      <w:marRight w:val="0"/>
      <w:marTop w:val="0"/>
      <w:marBottom w:val="0"/>
      <w:divBdr>
        <w:top w:val="none" w:sz="0" w:space="0" w:color="auto"/>
        <w:left w:val="none" w:sz="0" w:space="0" w:color="auto"/>
        <w:bottom w:val="none" w:sz="0" w:space="0" w:color="auto"/>
        <w:right w:val="none" w:sz="0" w:space="0" w:color="auto"/>
      </w:divBdr>
    </w:div>
    <w:div w:id="1459690485">
      <w:bodyDiv w:val="1"/>
      <w:marLeft w:val="0"/>
      <w:marRight w:val="0"/>
      <w:marTop w:val="0"/>
      <w:marBottom w:val="0"/>
      <w:divBdr>
        <w:top w:val="none" w:sz="0" w:space="0" w:color="auto"/>
        <w:left w:val="none" w:sz="0" w:space="0" w:color="auto"/>
        <w:bottom w:val="none" w:sz="0" w:space="0" w:color="auto"/>
        <w:right w:val="none" w:sz="0" w:space="0" w:color="auto"/>
      </w:divBdr>
    </w:div>
    <w:div w:id="1467237431">
      <w:bodyDiv w:val="1"/>
      <w:marLeft w:val="0"/>
      <w:marRight w:val="0"/>
      <w:marTop w:val="0"/>
      <w:marBottom w:val="0"/>
      <w:divBdr>
        <w:top w:val="none" w:sz="0" w:space="0" w:color="auto"/>
        <w:left w:val="none" w:sz="0" w:space="0" w:color="auto"/>
        <w:bottom w:val="none" w:sz="0" w:space="0" w:color="auto"/>
        <w:right w:val="none" w:sz="0" w:space="0" w:color="auto"/>
      </w:divBdr>
    </w:div>
    <w:div w:id="1473714280">
      <w:bodyDiv w:val="1"/>
      <w:marLeft w:val="0"/>
      <w:marRight w:val="0"/>
      <w:marTop w:val="0"/>
      <w:marBottom w:val="0"/>
      <w:divBdr>
        <w:top w:val="none" w:sz="0" w:space="0" w:color="auto"/>
        <w:left w:val="none" w:sz="0" w:space="0" w:color="auto"/>
        <w:bottom w:val="none" w:sz="0" w:space="0" w:color="auto"/>
        <w:right w:val="none" w:sz="0" w:space="0" w:color="auto"/>
      </w:divBdr>
    </w:div>
    <w:div w:id="1499224728">
      <w:bodyDiv w:val="1"/>
      <w:marLeft w:val="0"/>
      <w:marRight w:val="0"/>
      <w:marTop w:val="0"/>
      <w:marBottom w:val="0"/>
      <w:divBdr>
        <w:top w:val="none" w:sz="0" w:space="0" w:color="auto"/>
        <w:left w:val="none" w:sz="0" w:space="0" w:color="auto"/>
        <w:bottom w:val="none" w:sz="0" w:space="0" w:color="auto"/>
        <w:right w:val="none" w:sz="0" w:space="0" w:color="auto"/>
      </w:divBdr>
    </w:div>
    <w:div w:id="1506630433">
      <w:bodyDiv w:val="1"/>
      <w:marLeft w:val="0"/>
      <w:marRight w:val="0"/>
      <w:marTop w:val="0"/>
      <w:marBottom w:val="0"/>
      <w:divBdr>
        <w:top w:val="none" w:sz="0" w:space="0" w:color="auto"/>
        <w:left w:val="none" w:sz="0" w:space="0" w:color="auto"/>
        <w:bottom w:val="none" w:sz="0" w:space="0" w:color="auto"/>
        <w:right w:val="none" w:sz="0" w:space="0" w:color="auto"/>
      </w:divBdr>
    </w:div>
    <w:div w:id="1574780481">
      <w:bodyDiv w:val="1"/>
      <w:marLeft w:val="0"/>
      <w:marRight w:val="0"/>
      <w:marTop w:val="0"/>
      <w:marBottom w:val="0"/>
      <w:divBdr>
        <w:top w:val="none" w:sz="0" w:space="0" w:color="auto"/>
        <w:left w:val="none" w:sz="0" w:space="0" w:color="auto"/>
        <w:bottom w:val="none" w:sz="0" w:space="0" w:color="auto"/>
        <w:right w:val="none" w:sz="0" w:space="0" w:color="auto"/>
      </w:divBdr>
    </w:div>
    <w:div w:id="1576278318">
      <w:bodyDiv w:val="1"/>
      <w:marLeft w:val="0"/>
      <w:marRight w:val="0"/>
      <w:marTop w:val="0"/>
      <w:marBottom w:val="0"/>
      <w:divBdr>
        <w:top w:val="none" w:sz="0" w:space="0" w:color="auto"/>
        <w:left w:val="none" w:sz="0" w:space="0" w:color="auto"/>
        <w:bottom w:val="none" w:sz="0" w:space="0" w:color="auto"/>
        <w:right w:val="none" w:sz="0" w:space="0" w:color="auto"/>
      </w:divBdr>
    </w:div>
    <w:div w:id="1578054488">
      <w:bodyDiv w:val="1"/>
      <w:marLeft w:val="0"/>
      <w:marRight w:val="0"/>
      <w:marTop w:val="0"/>
      <w:marBottom w:val="0"/>
      <w:divBdr>
        <w:top w:val="none" w:sz="0" w:space="0" w:color="auto"/>
        <w:left w:val="none" w:sz="0" w:space="0" w:color="auto"/>
        <w:bottom w:val="none" w:sz="0" w:space="0" w:color="auto"/>
        <w:right w:val="none" w:sz="0" w:space="0" w:color="auto"/>
      </w:divBdr>
    </w:div>
    <w:div w:id="1590693549">
      <w:bodyDiv w:val="1"/>
      <w:marLeft w:val="0"/>
      <w:marRight w:val="0"/>
      <w:marTop w:val="0"/>
      <w:marBottom w:val="0"/>
      <w:divBdr>
        <w:top w:val="none" w:sz="0" w:space="0" w:color="auto"/>
        <w:left w:val="none" w:sz="0" w:space="0" w:color="auto"/>
        <w:bottom w:val="none" w:sz="0" w:space="0" w:color="auto"/>
        <w:right w:val="none" w:sz="0" w:space="0" w:color="auto"/>
      </w:divBdr>
    </w:div>
    <w:div w:id="1601259921">
      <w:bodyDiv w:val="1"/>
      <w:marLeft w:val="0"/>
      <w:marRight w:val="0"/>
      <w:marTop w:val="0"/>
      <w:marBottom w:val="0"/>
      <w:divBdr>
        <w:top w:val="none" w:sz="0" w:space="0" w:color="auto"/>
        <w:left w:val="none" w:sz="0" w:space="0" w:color="auto"/>
        <w:bottom w:val="none" w:sz="0" w:space="0" w:color="auto"/>
        <w:right w:val="none" w:sz="0" w:space="0" w:color="auto"/>
      </w:divBdr>
    </w:div>
    <w:div w:id="1613828542">
      <w:bodyDiv w:val="1"/>
      <w:marLeft w:val="0"/>
      <w:marRight w:val="0"/>
      <w:marTop w:val="0"/>
      <w:marBottom w:val="0"/>
      <w:divBdr>
        <w:top w:val="none" w:sz="0" w:space="0" w:color="auto"/>
        <w:left w:val="none" w:sz="0" w:space="0" w:color="auto"/>
        <w:bottom w:val="none" w:sz="0" w:space="0" w:color="auto"/>
        <w:right w:val="none" w:sz="0" w:space="0" w:color="auto"/>
      </w:divBdr>
    </w:div>
    <w:div w:id="1624731918">
      <w:bodyDiv w:val="1"/>
      <w:marLeft w:val="0"/>
      <w:marRight w:val="0"/>
      <w:marTop w:val="0"/>
      <w:marBottom w:val="0"/>
      <w:divBdr>
        <w:top w:val="none" w:sz="0" w:space="0" w:color="auto"/>
        <w:left w:val="none" w:sz="0" w:space="0" w:color="auto"/>
        <w:bottom w:val="none" w:sz="0" w:space="0" w:color="auto"/>
        <w:right w:val="none" w:sz="0" w:space="0" w:color="auto"/>
      </w:divBdr>
    </w:div>
    <w:div w:id="1633559297">
      <w:bodyDiv w:val="1"/>
      <w:marLeft w:val="0"/>
      <w:marRight w:val="0"/>
      <w:marTop w:val="0"/>
      <w:marBottom w:val="0"/>
      <w:divBdr>
        <w:top w:val="none" w:sz="0" w:space="0" w:color="auto"/>
        <w:left w:val="none" w:sz="0" w:space="0" w:color="auto"/>
        <w:bottom w:val="none" w:sz="0" w:space="0" w:color="auto"/>
        <w:right w:val="none" w:sz="0" w:space="0" w:color="auto"/>
      </w:divBdr>
    </w:div>
    <w:div w:id="1634170188">
      <w:bodyDiv w:val="1"/>
      <w:marLeft w:val="0"/>
      <w:marRight w:val="0"/>
      <w:marTop w:val="0"/>
      <w:marBottom w:val="0"/>
      <w:divBdr>
        <w:top w:val="none" w:sz="0" w:space="0" w:color="auto"/>
        <w:left w:val="none" w:sz="0" w:space="0" w:color="auto"/>
        <w:bottom w:val="none" w:sz="0" w:space="0" w:color="auto"/>
        <w:right w:val="none" w:sz="0" w:space="0" w:color="auto"/>
      </w:divBdr>
    </w:div>
    <w:div w:id="1653366427">
      <w:bodyDiv w:val="1"/>
      <w:marLeft w:val="0"/>
      <w:marRight w:val="0"/>
      <w:marTop w:val="0"/>
      <w:marBottom w:val="0"/>
      <w:divBdr>
        <w:top w:val="none" w:sz="0" w:space="0" w:color="auto"/>
        <w:left w:val="none" w:sz="0" w:space="0" w:color="auto"/>
        <w:bottom w:val="none" w:sz="0" w:space="0" w:color="auto"/>
        <w:right w:val="none" w:sz="0" w:space="0" w:color="auto"/>
      </w:divBdr>
    </w:div>
    <w:div w:id="1656302296">
      <w:bodyDiv w:val="1"/>
      <w:marLeft w:val="0"/>
      <w:marRight w:val="0"/>
      <w:marTop w:val="0"/>
      <w:marBottom w:val="0"/>
      <w:divBdr>
        <w:top w:val="none" w:sz="0" w:space="0" w:color="auto"/>
        <w:left w:val="none" w:sz="0" w:space="0" w:color="auto"/>
        <w:bottom w:val="none" w:sz="0" w:space="0" w:color="auto"/>
        <w:right w:val="none" w:sz="0" w:space="0" w:color="auto"/>
      </w:divBdr>
    </w:div>
    <w:div w:id="1674604036">
      <w:bodyDiv w:val="1"/>
      <w:marLeft w:val="0"/>
      <w:marRight w:val="0"/>
      <w:marTop w:val="0"/>
      <w:marBottom w:val="0"/>
      <w:divBdr>
        <w:top w:val="none" w:sz="0" w:space="0" w:color="auto"/>
        <w:left w:val="none" w:sz="0" w:space="0" w:color="auto"/>
        <w:bottom w:val="none" w:sz="0" w:space="0" w:color="auto"/>
        <w:right w:val="none" w:sz="0" w:space="0" w:color="auto"/>
      </w:divBdr>
    </w:div>
    <w:div w:id="1678532248">
      <w:bodyDiv w:val="1"/>
      <w:marLeft w:val="0"/>
      <w:marRight w:val="0"/>
      <w:marTop w:val="0"/>
      <w:marBottom w:val="0"/>
      <w:divBdr>
        <w:top w:val="none" w:sz="0" w:space="0" w:color="auto"/>
        <w:left w:val="none" w:sz="0" w:space="0" w:color="auto"/>
        <w:bottom w:val="none" w:sz="0" w:space="0" w:color="auto"/>
        <w:right w:val="none" w:sz="0" w:space="0" w:color="auto"/>
      </w:divBdr>
    </w:div>
    <w:div w:id="1683894946">
      <w:bodyDiv w:val="1"/>
      <w:marLeft w:val="0"/>
      <w:marRight w:val="0"/>
      <w:marTop w:val="0"/>
      <w:marBottom w:val="0"/>
      <w:divBdr>
        <w:top w:val="none" w:sz="0" w:space="0" w:color="auto"/>
        <w:left w:val="none" w:sz="0" w:space="0" w:color="auto"/>
        <w:bottom w:val="none" w:sz="0" w:space="0" w:color="auto"/>
        <w:right w:val="none" w:sz="0" w:space="0" w:color="auto"/>
      </w:divBdr>
    </w:div>
    <w:div w:id="1691645357">
      <w:bodyDiv w:val="1"/>
      <w:marLeft w:val="0"/>
      <w:marRight w:val="0"/>
      <w:marTop w:val="0"/>
      <w:marBottom w:val="0"/>
      <w:divBdr>
        <w:top w:val="none" w:sz="0" w:space="0" w:color="auto"/>
        <w:left w:val="none" w:sz="0" w:space="0" w:color="auto"/>
        <w:bottom w:val="none" w:sz="0" w:space="0" w:color="auto"/>
        <w:right w:val="none" w:sz="0" w:space="0" w:color="auto"/>
      </w:divBdr>
    </w:div>
    <w:div w:id="1695959832">
      <w:bodyDiv w:val="1"/>
      <w:marLeft w:val="0"/>
      <w:marRight w:val="0"/>
      <w:marTop w:val="0"/>
      <w:marBottom w:val="0"/>
      <w:divBdr>
        <w:top w:val="none" w:sz="0" w:space="0" w:color="auto"/>
        <w:left w:val="none" w:sz="0" w:space="0" w:color="auto"/>
        <w:bottom w:val="none" w:sz="0" w:space="0" w:color="auto"/>
        <w:right w:val="none" w:sz="0" w:space="0" w:color="auto"/>
      </w:divBdr>
    </w:div>
    <w:div w:id="1705399696">
      <w:bodyDiv w:val="1"/>
      <w:marLeft w:val="0"/>
      <w:marRight w:val="0"/>
      <w:marTop w:val="0"/>
      <w:marBottom w:val="0"/>
      <w:divBdr>
        <w:top w:val="none" w:sz="0" w:space="0" w:color="auto"/>
        <w:left w:val="none" w:sz="0" w:space="0" w:color="auto"/>
        <w:bottom w:val="none" w:sz="0" w:space="0" w:color="auto"/>
        <w:right w:val="none" w:sz="0" w:space="0" w:color="auto"/>
      </w:divBdr>
    </w:div>
    <w:div w:id="1708988594">
      <w:bodyDiv w:val="1"/>
      <w:marLeft w:val="0"/>
      <w:marRight w:val="0"/>
      <w:marTop w:val="0"/>
      <w:marBottom w:val="0"/>
      <w:divBdr>
        <w:top w:val="none" w:sz="0" w:space="0" w:color="auto"/>
        <w:left w:val="none" w:sz="0" w:space="0" w:color="auto"/>
        <w:bottom w:val="none" w:sz="0" w:space="0" w:color="auto"/>
        <w:right w:val="none" w:sz="0" w:space="0" w:color="auto"/>
      </w:divBdr>
    </w:div>
    <w:div w:id="1725716466">
      <w:bodyDiv w:val="1"/>
      <w:marLeft w:val="0"/>
      <w:marRight w:val="0"/>
      <w:marTop w:val="0"/>
      <w:marBottom w:val="0"/>
      <w:divBdr>
        <w:top w:val="none" w:sz="0" w:space="0" w:color="auto"/>
        <w:left w:val="none" w:sz="0" w:space="0" w:color="auto"/>
        <w:bottom w:val="none" w:sz="0" w:space="0" w:color="auto"/>
        <w:right w:val="none" w:sz="0" w:space="0" w:color="auto"/>
      </w:divBdr>
    </w:div>
    <w:div w:id="1726099273">
      <w:bodyDiv w:val="1"/>
      <w:marLeft w:val="0"/>
      <w:marRight w:val="0"/>
      <w:marTop w:val="0"/>
      <w:marBottom w:val="0"/>
      <w:divBdr>
        <w:top w:val="none" w:sz="0" w:space="0" w:color="auto"/>
        <w:left w:val="none" w:sz="0" w:space="0" w:color="auto"/>
        <w:bottom w:val="none" w:sz="0" w:space="0" w:color="auto"/>
        <w:right w:val="none" w:sz="0" w:space="0" w:color="auto"/>
      </w:divBdr>
    </w:div>
    <w:div w:id="1729305318">
      <w:bodyDiv w:val="1"/>
      <w:marLeft w:val="0"/>
      <w:marRight w:val="0"/>
      <w:marTop w:val="0"/>
      <w:marBottom w:val="0"/>
      <w:divBdr>
        <w:top w:val="none" w:sz="0" w:space="0" w:color="auto"/>
        <w:left w:val="none" w:sz="0" w:space="0" w:color="auto"/>
        <w:bottom w:val="none" w:sz="0" w:space="0" w:color="auto"/>
        <w:right w:val="none" w:sz="0" w:space="0" w:color="auto"/>
      </w:divBdr>
    </w:div>
    <w:div w:id="1745685146">
      <w:bodyDiv w:val="1"/>
      <w:marLeft w:val="0"/>
      <w:marRight w:val="0"/>
      <w:marTop w:val="0"/>
      <w:marBottom w:val="0"/>
      <w:divBdr>
        <w:top w:val="none" w:sz="0" w:space="0" w:color="auto"/>
        <w:left w:val="none" w:sz="0" w:space="0" w:color="auto"/>
        <w:bottom w:val="none" w:sz="0" w:space="0" w:color="auto"/>
        <w:right w:val="none" w:sz="0" w:space="0" w:color="auto"/>
      </w:divBdr>
    </w:div>
    <w:div w:id="1756440671">
      <w:bodyDiv w:val="1"/>
      <w:marLeft w:val="0"/>
      <w:marRight w:val="0"/>
      <w:marTop w:val="0"/>
      <w:marBottom w:val="0"/>
      <w:divBdr>
        <w:top w:val="none" w:sz="0" w:space="0" w:color="auto"/>
        <w:left w:val="none" w:sz="0" w:space="0" w:color="auto"/>
        <w:bottom w:val="none" w:sz="0" w:space="0" w:color="auto"/>
        <w:right w:val="none" w:sz="0" w:space="0" w:color="auto"/>
      </w:divBdr>
    </w:div>
    <w:div w:id="1764838286">
      <w:bodyDiv w:val="1"/>
      <w:marLeft w:val="0"/>
      <w:marRight w:val="0"/>
      <w:marTop w:val="0"/>
      <w:marBottom w:val="0"/>
      <w:divBdr>
        <w:top w:val="none" w:sz="0" w:space="0" w:color="auto"/>
        <w:left w:val="none" w:sz="0" w:space="0" w:color="auto"/>
        <w:bottom w:val="none" w:sz="0" w:space="0" w:color="auto"/>
        <w:right w:val="none" w:sz="0" w:space="0" w:color="auto"/>
      </w:divBdr>
    </w:div>
    <w:div w:id="1772050184">
      <w:bodyDiv w:val="1"/>
      <w:marLeft w:val="0"/>
      <w:marRight w:val="0"/>
      <w:marTop w:val="0"/>
      <w:marBottom w:val="0"/>
      <w:divBdr>
        <w:top w:val="none" w:sz="0" w:space="0" w:color="auto"/>
        <w:left w:val="none" w:sz="0" w:space="0" w:color="auto"/>
        <w:bottom w:val="none" w:sz="0" w:space="0" w:color="auto"/>
        <w:right w:val="none" w:sz="0" w:space="0" w:color="auto"/>
      </w:divBdr>
    </w:div>
    <w:div w:id="1783575193">
      <w:bodyDiv w:val="1"/>
      <w:marLeft w:val="0"/>
      <w:marRight w:val="0"/>
      <w:marTop w:val="0"/>
      <w:marBottom w:val="0"/>
      <w:divBdr>
        <w:top w:val="none" w:sz="0" w:space="0" w:color="auto"/>
        <w:left w:val="none" w:sz="0" w:space="0" w:color="auto"/>
        <w:bottom w:val="none" w:sz="0" w:space="0" w:color="auto"/>
        <w:right w:val="none" w:sz="0" w:space="0" w:color="auto"/>
      </w:divBdr>
    </w:div>
    <w:div w:id="1826966175">
      <w:bodyDiv w:val="1"/>
      <w:marLeft w:val="0"/>
      <w:marRight w:val="0"/>
      <w:marTop w:val="0"/>
      <w:marBottom w:val="0"/>
      <w:divBdr>
        <w:top w:val="none" w:sz="0" w:space="0" w:color="auto"/>
        <w:left w:val="none" w:sz="0" w:space="0" w:color="auto"/>
        <w:bottom w:val="none" w:sz="0" w:space="0" w:color="auto"/>
        <w:right w:val="none" w:sz="0" w:space="0" w:color="auto"/>
      </w:divBdr>
    </w:div>
    <w:div w:id="1831821634">
      <w:bodyDiv w:val="1"/>
      <w:marLeft w:val="0"/>
      <w:marRight w:val="0"/>
      <w:marTop w:val="0"/>
      <w:marBottom w:val="0"/>
      <w:divBdr>
        <w:top w:val="none" w:sz="0" w:space="0" w:color="auto"/>
        <w:left w:val="none" w:sz="0" w:space="0" w:color="auto"/>
        <w:bottom w:val="none" w:sz="0" w:space="0" w:color="auto"/>
        <w:right w:val="none" w:sz="0" w:space="0" w:color="auto"/>
      </w:divBdr>
    </w:div>
    <w:div w:id="1834763296">
      <w:bodyDiv w:val="1"/>
      <w:marLeft w:val="0"/>
      <w:marRight w:val="0"/>
      <w:marTop w:val="0"/>
      <w:marBottom w:val="0"/>
      <w:divBdr>
        <w:top w:val="none" w:sz="0" w:space="0" w:color="auto"/>
        <w:left w:val="none" w:sz="0" w:space="0" w:color="auto"/>
        <w:bottom w:val="none" w:sz="0" w:space="0" w:color="auto"/>
        <w:right w:val="none" w:sz="0" w:space="0" w:color="auto"/>
      </w:divBdr>
    </w:div>
    <w:div w:id="1842576741">
      <w:bodyDiv w:val="1"/>
      <w:marLeft w:val="0"/>
      <w:marRight w:val="0"/>
      <w:marTop w:val="0"/>
      <w:marBottom w:val="0"/>
      <w:divBdr>
        <w:top w:val="none" w:sz="0" w:space="0" w:color="auto"/>
        <w:left w:val="none" w:sz="0" w:space="0" w:color="auto"/>
        <w:bottom w:val="none" w:sz="0" w:space="0" w:color="auto"/>
        <w:right w:val="none" w:sz="0" w:space="0" w:color="auto"/>
      </w:divBdr>
    </w:div>
    <w:div w:id="1867600702">
      <w:bodyDiv w:val="1"/>
      <w:marLeft w:val="0"/>
      <w:marRight w:val="0"/>
      <w:marTop w:val="0"/>
      <w:marBottom w:val="0"/>
      <w:divBdr>
        <w:top w:val="none" w:sz="0" w:space="0" w:color="auto"/>
        <w:left w:val="none" w:sz="0" w:space="0" w:color="auto"/>
        <w:bottom w:val="none" w:sz="0" w:space="0" w:color="auto"/>
        <w:right w:val="none" w:sz="0" w:space="0" w:color="auto"/>
      </w:divBdr>
    </w:div>
    <w:div w:id="1877615790">
      <w:bodyDiv w:val="1"/>
      <w:marLeft w:val="0"/>
      <w:marRight w:val="0"/>
      <w:marTop w:val="0"/>
      <w:marBottom w:val="0"/>
      <w:divBdr>
        <w:top w:val="none" w:sz="0" w:space="0" w:color="auto"/>
        <w:left w:val="none" w:sz="0" w:space="0" w:color="auto"/>
        <w:bottom w:val="none" w:sz="0" w:space="0" w:color="auto"/>
        <w:right w:val="none" w:sz="0" w:space="0" w:color="auto"/>
      </w:divBdr>
    </w:div>
    <w:div w:id="1882210422">
      <w:bodyDiv w:val="1"/>
      <w:marLeft w:val="0"/>
      <w:marRight w:val="0"/>
      <w:marTop w:val="0"/>
      <w:marBottom w:val="0"/>
      <w:divBdr>
        <w:top w:val="none" w:sz="0" w:space="0" w:color="auto"/>
        <w:left w:val="none" w:sz="0" w:space="0" w:color="auto"/>
        <w:bottom w:val="none" w:sz="0" w:space="0" w:color="auto"/>
        <w:right w:val="none" w:sz="0" w:space="0" w:color="auto"/>
      </w:divBdr>
    </w:div>
    <w:div w:id="1882477651">
      <w:bodyDiv w:val="1"/>
      <w:marLeft w:val="0"/>
      <w:marRight w:val="0"/>
      <w:marTop w:val="0"/>
      <w:marBottom w:val="0"/>
      <w:divBdr>
        <w:top w:val="none" w:sz="0" w:space="0" w:color="auto"/>
        <w:left w:val="none" w:sz="0" w:space="0" w:color="auto"/>
        <w:bottom w:val="none" w:sz="0" w:space="0" w:color="auto"/>
        <w:right w:val="none" w:sz="0" w:space="0" w:color="auto"/>
      </w:divBdr>
    </w:div>
    <w:div w:id="1882980785">
      <w:bodyDiv w:val="1"/>
      <w:marLeft w:val="0"/>
      <w:marRight w:val="0"/>
      <w:marTop w:val="0"/>
      <w:marBottom w:val="0"/>
      <w:divBdr>
        <w:top w:val="none" w:sz="0" w:space="0" w:color="auto"/>
        <w:left w:val="none" w:sz="0" w:space="0" w:color="auto"/>
        <w:bottom w:val="none" w:sz="0" w:space="0" w:color="auto"/>
        <w:right w:val="none" w:sz="0" w:space="0" w:color="auto"/>
      </w:divBdr>
    </w:div>
    <w:div w:id="1897083621">
      <w:bodyDiv w:val="1"/>
      <w:marLeft w:val="0"/>
      <w:marRight w:val="0"/>
      <w:marTop w:val="0"/>
      <w:marBottom w:val="0"/>
      <w:divBdr>
        <w:top w:val="none" w:sz="0" w:space="0" w:color="auto"/>
        <w:left w:val="none" w:sz="0" w:space="0" w:color="auto"/>
        <w:bottom w:val="none" w:sz="0" w:space="0" w:color="auto"/>
        <w:right w:val="none" w:sz="0" w:space="0" w:color="auto"/>
      </w:divBdr>
    </w:div>
    <w:div w:id="1902208401">
      <w:bodyDiv w:val="1"/>
      <w:marLeft w:val="0"/>
      <w:marRight w:val="0"/>
      <w:marTop w:val="0"/>
      <w:marBottom w:val="0"/>
      <w:divBdr>
        <w:top w:val="none" w:sz="0" w:space="0" w:color="auto"/>
        <w:left w:val="none" w:sz="0" w:space="0" w:color="auto"/>
        <w:bottom w:val="none" w:sz="0" w:space="0" w:color="auto"/>
        <w:right w:val="none" w:sz="0" w:space="0" w:color="auto"/>
      </w:divBdr>
    </w:div>
    <w:div w:id="1912930975">
      <w:bodyDiv w:val="1"/>
      <w:marLeft w:val="0"/>
      <w:marRight w:val="0"/>
      <w:marTop w:val="0"/>
      <w:marBottom w:val="0"/>
      <w:divBdr>
        <w:top w:val="none" w:sz="0" w:space="0" w:color="auto"/>
        <w:left w:val="none" w:sz="0" w:space="0" w:color="auto"/>
        <w:bottom w:val="none" w:sz="0" w:space="0" w:color="auto"/>
        <w:right w:val="none" w:sz="0" w:space="0" w:color="auto"/>
      </w:divBdr>
    </w:div>
    <w:div w:id="1924022297">
      <w:bodyDiv w:val="1"/>
      <w:marLeft w:val="0"/>
      <w:marRight w:val="0"/>
      <w:marTop w:val="0"/>
      <w:marBottom w:val="0"/>
      <w:divBdr>
        <w:top w:val="none" w:sz="0" w:space="0" w:color="auto"/>
        <w:left w:val="none" w:sz="0" w:space="0" w:color="auto"/>
        <w:bottom w:val="none" w:sz="0" w:space="0" w:color="auto"/>
        <w:right w:val="none" w:sz="0" w:space="0" w:color="auto"/>
      </w:divBdr>
    </w:div>
    <w:div w:id="1925675528">
      <w:bodyDiv w:val="1"/>
      <w:marLeft w:val="0"/>
      <w:marRight w:val="0"/>
      <w:marTop w:val="0"/>
      <w:marBottom w:val="0"/>
      <w:divBdr>
        <w:top w:val="none" w:sz="0" w:space="0" w:color="auto"/>
        <w:left w:val="none" w:sz="0" w:space="0" w:color="auto"/>
        <w:bottom w:val="none" w:sz="0" w:space="0" w:color="auto"/>
        <w:right w:val="none" w:sz="0" w:space="0" w:color="auto"/>
      </w:divBdr>
    </w:div>
    <w:div w:id="1928687512">
      <w:bodyDiv w:val="1"/>
      <w:marLeft w:val="0"/>
      <w:marRight w:val="0"/>
      <w:marTop w:val="0"/>
      <w:marBottom w:val="0"/>
      <w:divBdr>
        <w:top w:val="none" w:sz="0" w:space="0" w:color="auto"/>
        <w:left w:val="none" w:sz="0" w:space="0" w:color="auto"/>
        <w:bottom w:val="none" w:sz="0" w:space="0" w:color="auto"/>
        <w:right w:val="none" w:sz="0" w:space="0" w:color="auto"/>
      </w:divBdr>
    </w:div>
    <w:div w:id="1956325906">
      <w:bodyDiv w:val="1"/>
      <w:marLeft w:val="0"/>
      <w:marRight w:val="0"/>
      <w:marTop w:val="0"/>
      <w:marBottom w:val="0"/>
      <w:divBdr>
        <w:top w:val="none" w:sz="0" w:space="0" w:color="auto"/>
        <w:left w:val="none" w:sz="0" w:space="0" w:color="auto"/>
        <w:bottom w:val="none" w:sz="0" w:space="0" w:color="auto"/>
        <w:right w:val="none" w:sz="0" w:space="0" w:color="auto"/>
      </w:divBdr>
    </w:div>
    <w:div w:id="1963994463">
      <w:bodyDiv w:val="1"/>
      <w:marLeft w:val="0"/>
      <w:marRight w:val="0"/>
      <w:marTop w:val="0"/>
      <w:marBottom w:val="0"/>
      <w:divBdr>
        <w:top w:val="none" w:sz="0" w:space="0" w:color="auto"/>
        <w:left w:val="none" w:sz="0" w:space="0" w:color="auto"/>
        <w:bottom w:val="none" w:sz="0" w:space="0" w:color="auto"/>
        <w:right w:val="none" w:sz="0" w:space="0" w:color="auto"/>
      </w:divBdr>
    </w:div>
    <w:div w:id="1981618562">
      <w:bodyDiv w:val="1"/>
      <w:marLeft w:val="0"/>
      <w:marRight w:val="0"/>
      <w:marTop w:val="0"/>
      <w:marBottom w:val="0"/>
      <w:divBdr>
        <w:top w:val="none" w:sz="0" w:space="0" w:color="auto"/>
        <w:left w:val="none" w:sz="0" w:space="0" w:color="auto"/>
        <w:bottom w:val="none" w:sz="0" w:space="0" w:color="auto"/>
        <w:right w:val="none" w:sz="0" w:space="0" w:color="auto"/>
      </w:divBdr>
    </w:div>
    <w:div w:id="1982228150">
      <w:bodyDiv w:val="1"/>
      <w:marLeft w:val="0"/>
      <w:marRight w:val="0"/>
      <w:marTop w:val="0"/>
      <w:marBottom w:val="0"/>
      <w:divBdr>
        <w:top w:val="none" w:sz="0" w:space="0" w:color="auto"/>
        <w:left w:val="none" w:sz="0" w:space="0" w:color="auto"/>
        <w:bottom w:val="none" w:sz="0" w:space="0" w:color="auto"/>
        <w:right w:val="none" w:sz="0" w:space="0" w:color="auto"/>
      </w:divBdr>
    </w:div>
    <w:div w:id="1986661843">
      <w:bodyDiv w:val="1"/>
      <w:marLeft w:val="0"/>
      <w:marRight w:val="0"/>
      <w:marTop w:val="0"/>
      <w:marBottom w:val="0"/>
      <w:divBdr>
        <w:top w:val="none" w:sz="0" w:space="0" w:color="auto"/>
        <w:left w:val="none" w:sz="0" w:space="0" w:color="auto"/>
        <w:bottom w:val="none" w:sz="0" w:space="0" w:color="auto"/>
        <w:right w:val="none" w:sz="0" w:space="0" w:color="auto"/>
      </w:divBdr>
      <w:divsChild>
        <w:div w:id="1160120881">
          <w:marLeft w:val="0"/>
          <w:marRight w:val="0"/>
          <w:marTop w:val="0"/>
          <w:marBottom w:val="0"/>
          <w:divBdr>
            <w:top w:val="none" w:sz="0" w:space="0" w:color="auto"/>
            <w:left w:val="none" w:sz="0" w:space="0" w:color="auto"/>
            <w:bottom w:val="none" w:sz="0" w:space="0" w:color="auto"/>
            <w:right w:val="none" w:sz="0" w:space="0" w:color="auto"/>
          </w:divBdr>
          <w:divsChild>
            <w:div w:id="363287766">
              <w:marLeft w:val="0"/>
              <w:marRight w:val="0"/>
              <w:marTop w:val="0"/>
              <w:marBottom w:val="0"/>
              <w:divBdr>
                <w:top w:val="none" w:sz="0" w:space="0" w:color="auto"/>
                <w:left w:val="none" w:sz="0" w:space="0" w:color="auto"/>
                <w:bottom w:val="none" w:sz="0" w:space="0" w:color="auto"/>
                <w:right w:val="none" w:sz="0" w:space="0" w:color="auto"/>
              </w:divBdr>
              <w:divsChild>
                <w:div w:id="102455156">
                  <w:marLeft w:val="0"/>
                  <w:marRight w:val="0"/>
                  <w:marTop w:val="0"/>
                  <w:marBottom w:val="0"/>
                  <w:divBdr>
                    <w:top w:val="none" w:sz="0" w:space="0" w:color="auto"/>
                    <w:left w:val="none" w:sz="0" w:space="0" w:color="auto"/>
                    <w:bottom w:val="none" w:sz="0" w:space="0" w:color="auto"/>
                    <w:right w:val="none" w:sz="0" w:space="0" w:color="auto"/>
                  </w:divBdr>
                  <w:divsChild>
                    <w:div w:id="519438376">
                      <w:marLeft w:val="0"/>
                      <w:marRight w:val="0"/>
                      <w:marTop w:val="0"/>
                      <w:marBottom w:val="0"/>
                      <w:divBdr>
                        <w:top w:val="none" w:sz="0" w:space="0" w:color="auto"/>
                        <w:left w:val="none" w:sz="0" w:space="0" w:color="auto"/>
                        <w:bottom w:val="none" w:sz="0" w:space="0" w:color="auto"/>
                        <w:right w:val="none" w:sz="0" w:space="0" w:color="auto"/>
                      </w:divBdr>
                      <w:divsChild>
                        <w:div w:id="1489395346">
                          <w:marLeft w:val="0"/>
                          <w:marRight w:val="0"/>
                          <w:marTop w:val="0"/>
                          <w:marBottom w:val="120"/>
                          <w:divBdr>
                            <w:top w:val="none" w:sz="0" w:space="0" w:color="auto"/>
                            <w:left w:val="none" w:sz="0" w:space="0" w:color="auto"/>
                            <w:bottom w:val="none" w:sz="0" w:space="0" w:color="auto"/>
                            <w:right w:val="none" w:sz="0" w:space="0" w:color="auto"/>
                          </w:divBdr>
                          <w:divsChild>
                            <w:div w:id="860970089">
                              <w:marLeft w:val="0"/>
                              <w:marRight w:val="0"/>
                              <w:marTop w:val="0"/>
                              <w:marBottom w:val="0"/>
                              <w:divBdr>
                                <w:top w:val="none" w:sz="0" w:space="0" w:color="auto"/>
                                <w:left w:val="none" w:sz="0" w:space="0" w:color="auto"/>
                                <w:bottom w:val="none" w:sz="0" w:space="0" w:color="auto"/>
                                <w:right w:val="none" w:sz="0" w:space="0" w:color="auto"/>
                              </w:divBdr>
                              <w:divsChild>
                                <w:div w:id="1400864621">
                                  <w:marLeft w:val="0"/>
                                  <w:marRight w:val="0"/>
                                  <w:marTop w:val="0"/>
                                  <w:marBottom w:val="0"/>
                                  <w:divBdr>
                                    <w:top w:val="none" w:sz="0" w:space="0" w:color="auto"/>
                                    <w:left w:val="none" w:sz="0" w:space="0" w:color="auto"/>
                                    <w:bottom w:val="none" w:sz="0" w:space="0" w:color="auto"/>
                                    <w:right w:val="none" w:sz="0" w:space="0" w:color="auto"/>
                                  </w:divBdr>
                                  <w:divsChild>
                                    <w:div w:id="1462073241">
                                      <w:marLeft w:val="0"/>
                                      <w:marRight w:val="0"/>
                                      <w:marTop w:val="0"/>
                                      <w:marBottom w:val="0"/>
                                      <w:divBdr>
                                        <w:top w:val="none" w:sz="0" w:space="0" w:color="auto"/>
                                        <w:left w:val="none" w:sz="0" w:space="0" w:color="auto"/>
                                        <w:bottom w:val="none" w:sz="0" w:space="0" w:color="auto"/>
                                        <w:right w:val="none" w:sz="0" w:space="0" w:color="auto"/>
                                      </w:divBdr>
                                      <w:divsChild>
                                        <w:div w:id="8564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177002">
      <w:bodyDiv w:val="1"/>
      <w:marLeft w:val="0"/>
      <w:marRight w:val="0"/>
      <w:marTop w:val="0"/>
      <w:marBottom w:val="0"/>
      <w:divBdr>
        <w:top w:val="none" w:sz="0" w:space="0" w:color="auto"/>
        <w:left w:val="none" w:sz="0" w:space="0" w:color="auto"/>
        <w:bottom w:val="none" w:sz="0" w:space="0" w:color="auto"/>
        <w:right w:val="none" w:sz="0" w:space="0" w:color="auto"/>
      </w:divBdr>
    </w:div>
    <w:div w:id="1995639382">
      <w:bodyDiv w:val="1"/>
      <w:marLeft w:val="0"/>
      <w:marRight w:val="0"/>
      <w:marTop w:val="0"/>
      <w:marBottom w:val="0"/>
      <w:divBdr>
        <w:top w:val="none" w:sz="0" w:space="0" w:color="auto"/>
        <w:left w:val="none" w:sz="0" w:space="0" w:color="auto"/>
        <w:bottom w:val="none" w:sz="0" w:space="0" w:color="auto"/>
        <w:right w:val="none" w:sz="0" w:space="0" w:color="auto"/>
      </w:divBdr>
    </w:div>
    <w:div w:id="1996689847">
      <w:bodyDiv w:val="1"/>
      <w:marLeft w:val="0"/>
      <w:marRight w:val="0"/>
      <w:marTop w:val="0"/>
      <w:marBottom w:val="0"/>
      <w:divBdr>
        <w:top w:val="none" w:sz="0" w:space="0" w:color="auto"/>
        <w:left w:val="none" w:sz="0" w:space="0" w:color="auto"/>
        <w:bottom w:val="none" w:sz="0" w:space="0" w:color="auto"/>
        <w:right w:val="none" w:sz="0" w:space="0" w:color="auto"/>
      </w:divBdr>
    </w:div>
    <w:div w:id="2015254010">
      <w:bodyDiv w:val="1"/>
      <w:marLeft w:val="0"/>
      <w:marRight w:val="0"/>
      <w:marTop w:val="0"/>
      <w:marBottom w:val="0"/>
      <w:divBdr>
        <w:top w:val="none" w:sz="0" w:space="0" w:color="auto"/>
        <w:left w:val="none" w:sz="0" w:space="0" w:color="auto"/>
        <w:bottom w:val="none" w:sz="0" w:space="0" w:color="auto"/>
        <w:right w:val="none" w:sz="0" w:space="0" w:color="auto"/>
      </w:divBdr>
    </w:div>
    <w:div w:id="2027977711">
      <w:bodyDiv w:val="1"/>
      <w:marLeft w:val="0"/>
      <w:marRight w:val="0"/>
      <w:marTop w:val="0"/>
      <w:marBottom w:val="0"/>
      <w:divBdr>
        <w:top w:val="none" w:sz="0" w:space="0" w:color="auto"/>
        <w:left w:val="none" w:sz="0" w:space="0" w:color="auto"/>
        <w:bottom w:val="none" w:sz="0" w:space="0" w:color="auto"/>
        <w:right w:val="none" w:sz="0" w:space="0" w:color="auto"/>
      </w:divBdr>
    </w:div>
    <w:div w:id="2033067446">
      <w:bodyDiv w:val="1"/>
      <w:marLeft w:val="0"/>
      <w:marRight w:val="0"/>
      <w:marTop w:val="0"/>
      <w:marBottom w:val="0"/>
      <w:divBdr>
        <w:top w:val="none" w:sz="0" w:space="0" w:color="auto"/>
        <w:left w:val="none" w:sz="0" w:space="0" w:color="auto"/>
        <w:bottom w:val="none" w:sz="0" w:space="0" w:color="auto"/>
        <w:right w:val="none" w:sz="0" w:space="0" w:color="auto"/>
      </w:divBdr>
    </w:div>
    <w:div w:id="2037075445">
      <w:bodyDiv w:val="1"/>
      <w:marLeft w:val="0"/>
      <w:marRight w:val="0"/>
      <w:marTop w:val="0"/>
      <w:marBottom w:val="0"/>
      <w:divBdr>
        <w:top w:val="none" w:sz="0" w:space="0" w:color="auto"/>
        <w:left w:val="none" w:sz="0" w:space="0" w:color="auto"/>
        <w:bottom w:val="none" w:sz="0" w:space="0" w:color="auto"/>
        <w:right w:val="none" w:sz="0" w:space="0" w:color="auto"/>
      </w:divBdr>
    </w:div>
    <w:div w:id="2039546258">
      <w:bodyDiv w:val="1"/>
      <w:marLeft w:val="0"/>
      <w:marRight w:val="0"/>
      <w:marTop w:val="0"/>
      <w:marBottom w:val="0"/>
      <w:divBdr>
        <w:top w:val="none" w:sz="0" w:space="0" w:color="auto"/>
        <w:left w:val="none" w:sz="0" w:space="0" w:color="auto"/>
        <w:bottom w:val="none" w:sz="0" w:space="0" w:color="auto"/>
        <w:right w:val="none" w:sz="0" w:space="0" w:color="auto"/>
      </w:divBdr>
    </w:div>
    <w:div w:id="2049258654">
      <w:bodyDiv w:val="1"/>
      <w:marLeft w:val="0"/>
      <w:marRight w:val="0"/>
      <w:marTop w:val="0"/>
      <w:marBottom w:val="0"/>
      <w:divBdr>
        <w:top w:val="none" w:sz="0" w:space="0" w:color="auto"/>
        <w:left w:val="none" w:sz="0" w:space="0" w:color="auto"/>
        <w:bottom w:val="none" w:sz="0" w:space="0" w:color="auto"/>
        <w:right w:val="none" w:sz="0" w:space="0" w:color="auto"/>
      </w:divBdr>
    </w:div>
    <w:div w:id="2053726285">
      <w:bodyDiv w:val="1"/>
      <w:marLeft w:val="0"/>
      <w:marRight w:val="0"/>
      <w:marTop w:val="0"/>
      <w:marBottom w:val="0"/>
      <w:divBdr>
        <w:top w:val="none" w:sz="0" w:space="0" w:color="auto"/>
        <w:left w:val="none" w:sz="0" w:space="0" w:color="auto"/>
        <w:bottom w:val="none" w:sz="0" w:space="0" w:color="auto"/>
        <w:right w:val="none" w:sz="0" w:space="0" w:color="auto"/>
      </w:divBdr>
    </w:div>
    <w:div w:id="2067676430">
      <w:bodyDiv w:val="1"/>
      <w:marLeft w:val="0"/>
      <w:marRight w:val="0"/>
      <w:marTop w:val="0"/>
      <w:marBottom w:val="0"/>
      <w:divBdr>
        <w:top w:val="none" w:sz="0" w:space="0" w:color="auto"/>
        <w:left w:val="none" w:sz="0" w:space="0" w:color="auto"/>
        <w:bottom w:val="none" w:sz="0" w:space="0" w:color="auto"/>
        <w:right w:val="none" w:sz="0" w:space="0" w:color="auto"/>
      </w:divBdr>
    </w:div>
    <w:div w:id="2074960085">
      <w:bodyDiv w:val="1"/>
      <w:marLeft w:val="0"/>
      <w:marRight w:val="0"/>
      <w:marTop w:val="0"/>
      <w:marBottom w:val="0"/>
      <w:divBdr>
        <w:top w:val="none" w:sz="0" w:space="0" w:color="auto"/>
        <w:left w:val="none" w:sz="0" w:space="0" w:color="auto"/>
        <w:bottom w:val="none" w:sz="0" w:space="0" w:color="auto"/>
        <w:right w:val="none" w:sz="0" w:space="0" w:color="auto"/>
      </w:divBdr>
    </w:div>
    <w:div w:id="2078478927">
      <w:bodyDiv w:val="1"/>
      <w:marLeft w:val="0"/>
      <w:marRight w:val="0"/>
      <w:marTop w:val="0"/>
      <w:marBottom w:val="0"/>
      <w:divBdr>
        <w:top w:val="none" w:sz="0" w:space="0" w:color="auto"/>
        <w:left w:val="none" w:sz="0" w:space="0" w:color="auto"/>
        <w:bottom w:val="none" w:sz="0" w:space="0" w:color="auto"/>
        <w:right w:val="none" w:sz="0" w:space="0" w:color="auto"/>
      </w:divBdr>
    </w:div>
    <w:div w:id="2114283093">
      <w:bodyDiv w:val="1"/>
      <w:marLeft w:val="0"/>
      <w:marRight w:val="0"/>
      <w:marTop w:val="0"/>
      <w:marBottom w:val="0"/>
      <w:divBdr>
        <w:top w:val="none" w:sz="0" w:space="0" w:color="auto"/>
        <w:left w:val="none" w:sz="0" w:space="0" w:color="auto"/>
        <w:bottom w:val="none" w:sz="0" w:space="0" w:color="auto"/>
        <w:right w:val="none" w:sz="0" w:space="0" w:color="auto"/>
      </w:divBdr>
    </w:div>
    <w:div w:id="2126848702">
      <w:bodyDiv w:val="1"/>
      <w:marLeft w:val="0"/>
      <w:marRight w:val="0"/>
      <w:marTop w:val="0"/>
      <w:marBottom w:val="0"/>
      <w:divBdr>
        <w:top w:val="none" w:sz="0" w:space="0" w:color="auto"/>
        <w:left w:val="none" w:sz="0" w:space="0" w:color="auto"/>
        <w:bottom w:val="none" w:sz="0" w:space="0" w:color="auto"/>
        <w:right w:val="none" w:sz="0" w:space="0" w:color="auto"/>
      </w:divBdr>
    </w:div>
    <w:div w:id="2127263138">
      <w:bodyDiv w:val="1"/>
      <w:marLeft w:val="0"/>
      <w:marRight w:val="0"/>
      <w:marTop w:val="0"/>
      <w:marBottom w:val="0"/>
      <w:divBdr>
        <w:top w:val="none" w:sz="0" w:space="0" w:color="auto"/>
        <w:left w:val="none" w:sz="0" w:space="0" w:color="auto"/>
        <w:bottom w:val="none" w:sz="0" w:space="0" w:color="auto"/>
        <w:right w:val="none" w:sz="0" w:space="0" w:color="auto"/>
      </w:divBdr>
    </w:div>
    <w:div w:id="2130929603">
      <w:bodyDiv w:val="1"/>
      <w:marLeft w:val="0"/>
      <w:marRight w:val="0"/>
      <w:marTop w:val="0"/>
      <w:marBottom w:val="0"/>
      <w:divBdr>
        <w:top w:val="none" w:sz="0" w:space="0" w:color="auto"/>
        <w:left w:val="none" w:sz="0" w:space="0" w:color="auto"/>
        <w:bottom w:val="none" w:sz="0" w:space="0" w:color="auto"/>
        <w:right w:val="none" w:sz="0" w:space="0" w:color="auto"/>
      </w:divBdr>
    </w:div>
    <w:div w:id="2133741884">
      <w:bodyDiv w:val="1"/>
      <w:marLeft w:val="0"/>
      <w:marRight w:val="0"/>
      <w:marTop w:val="0"/>
      <w:marBottom w:val="0"/>
      <w:divBdr>
        <w:top w:val="none" w:sz="0" w:space="0" w:color="auto"/>
        <w:left w:val="none" w:sz="0" w:space="0" w:color="auto"/>
        <w:bottom w:val="none" w:sz="0" w:space="0" w:color="auto"/>
        <w:right w:val="none" w:sz="0" w:space="0" w:color="auto"/>
      </w:divBdr>
    </w:div>
    <w:div w:id="21381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blications-sales@fao.org" TargetMode="External"/><Relationship Id="rId18" Type="http://schemas.openxmlformats.org/officeDocument/2006/relationships/hyperlink" Target="mailto:brs@un.org" TargetMode="External"/><Relationship Id="rId26" Type="http://schemas.openxmlformats.org/officeDocument/2006/relationships/hyperlink" Target="https://ec.europa.eu/food/system/files/2016-10/pesticides_ppp_app_proc_guide_fate_metabolites-groundwtr.pdf" TargetMode="External"/><Relationship Id="rId39" Type="http://schemas.openxmlformats.org/officeDocument/2006/relationships/header" Target="header10.xml"/><Relationship Id="rId21" Type="http://schemas.openxmlformats.org/officeDocument/2006/relationships/hyperlink" Target="mailto:pic@fao.org" TargetMode="External"/><Relationship Id="rId34" Type="http://schemas.openxmlformats.org/officeDocument/2006/relationships/header" Target="header7.xml"/><Relationship Id="rId42" Type="http://schemas.openxmlformats.org/officeDocument/2006/relationships/header" Target="header13.xml"/><Relationship Id="rId47" Type="http://schemas.openxmlformats.org/officeDocument/2006/relationships/hyperlink" Target="http://www.pic.int/tabid/5393/language/en-US/Default.aspx" TargetMode="External"/><Relationship Id="rId50" Type="http://schemas.openxmlformats.org/officeDocument/2006/relationships/hyperlink" Target="http://www.pic.int/tabid/1087/language/en-US/Default.aspx" TargetMode="External"/><Relationship Id="rId55" Type="http://schemas.openxmlformats.org/officeDocument/2006/relationships/hyperlink" Target="http://gazette.gc.ca/rp-pr/p2/2018/2018-10-17/html/sor-dors196-eng.html" TargetMode="External"/><Relationship Id="rId7" Type="http://schemas.openxmlformats.org/officeDocument/2006/relationships/endnotes" Target="endnotes.xml"/><Relationship Id="rId12" Type="http://schemas.openxmlformats.org/officeDocument/2006/relationships/hyperlink" Target="https://creativecommons.org/licenses/by-nc-sa/3.0/igo" TargetMode="External"/><Relationship Id="rId17" Type="http://schemas.openxmlformats.org/officeDocument/2006/relationships/hyperlink" Target="http://www.pic.int"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hyperlink" Target="http://www.pic.int/tabid/1087/language/en-US/Default.aspx" TargetMode="External"/><Relationship Id="rId2" Type="http://schemas.openxmlformats.org/officeDocument/2006/relationships/numbering" Target="numbering.xml"/><Relationship Id="rId16" Type="http://schemas.openxmlformats.org/officeDocument/2006/relationships/hyperlink" Target="https://shop.un.org/sources/unep" TargetMode="External"/><Relationship Id="rId20" Type="http://schemas.openxmlformats.org/officeDocument/2006/relationships/footer" Target="footer2.xml"/><Relationship Id="rId29" Type="http://schemas.openxmlformats.org/officeDocument/2006/relationships/hyperlink" Target="https://www.echa.europa.eu/documents/10162/13640/generic_exempt_auth_2020_en.pdf/d39ae442-c58f-4d51-2e69-71b83580afaf" TargetMode="External"/><Relationship Id="rId41" Type="http://schemas.openxmlformats.org/officeDocument/2006/relationships/header" Target="header12.xml"/><Relationship Id="rId54" Type="http://schemas.openxmlformats.org/officeDocument/2006/relationships/hyperlink" Target="http://www.pic.int/tabid/1087/language/en-U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yperlink" Target="http://www.pic.int/tabid/7596/language/en-US/Default.aspx" TargetMode="External"/><Relationship Id="rId53" Type="http://schemas.openxmlformats.org/officeDocument/2006/relationships/hyperlink" Target="http://www.pic.int/tabid/1186/language/en-US/Default.asp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pyright@fao.org" TargetMode="External"/><Relationship Id="rId23" Type="http://schemas.openxmlformats.org/officeDocument/2006/relationships/header" Target="header1.xml"/><Relationship Id="rId28" Type="http://schemas.openxmlformats.org/officeDocument/2006/relationships/hyperlink" Target="https://www.echa.europa.eu/documents/10162/13640/generic_exempt_auth_2020_en.pdf/d39ae442-c58f-4d51-2e69-71b83580afaf" TargetMode="External"/><Relationship Id="rId36" Type="http://schemas.openxmlformats.org/officeDocument/2006/relationships/hyperlink" Target="http://www.pic.int/tabid/1370/language/en-US/Default.aspx" TargetMode="External"/><Relationship Id="rId49" Type="http://schemas.openxmlformats.org/officeDocument/2006/relationships/hyperlink" Target="http://www.pic.int/tabid/4339/language/en-US/Default.aspx"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header" Target="header4.xml"/><Relationship Id="rId44" Type="http://schemas.openxmlformats.org/officeDocument/2006/relationships/hyperlink" Target="http://www.pic.int" TargetMode="External"/><Relationship Id="rId52" Type="http://schemas.openxmlformats.org/officeDocument/2006/relationships/hyperlink" Target="http://www.pic.int/tabid/1087/language/en-U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o.org/contact-us/licence-request" TargetMode="External"/><Relationship Id="rId22" Type="http://schemas.openxmlformats.org/officeDocument/2006/relationships/hyperlink" Target="mailto:pic@un.org" TargetMode="External"/><Relationship Id="rId27" Type="http://schemas.openxmlformats.org/officeDocument/2006/relationships/hyperlink" Target="https://www.echa.europa.eu/documents/10162/13640/generic_exempt_auth_2020_en.pdf/d39ae442-c58f-4d51-2e69-71b83580afaf" TargetMode="Externa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header" Target="header14.xml"/><Relationship Id="rId48" Type="http://schemas.openxmlformats.org/officeDocument/2006/relationships/hyperlink" Target="http://www.pic.int/tabid/1087/language/en-US/Default.aspx" TargetMode="External"/><Relationship Id="rId56" Type="http://schemas.openxmlformats.org/officeDocument/2006/relationships/header" Target="header15.xml"/><Relationship Id="rId8" Type="http://schemas.openxmlformats.org/officeDocument/2006/relationships/image" Target="media/image1.jpg"/><Relationship Id="rId51" Type="http://schemas.openxmlformats.org/officeDocument/2006/relationships/hyperlink" Target="http://www.pic.int/tabid/2396/language/en-US/Default.asp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pic.int/tabid/1165/language/en-US/Default.aspx" TargetMode="External"/><Relationship Id="rId13" Type="http://schemas.openxmlformats.org/officeDocument/2006/relationships/hyperlink" Target="http://www.pic.int/tabid/2413/language/en-US/Default.aspx" TargetMode="External"/><Relationship Id="rId18" Type="http://schemas.openxmlformats.org/officeDocument/2006/relationships/hyperlink" Target="http://www.pic.int/tabid/1728/language/en-US/Default.aspx" TargetMode="External"/><Relationship Id="rId3" Type="http://schemas.openxmlformats.org/officeDocument/2006/relationships/hyperlink" Target="http://www.pic.int/tabid/1182/language/en-US/Default.aspx" TargetMode="External"/><Relationship Id="rId7" Type="http://schemas.openxmlformats.org/officeDocument/2006/relationships/hyperlink" Target="http://www.pic.int/tabid/1370/language/en-US/Default.aspx" TargetMode="External"/><Relationship Id="rId12" Type="http://schemas.openxmlformats.org/officeDocument/2006/relationships/hyperlink" Target="http://www.pic.int/tabid/1048/language/en-US/Default.aspx" TargetMode="External"/><Relationship Id="rId17" Type="http://schemas.openxmlformats.org/officeDocument/2006/relationships/hyperlink" Target="http://www.pic.int/tabid/1368/language/en-US/Default.aspx" TargetMode="External"/><Relationship Id="rId2" Type="http://schemas.openxmlformats.org/officeDocument/2006/relationships/hyperlink" Target="http://www.pic.int/tabid/1168/language/en-US/Default.aspx" TargetMode="External"/><Relationship Id="rId16" Type="http://schemas.openxmlformats.org/officeDocument/2006/relationships/hyperlink" Target="http://www.pic.int/tabid/1368/language/en-US/Default.aspx" TargetMode="External"/><Relationship Id="rId1" Type="http://schemas.openxmlformats.org/officeDocument/2006/relationships/hyperlink" Target="http://www.pic.int/tabid/1368/language/en-US/Default.aspx" TargetMode="External"/><Relationship Id="rId6" Type="http://schemas.openxmlformats.org/officeDocument/2006/relationships/hyperlink" Target="http://www.pic.int/tabid/1159/language/en-US/Default.aspx" TargetMode="External"/><Relationship Id="rId11" Type="http://schemas.openxmlformats.org/officeDocument/2006/relationships/hyperlink" Target="http://www.pic.int/" TargetMode="External"/><Relationship Id="rId5" Type="http://schemas.openxmlformats.org/officeDocument/2006/relationships/hyperlink" Target="http://www.pic.int/tabid/1365/language/en-US/Default.aspx" TargetMode="External"/><Relationship Id="rId15" Type="http://schemas.openxmlformats.org/officeDocument/2006/relationships/hyperlink" Target="http://www.pic.int/tabid/1064/language/en-US/Default.aspx" TargetMode="External"/><Relationship Id="rId10" Type="http://schemas.openxmlformats.org/officeDocument/2006/relationships/hyperlink" Target="http://www.pic.int/tabid/1072/language/en-US/Default.aspx" TargetMode="External"/><Relationship Id="rId19" Type="http://schemas.openxmlformats.org/officeDocument/2006/relationships/hyperlink" Target="http://www.pic.int/tabid/1185/language/en-US/Default.aspx" TargetMode="External"/><Relationship Id="rId4" Type="http://schemas.openxmlformats.org/officeDocument/2006/relationships/hyperlink" Target="http://www.pic.int/tabid/1192/language/en-US/Default.aspx" TargetMode="External"/><Relationship Id="rId9" Type="http://schemas.openxmlformats.org/officeDocument/2006/relationships/hyperlink" Target="http://www.pic.int/tabid/1165/language/en-US/Default.aspx" TargetMode="External"/><Relationship Id="rId14" Type="http://schemas.openxmlformats.org/officeDocument/2006/relationships/hyperlink" Target="http://www.pic.int/tabid/3285/language/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D84C-806F-475C-BC70-5D1C84BF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73</Pages>
  <Words>30549</Words>
  <Characters>174134</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PicCircular-54-English</vt:lpstr>
    </vt:vector>
  </TitlesOfParts>
  <Company>FAO of the UN</Company>
  <LinksUpToDate>false</LinksUpToDate>
  <CharactersWithSpaces>204275</CharactersWithSpaces>
  <SharedDoc>false</SharedDoc>
  <HLinks>
    <vt:vector size="582" baseType="variant">
      <vt:variant>
        <vt:i4>1245208</vt:i4>
      </vt:variant>
      <vt:variant>
        <vt:i4>351</vt:i4>
      </vt:variant>
      <vt:variant>
        <vt:i4>0</vt:i4>
      </vt:variant>
      <vt:variant>
        <vt:i4>5</vt:i4>
      </vt:variant>
      <vt:variant>
        <vt:lpwstr>http://www.pic.int/TheConvention/Chemicals/RecommendedtoCOP/Chrysotileasbestos/tabid/1186/language/en-US/Default.aspx</vt:lpwstr>
      </vt:variant>
      <vt:variant>
        <vt:lpwstr/>
      </vt:variant>
      <vt:variant>
        <vt:i4>1245208</vt:i4>
      </vt:variant>
      <vt:variant>
        <vt:i4>348</vt:i4>
      </vt:variant>
      <vt:variant>
        <vt:i4>0</vt:i4>
      </vt:variant>
      <vt:variant>
        <vt:i4>5</vt:i4>
      </vt:variant>
      <vt:variant>
        <vt:lpwstr>http://www.pic.int/TheConvention/Chemicals/RecommendedtoCOP/Chrysotileasbestos/tabid/1186/language/en-US/Default.aspx</vt:lpwstr>
      </vt:variant>
      <vt:variant>
        <vt:lpwstr/>
      </vt:variant>
      <vt:variant>
        <vt:i4>2424953</vt:i4>
      </vt:variant>
      <vt:variant>
        <vt:i4>345</vt:i4>
      </vt:variant>
      <vt:variant>
        <vt:i4>0</vt:i4>
      </vt:variant>
      <vt:variant>
        <vt:i4>5</vt:i4>
      </vt:variant>
      <vt:variant>
        <vt:lpwstr>http://www.pic.int/</vt:lpwstr>
      </vt:variant>
      <vt:variant>
        <vt:lpwstr/>
      </vt:variant>
      <vt:variant>
        <vt:i4>2424953</vt:i4>
      </vt:variant>
      <vt:variant>
        <vt:i4>342</vt:i4>
      </vt:variant>
      <vt:variant>
        <vt:i4>0</vt:i4>
      </vt:variant>
      <vt:variant>
        <vt:i4>5</vt:i4>
      </vt:variant>
      <vt:variant>
        <vt:lpwstr>http://www.pic.int/</vt:lpwstr>
      </vt:variant>
      <vt:variant>
        <vt:lpwstr/>
      </vt:variant>
      <vt:variant>
        <vt:i4>1048632</vt:i4>
      </vt:variant>
      <vt:variant>
        <vt:i4>338</vt:i4>
      </vt:variant>
      <vt:variant>
        <vt:i4>0</vt:i4>
      </vt:variant>
      <vt:variant>
        <vt:i4>5</vt:i4>
      </vt:variant>
      <vt:variant>
        <vt:lpwstr/>
      </vt:variant>
      <vt:variant>
        <vt:lpwstr>_Toc327357912</vt:lpwstr>
      </vt:variant>
      <vt:variant>
        <vt:i4>1048632</vt:i4>
      </vt:variant>
      <vt:variant>
        <vt:i4>335</vt:i4>
      </vt:variant>
      <vt:variant>
        <vt:i4>0</vt:i4>
      </vt:variant>
      <vt:variant>
        <vt:i4>5</vt:i4>
      </vt:variant>
      <vt:variant>
        <vt:lpwstr/>
      </vt:variant>
      <vt:variant>
        <vt:lpwstr>_Toc327357911</vt:lpwstr>
      </vt:variant>
      <vt:variant>
        <vt:i4>1048632</vt:i4>
      </vt:variant>
      <vt:variant>
        <vt:i4>332</vt:i4>
      </vt:variant>
      <vt:variant>
        <vt:i4>0</vt:i4>
      </vt:variant>
      <vt:variant>
        <vt:i4>5</vt:i4>
      </vt:variant>
      <vt:variant>
        <vt:lpwstr/>
      </vt:variant>
      <vt:variant>
        <vt:lpwstr>_Toc327357910</vt:lpwstr>
      </vt:variant>
      <vt:variant>
        <vt:i4>1114168</vt:i4>
      </vt:variant>
      <vt:variant>
        <vt:i4>329</vt:i4>
      </vt:variant>
      <vt:variant>
        <vt:i4>0</vt:i4>
      </vt:variant>
      <vt:variant>
        <vt:i4>5</vt:i4>
      </vt:variant>
      <vt:variant>
        <vt:lpwstr/>
      </vt:variant>
      <vt:variant>
        <vt:lpwstr>_Toc327357909</vt:lpwstr>
      </vt:variant>
      <vt:variant>
        <vt:i4>1114168</vt:i4>
      </vt:variant>
      <vt:variant>
        <vt:i4>326</vt:i4>
      </vt:variant>
      <vt:variant>
        <vt:i4>0</vt:i4>
      </vt:variant>
      <vt:variant>
        <vt:i4>5</vt:i4>
      </vt:variant>
      <vt:variant>
        <vt:lpwstr/>
      </vt:variant>
      <vt:variant>
        <vt:lpwstr>_Toc327357908</vt:lpwstr>
      </vt:variant>
      <vt:variant>
        <vt:i4>1114168</vt:i4>
      </vt:variant>
      <vt:variant>
        <vt:i4>323</vt:i4>
      </vt:variant>
      <vt:variant>
        <vt:i4>0</vt:i4>
      </vt:variant>
      <vt:variant>
        <vt:i4>5</vt:i4>
      </vt:variant>
      <vt:variant>
        <vt:lpwstr/>
      </vt:variant>
      <vt:variant>
        <vt:lpwstr>_Toc327357907</vt:lpwstr>
      </vt:variant>
      <vt:variant>
        <vt:i4>1114168</vt:i4>
      </vt:variant>
      <vt:variant>
        <vt:i4>320</vt:i4>
      </vt:variant>
      <vt:variant>
        <vt:i4>0</vt:i4>
      </vt:variant>
      <vt:variant>
        <vt:i4>5</vt:i4>
      </vt:variant>
      <vt:variant>
        <vt:lpwstr/>
      </vt:variant>
      <vt:variant>
        <vt:lpwstr>_Toc327357906</vt:lpwstr>
      </vt:variant>
      <vt:variant>
        <vt:i4>1114168</vt:i4>
      </vt:variant>
      <vt:variant>
        <vt:i4>317</vt:i4>
      </vt:variant>
      <vt:variant>
        <vt:i4>0</vt:i4>
      </vt:variant>
      <vt:variant>
        <vt:i4>5</vt:i4>
      </vt:variant>
      <vt:variant>
        <vt:lpwstr/>
      </vt:variant>
      <vt:variant>
        <vt:lpwstr>_Toc327357905</vt:lpwstr>
      </vt:variant>
      <vt:variant>
        <vt:i4>1114168</vt:i4>
      </vt:variant>
      <vt:variant>
        <vt:i4>314</vt:i4>
      </vt:variant>
      <vt:variant>
        <vt:i4>0</vt:i4>
      </vt:variant>
      <vt:variant>
        <vt:i4>5</vt:i4>
      </vt:variant>
      <vt:variant>
        <vt:lpwstr/>
      </vt:variant>
      <vt:variant>
        <vt:lpwstr>_Toc327357904</vt:lpwstr>
      </vt:variant>
      <vt:variant>
        <vt:i4>1114168</vt:i4>
      </vt:variant>
      <vt:variant>
        <vt:i4>311</vt:i4>
      </vt:variant>
      <vt:variant>
        <vt:i4>0</vt:i4>
      </vt:variant>
      <vt:variant>
        <vt:i4>5</vt:i4>
      </vt:variant>
      <vt:variant>
        <vt:lpwstr/>
      </vt:variant>
      <vt:variant>
        <vt:lpwstr>_Toc327357903</vt:lpwstr>
      </vt:variant>
      <vt:variant>
        <vt:i4>1114168</vt:i4>
      </vt:variant>
      <vt:variant>
        <vt:i4>308</vt:i4>
      </vt:variant>
      <vt:variant>
        <vt:i4>0</vt:i4>
      </vt:variant>
      <vt:variant>
        <vt:i4>5</vt:i4>
      </vt:variant>
      <vt:variant>
        <vt:lpwstr/>
      </vt:variant>
      <vt:variant>
        <vt:lpwstr>_Toc327357902</vt:lpwstr>
      </vt:variant>
      <vt:variant>
        <vt:i4>1114168</vt:i4>
      </vt:variant>
      <vt:variant>
        <vt:i4>305</vt:i4>
      </vt:variant>
      <vt:variant>
        <vt:i4>0</vt:i4>
      </vt:variant>
      <vt:variant>
        <vt:i4>5</vt:i4>
      </vt:variant>
      <vt:variant>
        <vt:lpwstr/>
      </vt:variant>
      <vt:variant>
        <vt:lpwstr>_Toc327357901</vt:lpwstr>
      </vt:variant>
      <vt:variant>
        <vt:i4>1114168</vt:i4>
      </vt:variant>
      <vt:variant>
        <vt:i4>302</vt:i4>
      </vt:variant>
      <vt:variant>
        <vt:i4>0</vt:i4>
      </vt:variant>
      <vt:variant>
        <vt:i4>5</vt:i4>
      </vt:variant>
      <vt:variant>
        <vt:lpwstr/>
      </vt:variant>
      <vt:variant>
        <vt:lpwstr>_Toc327357900</vt:lpwstr>
      </vt:variant>
      <vt:variant>
        <vt:i4>1572921</vt:i4>
      </vt:variant>
      <vt:variant>
        <vt:i4>299</vt:i4>
      </vt:variant>
      <vt:variant>
        <vt:i4>0</vt:i4>
      </vt:variant>
      <vt:variant>
        <vt:i4>5</vt:i4>
      </vt:variant>
      <vt:variant>
        <vt:lpwstr/>
      </vt:variant>
      <vt:variant>
        <vt:lpwstr>_Toc327357899</vt:lpwstr>
      </vt:variant>
      <vt:variant>
        <vt:i4>1572921</vt:i4>
      </vt:variant>
      <vt:variant>
        <vt:i4>296</vt:i4>
      </vt:variant>
      <vt:variant>
        <vt:i4>0</vt:i4>
      </vt:variant>
      <vt:variant>
        <vt:i4>5</vt:i4>
      </vt:variant>
      <vt:variant>
        <vt:lpwstr/>
      </vt:variant>
      <vt:variant>
        <vt:lpwstr>_Toc327357898</vt:lpwstr>
      </vt:variant>
      <vt:variant>
        <vt:i4>1572921</vt:i4>
      </vt:variant>
      <vt:variant>
        <vt:i4>293</vt:i4>
      </vt:variant>
      <vt:variant>
        <vt:i4>0</vt:i4>
      </vt:variant>
      <vt:variant>
        <vt:i4>5</vt:i4>
      </vt:variant>
      <vt:variant>
        <vt:lpwstr/>
      </vt:variant>
      <vt:variant>
        <vt:lpwstr>_Toc327357897</vt:lpwstr>
      </vt:variant>
      <vt:variant>
        <vt:i4>1572921</vt:i4>
      </vt:variant>
      <vt:variant>
        <vt:i4>290</vt:i4>
      </vt:variant>
      <vt:variant>
        <vt:i4>0</vt:i4>
      </vt:variant>
      <vt:variant>
        <vt:i4>5</vt:i4>
      </vt:variant>
      <vt:variant>
        <vt:lpwstr/>
      </vt:variant>
      <vt:variant>
        <vt:lpwstr>_Toc327357896</vt:lpwstr>
      </vt:variant>
      <vt:variant>
        <vt:i4>1572921</vt:i4>
      </vt:variant>
      <vt:variant>
        <vt:i4>287</vt:i4>
      </vt:variant>
      <vt:variant>
        <vt:i4>0</vt:i4>
      </vt:variant>
      <vt:variant>
        <vt:i4>5</vt:i4>
      </vt:variant>
      <vt:variant>
        <vt:lpwstr/>
      </vt:variant>
      <vt:variant>
        <vt:lpwstr>_Toc327357895</vt:lpwstr>
      </vt:variant>
      <vt:variant>
        <vt:i4>1572921</vt:i4>
      </vt:variant>
      <vt:variant>
        <vt:i4>284</vt:i4>
      </vt:variant>
      <vt:variant>
        <vt:i4>0</vt:i4>
      </vt:variant>
      <vt:variant>
        <vt:i4>5</vt:i4>
      </vt:variant>
      <vt:variant>
        <vt:lpwstr/>
      </vt:variant>
      <vt:variant>
        <vt:lpwstr>_Toc327357894</vt:lpwstr>
      </vt:variant>
      <vt:variant>
        <vt:i4>1572921</vt:i4>
      </vt:variant>
      <vt:variant>
        <vt:i4>281</vt:i4>
      </vt:variant>
      <vt:variant>
        <vt:i4>0</vt:i4>
      </vt:variant>
      <vt:variant>
        <vt:i4>5</vt:i4>
      </vt:variant>
      <vt:variant>
        <vt:lpwstr/>
      </vt:variant>
      <vt:variant>
        <vt:lpwstr>_Toc327357893</vt:lpwstr>
      </vt:variant>
      <vt:variant>
        <vt:i4>1572921</vt:i4>
      </vt:variant>
      <vt:variant>
        <vt:i4>278</vt:i4>
      </vt:variant>
      <vt:variant>
        <vt:i4>0</vt:i4>
      </vt:variant>
      <vt:variant>
        <vt:i4>5</vt:i4>
      </vt:variant>
      <vt:variant>
        <vt:lpwstr/>
      </vt:variant>
      <vt:variant>
        <vt:lpwstr>_Toc327357892</vt:lpwstr>
      </vt:variant>
      <vt:variant>
        <vt:i4>1572921</vt:i4>
      </vt:variant>
      <vt:variant>
        <vt:i4>275</vt:i4>
      </vt:variant>
      <vt:variant>
        <vt:i4>0</vt:i4>
      </vt:variant>
      <vt:variant>
        <vt:i4>5</vt:i4>
      </vt:variant>
      <vt:variant>
        <vt:lpwstr/>
      </vt:variant>
      <vt:variant>
        <vt:lpwstr>_Toc327357891</vt:lpwstr>
      </vt:variant>
      <vt:variant>
        <vt:i4>1572921</vt:i4>
      </vt:variant>
      <vt:variant>
        <vt:i4>272</vt:i4>
      </vt:variant>
      <vt:variant>
        <vt:i4>0</vt:i4>
      </vt:variant>
      <vt:variant>
        <vt:i4>5</vt:i4>
      </vt:variant>
      <vt:variant>
        <vt:lpwstr/>
      </vt:variant>
      <vt:variant>
        <vt:lpwstr>_Toc327357890</vt:lpwstr>
      </vt:variant>
      <vt:variant>
        <vt:i4>1638457</vt:i4>
      </vt:variant>
      <vt:variant>
        <vt:i4>269</vt:i4>
      </vt:variant>
      <vt:variant>
        <vt:i4>0</vt:i4>
      </vt:variant>
      <vt:variant>
        <vt:i4>5</vt:i4>
      </vt:variant>
      <vt:variant>
        <vt:lpwstr/>
      </vt:variant>
      <vt:variant>
        <vt:lpwstr>_Toc327357889</vt:lpwstr>
      </vt:variant>
      <vt:variant>
        <vt:i4>1638457</vt:i4>
      </vt:variant>
      <vt:variant>
        <vt:i4>266</vt:i4>
      </vt:variant>
      <vt:variant>
        <vt:i4>0</vt:i4>
      </vt:variant>
      <vt:variant>
        <vt:i4>5</vt:i4>
      </vt:variant>
      <vt:variant>
        <vt:lpwstr/>
      </vt:variant>
      <vt:variant>
        <vt:lpwstr>_Toc327357888</vt:lpwstr>
      </vt:variant>
      <vt:variant>
        <vt:i4>1638457</vt:i4>
      </vt:variant>
      <vt:variant>
        <vt:i4>263</vt:i4>
      </vt:variant>
      <vt:variant>
        <vt:i4>0</vt:i4>
      </vt:variant>
      <vt:variant>
        <vt:i4>5</vt:i4>
      </vt:variant>
      <vt:variant>
        <vt:lpwstr/>
      </vt:variant>
      <vt:variant>
        <vt:lpwstr>_Toc327357887</vt:lpwstr>
      </vt:variant>
      <vt:variant>
        <vt:i4>1638457</vt:i4>
      </vt:variant>
      <vt:variant>
        <vt:i4>260</vt:i4>
      </vt:variant>
      <vt:variant>
        <vt:i4>0</vt:i4>
      </vt:variant>
      <vt:variant>
        <vt:i4>5</vt:i4>
      </vt:variant>
      <vt:variant>
        <vt:lpwstr/>
      </vt:variant>
      <vt:variant>
        <vt:lpwstr>_Toc327357886</vt:lpwstr>
      </vt:variant>
      <vt:variant>
        <vt:i4>1638457</vt:i4>
      </vt:variant>
      <vt:variant>
        <vt:i4>257</vt:i4>
      </vt:variant>
      <vt:variant>
        <vt:i4>0</vt:i4>
      </vt:variant>
      <vt:variant>
        <vt:i4>5</vt:i4>
      </vt:variant>
      <vt:variant>
        <vt:lpwstr/>
      </vt:variant>
      <vt:variant>
        <vt:lpwstr>_Toc327357885</vt:lpwstr>
      </vt:variant>
      <vt:variant>
        <vt:i4>1638457</vt:i4>
      </vt:variant>
      <vt:variant>
        <vt:i4>254</vt:i4>
      </vt:variant>
      <vt:variant>
        <vt:i4>0</vt:i4>
      </vt:variant>
      <vt:variant>
        <vt:i4>5</vt:i4>
      </vt:variant>
      <vt:variant>
        <vt:lpwstr/>
      </vt:variant>
      <vt:variant>
        <vt:lpwstr>_Toc327357884</vt:lpwstr>
      </vt:variant>
      <vt:variant>
        <vt:i4>1638457</vt:i4>
      </vt:variant>
      <vt:variant>
        <vt:i4>251</vt:i4>
      </vt:variant>
      <vt:variant>
        <vt:i4>0</vt:i4>
      </vt:variant>
      <vt:variant>
        <vt:i4>5</vt:i4>
      </vt:variant>
      <vt:variant>
        <vt:lpwstr/>
      </vt:variant>
      <vt:variant>
        <vt:lpwstr>_Toc327357883</vt:lpwstr>
      </vt:variant>
      <vt:variant>
        <vt:i4>1638457</vt:i4>
      </vt:variant>
      <vt:variant>
        <vt:i4>248</vt:i4>
      </vt:variant>
      <vt:variant>
        <vt:i4>0</vt:i4>
      </vt:variant>
      <vt:variant>
        <vt:i4>5</vt:i4>
      </vt:variant>
      <vt:variant>
        <vt:lpwstr/>
      </vt:variant>
      <vt:variant>
        <vt:lpwstr>_Toc327357882</vt:lpwstr>
      </vt:variant>
      <vt:variant>
        <vt:i4>1638457</vt:i4>
      </vt:variant>
      <vt:variant>
        <vt:i4>245</vt:i4>
      </vt:variant>
      <vt:variant>
        <vt:i4>0</vt:i4>
      </vt:variant>
      <vt:variant>
        <vt:i4>5</vt:i4>
      </vt:variant>
      <vt:variant>
        <vt:lpwstr/>
      </vt:variant>
      <vt:variant>
        <vt:lpwstr>_Toc327357881</vt:lpwstr>
      </vt:variant>
      <vt:variant>
        <vt:i4>1638457</vt:i4>
      </vt:variant>
      <vt:variant>
        <vt:i4>242</vt:i4>
      </vt:variant>
      <vt:variant>
        <vt:i4>0</vt:i4>
      </vt:variant>
      <vt:variant>
        <vt:i4>5</vt:i4>
      </vt:variant>
      <vt:variant>
        <vt:lpwstr/>
      </vt:variant>
      <vt:variant>
        <vt:lpwstr>_Toc327357880</vt:lpwstr>
      </vt:variant>
      <vt:variant>
        <vt:i4>1441849</vt:i4>
      </vt:variant>
      <vt:variant>
        <vt:i4>239</vt:i4>
      </vt:variant>
      <vt:variant>
        <vt:i4>0</vt:i4>
      </vt:variant>
      <vt:variant>
        <vt:i4>5</vt:i4>
      </vt:variant>
      <vt:variant>
        <vt:lpwstr/>
      </vt:variant>
      <vt:variant>
        <vt:lpwstr>_Toc327357879</vt:lpwstr>
      </vt:variant>
      <vt:variant>
        <vt:i4>1441849</vt:i4>
      </vt:variant>
      <vt:variant>
        <vt:i4>236</vt:i4>
      </vt:variant>
      <vt:variant>
        <vt:i4>0</vt:i4>
      </vt:variant>
      <vt:variant>
        <vt:i4>5</vt:i4>
      </vt:variant>
      <vt:variant>
        <vt:lpwstr/>
      </vt:variant>
      <vt:variant>
        <vt:lpwstr>_Toc327357877</vt:lpwstr>
      </vt:variant>
      <vt:variant>
        <vt:i4>1441849</vt:i4>
      </vt:variant>
      <vt:variant>
        <vt:i4>233</vt:i4>
      </vt:variant>
      <vt:variant>
        <vt:i4>0</vt:i4>
      </vt:variant>
      <vt:variant>
        <vt:i4>5</vt:i4>
      </vt:variant>
      <vt:variant>
        <vt:lpwstr/>
      </vt:variant>
      <vt:variant>
        <vt:lpwstr>_Toc327357876</vt:lpwstr>
      </vt:variant>
      <vt:variant>
        <vt:i4>1441849</vt:i4>
      </vt:variant>
      <vt:variant>
        <vt:i4>230</vt:i4>
      </vt:variant>
      <vt:variant>
        <vt:i4>0</vt:i4>
      </vt:variant>
      <vt:variant>
        <vt:i4>5</vt:i4>
      </vt:variant>
      <vt:variant>
        <vt:lpwstr/>
      </vt:variant>
      <vt:variant>
        <vt:lpwstr>_Toc327357875</vt:lpwstr>
      </vt:variant>
      <vt:variant>
        <vt:i4>1441849</vt:i4>
      </vt:variant>
      <vt:variant>
        <vt:i4>227</vt:i4>
      </vt:variant>
      <vt:variant>
        <vt:i4>0</vt:i4>
      </vt:variant>
      <vt:variant>
        <vt:i4>5</vt:i4>
      </vt:variant>
      <vt:variant>
        <vt:lpwstr/>
      </vt:variant>
      <vt:variant>
        <vt:lpwstr>_Toc327357874</vt:lpwstr>
      </vt:variant>
      <vt:variant>
        <vt:i4>1441849</vt:i4>
      </vt:variant>
      <vt:variant>
        <vt:i4>224</vt:i4>
      </vt:variant>
      <vt:variant>
        <vt:i4>0</vt:i4>
      </vt:variant>
      <vt:variant>
        <vt:i4>5</vt:i4>
      </vt:variant>
      <vt:variant>
        <vt:lpwstr/>
      </vt:variant>
      <vt:variant>
        <vt:lpwstr>_Toc327357873</vt:lpwstr>
      </vt:variant>
      <vt:variant>
        <vt:i4>1441849</vt:i4>
      </vt:variant>
      <vt:variant>
        <vt:i4>221</vt:i4>
      </vt:variant>
      <vt:variant>
        <vt:i4>0</vt:i4>
      </vt:variant>
      <vt:variant>
        <vt:i4>5</vt:i4>
      </vt:variant>
      <vt:variant>
        <vt:lpwstr/>
      </vt:variant>
      <vt:variant>
        <vt:lpwstr>_Toc327357872</vt:lpwstr>
      </vt:variant>
      <vt:variant>
        <vt:i4>1441849</vt:i4>
      </vt:variant>
      <vt:variant>
        <vt:i4>218</vt:i4>
      </vt:variant>
      <vt:variant>
        <vt:i4>0</vt:i4>
      </vt:variant>
      <vt:variant>
        <vt:i4>5</vt:i4>
      </vt:variant>
      <vt:variant>
        <vt:lpwstr/>
      </vt:variant>
      <vt:variant>
        <vt:lpwstr>_Toc327357871</vt:lpwstr>
      </vt:variant>
      <vt:variant>
        <vt:i4>1441849</vt:i4>
      </vt:variant>
      <vt:variant>
        <vt:i4>215</vt:i4>
      </vt:variant>
      <vt:variant>
        <vt:i4>0</vt:i4>
      </vt:variant>
      <vt:variant>
        <vt:i4>5</vt:i4>
      </vt:variant>
      <vt:variant>
        <vt:lpwstr/>
      </vt:variant>
      <vt:variant>
        <vt:lpwstr>_Toc327357870</vt:lpwstr>
      </vt:variant>
      <vt:variant>
        <vt:i4>1507385</vt:i4>
      </vt:variant>
      <vt:variant>
        <vt:i4>212</vt:i4>
      </vt:variant>
      <vt:variant>
        <vt:i4>0</vt:i4>
      </vt:variant>
      <vt:variant>
        <vt:i4>5</vt:i4>
      </vt:variant>
      <vt:variant>
        <vt:lpwstr/>
      </vt:variant>
      <vt:variant>
        <vt:lpwstr>_Toc327357869</vt:lpwstr>
      </vt:variant>
      <vt:variant>
        <vt:i4>8323146</vt:i4>
      </vt:variant>
      <vt:variant>
        <vt:i4>207</vt:i4>
      </vt:variant>
      <vt:variant>
        <vt:i4>0</vt:i4>
      </vt:variant>
      <vt:variant>
        <vt:i4>5</vt:i4>
      </vt:variant>
      <vt:variant>
        <vt:lpwstr>mailto:pic@pic.int</vt:lpwstr>
      </vt:variant>
      <vt:variant>
        <vt:lpwstr/>
      </vt:variant>
      <vt:variant>
        <vt:i4>7340126</vt:i4>
      </vt:variant>
      <vt:variant>
        <vt:i4>204</vt:i4>
      </vt:variant>
      <vt:variant>
        <vt:i4>0</vt:i4>
      </vt:variant>
      <vt:variant>
        <vt:i4>5</vt:i4>
      </vt:variant>
      <vt:variant>
        <vt:lpwstr>mailto:pic@fao.org</vt:lpwstr>
      </vt:variant>
      <vt:variant>
        <vt:lpwstr/>
      </vt:variant>
      <vt:variant>
        <vt:i4>8323146</vt:i4>
      </vt:variant>
      <vt:variant>
        <vt:i4>201</vt:i4>
      </vt:variant>
      <vt:variant>
        <vt:i4>0</vt:i4>
      </vt:variant>
      <vt:variant>
        <vt:i4>5</vt:i4>
      </vt:variant>
      <vt:variant>
        <vt:lpwstr>mailto:pic@pic.int</vt:lpwstr>
      </vt:variant>
      <vt:variant>
        <vt:lpwstr/>
      </vt:variant>
      <vt:variant>
        <vt:i4>7340126</vt:i4>
      </vt:variant>
      <vt:variant>
        <vt:i4>198</vt:i4>
      </vt:variant>
      <vt:variant>
        <vt:i4>0</vt:i4>
      </vt:variant>
      <vt:variant>
        <vt:i4>5</vt:i4>
      </vt:variant>
      <vt:variant>
        <vt:lpwstr>mailto:pic@fao.org</vt:lpwstr>
      </vt:variant>
      <vt:variant>
        <vt:lpwstr/>
      </vt:variant>
      <vt:variant>
        <vt:i4>8323146</vt:i4>
      </vt:variant>
      <vt:variant>
        <vt:i4>195</vt:i4>
      </vt:variant>
      <vt:variant>
        <vt:i4>0</vt:i4>
      </vt:variant>
      <vt:variant>
        <vt:i4>5</vt:i4>
      </vt:variant>
      <vt:variant>
        <vt:lpwstr>mailto:pic@pic.int</vt:lpwstr>
      </vt:variant>
      <vt:variant>
        <vt:lpwstr/>
      </vt:variant>
      <vt:variant>
        <vt:i4>7340126</vt:i4>
      </vt:variant>
      <vt:variant>
        <vt:i4>192</vt:i4>
      </vt:variant>
      <vt:variant>
        <vt:i4>0</vt:i4>
      </vt:variant>
      <vt:variant>
        <vt:i4>5</vt:i4>
      </vt:variant>
      <vt:variant>
        <vt:lpwstr>mailto:pic@fao.org</vt:lpwstr>
      </vt:variant>
      <vt:variant>
        <vt:lpwstr/>
      </vt:variant>
      <vt:variant>
        <vt:i4>5570564</vt:i4>
      </vt:variant>
      <vt:variant>
        <vt:i4>189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Files/OLKD/www.pic.int</vt:lpwstr>
      </vt:variant>
      <vt:variant>
        <vt:lpwstr/>
      </vt:variant>
      <vt:variant>
        <vt:i4>3866625</vt:i4>
      </vt:variant>
      <vt:variant>
        <vt:i4>186</vt:i4>
      </vt:variant>
      <vt:variant>
        <vt:i4>0</vt:i4>
      </vt:variant>
      <vt:variant>
        <vt:i4>5</vt:i4>
      </vt:variant>
      <vt:variant>
        <vt:lpwstr>../../AppData/Local/Microsoft/Windows/Temporary Internet Files/AppData/Local/Microsoft/Windows/AppData/Local/Microsoft/Windows/AppData/Roaming/Microsoft/AppData/Local/Microsoft/Windows/Temporary Internet Files/2-Circular 31-XXXI/Final/pic@pic.int</vt:lpwstr>
      </vt:variant>
      <vt:variant>
        <vt:lpwstr/>
      </vt:variant>
      <vt:variant>
        <vt:i4>7340126</vt:i4>
      </vt:variant>
      <vt:variant>
        <vt:i4>183</vt:i4>
      </vt:variant>
      <vt:variant>
        <vt:i4>0</vt:i4>
      </vt:variant>
      <vt:variant>
        <vt:i4>5</vt:i4>
      </vt:variant>
      <vt:variant>
        <vt:lpwstr>mailto:pic@fao.org</vt:lpwstr>
      </vt:variant>
      <vt:variant>
        <vt:lpwstr/>
      </vt:variant>
      <vt:variant>
        <vt:i4>2424953</vt:i4>
      </vt:variant>
      <vt:variant>
        <vt:i4>180</vt:i4>
      </vt:variant>
      <vt:variant>
        <vt:i4>0</vt:i4>
      </vt:variant>
      <vt:variant>
        <vt:i4>5</vt:i4>
      </vt:variant>
      <vt:variant>
        <vt:lpwstr>http://www.pic.int/</vt:lpwstr>
      </vt:variant>
      <vt:variant>
        <vt:lpwstr/>
      </vt:variant>
      <vt:variant>
        <vt:i4>2424953</vt:i4>
      </vt:variant>
      <vt:variant>
        <vt:i4>177</vt:i4>
      </vt:variant>
      <vt:variant>
        <vt:i4>0</vt:i4>
      </vt:variant>
      <vt:variant>
        <vt:i4>5</vt:i4>
      </vt:variant>
      <vt:variant>
        <vt:lpwstr>http://www.pic.int/</vt:lpwstr>
      </vt:variant>
      <vt:variant>
        <vt:lpwstr/>
      </vt:variant>
      <vt:variant>
        <vt:i4>2424953</vt:i4>
      </vt:variant>
      <vt:variant>
        <vt:i4>174</vt:i4>
      </vt:variant>
      <vt:variant>
        <vt:i4>0</vt:i4>
      </vt:variant>
      <vt:variant>
        <vt:i4>5</vt:i4>
      </vt:variant>
      <vt:variant>
        <vt:lpwstr>http://www.pic.int/</vt:lpwstr>
      </vt:variant>
      <vt:variant>
        <vt:lpwstr/>
      </vt:variant>
      <vt:variant>
        <vt:i4>4587636</vt:i4>
      </vt:variant>
      <vt:variant>
        <vt:i4>171</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168</vt:i4>
      </vt:variant>
      <vt:variant>
        <vt:i4>0</vt:i4>
      </vt:variant>
      <vt:variant>
        <vt:i4>5</vt:i4>
      </vt:variant>
      <vt:variant>
        <vt:lpwstr>mailto:pic@fao.org</vt:lpwstr>
      </vt:variant>
      <vt:variant>
        <vt:lpwstr/>
      </vt:variant>
      <vt:variant>
        <vt:i4>2424953</vt:i4>
      </vt:variant>
      <vt:variant>
        <vt:i4>165</vt:i4>
      </vt:variant>
      <vt:variant>
        <vt:i4>0</vt:i4>
      </vt:variant>
      <vt:variant>
        <vt:i4>5</vt:i4>
      </vt:variant>
      <vt:variant>
        <vt:lpwstr>http://www.pic.int/</vt:lpwstr>
      </vt:variant>
      <vt:variant>
        <vt:lpwstr/>
      </vt:variant>
      <vt:variant>
        <vt:i4>2424953</vt:i4>
      </vt:variant>
      <vt:variant>
        <vt:i4>162</vt:i4>
      </vt:variant>
      <vt:variant>
        <vt:i4>0</vt:i4>
      </vt:variant>
      <vt:variant>
        <vt:i4>5</vt:i4>
      </vt:variant>
      <vt:variant>
        <vt:lpwstr>http://www.pic.int/</vt:lpwstr>
      </vt:variant>
      <vt:variant>
        <vt:lpwstr/>
      </vt:variant>
      <vt:variant>
        <vt:i4>4587636</vt:i4>
      </vt:variant>
      <vt:variant>
        <vt:i4>159</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156</vt:i4>
      </vt:variant>
      <vt:variant>
        <vt:i4>0</vt:i4>
      </vt:variant>
      <vt:variant>
        <vt:i4>5</vt:i4>
      </vt:variant>
      <vt:variant>
        <vt:lpwstr>mailto:pic@fao.org</vt:lpwstr>
      </vt:variant>
      <vt:variant>
        <vt:lpwstr/>
      </vt:variant>
      <vt:variant>
        <vt:i4>2424953</vt:i4>
      </vt:variant>
      <vt:variant>
        <vt:i4>153</vt:i4>
      </vt:variant>
      <vt:variant>
        <vt:i4>0</vt:i4>
      </vt:variant>
      <vt:variant>
        <vt:i4>5</vt:i4>
      </vt:variant>
      <vt:variant>
        <vt:lpwstr>http://www.pic.int/</vt:lpwstr>
      </vt:variant>
      <vt:variant>
        <vt:lpwstr/>
      </vt:variant>
      <vt:variant>
        <vt:i4>4587636</vt:i4>
      </vt:variant>
      <vt:variant>
        <vt:i4>150</vt:i4>
      </vt:variant>
      <vt:variant>
        <vt:i4>0</vt:i4>
      </vt:variant>
      <vt:variant>
        <vt:i4>5</vt:i4>
      </vt:variant>
      <vt:variant>
        <vt:lpwstr>../../AppData/Local/Microsoft/Windows/Temporary Internet Files/AppData/Local/Microsoft/Windows/AppData/Local/Microsoft/Windows/AppData/Roaming/Microsoft/AppData/Local/Microsoft/sblanc.CONVENTIONS/Local Settings/Temporary Internet Files/OLKD/pic@pic.int</vt:lpwstr>
      </vt:variant>
      <vt:variant>
        <vt:lpwstr/>
      </vt:variant>
      <vt:variant>
        <vt:i4>7340126</vt:i4>
      </vt:variant>
      <vt:variant>
        <vt:i4>147</vt:i4>
      </vt:variant>
      <vt:variant>
        <vt:i4>0</vt:i4>
      </vt:variant>
      <vt:variant>
        <vt:i4>5</vt:i4>
      </vt:variant>
      <vt:variant>
        <vt:lpwstr>mailto:pic@fao.org</vt:lpwstr>
      </vt:variant>
      <vt:variant>
        <vt:lpwstr/>
      </vt:variant>
      <vt:variant>
        <vt:i4>2424953</vt:i4>
      </vt:variant>
      <vt:variant>
        <vt:i4>144</vt:i4>
      </vt:variant>
      <vt:variant>
        <vt:i4>0</vt:i4>
      </vt:variant>
      <vt:variant>
        <vt:i4>5</vt:i4>
      </vt:variant>
      <vt:variant>
        <vt:lpwstr>http://www.pic.int/</vt:lpwstr>
      </vt:variant>
      <vt:variant>
        <vt:lpwstr/>
      </vt:variant>
      <vt:variant>
        <vt:i4>8323146</vt:i4>
      </vt:variant>
      <vt:variant>
        <vt:i4>141</vt:i4>
      </vt:variant>
      <vt:variant>
        <vt:i4>0</vt:i4>
      </vt:variant>
      <vt:variant>
        <vt:i4>5</vt:i4>
      </vt:variant>
      <vt:variant>
        <vt:lpwstr>mailto:pic@pic.int</vt:lpwstr>
      </vt:variant>
      <vt:variant>
        <vt:lpwstr/>
      </vt:variant>
      <vt:variant>
        <vt:i4>7340126</vt:i4>
      </vt:variant>
      <vt:variant>
        <vt:i4>138</vt:i4>
      </vt:variant>
      <vt:variant>
        <vt:i4>0</vt:i4>
      </vt:variant>
      <vt:variant>
        <vt:i4>5</vt:i4>
      </vt:variant>
      <vt:variant>
        <vt:lpwstr>mailto:pic@fao.org</vt:lpwstr>
      </vt:variant>
      <vt:variant>
        <vt:lpwstr/>
      </vt:variant>
      <vt:variant>
        <vt:i4>2424953</vt:i4>
      </vt:variant>
      <vt:variant>
        <vt:i4>135</vt:i4>
      </vt:variant>
      <vt:variant>
        <vt:i4>0</vt:i4>
      </vt:variant>
      <vt:variant>
        <vt:i4>5</vt:i4>
      </vt:variant>
      <vt:variant>
        <vt:lpwstr>http://www.pic.int/</vt:lpwstr>
      </vt:variant>
      <vt:variant>
        <vt:lpwstr/>
      </vt:variant>
      <vt:variant>
        <vt:i4>2424953</vt:i4>
      </vt:variant>
      <vt:variant>
        <vt:i4>132</vt:i4>
      </vt:variant>
      <vt:variant>
        <vt:i4>0</vt:i4>
      </vt:variant>
      <vt:variant>
        <vt:i4>5</vt:i4>
      </vt:variant>
      <vt:variant>
        <vt:lpwstr>http://www.pic.int/</vt:lpwstr>
      </vt:variant>
      <vt:variant>
        <vt:lpwstr/>
      </vt:variant>
      <vt:variant>
        <vt:i4>2424953</vt:i4>
      </vt:variant>
      <vt:variant>
        <vt:i4>129</vt:i4>
      </vt:variant>
      <vt:variant>
        <vt:i4>0</vt:i4>
      </vt:variant>
      <vt:variant>
        <vt:i4>5</vt:i4>
      </vt:variant>
      <vt:variant>
        <vt:lpwstr>http://www.pic.int/</vt:lpwstr>
      </vt:variant>
      <vt:variant>
        <vt:lpwstr/>
      </vt:variant>
      <vt:variant>
        <vt:i4>2424953</vt:i4>
      </vt:variant>
      <vt:variant>
        <vt:i4>126</vt:i4>
      </vt:variant>
      <vt:variant>
        <vt:i4>0</vt:i4>
      </vt:variant>
      <vt:variant>
        <vt:i4>5</vt:i4>
      </vt:variant>
      <vt:variant>
        <vt:lpwstr>http://www.pic.int/</vt:lpwstr>
      </vt:variant>
      <vt:variant>
        <vt:lpwstr/>
      </vt:variant>
      <vt:variant>
        <vt:i4>262269</vt:i4>
      </vt:variant>
      <vt:variant>
        <vt:i4>122</vt:i4>
      </vt:variant>
      <vt:variant>
        <vt:i4>0</vt:i4>
      </vt:variant>
      <vt:variant>
        <vt:i4>5</vt:i4>
      </vt:variant>
      <vt:variant>
        <vt:lpwstr>../../AppData/Local/Microsoft/Windows/AppData/Local/Microsoft/Windows/Temporary Internet Files/1-Circular 37-XXXVII-June 2013/Final/Circ37-EN.doc</vt:lpwstr>
      </vt:variant>
      <vt:variant>
        <vt:lpwstr>_Toc264537607</vt:lpwstr>
      </vt:variant>
      <vt:variant>
        <vt:i4>262269</vt:i4>
      </vt:variant>
      <vt:variant>
        <vt:i4>119</vt:i4>
      </vt:variant>
      <vt:variant>
        <vt:i4>0</vt:i4>
      </vt:variant>
      <vt:variant>
        <vt:i4>5</vt:i4>
      </vt:variant>
      <vt:variant>
        <vt:lpwstr>../../AppData/Local/Microsoft/Windows/AppData/Local/Microsoft/Windows/Temporary Internet Files/1-Circular 37-XXXVII-June 2013/Final/Circ37-EN.doc</vt:lpwstr>
      </vt:variant>
      <vt:variant>
        <vt:lpwstr>_Toc264537606</vt:lpwstr>
      </vt:variant>
      <vt:variant>
        <vt:i4>131198</vt:i4>
      </vt:variant>
      <vt:variant>
        <vt:i4>113</vt:i4>
      </vt:variant>
      <vt:variant>
        <vt:i4>0</vt:i4>
      </vt:variant>
      <vt:variant>
        <vt:i4>5</vt:i4>
      </vt:variant>
      <vt:variant>
        <vt:lpwstr>../../AppData/Local/Microsoft/Windows/AppData/Local/Microsoft/Windows/Temporary Internet Files/1-Circular 37-XXXVII-June 2013/Final/Circ37-EN.doc</vt:lpwstr>
      </vt:variant>
      <vt:variant>
        <vt:lpwstr>_Toc264537565</vt:lpwstr>
      </vt:variant>
      <vt:variant>
        <vt:i4>131198</vt:i4>
      </vt:variant>
      <vt:variant>
        <vt:i4>107</vt:i4>
      </vt:variant>
      <vt:variant>
        <vt:i4>0</vt:i4>
      </vt:variant>
      <vt:variant>
        <vt:i4>5</vt:i4>
      </vt:variant>
      <vt:variant>
        <vt:lpwstr>../../AppData/Local/Microsoft/Windows/AppData/Local/Microsoft/Windows/Temporary Internet Files/1-Circular 37-XXXVII-June 2013/Final/Circ37-EN.doc</vt:lpwstr>
      </vt:variant>
      <vt:variant>
        <vt:lpwstr>_Toc264537564</vt:lpwstr>
      </vt:variant>
      <vt:variant>
        <vt:i4>131198</vt:i4>
      </vt:variant>
      <vt:variant>
        <vt:i4>101</vt:i4>
      </vt:variant>
      <vt:variant>
        <vt:i4>0</vt:i4>
      </vt:variant>
      <vt:variant>
        <vt:i4>5</vt:i4>
      </vt:variant>
      <vt:variant>
        <vt:lpwstr>../../AppData/Local/Microsoft/Windows/AppData/Local/Microsoft/Windows/Temporary Internet Files/1-Circular 37-XXXVII-June 2013/Final/Circ37-EN.doc</vt:lpwstr>
      </vt:variant>
      <vt:variant>
        <vt:lpwstr>_Toc264537563</vt:lpwstr>
      </vt:variant>
      <vt:variant>
        <vt:i4>131198</vt:i4>
      </vt:variant>
      <vt:variant>
        <vt:i4>98</vt:i4>
      </vt:variant>
      <vt:variant>
        <vt:i4>0</vt:i4>
      </vt:variant>
      <vt:variant>
        <vt:i4>5</vt:i4>
      </vt:variant>
      <vt:variant>
        <vt:lpwstr>../../AppData/Local/Microsoft/Windows/AppData/Local/Microsoft/Windows/Temporary Internet Files/1-Circular 37-XXXVII-June 2013/Final/Circ37-EN.doc</vt:lpwstr>
      </vt:variant>
      <vt:variant>
        <vt:lpwstr>_Toc264537562</vt:lpwstr>
      </vt:variant>
      <vt:variant>
        <vt:i4>1441842</vt:i4>
      </vt:variant>
      <vt:variant>
        <vt:i4>92</vt:i4>
      </vt:variant>
      <vt:variant>
        <vt:i4>0</vt:i4>
      </vt:variant>
      <vt:variant>
        <vt:i4>5</vt:i4>
      </vt:variant>
      <vt:variant>
        <vt:lpwstr/>
      </vt:variant>
      <vt:variant>
        <vt:lpwstr>_Toc405375470</vt:lpwstr>
      </vt:variant>
      <vt:variant>
        <vt:i4>1507378</vt:i4>
      </vt:variant>
      <vt:variant>
        <vt:i4>86</vt:i4>
      </vt:variant>
      <vt:variant>
        <vt:i4>0</vt:i4>
      </vt:variant>
      <vt:variant>
        <vt:i4>5</vt:i4>
      </vt:variant>
      <vt:variant>
        <vt:lpwstr/>
      </vt:variant>
      <vt:variant>
        <vt:lpwstr>_Toc405375469</vt:lpwstr>
      </vt:variant>
      <vt:variant>
        <vt:i4>1507378</vt:i4>
      </vt:variant>
      <vt:variant>
        <vt:i4>80</vt:i4>
      </vt:variant>
      <vt:variant>
        <vt:i4>0</vt:i4>
      </vt:variant>
      <vt:variant>
        <vt:i4>5</vt:i4>
      </vt:variant>
      <vt:variant>
        <vt:lpwstr/>
      </vt:variant>
      <vt:variant>
        <vt:lpwstr>_Toc405375468</vt:lpwstr>
      </vt:variant>
      <vt:variant>
        <vt:i4>1507378</vt:i4>
      </vt:variant>
      <vt:variant>
        <vt:i4>74</vt:i4>
      </vt:variant>
      <vt:variant>
        <vt:i4>0</vt:i4>
      </vt:variant>
      <vt:variant>
        <vt:i4>5</vt:i4>
      </vt:variant>
      <vt:variant>
        <vt:lpwstr/>
      </vt:variant>
      <vt:variant>
        <vt:lpwstr>_Toc405375467</vt:lpwstr>
      </vt:variant>
      <vt:variant>
        <vt:i4>1507378</vt:i4>
      </vt:variant>
      <vt:variant>
        <vt:i4>68</vt:i4>
      </vt:variant>
      <vt:variant>
        <vt:i4>0</vt:i4>
      </vt:variant>
      <vt:variant>
        <vt:i4>5</vt:i4>
      </vt:variant>
      <vt:variant>
        <vt:lpwstr/>
      </vt:variant>
      <vt:variant>
        <vt:lpwstr>_Toc405375466</vt:lpwstr>
      </vt:variant>
      <vt:variant>
        <vt:i4>1507378</vt:i4>
      </vt:variant>
      <vt:variant>
        <vt:i4>62</vt:i4>
      </vt:variant>
      <vt:variant>
        <vt:i4>0</vt:i4>
      </vt:variant>
      <vt:variant>
        <vt:i4>5</vt:i4>
      </vt:variant>
      <vt:variant>
        <vt:lpwstr/>
      </vt:variant>
      <vt:variant>
        <vt:lpwstr>_Toc405375465</vt:lpwstr>
      </vt:variant>
      <vt:variant>
        <vt:i4>1507378</vt:i4>
      </vt:variant>
      <vt:variant>
        <vt:i4>56</vt:i4>
      </vt:variant>
      <vt:variant>
        <vt:i4>0</vt:i4>
      </vt:variant>
      <vt:variant>
        <vt:i4>5</vt:i4>
      </vt:variant>
      <vt:variant>
        <vt:lpwstr/>
      </vt:variant>
      <vt:variant>
        <vt:lpwstr>_Toc405375464</vt:lpwstr>
      </vt:variant>
      <vt:variant>
        <vt:i4>1507378</vt:i4>
      </vt:variant>
      <vt:variant>
        <vt:i4>50</vt:i4>
      </vt:variant>
      <vt:variant>
        <vt:i4>0</vt:i4>
      </vt:variant>
      <vt:variant>
        <vt:i4>5</vt:i4>
      </vt:variant>
      <vt:variant>
        <vt:lpwstr/>
      </vt:variant>
      <vt:variant>
        <vt:lpwstr>_Toc405375463</vt:lpwstr>
      </vt:variant>
      <vt:variant>
        <vt:i4>1507378</vt:i4>
      </vt:variant>
      <vt:variant>
        <vt:i4>44</vt:i4>
      </vt:variant>
      <vt:variant>
        <vt:i4>0</vt:i4>
      </vt:variant>
      <vt:variant>
        <vt:i4>5</vt:i4>
      </vt:variant>
      <vt:variant>
        <vt:lpwstr/>
      </vt:variant>
      <vt:variant>
        <vt:lpwstr>_Toc405375462</vt:lpwstr>
      </vt:variant>
      <vt:variant>
        <vt:i4>1507378</vt:i4>
      </vt:variant>
      <vt:variant>
        <vt:i4>38</vt:i4>
      </vt:variant>
      <vt:variant>
        <vt:i4>0</vt:i4>
      </vt:variant>
      <vt:variant>
        <vt:i4>5</vt:i4>
      </vt:variant>
      <vt:variant>
        <vt:lpwstr/>
      </vt:variant>
      <vt:variant>
        <vt:lpwstr>_Toc405375461</vt:lpwstr>
      </vt:variant>
      <vt:variant>
        <vt:i4>1507378</vt:i4>
      </vt:variant>
      <vt:variant>
        <vt:i4>32</vt:i4>
      </vt:variant>
      <vt:variant>
        <vt:i4>0</vt:i4>
      </vt:variant>
      <vt:variant>
        <vt:i4>5</vt:i4>
      </vt:variant>
      <vt:variant>
        <vt:lpwstr/>
      </vt:variant>
      <vt:variant>
        <vt:lpwstr>_Toc405375460</vt:lpwstr>
      </vt:variant>
      <vt:variant>
        <vt:i4>1310770</vt:i4>
      </vt:variant>
      <vt:variant>
        <vt:i4>26</vt:i4>
      </vt:variant>
      <vt:variant>
        <vt:i4>0</vt:i4>
      </vt:variant>
      <vt:variant>
        <vt:i4>5</vt:i4>
      </vt:variant>
      <vt:variant>
        <vt:lpwstr/>
      </vt:variant>
      <vt:variant>
        <vt:lpwstr>_Toc405375459</vt:lpwstr>
      </vt:variant>
      <vt:variant>
        <vt:i4>1310770</vt:i4>
      </vt:variant>
      <vt:variant>
        <vt:i4>20</vt:i4>
      </vt:variant>
      <vt:variant>
        <vt:i4>0</vt:i4>
      </vt:variant>
      <vt:variant>
        <vt:i4>5</vt:i4>
      </vt:variant>
      <vt:variant>
        <vt:lpwstr/>
      </vt:variant>
      <vt:variant>
        <vt:lpwstr>_Toc405375458</vt:lpwstr>
      </vt:variant>
      <vt:variant>
        <vt:i4>1310770</vt:i4>
      </vt:variant>
      <vt:variant>
        <vt:i4>14</vt:i4>
      </vt:variant>
      <vt:variant>
        <vt:i4>0</vt:i4>
      </vt:variant>
      <vt:variant>
        <vt:i4>5</vt:i4>
      </vt:variant>
      <vt:variant>
        <vt:lpwstr/>
      </vt:variant>
      <vt:variant>
        <vt:lpwstr>_Toc405375457</vt:lpwstr>
      </vt:variant>
      <vt:variant>
        <vt:i4>1310770</vt:i4>
      </vt:variant>
      <vt:variant>
        <vt:i4>8</vt:i4>
      </vt:variant>
      <vt:variant>
        <vt:i4>0</vt:i4>
      </vt:variant>
      <vt:variant>
        <vt:i4>5</vt:i4>
      </vt:variant>
      <vt:variant>
        <vt:lpwstr/>
      </vt:variant>
      <vt:variant>
        <vt:lpwstr>_Toc405375456</vt:lpwstr>
      </vt:variant>
      <vt:variant>
        <vt:i4>1310770</vt:i4>
      </vt:variant>
      <vt:variant>
        <vt:i4>2</vt:i4>
      </vt:variant>
      <vt:variant>
        <vt:i4>0</vt:i4>
      </vt:variant>
      <vt:variant>
        <vt:i4>5</vt:i4>
      </vt:variant>
      <vt:variant>
        <vt:lpwstr/>
      </vt:variant>
      <vt:variant>
        <vt:lpwstr>_Toc405375455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PicCircular-54-English</dc:title>
  <dc:creator>UNEP-FAO-BRS</dc:creator>
  <cp:lastModifiedBy>Mihajlovski, Aleksandar (NSP)</cp:lastModifiedBy>
  <cp:revision>10</cp:revision>
  <cp:lastPrinted>2022-06-02T08:04:00Z</cp:lastPrinted>
  <dcterms:created xsi:type="dcterms:W3CDTF">2022-05-31T06:37:00Z</dcterms:created>
  <dcterms:modified xsi:type="dcterms:W3CDTF">2022-06-02T08:24:00Z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-1295814516</vt:i4>
  </property>
</Properties>
</file>